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263F" w14:textId="020C2882"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4CEC7C83" w14:textId="2659CE89" w:rsidR="00476944"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 xml:space="preserve">months for </w:t>
            </w:r>
            <w:r w:rsidR="004E0B10">
              <w:rPr>
                <w:rFonts w:cs="Arial"/>
                <w:sz w:val="22"/>
                <w:szCs w:val="22"/>
              </w:rPr>
              <w:t>part-time</w:t>
            </w:r>
            <w:r w:rsidRPr="00A830D5">
              <w:rPr>
                <w:rFonts w:cs="Arial"/>
                <w:sz w:val="22"/>
                <w:szCs w:val="22"/>
              </w:rPr>
              <w:t xml:space="preserve"> students, after the commencement of the research degree or</w:t>
            </w:r>
            <w:r w:rsidR="005A6F56">
              <w:rPr>
                <w:rFonts w:cs="Arial"/>
                <w:sz w:val="22"/>
                <w:szCs w:val="22"/>
              </w:rPr>
              <w:t xml:space="preserve"> </w:t>
            </w:r>
            <w:r w:rsidR="00DB03EA">
              <w:rPr>
                <w:rFonts w:cs="Arial"/>
                <w:sz w:val="22"/>
                <w:szCs w:val="22"/>
              </w:rPr>
              <w:t xml:space="preserve">following progression to </w:t>
            </w:r>
            <w:r w:rsidRPr="00A830D5">
              <w:rPr>
                <w:rFonts w:cs="Arial"/>
                <w:sz w:val="22"/>
                <w:szCs w:val="22"/>
              </w:rPr>
              <w:t>Part Two</w:t>
            </w:r>
            <w:r w:rsidR="00DB03EA">
              <w:rPr>
                <w:rFonts w:cs="Arial"/>
                <w:sz w:val="22"/>
                <w:szCs w:val="22"/>
              </w:rPr>
              <w:t xml:space="preserve"> of your course</w:t>
            </w:r>
            <w:r w:rsidRPr="00A830D5">
              <w:rPr>
                <w:rFonts w:cs="Arial"/>
                <w:sz w:val="22"/>
                <w:szCs w:val="22"/>
              </w:rPr>
              <w:t xml:space="preserve">. </w:t>
            </w:r>
          </w:p>
          <w:p w14:paraId="47E429F6" w14:textId="77777777" w:rsidR="00476944"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A42F82">
              <w:rPr>
                <w:rFonts w:cs="Arial"/>
                <w:bCs/>
                <w:sz w:val="22"/>
                <w:szCs w:val="22"/>
              </w:rPr>
              <w:t xml:space="preserve">Once complete, submit this form via the </w:t>
            </w:r>
            <w:proofErr w:type="spellStart"/>
            <w:r w:rsidRPr="00A42F82">
              <w:rPr>
                <w:rFonts w:cs="Arial"/>
                <w:b/>
                <w:i/>
                <w:iCs/>
                <w:sz w:val="22"/>
                <w:szCs w:val="22"/>
                <w:u w:val="single"/>
              </w:rPr>
              <w:t>MyTSD</w:t>
            </w:r>
            <w:proofErr w:type="spellEnd"/>
            <w:r w:rsidRPr="00A42F82">
              <w:rPr>
                <w:rFonts w:cs="Arial"/>
                <w:b/>
                <w:i/>
                <w:iCs/>
                <w:sz w:val="22"/>
                <w:szCs w:val="22"/>
                <w:u w:val="single"/>
              </w:rPr>
              <w:t xml:space="preserve"> </w:t>
            </w:r>
            <w:r>
              <w:rPr>
                <w:rFonts w:cs="Arial"/>
                <w:b/>
                <w:i/>
                <w:iCs/>
                <w:sz w:val="22"/>
                <w:szCs w:val="22"/>
                <w:u w:val="single"/>
              </w:rPr>
              <w:t xml:space="preserve">Doctoral College </w:t>
            </w:r>
            <w:r w:rsidRPr="00A42F82">
              <w:rPr>
                <w:rFonts w:cs="Arial"/>
                <w:b/>
                <w:i/>
                <w:iCs/>
                <w:sz w:val="22"/>
                <w:szCs w:val="22"/>
                <w:u w:val="single"/>
              </w:rPr>
              <w:t>Portal</w:t>
            </w:r>
            <w:r w:rsidRPr="00A42F82">
              <w:rPr>
                <w:rFonts w:cs="Arial"/>
                <w:bCs/>
                <w:sz w:val="22"/>
                <w:szCs w:val="22"/>
              </w:rPr>
              <w:t xml:space="preserve"> at (</w:t>
            </w:r>
            <w:hyperlink r:id="rId11" w:history="1">
              <w:r w:rsidRPr="00A42F82">
                <w:rPr>
                  <w:rStyle w:val="Hyperlink"/>
                  <w:rFonts w:cs="Arial"/>
                  <w:bCs/>
                  <w:sz w:val="22"/>
                  <w:szCs w:val="22"/>
                </w:rPr>
                <w:t>https://mytsd.uwtsd.ac.uk</w:t>
              </w:r>
            </w:hyperlink>
            <w:r w:rsidRPr="00A42F82">
              <w:rPr>
                <w:rFonts w:cs="Arial"/>
                <w:bCs/>
                <w:sz w:val="22"/>
                <w:szCs w:val="22"/>
              </w:rPr>
              <w:t>).</w:t>
            </w:r>
          </w:p>
          <w:p w14:paraId="58018418" w14:textId="7777777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3D7CD9">
              <w:rPr>
                <w:rFonts w:cs="Arial"/>
                <w:bCs/>
                <w:sz w:val="22"/>
                <w:szCs w:val="22"/>
              </w:rPr>
              <w:t>This document is also available in Welsh.</w:t>
            </w:r>
          </w:p>
          <w:p w14:paraId="612A15C9" w14:textId="38EA5AB0" w:rsidR="004F5A06" w:rsidRPr="00AC4DCF"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2314A34E" w:rsidR="007C755A" w:rsidRPr="00A830D5" w:rsidRDefault="004009FC" w:rsidP="003D2502">
            <w:pPr>
              <w:rPr>
                <w:rFonts w:cs="Arial"/>
                <w:sz w:val="22"/>
                <w:szCs w:val="22"/>
              </w:rPr>
            </w:pPr>
            <w:r>
              <w:rPr>
                <w:rFonts w:cs="Arial"/>
                <w:sz w:val="22"/>
                <w:szCs w:val="22"/>
              </w:rPr>
              <w:t>AIN</w:t>
            </w: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2BD3BECD" w:rsidR="007C755A" w:rsidRPr="00A830D5" w:rsidRDefault="004009FC" w:rsidP="003D2502">
            <w:pPr>
              <w:rPr>
                <w:rFonts w:cs="Arial"/>
                <w:sz w:val="22"/>
                <w:szCs w:val="22"/>
              </w:rPr>
            </w:pPr>
            <w:r>
              <w:rPr>
                <w:rFonts w:cs="Arial"/>
                <w:sz w:val="22"/>
                <w:szCs w:val="22"/>
              </w:rPr>
              <w:t>QURAT UL</w:t>
            </w: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04BFC63F" w:rsidR="007C755A" w:rsidRPr="00A830D5" w:rsidRDefault="004009FC" w:rsidP="003D2502">
            <w:pPr>
              <w:rPr>
                <w:rFonts w:cs="Arial"/>
                <w:sz w:val="22"/>
                <w:szCs w:val="22"/>
              </w:rPr>
            </w:pPr>
            <w:r>
              <w:rPr>
                <w:rFonts w:cs="Arial"/>
                <w:sz w:val="22"/>
                <w:szCs w:val="22"/>
              </w:rPr>
              <w:t>QURAT UL AIN</w:t>
            </w: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46A24FC8" w:rsidR="00682636" w:rsidRPr="00A830D5" w:rsidRDefault="004009FC" w:rsidP="00682636">
            <w:pPr>
              <w:rPr>
                <w:rFonts w:cs="Arial"/>
                <w:sz w:val="22"/>
                <w:szCs w:val="22"/>
              </w:rPr>
            </w:pPr>
            <w:r>
              <w:rPr>
                <w:rFonts w:cs="Arial"/>
                <w:sz w:val="22"/>
                <w:szCs w:val="22"/>
              </w:rPr>
              <w:t>1-02-2023</w:t>
            </w:r>
          </w:p>
        </w:tc>
        <w:tc>
          <w:tcPr>
            <w:tcW w:w="2835" w:type="dxa"/>
            <w:shd w:val="clear" w:color="auto" w:fill="F2F2F2" w:themeFill="background1" w:themeFillShade="F2"/>
          </w:tcPr>
          <w:p w14:paraId="531A20AE" w14:textId="70938FA9" w:rsidR="00682636" w:rsidRPr="00A830D5" w:rsidRDefault="00CB652D" w:rsidP="00682636">
            <w:pPr>
              <w:rPr>
                <w:rFonts w:cs="Arial"/>
                <w:sz w:val="22"/>
                <w:szCs w:val="22"/>
              </w:rPr>
            </w:pPr>
            <w:r>
              <w:rPr>
                <w:rFonts w:cs="Arial"/>
                <w:sz w:val="22"/>
                <w:szCs w:val="22"/>
              </w:rPr>
              <w:t>End Date</w:t>
            </w:r>
          </w:p>
        </w:tc>
        <w:tc>
          <w:tcPr>
            <w:tcW w:w="2835" w:type="dxa"/>
            <w:shd w:val="clear" w:color="auto" w:fill="auto"/>
          </w:tcPr>
          <w:p w14:paraId="02E52089" w14:textId="17C8CCD9" w:rsidR="00682636" w:rsidRPr="00A830D5" w:rsidRDefault="004009FC" w:rsidP="00682636">
            <w:pPr>
              <w:rPr>
                <w:rFonts w:cs="Arial"/>
                <w:sz w:val="22"/>
                <w:szCs w:val="22"/>
              </w:rPr>
            </w:pPr>
            <w:r>
              <w:rPr>
                <w:rFonts w:cs="Arial"/>
                <w:sz w:val="22"/>
                <w:szCs w:val="22"/>
              </w:rPr>
              <w:t>1-02-2027</w:t>
            </w:r>
          </w:p>
        </w:tc>
      </w:tr>
    </w:tbl>
    <w:p w14:paraId="26A96967" w14:textId="77777777" w:rsidR="00476944" w:rsidRDefault="00476944"/>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0A846BF9" w:rsidR="003275B0" w:rsidRPr="00A830D5" w:rsidRDefault="004E0B10" w:rsidP="003275B0">
            <w:pPr>
              <w:rPr>
                <w:rFonts w:cs="Arial"/>
                <w:sz w:val="22"/>
                <w:szCs w:val="22"/>
              </w:rPr>
            </w:pPr>
            <w:r>
              <w:rPr>
                <w:rFonts w:cs="Arial"/>
                <w:sz w:val="22"/>
                <w:szCs w:val="22"/>
              </w:rPr>
              <w:t>Practice-Based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05F2B0F8" w:rsidR="003275B0" w:rsidRPr="00A830D5" w:rsidRDefault="004E0B10" w:rsidP="00713F2E">
            <w:pPr>
              <w:rPr>
                <w:rFonts w:cs="Arial"/>
                <w:sz w:val="22"/>
                <w:szCs w:val="22"/>
              </w:rPr>
            </w:pPr>
            <w:r>
              <w:rPr>
                <w:rFonts w:cs="Arial"/>
                <w:sz w:val="22"/>
                <w:szCs w:val="22"/>
              </w:rPr>
              <w:t>Practice-Based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F6A8570" w14:textId="4896B10A" w:rsidR="003275B0" w:rsidRPr="00A830D5" w:rsidRDefault="004009FC" w:rsidP="00713F2E">
                <w:pPr>
                  <w:jc w:val="center"/>
                  <w:rPr>
                    <w:rFonts w:cs="Arial"/>
                    <w:sz w:val="22"/>
                    <w:szCs w:val="22"/>
                  </w:rPr>
                </w:pPr>
                <w:r>
                  <w:rPr>
                    <w:rFonts w:ascii="MS Gothic" w:eastAsia="MS Gothic" w:hAnsi="MS Gothic" w:cs="Arial" w:hint="eastAsia"/>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70EDAF7C" w14:textId="5CA6575B" w:rsidR="003275B0" w:rsidRPr="00A830D5" w:rsidRDefault="004009FC" w:rsidP="00713F2E">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075861" w:rsidRDefault="00660727" w:rsidP="00E04FED">
            <w:pPr>
              <w:rPr>
                <w:rFonts w:cs="Arial"/>
                <w:b/>
                <w:bCs/>
                <w:sz w:val="22"/>
                <w:szCs w:val="22"/>
              </w:rPr>
            </w:pPr>
            <w:r w:rsidRPr="00075861">
              <w:rPr>
                <w:rFonts w:cs="Arial"/>
                <w:b/>
                <w:bCs/>
                <w:sz w:val="22"/>
                <w:szCs w:val="22"/>
              </w:rPr>
              <w:t>Current Proposed Title (20 / 30 words):</w:t>
            </w:r>
          </w:p>
        </w:tc>
      </w:tr>
      <w:tr w:rsidR="00660727" w:rsidRPr="00A830D5" w14:paraId="297D696F" w14:textId="77777777" w:rsidTr="00AC4DCF">
        <w:trPr>
          <w:trHeight w:val="397"/>
        </w:trPr>
        <w:tc>
          <w:tcPr>
            <w:tcW w:w="9781" w:type="dxa"/>
            <w:vAlign w:val="center"/>
          </w:tcPr>
          <w:p w14:paraId="1507FE83" w14:textId="77777777" w:rsidR="004009FC" w:rsidRPr="005E3B36" w:rsidRDefault="004009FC" w:rsidP="004009FC">
            <w:pPr>
              <w:jc w:val="both"/>
              <w:rPr>
                <w:rFonts w:ascii="Times New Roman" w:hAnsi="Times New Roman"/>
                <w:b/>
                <w:bCs/>
                <w:i/>
                <w:iCs/>
                <w:sz w:val="24"/>
                <w:szCs w:val="24"/>
              </w:rPr>
            </w:pPr>
            <w:r w:rsidRPr="005E3B36">
              <w:rPr>
                <w:rFonts w:ascii="Times New Roman" w:hAnsi="Times New Roman"/>
                <w:b/>
                <w:bCs/>
                <w:i/>
                <w:iCs/>
                <w:sz w:val="24"/>
                <w:szCs w:val="24"/>
              </w:rPr>
              <w:t>Unveiling the Impact of Digital Entrepreneurship and Digital Radical Innovation on Economic Sustainability: The Mediating Role of the IIOT 5.0 Industry"</w:t>
            </w:r>
          </w:p>
          <w:p w14:paraId="657DE314" w14:textId="77777777" w:rsidR="00660727" w:rsidRPr="00A830D5" w:rsidRDefault="00660727" w:rsidP="00E04FED">
            <w:pPr>
              <w:rPr>
                <w:rFonts w:cs="Arial"/>
                <w:sz w:val="22"/>
                <w:szCs w:val="22"/>
              </w:rPr>
            </w:pP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075861" w:rsidRDefault="00660727" w:rsidP="00E04FED">
            <w:pPr>
              <w:rPr>
                <w:rFonts w:cs="Arial"/>
                <w:b/>
                <w:bCs/>
                <w:sz w:val="22"/>
                <w:szCs w:val="22"/>
              </w:rPr>
            </w:pPr>
            <w:r w:rsidRPr="00075861">
              <w:rPr>
                <w:rFonts w:cs="Arial"/>
                <w:b/>
                <w:bCs/>
                <w:sz w:val="22"/>
                <w:szCs w:val="22"/>
              </w:rPr>
              <w:t xml:space="preserve"> </w:t>
            </w:r>
          </w:p>
          <w:p w14:paraId="0911C9C7" w14:textId="77777777" w:rsidR="00660727" w:rsidRPr="00075861" w:rsidRDefault="00660727" w:rsidP="003E5663">
            <w:pPr>
              <w:rPr>
                <w:rFonts w:cs="Arial"/>
                <w:b/>
                <w:bCs/>
                <w:sz w:val="22"/>
                <w:szCs w:val="22"/>
              </w:rPr>
            </w:pPr>
            <w:r w:rsidRPr="00075861">
              <w:rPr>
                <w:rFonts w:cs="Arial"/>
                <w:b/>
                <w:bCs/>
                <w:sz w:val="22"/>
                <w:szCs w:val="22"/>
              </w:rPr>
              <w:t xml:space="preserve">Background &amp; </w:t>
            </w:r>
            <w:r w:rsidR="003E5663" w:rsidRPr="00075861">
              <w:rPr>
                <w:rFonts w:cs="Arial"/>
                <w:b/>
                <w:bCs/>
                <w:sz w:val="22"/>
                <w:szCs w:val="22"/>
              </w:rPr>
              <w:t>C</w:t>
            </w:r>
            <w:r w:rsidRPr="00075861">
              <w:rPr>
                <w:rFonts w:cs="Arial"/>
                <w:b/>
                <w:bCs/>
                <w:sz w:val="22"/>
                <w:szCs w:val="22"/>
              </w:rPr>
              <w:t>ontext (approx. 500 words)</w:t>
            </w:r>
          </w:p>
          <w:p w14:paraId="49B620F5" w14:textId="47E84C7A" w:rsidR="000E223D" w:rsidRPr="001E081D" w:rsidRDefault="000E223D" w:rsidP="000E223D">
            <w:pPr>
              <w:jc w:val="both"/>
              <w:rPr>
                <w:rFonts w:ascii="Times New Roman" w:hAnsi="Times New Roman"/>
                <w:sz w:val="24"/>
                <w:szCs w:val="24"/>
              </w:rPr>
            </w:pPr>
            <w:r w:rsidRPr="002D5C1B">
              <w:rPr>
                <w:rFonts w:ascii="Times New Roman" w:hAnsi="Times New Roman"/>
                <w:sz w:val="24"/>
                <w:szCs w:val="24"/>
              </w:rPr>
              <w:t xml:space="preserve">Doctoral researchers can make use of the knowledge gleaned from the academic work of people whose studies have produced significant intellectual gains by doing a literature review. Doctorate </w:t>
            </w:r>
            <w:r w:rsidR="00A45901">
              <w:rPr>
                <w:rFonts w:ascii="Times New Roman" w:hAnsi="Times New Roman"/>
                <w:sz w:val="24"/>
                <w:szCs w:val="24"/>
              </w:rPr>
              <w:t xml:space="preserve">students </w:t>
            </w:r>
            <w:r w:rsidRPr="002D5C1B">
              <w:rPr>
                <w:rFonts w:ascii="Times New Roman" w:hAnsi="Times New Roman"/>
                <w:sz w:val="24"/>
                <w:szCs w:val="24"/>
              </w:rPr>
              <w:t xml:space="preserve">view literature review as an opportunity to engage in intellectual discourse and recognize the unique synthesis of theories and earlier research in a particular field of study. By interacting with theoretical perspectives, well-established ideas, and a wide spectrum of current research on the subject, the literature review significantly </w:t>
            </w:r>
            <w:r w:rsidRPr="008809C8">
              <w:rPr>
                <w:rFonts w:ascii="Times New Roman" w:hAnsi="Times New Roman"/>
                <w:sz w:val="24"/>
                <w:szCs w:val="24"/>
              </w:rPr>
              <w:t xml:space="preserve">contributed to my progress in conceptual, critical, and creative </w:t>
            </w:r>
            <w:r w:rsidR="00A45901" w:rsidRPr="008809C8">
              <w:rPr>
                <w:rFonts w:ascii="Times New Roman" w:hAnsi="Times New Roman"/>
                <w:sz w:val="24"/>
                <w:szCs w:val="24"/>
              </w:rPr>
              <w:t>pursuits</w:t>
            </w:r>
            <w:r w:rsidR="00A45901">
              <w:rPr>
                <w:rFonts w:ascii="Times New Roman" w:hAnsi="Times New Roman"/>
                <w:sz w:val="24"/>
                <w:szCs w:val="24"/>
              </w:rPr>
              <w:t xml:space="preserve"> (</w:t>
            </w:r>
            <w:r w:rsidR="00506225" w:rsidRPr="0033004C">
              <w:rPr>
                <w:rFonts w:cs="Arial"/>
                <w:sz w:val="22"/>
                <w:szCs w:val="22"/>
              </w:rPr>
              <w:t>Carayannis</w:t>
            </w:r>
            <w:r w:rsidR="00506225">
              <w:rPr>
                <w:rFonts w:ascii="Times New Roman" w:hAnsi="Times New Roman"/>
                <w:sz w:val="24"/>
                <w:szCs w:val="24"/>
              </w:rPr>
              <w:t xml:space="preserve"> et al., 2022</w:t>
            </w:r>
            <w:r w:rsidR="00A45901">
              <w:rPr>
                <w:rFonts w:ascii="Times New Roman" w:hAnsi="Times New Roman"/>
                <w:sz w:val="24"/>
                <w:szCs w:val="24"/>
              </w:rPr>
              <w:t>).</w:t>
            </w:r>
            <w:r w:rsidRPr="00245AC8">
              <w:rPr>
                <w:rFonts w:ascii="Times New Roman" w:hAnsi="Times New Roman"/>
                <w:sz w:val="24"/>
                <w:szCs w:val="24"/>
              </w:rPr>
              <w:t xml:space="preserve"> In general, artificial intelligence refers to computer systems that can carry out operations that would typically need human intellect, including decision-</w:t>
            </w:r>
            <w:r w:rsidRPr="00245AC8">
              <w:rPr>
                <w:rFonts w:ascii="Times New Roman" w:hAnsi="Times New Roman"/>
                <w:sz w:val="24"/>
                <w:szCs w:val="24"/>
              </w:rPr>
              <w:lastRenderedPageBreak/>
              <w:t>making or visual perception</w:t>
            </w:r>
            <w:r w:rsidRPr="00245AC8">
              <w:rPr>
                <w:rFonts w:ascii="Times New Roman" w:hAnsi="Times New Roman"/>
                <w:w w:val="90"/>
                <w:sz w:val="24"/>
                <w:szCs w:val="24"/>
              </w:rPr>
              <w:t xml:space="preserve"> (</w:t>
            </w:r>
            <w:r w:rsidR="002B5CC5">
              <w:rPr>
                <w:rFonts w:ascii="Times New Roman" w:hAnsi="Times New Roman"/>
                <w:w w:val="90"/>
                <w:sz w:val="24"/>
                <w:szCs w:val="24"/>
              </w:rPr>
              <w:t>Wang et al., 2020)</w:t>
            </w:r>
            <w:r w:rsidRPr="001E081D">
              <w:rPr>
                <w:rFonts w:ascii="Times New Roman" w:hAnsi="Times New Roman"/>
                <w:sz w:val="24"/>
                <w:szCs w:val="24"/>
              </w:rPr>
              <w:t xml:space="preserve">. </w:t>
            </w:r>
            <w:r w:rsidR="00EF0707">
              <w:rPr>
                <w:rFonts w:ascii="Times New Roman" w:hAnsi="Times New Roman"/>
                <w:sz w:val="24"/>
                <w:szCs w:val="24"/>
              </w:rPr>
              <w:t xml:space="preserve">The research </w:t>
            </w:r>
            <w:r w:rsidRPr="001E081D">
              <w:rPr>
                <w:rFonts w:ascii="Times New Roman" w:hAnsi="Times New Roman"/>
                <w:sz w:val="24"/>
                <w:szCs w:val="24"/>
              </w:rPr>
              <w:t>will place the healthcare technology concerns</w:t>
            </w:r>
            <w:r>
              <w:rPr>
                <w:rFonts w:ascii="Times New Roman" w:hAnsi="Times New Roman"/>
                <w:sz w:val="24"/>
                <w:szCs w:val="24"/>
              </w:rPr>
              <w:t xml:space="preserve"> as</w:t>
            </w:r>
            <w:r w:rsidR="00EF0707">
              <w:rPr>
                <w:rFonts w:ascii="Times New Roman" w:hAnsi="Times New Roman"/>
                <w:sz w:val="24"/>
                <w:szCs w:val="24"/>
              </w:rPr>
              <w:t xml:space="preserve"> a student </w:t>
            </w:r>
            <w:r w:rsidRPr="001E081D">
              <w:rPr>
                <w:rFonts w:ascii="Times New Roman" w:hAnsi="Times New Roman"/>
                <w:sz w:val="24"/>
                <w:szCs w:val="24"/>
              </w:rPr>
              <w:t>studying abroad in the larger context of artificial intelligence's emergence as a field of study that sprang from the collaboration of trailblazing researchers.</w:t>
            </w:r>
          </w:p>
          <w:p w14:paraId="4E1C8A73" w14:textId="77777777" w:rsidR="00446CE1" w:rsidRPr="0042178A" w:rsidRDefault="000E223D" w:rsidP="00446CE1">
            <w:pPr>
              <w:jc w:val="both"/>
              <w:rPr>
                <w:rFonts w:ascii="Times New Roman" w:hAnsi="Times New Roman"/>
                <w:sz w:val="24"/>
                <w:szCs w:val="24"/>
              </w:rPr>
            </w:pPr>
            <w:r w:rsidRPr="0061217E">
              <w:rPr>
                <w:rFonts w:ascii="Times New Roman" w:hAnsi="Times New Roman"/>
                <w:sz w:val="24"/>
                <w:szCs w:val="24"/>
              </w:rPr>
              <w:t xml:space="preserve">The conceptual roots of modern AI systems that improve public health initiatives and customized care may be found in the transdisciplinary beginnings of artificial intelligence in the 1950s and 1960s. </w:t>
            </w:r>
            <w:r w:rsidR="00446CE1" w:rsidRPr="0042178A">
              <w:rPr>
                <w:rFonts w:ascii="Times New Roman" w:hAnsi="Times New Roman"/>
                <w:sz w:val="24"/>
                <w:szCs w:val="24"/>
              </w:rPr>
              <w:t>This study compares the association between digital entrepreneurship and radical digital innovation for firm survival empirically. We employ the Internet of Things industry mediators between these variables to promote the sustainable growth of present and future businesses using the aid of digital gadgets in the healthcare sector. Industry 5.0 mandates the use of resources that have been altered to fulfil the needs of the industrial sector as it exists now. Human-machine collaboration produces adaptable business models. Together with creative activities, local production makes economies sustainable (Saraswati et al.,2021, Javaid et al., 2020).</w:t>
            </w:r>
          </w:p>
          <w:p w14:paraId="1D331066" w14:textId="7FA5ED0D" w:rsidR="000E223D" w:rsidRPr="00924173" w:rsidRDefault="009A6DEA" w:rsidP="000E223D">
            <w:pPr>
              <w:jc w:val="both"/>
              <w:rPr>
                <w:rFonts w:ascii="Times New Roman" w:hAnsi="Times New Roman"/>
                <w:sz w:val="24"/>
                <w:szCs w:val="24"/>
              </w:rPr>
            </w:pPr>
            <w:r>
              <w:rPr>
                <w:rFonts w:ascii="Times New Roman" w:hAnsi="Times New Roman"/>
                <w:sz w:val="24"/>
                <w:szCs w:val="24"/>
              </w:rPr>
              <w:t>Th</w:t>
            </w:r>
            <w:r w:rsidR="000E223D" w:rsidRPr="00924173">
              <w:rPr>
                <w:rFonts w:ascii="Times New Roman" w:hAnsi="Times New Roman"/>
                <w:sz w:val="24"/>
                <w:szCs w:val="24"/>
              </w:rPr>
              <w:t xml:space="preserve">e ideas of digital entrepreneurship, digital radical innovation, and the Internet of Things are interrelated and possess the capacity to bring about substantial transformations in company practices, sectors, and the community at large. Entrepreneurs </w:t>
            </w:r>
            <w:r w:rsidR="000E223D">
              <w:rPr>
                <w:rFonts w:ascii="Times New Roman" w:hAnsi="Times New Roman"/>
                <w:sz w:val="24"/>
                <w:szCs w:val="24"/>
              </w:rPr>
              <w:t>who</w:t>
            </w:r>
            <w:r w:rsidR="000E223D" w:rsidRPr="00924173">
              <w:rPr>
                <w:rFonts w:ascii="Times New Roman" w:hAnsi="Times New Roman"/>
                <w:sz w:val="24"/>
                <w:szCs w:val="24"/>
              </w:rPr>
              <w:t xml:space="preserve"> see the Internet of Things' potential and use it wisely could disrupt established markets, provide novel solutions, and influence the course of several industries. The Internet of Things, digital entrepreneurship, and digital radical innovation have the potential to revolutionize the healthcare industry. They make it possible to create novel solutions, make data-driven decisions, provide treatment remotely, run operations more effectively, provide preventative healthcare, and improve patient experiences. The future of healthcare is being shaped by entrepreneurs who are utilizing these technologies to drive good change (</w:t>
            </w:r>
            <w:r w:rsidR="000E223D" w:rsidRPr="00392458">
              <w:rPr>
                <w:rFonts w:ascii="Times New Roman" w:hAnsi="Times New Roman"/>
                <w:sz w:val="24"/>
                <w:szCs w:val="24"/>
              </w:rPr>
              <w:t>Zha</w:t>
            </w:r>
            <w:r w:rsidR="00506225">
              <w:rPr>
                <w:rFonts w:ascii="Times New Roman" w:hAnsi="Times New Roman"/>
                <w:sz w:val="24"/>
                <w:szCs w:val="24"/>
              </w:rPr>
              <w:t>ng and Chen, 2020</w:t>
            </w:r>
            <w:r w:rsidR="000E223D">
              <w:rPr>
                <w:rFonts w:ascii="Times New Roman" w:hAnsi="Times New Roman"/>
                <w:sz w:val="24"/>
                <w:szCs w:val="24"/>
              </w:rPr>
              <w:t>).</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62823888" w14:textId="77777777" w:rsidR="00C74109" w:rsidRPr="0042178A" w:rsidRDefault="00C74109" w:rsidP="00C74109">
            <w:pPr>
              <w:rPr>
                <w:rFonts w:ascii="Times New Roman" w:hAnsi="Times New Roman"/>
                <w:b/>
                <w:bCs/>
                <w:sz w:val="24"/>
                <w:szCs w:val="24"/>
              </w:rPr>
            </w:pPr>
            <w:r w:rsidRPr="0042178A">
              <w:rPr>
                <w:rFonts w:ascii="Times New Roman" w:hAnsi="Times New Roman"/>
                <w:b/>
                <w:bCs/>
                <w:sz w:val="24"/>
                <w:szCs w:val="24"/>
              </w:rPr>
              <w:lastRenderedPageBreak/>
              <w:t>In this section you will need to:</w:t>
            </w:r>
          </w:p>
          <w:p w14:paraId="38BF91D3" w14:textId="77777777" w:rsidR="00C74109" w:rsidRPr="0042178A" w:rsidRDefault="00C74109" w:rsidP="00C74109">
            <w:pPr>
              <w:pStyle w:val="ListParagraph"/>
              <w:numPr>
                <w:ilvl w:val="0"/>
                <w:numId w:val="20"/>
              </w:numPr>
              <w:autoSpaceDE w:val="0"/>
              <w:autoSpaceDN w:val="0"/>
              <w:adjustRightInd w:val="0"/>
              <w:contextualSpacing/>
              <w:rPr>
                <w:rFonts w:ascii="Times New Roman" w:hAnsi="Times New Roman"/>
                <w:b/>
                <w:bCs/>
                <w:sz w:val="24"/>
                <w:szCs w:val="24"/>
              </w:rPr>
            </w:pPr>
            <w:r w:rsidRPr="0042178A">
              <w:rPr>
                <w:rFonts w:ascii="Times New Roman" w:hAnsi="Times New Roman"/>
                <w:b/>
                <w:bCs/>
                <w:sz w:val="24"/>
                <w:szCs w:val="24"/>
              </w:rPr>
              <w:t>Place the research topic in its historical, cultural and social context.</w:t>
            </w:r>
          </w:p>
          <w:p w14:paraId="284A0C04" w14:textId="68BF6BFD" w:rsidR="00C74109" w:rsidRPr="0042178A" w:rsidRDefault="00C74109" w:rsidP="00C74109">
            <w:pPr>
              <w:pStyle w:val="ListParagraph"/>
              <w:numPr>
                <w:ilvl w:val="0"/>
                <w:numId w:val="20"/>
              </w:numPr>
              <w:autoSpaceDE w:val="0"/>
              <w:autoSpaceDN w:val="0"/>
              <w:adjustRightInd w:val="0"/>
              <w:contextualSpacing/>
              <w:rPr>
                <w:rFonts w:ascii="Times New Roman" w:hAnsi="Times New Roman"/>
                <w:b/>
                <w:bCs/>
                <w:sz w:val="24"/>
                <w:szCs w:val="24"/>
              </w:rPr>
            </w:pPr>
            <w:r w:rsidRPr="0042178A">
              <w:rPr>
                <w:rFonts w:ascii="Times New Roman" w:hAnsi="Times New Roman"/>
                <w:b/>
                <w:bCs/>
                <w:sz w:val="24"/>
                <w:szCs w:val="24"/>
              </w:rPr>
              <w:t xml:space="preserve">Explain why the research is </w:t>
            </w:r>
            <w:r w:rsidR="00416067" w:rsidRPr="0042178A">
              <w:rPr>
                <w:rFonts w:ascii="Times New Roman" w:hAnsi="Times New Roman"/>
                <w:b/>
                <w:bCs/>
                <w:sz w:val="24"/>
                <w:szCs w:val="24"/>
              </w:rPr>
              <w:t>significant</w:t>
            </w:r>
            <w:r w:rsidRPr="0042178A">
              <w:rPr>
                <w:rFonts w:ascii="Times New Roman" w:hAnsi="Times New Roman"/>
                <w:b/>
                <w:bCs/>
                <w:sz w:val="24"/>
                <w:szCs w:val="24"/>
              </w:rPr>
              <w:t>.</w:t>
            </w:r>
          </w:p>
          <w:p w14:paraId="3BBBD06B" w14:textId="77777777" w:rsidR="00C74109" w:rsidRPr="0042178A" w:rsidRDefault="00C74109" w:rsidP="00C74109">
            <w:pPr>
              <w:pStyle w:val="ListParagraph"/>
              <w:numPr>
                <w:ilvl w:val="0"/>
                <w:numId w:val="20"/>
              </w:numPr>
              <w:autoSpaceDE w:val="0"/>
              <w:autoSpaceDN w:val="0"/>
              <w:adjustRightInd w:val="0"/>
              <w:contextualSpacing/>
              <w:rPr>
                <w:rFonts w:ascii="Times New Roman" w:hAnsi="Times New Roman"/>
                <w:b/>
                <w:bCs/>
                <w:sz w:val="24"/>
                <w:szCs w:val="24"/>
              </w:rPr>
            </w:pPr>
            <w:r w:rsidRPr="0042178A">
              <w:rPr>
                <w:rFonts w:ascii="Times New Roman" w:hAnsi="Times New Roman"/>
                <w:b/>
                <w:bCs/>
                <w:sz w:val="24"/>
                <w:szCs w:val="24"/>
              </w:rPr>
              <w:t>Place the research in the current academic context.</w:t>
            </w:r>
          </w:p>
          <w:p w14:paraId="495AA622" w14:textId="77777777" w:rsidR="00E56516" w:rsidRPr="0042178A" w:rsidRDefault="00E56516" w:rsidP="00E56516">
            <w:pPr>
              <w:autoSpaceDE w:val="0"/>
              <w:autoSpaceDN w:val="0"/>
              <w:adjustRightInd w:val="0"/>
              <w:contextualSpacing/>
              <w:rPr>
                <w:rFonts w:ascii="Times New Roman" w:hAnsi="Times New Roman"/>
                <w:sz w:val="24"/>
                <w:szCs w:val="24"/>
              </w:rPr>
            </w:pPr>
          </w:p>
          <w:p w14:paraId="4F78DC36" w14:textId="03BDBDF3" w:rsidR="009A6DEA" w:rsidRPr="0042178A" w:rsidRDefault="00A41991" w:rsidP="00A41991">
            <w:pPr>
              <w:jc w:val="both"/>
              <w:rPr>
                <w:rFonts w:ascii="Times New Roman" w:hAnsi="Times New Roman"/>
                <w:sz w:val="24"/>
                <w:szCs w:val="24"/>
              </w:rPr>
            </w:pPr>
            <w:r w:rsidRPr="0042178A">
              <w:rPr>
                <w:rFonts w:ascii="Times New Roman" w:hAnsi="Times New Roman"/>
                <w:sz w:val="24"/>
                <w:szCs w:val="24"/>
              </w:rPr>
              <w:t xml:space="preserve">The term "Industry 5.0" workers refers to employees who use robots and intelligent machines. Robots will utilize cutting-edge technology like big data analytics to speed up human labour. "Industry 5.0" is the revolution where man and machine are figuring out how to work together to increase the methods and efficiency of industrial production (Javaid M et al., 2020; Martos V et al., 2021). </w:t>
            </w:r>
            <w:r w:rsidR="009A6DEA" w:rsidRPr="0042178A">
              <w:rPr>
                <w:rFonts w:ascii="Times New Roman" w:hAnsi="Times New Roman"/>
                <w:sz w:val="24"/>
                <w:szCs w:val="24"/>
              </w:rPr>
              <w:t xml:space="preserve">As stated by </w:t>
            </w:r>
            <w:r w:rsidR="00D2700D" w:rsidRPr="0042178A">
              <w:rPr>
                <w:rFonts w:ascii="Times New Roman" w:hAnsi="Times New Roman"/>
                <w:sz w:val="24"/>
                <w:szCs w:val="24"/>
              </w:rPr>
              <w:t>Imoize</w:t>
            </w:r>
            <w:r w:rsidR="009A6DEA" w:rsidRPr="0042178A">
              <w:rPr>
                <w:rFonts w:ascii="Times New Roman" w:hAnsi="Times New Roman"/>
                <w:sz w:val="24"/>
                <w:szCs w:val="24"/>
              </w:rPr>
              <w:t xml:space="preserve"> et al., (2021), </w:t>
            </w:r>
            <w:r w:rsidRPr="0042178A">
              <w:rPr>
                <w:rFonts w:ascii="Times New Roman" w:hAnsi="Times New Roman"/>
                <w:sz w:val="24"/>
                <w:szCs w:val="24"/>
              </w:rPr>
              <w:t>t</w:t>
            </w:r>
            <w:r w:rsidR="009A6DEA" w:rsidRPr="0042178A">
              <w:rPr>
                <w:rFonts w:ascii="Times New Roman" w:hAnsi="Times New Roman"/>
                <w:sz w:val="24"/>
                <w:szCs w:val="24"/>
              </w:rPr>
              <w:t>he way that the Internet of Things, digital entrepreneurship, and digital radical innovation interact is very important. With the help of the Internet of Things, digital entrepreneurs may develop cutting-edge goods and services that make use of the connectedness and capabilities of IoT devices. They can see chances to create IoT-enabled products that boost productivity, increase user experiences, and cater to market demands. The IoT's combination with other digital technologies frequently leads to digital radical innovation. Entrepreneurs could create innovative business models and solutions by fusing IoT capabilities with automation, artificial intelligence, and sophisticated analytics. This integration may result in the development of previously unthinkable new goods and services, the change of current sectors, and the opening of new markets.</w:t>
            </w:r>
          </w:p>
          <w:p w14:paraId="0AD3DB6C" w14:textId="401DD6D4" w:rsidR="00660727" w:rsidRPr="0042178A" w:rsidRDefault="009A6DEA" w:rsidP="00E56516">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t xml:space="preserve">To sum up, the ideas of digital entrepreneurship, digital radical innovation, and the Internet of Things are interrelated and possess the capacity to bring about substantial transformations in company practices, sectors, and the community at large. Entrepreneurs who see the Internet of Things' potential and use it wisely could disrupt established markets, provide novel solutions, and influence the course of several industries. The Internet of Things, digital entrepreneurship, and digital radical innovation have the potential to revolutionize the healthcare industry. They make it possible to create novel solutions, make data-driven decisions, provide treatment remotely, run </w:t>
            </w:r>
            <w:r w:rsidRPr="0042178A">
              <w:rPr>
                <w:rFonts w:ascii="Times New Roman" w:hAnsi="Times New Roman"/>
                <w:sz w:val="24"/>
                <w:szCs w:val="24"/>
              </w:rPr>
              <w:lastRenderedPageBreak/>
              <w:t>operations more effectively, provide preventative healthcare, and improve patient experiences. The future of healthcare is being shaped by entrepreneurs who are utilizing these technologies to drive good change (</w:t>
            </w:r>
            <w:r w:rsidR="00D2700D" w:rsidRPr="0042178A">
              <w:rPr>
                <w:rFonts w:ascii="Times New Roman" w:hAnsi="Times New Roman"/>
                <w:sz w:val="24"/>
                <w:szCs w:val="24"/>
              </w:rPr>
              <w:t>Satalkina and Steiner,2021).</w:t>
            </w:r>
          </w:p>
          <w:p w14:paraId="7BDD2B56" w14:textId="77777777" w:rsidR="00E56516" w:rsidRPr="0042178A" w:rsidRDefault="00E56516" w:rsidP="009A6DEA">
            <w:pPr>
              <w:pStyle w:val="Heading1"/>
              <w:jc w:val="both"/>
              <w:rPr>
                <w:rFonts w:ascii="Times New Roman" w:hAnsi="Times New Roman"/>
                <w:sz w:val="24"/>
                <w:szCs w:val="24"/>
              </w:rPr>
            </w:pPr>
          </w:p>
          <w:p w14:paraId="2F11063C" w14:textId="35A451A6" w:rsidR="009A6DEA" w:rsidRPr="0042178A" w:rsidRDefault="009A6DEA" w:rsidP="009A6DEA">
            <w:pPr>
              <w:pStyle w:val="Heading1"/>
              <w:jc w:val="both"/>
              <w:rPr>
                <w:rFonts w:ascii="Times New Roman" w:hAnsi="Times New Roman"/>
                <w:sz w:val="24"/>
                <w:szCs w:val="24"/>
              </w:rPr>
            </w:pPr>
            <w:r w:rsidRPr="0042178A">
              <w:rPr>
                <w:rFonts w:ascii="Times New Roman" w:hAnsi="Times New Roman"/>
                <w:sz w:val="24"/>
                <w:szCs w:val="24"/>
              </w:rPr>
              <w:t>RESEARCH IMPLICATIONS</w:t>
            </w:r>
          </w:p>
          <w:p w14:paraId="3B290111" w14:textId="77777777" w:rsidR="009A6DEA" w:rsidRPr="0042178A" w:rsidRDefault="009A6DEA" w:rsidP="009A6DEA">
            <w:pPr>
              <w:jc w:val="both"/>
              <w:rPr>
                <w:rFonts w:ascii="Times New Roman" w:hAnsi="Times New Roman"/>
                <w:sz w:val="24"/>
                <w:szCs w:val="24"/>
              </w:rPr>
            </w:pPr>
            <w:r w:rsidRPr="0042178A">
              <w:rPr>
                <w:rFonts w:ascii="Times New Roman" w:hAnsi="Times New Roman"/>
                <w:b/>
                <w:bCs/>
                <w:sz w:val="24"/>
                <w:szCs w:val="24"/>
              </w:rPr>
              <w:t>Innovation and Disruption</w:t>
            </w:r>
            <w:r w:rsidRPr="0042178A">
              <w:rPr>
                <w:rFonts w:ascii="Times New Roman" w:hAnsi="Times New Roman"/>
                <w:sz w:val="24"/>
                <w:szCs w:val="24"/>
              </w:rPr>
              <w:t>: Majumdar et al., 2021 state that technology and creative ideas are introduced to the healthcare industry by digital entrepreneurs. They use data analytics, artificial intelligence, digital tools, and other cutting-edge technology to create new business models, procedures, and healthcare solutions. Better patient care, increased effectiveness, cost savings, and improved health outcomes are all possible because of this innovation and disruption.</w:t>
            </w:r>
          </w:p>
          <w:p w14:paraId="2F1AB7C7" w14:textId="77777777" w:rsidR="009A6DEA" w:rsidRPr="0042178A" w:rsidRDefault="009A6DEA" w:rsidP="009A6DEA">
            <w:pPr>
              <w:jc w:val="both"/>
              <w:rPr>
                <w:rFonts w:ascii="Times New Roman" w:hAnsi="Times New Roman"/>
                <w:sz w:val="24"/>
                <w:szCs w:val="24"/>
              </w:rPr>
            </w:pPr>
            <w:r w:rsidRPr="0042178A">
              <w:rPr>
                <w:rFonts w:ascii="Times New Roman" w:hAnsi="Times New Roman"/>
                <w:b/>
                <w:bCs/>
                <w:sz w:val="24"/>
                <w:szCs w:val="24"/>
              </w:rPr>
              <w:t>Patient-Centric Care</w:t>
            </w:r>
            <w:r w:rsidRPr="0042178A">
              <w:rPr>
                <w:rFonts w:ascii="Times New Roman" w:hAnsi="Times New Roman"/>
                <w:sz w:val="24"/>
                <w:szCs w:val="24"/>
              </w:rPr>
              <w:t>: According to Angelopoulos et al., 2023, by utilizing technology, linked digital entrepreneurs concentrate on providing patient-centric care. They provide solutions that facilitate self-management, give patients more control, and offer individualized healthcare. These include wearable technology, telemedicine platforms, remote monitoring systems, mobile health apps, and patient engagement tools. These tools facilitate proactive health management, increase patient-provider contact, and improve access to care</w:t>
            </w:r>
            <w:bookmarkStart w:id="0" w:name="_Hlk157017046"/>
            <w:r w:rsidRPr="0042178A">
              <w:rPr>
                <w:rFonts w:ascii="Times New Roman" w:hAnsi="Times New Roman"/>
                <w:sz w:val="24"/>
                <w:szCs w:val="24"/>
              </w:rPr>
              <w:t>.</w:t>
            </w:r>
          </w:p>
          <w:bookmarkEnd w:id="0"/>
          <w:p w14:paraId="2F091586" w14:textId="77777777" w:rsidR="009A6DEA" w:rsidRPr="0042178A" w:rsidRDefault="009A6DEA" w:rsidP="009A6DEA">
            <w:pPr>
              <w:jc w:val="both"/>
              <w:rPr>
                <w:rFonts w:ascii="Times New Roman" w:hAnsi="Times New Roman"/>
                <w:sz w:val="24"/>
                <w:szCs w:val="24"/>
              </w:rPr>
            </w:pPr>
            <w:r w:rsidRPr="0042178A">
              <w:rPr>
                <w:rFonts w:ascii="Times New Roman" w:hAnsi="Times New Roman"/>
                <w:b/>
                <w:bCs/>
                <w:sz w:val="24"/>
                <w:szCs w:val="24"/>
              </w:rPr>
              <w:t>Expanding healthcare access and reaching underprivileged communities is a possible goal of connected digital businesses</w:t>
            </w:r>
            <w:r w:rsidRPr="0042178A">
              <w:rPr>
                <w:rFonts w:ascii="Times New Roman" w:hAnsi="Times New Roman"/>
                <w:sz w:val="24"/>
                <w:szCs w:val="24"/>
              </w:rPr>
              <w:t>. They may overcome geographic obstacles, offer remote consultations, and give healthcare services to remote places with the use of telemedicine and digital health technologies, (Bagheri, 2017). For those who might have trouble accessing standard healthcare facilities, this aids in reducing healthcare inequities and improving healthcare outcomes.</w:t>
            </w:r>
          </w:p>
          <w:p w14:paraId="0A8B936B" w14:textId="77777777" w:rsidR="009A6DEA" w:rsidRPr="0042178A" w:rsidRDefault="009A6DEA" w:rsidP="009A6DEA">
            <w:pPr>
              <w:jc w:val="both"/>
              <w:rPr>
                <w:rFonts w:ascii="Times New Roman" w:hAnsi="Times New Roman"/>
                <w:sz w:val="24"/>
                <w:szCs w:val="24"/>
              </w:rPr>
            </w:pPr>
            <w:r w:rsidRPr="0042178A">
              <w:rPr>
                <w:rFonts w:ascii="Times New Roman" w:hAnsi="Times New Roman"/>
                <w:b/>
                <w:bCs/>
                <w:sz w:val="24"/>
                <w:szCs w:val="24"/>
              </w:rPr>
              <w:t>Cooperation as well as Integration</w:t>
            </w:r>
            <w:r w:rsidRPr="0042178A">
              <w:rPr>
                <w:rFonts w:ascii="Times New Roman" w:hAnsi="Times New Roman"/>
                <w:sz w:val="24"/>
                <w:szCs w:val="24"/>
              </w:rPr>
              <w:t>: Digital entrepreneurs facilitate cooperation and integration amongst different healthcare ecosystem players. To work together on creative ideas, they bring together patients, researchers, technology businesses, and healthcare professionals. Coordinated care delivery, system interoperability, and easy data exchange are made possible by this partnership (Bashir and Gill 2016). Additionally, it promotes collaborations between established healthcare organizations and entrepreneurs in the digital health space, resulting in a more comprehensive and integrated approach, (Carayannis et al., 2022).</w:t>
            </w:r>
          </w:p>
          <w:p w14:paraId="27A32C44" w14:textId="77777777" w:rsidR="009A6DEA" w:rsidRPr="0042178A" w:rsidRDefault="009A6DEA" w:rsidP="009A6DEA">
            <w:pPr>
              <w:jc w:val="both"/>
              <w:rPr>
                <w:rFonts w:ascii="Times New Roman" w:hAnsi="Times New Roman"/>
                <w:sz w:val="24"/>
                <w:szCs w:val="24"/>
              </w:rPr>
            </w:pPr>
            <w:r w:rsidRPr="0042178A">
              <w:rPr>
                <w:rFonts w:ascii="Times New Roman" w:hAnsi="Times New Roman"/>
                <w:b/>
                <w:bCs/>
                <w:sz w:val="24"/>
                <w:szCs w:val="24"/>
              </w:rPr>
              <w:t>Research and Development</w:t>
            </w:r>
            <w:r w:rsidRPr="0042178A">
              <w:rPr>
                <w:rFonts w:ascii="Times New Roman" w:hAnsi="Times New Roman"/>
                <w:sz w:val="24"/>
                <w:szCs w:val="24"/>
              </w:rPr>
              <w:t>: To promote healthcare innovation, digital entrepreneurs actively participate in research and development. They aid with the creation of fresh digital platforms, software, algorithms, and medical equipment (Choukou, 2021). This research-based strategy promotes innovation in the healthcare sector, leads to ground-breaking discoveries, and promotes continual development.</w:t>
            </w:r>
          </w:p>
          <w:p w14:paraId="5FFFABD6" w14:textId="5D1FACBE" w:rsidR="009A6DEA" w:rsidRPr="0042178A" w:rsidRDefault="009A6DEA" w:rsidP="009A6DEA">
            <w:pPr>
              <w:jc w:val="both"/>
              <w:rPr>
                <w:rFonts w:ascii="Times New Roman" w:hAnsi="Times New Roman"/>
                <w:sz w:val="24"/>
                <w:szCs w:val="24"/>
              </w:rPr>
            </w:pPr>
            <w:r w:rsidRPr="0042178A">
              <w:rPr>
                <w:rFonts w:ascii="Times New Roman" w:hAnsi="Times New Roman"/>
                <w:sz w:val="24"/>
                <w:szCs w:val="24"/>
              </w:rPr>
              <w:t>Peter F. Drucker, the father of management, in his book on Innovation and management, said, "Innovation is an entrepreneur's specific tool, how he uses a chance for a different product or service to emerge." (Schumpeter, 1997) is extremely clear about the economic role of the entrepreneur; he believes that it serves as the catalyst for economic growth and that the entrepreneur's job is to invent or implement new ideas. Not including these technologies represents the risk of losing big in competition. Internet of Things advancements will greatly amplify the platform and value-sensing effects that characterize the digital economy (Wagner,</w:t>
            </w:r>
            <w:r w:rsidR="00416067" w:rsidRPr="0042178A">
              <w:rPr>
                <w:rFonts w:ascii="Times New Roman" w:hAnsi="Times New Roman"/>
                <w:sz w:val="24"/>
                <w:szCs w:val="24"/>
              </w:rPr>
              <w:t xml:space="preserve"> </w:t>
            </w:r>
            <w:r w:rsidRPr="0042178A">
              <w:rPr>
                <w:rFonts w:ascii="Times New Roman" w:hAnsi="Times New Roman"/>
                <w:sz w:val="24"/>
                <w:szCs w:val="24"/>
              </w:rPr>
              <w:t>2020).</w:t>
            </w:r>
          </w:p>
          <w:p w14:paraId="26E50208" w14:textId="05176BA9" w:rsidR="008C26BB" w:rsidRPr="0042178A" w:rsidRDefault="008C26BB" w:rsidP="009A6DEA">
            <w:pPr>
              <w:jc w:val="both"/>
              <w:rPr>
                <w:rFonts w:ascii="Times New Roman" w:hAnsi="Times New Roman"/>
                <w:b/>
                <w:bCs/>
                <w:sz w:val="24"/>
                <w:szCs w:val="24"/>
              </w:rPr>
            </w:pPr>
            <w:r w:rsidRPr="0042178A">
              <w:rPr>
                <w:rFonts w:ascii="Times New Roman" w:hAnsi="Times New Roman"/>
                <w:b/>
                <w:bCs/>
                <w:sz w:val="24"/>
                <w:szCs w:val="24"/>
              </w:rPr>
              <w:t>All intellectual papers in Health 5.0</w:t>
            </w:r>
          </w:p>
          <w:p w14:paraId="40CA16C0" w14:textId="77777777" w:rsidR="008C26BB" w:rsidRPr="0042178A" w:rsidRDefault="008C26BB" w:rsidP="009A6DEA">
            <w:pPr>
              <w:jc w:val="both"/>
              <w:rPr>
                <w:rFonts w:ascii="Times New Roman" w:hAnsi="Times New Roman"/>
                <w:sz w:val="24"/>
                <w:szCs w:val="24"/>
              </w:rPr>
            </w:pPr>
          </w:p>
          <w:p w14:paraId="4419EC76" w14:textId="53591BEC" w:rsidR="009A6DEA" w:rsidRPr="0042178A" w:rsidRDefault="008C26BB" w:rsidP="009A6DEA">
            <w:pPr>
              <w:pStyle w:val="ListParagraph"/>
              <w:autoSpaceDE w:val="0"/>
              <w:autoSpaceDN w:val="0"/>
              <w:adjustRightInd w:val="0"/>
              <w:contextualSpacing/>
              <w:rPr>
                <w:rFonts w:ascii="Times New Roman" w:hAnsi="Times New Roman"/>
                <w:sz w:val="24"/>
                <w:szCs w:val="24"/>
              </w:rPr>
            </w:pPr>
            <w:r w:rsidRPr="0042178A">
              <w:rPr>
                <w:rFonts w:ascii="Times New Roman" w:hAnsi="Times New Roman"/>
                <w:noProof/>
                <w:sz w:val="24"/>
                <w:szCs w:val="24"/>
              </w:rPr>
              <w:lastRenderedPageBreak/>
              <w:drawing>
                <wp:inline distT="0" distB="0" distL="0" distR="0" wp14:anchorId="773C16C6" wp14:editId="2DA4F568">
                  <wp:extent cx="5191760" cy="6895465"/>
                  <wp:effectExtent l="0" t="0" r="8890" b="635"/>
                  <wp:docPr id="439657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91760" cy="6895465"/>
                          </a:xfrm>
                          <a:prstGeom prst="rect">
                            <a:avLst/>
                          </a:prstGeom>
                          <a:noFill/>
                        </pic:spPr>
                      </pic:pic>
                    </a:graphicData>
                  </a:graphic>
                </wp:inline>
              </w:drawing>
            </w: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w:t>
            </w:r>
            <w:proofErr w:type="gramStart"/>
            <w:r w:rsidRPr="00A830D5">
              <w:rPr>
                <w:rFonts w:cs="Arial"/>
                <w:sz w:val="22"/>
                <w:szCs w:val="22"/>
              </w:rPr>
              <w:t>approx..</w:t>
            </w:r>
            <w:proofErr w:type="gramEnd"/>
            <w:r w:rsidRPr="00A830D5">
              <w:rPr>
                <w:rFonts w:cs="Arial"/>
                <w:sz w:val="22"/>
                <w:szCs w:val="22"/>
              </w:rPr>
              <w:t xml:space="preserve"> 250 – 500 words)</w:t>
            </w:r>
          </w:p>
        </w:tc>
      </w:tr>
      <w:tr w:rsidR="00660727" w:rsidRPr="00A830D5" w14:paraId="72E64AFC" w14:textId="77777777" w:rsidTr="00AC4DCF">
        <w:trPr>
          <w:trHeight w:val="397"/>
        </w:trPr>
        <w:tc>
          <w:tcPr>
            <w:tcW w:w="9781" w:type="dxa"/>
            <w:vAlign w:val="center"/>
          </w:tcPr>
          <w:p w14:paraId="0EAACE0E" w14:textId="77777777" w:rsidR="00C74109" w:rsidRPr="0042178A" w:rsidRDefault="00C74109" w:rsidP="00C74109">
            <w:pPr>
              <w:rPr>
                <w:rFonts w:ascii="Times New Roman" w:hAnsi="Times New Roman"/>
                <w:b/>
                <w:bCs/>
                <w:sz w:val="24"/>
                <w:szCs w:val="24"/>
              </w:rPr>
            </w:pPr>
            <w:r w:rsidRPr="0042178A">
              <w:rPr>
                <w:rFonts w:ascii="Times New Roman" w:hAnsi="Times New Roman"/>
                <w:b/>
                <w:bCs/>
                <w:sz w:val="24"/>
                <w:szCs w:val="24"/>
              </w:rPr>
              <w:t>In this section you will need to:</w:t>
            </w:r>
          </w:p>
          <w:p w14:paraId="49AFB18C" w14:textId="77777777" w:rsidR="00C74109" w:rsidRPr="0042178A" w:rsidRDefault="00C74109" w:rsidP="00C74109">
            <w:pPr>
              <w:pStyle w:val="ListParagraph"/>
              <w:numPr>
                <w:ilvl w:val="0"/>
                <w:numId w:val="21"/>
              </w:numPr>
              <w:autoSpaceDE w:val="0"/>
              <w:autoSpaceDN w:val="0"/>
              <w:adjustRightInd w:val="0"/>
              <w:contextualSpacing/>
              <w:rPr>
                <w:rFonts w:ascii="Times New Roman" w:hAnsi="Times New Roman"/>
                <w:b/>
                <w:bCs/>
                <w:sz w:val="24"/>
                <w:szCs w:val="24"/>
              </w:rPr>
            </w:pPr>
            <w:r w:rsidRPr="0042178A">
              <w:rPr>
                <w:rFonts w:ascii="Times New Roman" w:hAnsi="Times New Roman"/>
                <w:b/>
                <w:bCs/>
                <w:sz w:val="24"/>
                <w:szCs w:val="24"/>
              </w:rPr>
              <w:t>Explain what you want to achieve through the research.</w:t>
            </w:r>
          </w:p>
          <w:p w14:paraId="1A6E9718" w14:textId="77777777" w:rsidR="00660727" w:rsidRPr="0042178A" w:rsidRDefault="00C74109" w:rsidP="00E04FED">
            <w:pPr>
              <w:pStyle w:val="ListParagraph"/>
              <w:numPr>
                <w:ilvl w:val="0"/>
                <w:numId w:val="21"/>
              </w:numPr>
              <w:autoSpaceDE w:val="0"/>
              <w:autoSpaceDN w:val="0"/>
              <w:adjustRightInd w:val="0"/>
              <w:contextualSpacing/>
              <w:rPr>
                <w:rFonts w:ascii="Times New Roman" w:hAnsi="Times New Roman"/>
                <w:b/>
                <w:bCs/>
                <w:sz w:val="24"/>
                <w:szCs w:val="24"/>
              </w:rPr>
            </w:pPr>
            <w:r w:rsidRPr="0042178A">
              <w:rPr>
                <w:rFonts w:ascii="Times New Roman" w:hAnsi="Times New Roman"/>
                <w:b/>
                <w:bCs/>
                <w:sz w:val="24"/>
                <w:szCs w:val="24"/>
              </w:rPr>
              <w:t>Outline the aims of the research.</w:t>
            </w:r>
          </w:p>
          <w:p w14:paraId="13C7D3FE" w14:textId="08D3EC74" w:rsidR="009A6DEA" w:rsidRPr="0042178A" w:rsidRDefault="009A6DEA" w:rsidP="009B5559">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t>This research aims to compare empirically the relationship between digital entrepreneurship and radical digital innovation as well as the effects of digital entrepreneurship on long-term economic growth. The research tries to explore the challenges and barriers to implementing digital devices in the healthcare industry. We employ II</w:t>
            </w:r>
            <w:r w:rsidR="0052033C">
              <w:rPr>
                <w:rFonts w:ascii="Times New Roman" w:hAnsi="Times New Roman"/>
                <w:sz w:val="24"/>
                <w:szCs w:val="24"/>
              </w:rPr>
              <w:t>O</w:t>
            </w:r>
            <w:r w:rsidRPr="0042178A">
              <w:rPr>
                <w:rFonts w:ascii="Times New Roman" w:hAnsi="Times New Roman"/>
                <w:sz w:val="24"/>
                <w:szCs w:val="24"/>
              </w:rPr>
              <w:t>T intermediaries among various factors, which will result in the growth of sustainable businesses.</w:t>
            </w:r>
          </w:p>
          <w:p w14:paraId="741C7BD4" w14:textId="77777777" w:rsidR="009A6DEA" w:rsidRPr="0042178A" w:rsidRDefault="009A6DEA" w:rsidP="009B5559">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lastRenderedPageBreak/>
              <w:t>The digitization of the business environment is both an ongoing connection to data and a significant transformational process, necessitating deliberate strategic planning on the part of businesses to advance. The 21st-century economic landscape demonstrates how the economy is gradually becoming international because of digitization and the ongoing development of new information and communication technology. This study examines the key components of 21st-century digitalization, the significance of digital commerce, and the function of digital innovation in international trade.</w:t>
            </w:r>
          </w:p>
          <w:p w14:paraId="448DDA06" w14:textId="32EC9686" w:rsidR="009B5559" w:rsidRPr="0042178A" w:rsidRDefault="009A6DEA" w:rsidP="009B5559">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t xml:space="preserve">This study focuses on elucidating the significance of digitizing global business by employing a methodology based on important research techniques. To help entrepreneurs succeed in today's cutthroat business environment, this study will highlight the relationship between digital business and digital innovation as well as techniques for building successful IoT practices. The business opportunity assessment is summed up in the globalization theme, which also explains the objectives of international trade. The digitization of business creates a creative atmosphere where it is possible to monitor market trends and cutting-edge technological advancements. Industry 5.0 is viewed as the frontier of the smart factory, where it interacts with both humans and robots (Carayannis et al., 2022) and communicates with both. Communication between human and electronic </w:t>
            </w:r>
            <w:r w:rsidR="00416067" w:rsidRPr="0042178A">
              <w:rPr>
                <w:rFonts w:ascii="Times New Roman" w:hAnsi="Times New Roman"/>
                <w:sz w:val="24"/>
                <w:szCs w:val="24"/>
              </w:rPr>
              <w:t>components</w:t>
            </w:r>
            <w:r w:rsidRPr="0042178A">
              <w:rPr>
                <w:rFonts w:ascii="Times New Roman" w:hAnsi="Times New Roman"/>
                <w:sz w:val="24"/>
                <w:szCs w:val="24"/>
              </w:rPr>
              <w:t xml:space="preserve"> is facilitated through social networks. Industry 5.0 introduced ideas that are strong, economically viable, and human-centric to the industrial revolution. It will revolutionize production methods across the world by freeing human </w:t>
            </w:r>
            <w:r w:rsidR="00416067" w:rsidRPr="0042178A">
              <w:rPr>
                <w:rFonts w:ascii="Times New Roman" w:hAnsi="Times New Roman"/>
                <w:sz w:val="24"/>
                <w:szCs w:val="24"/>
              </w:rPr>
              <w:t>labour</w:t>
            </w:r>
            <w:r w:rsidRPr="0042178A">
              <w:rPr>
                <w:rFonts w:ascii="Times New Roman" w:hAnsi="Times New Roman"/>
                <w:sz w:val="24"/>
                <w:szCs w:val="24"/>
              </w:rPr>
              <w:t xml:space="preserve"> from boring tasks (</w:t>
            </w:r>
            <w:r w:rsidR="001369DD" w:rsidRPr="0042178A">
              <w:rPr>
                <w:rFonts w:ascii="Times New Roman" w:hAnsi="Times New Roman"/>
                <w:sz w:val="24"/>
                <w:szCs w:val="24"/>
              </w:rPr>
              <w:t>Le</w:t>
            </w:r>
            <w:r w:rsidR="009C0343" w:rsidRPr="0042178A">
              <w:rPr>
                <w:rFonts w:ascii="Times New Roman" w:hAnsi="Times New Roman"/>
                <w:sz w:val="24"/>
                <w:szCs w:val="24"/>
              </w:rPr>
              <w:t>one</w:t>
            </w:r>
            <w:r w:rsidR="001369DD" w:rsidRPr="0042178A">
              <w:rPr>
                <w:rFonts w:ascii="Times New Roman" w:hAnsi="Times New Roman"/>
                <w:sz w:val="24"/>
                <w:szCs w:val="24"/>
              </w:rPr>
              <w:t xml:space="preserve"> </w:t>
            </w:r>
            <w:r w:rsidRPr="0042178A">
              <w:rPr>
                <w:rFonts w:ascii="Times New Roman" w:hAnsi="Times New Roman"/>
                <w:sz w:val="24"/>
                <w:szCs w:val="24"/>
              </w:rPr>
              <w:t>et al., 2022).</w:t>
            </w:r>
          </w:p>
          <w:p w14:paraId="25862468" w14:textId="77777777" w:rsidR="009B5559" w:rsidRPr="0042178A" w:rsidRDefault="009A6DEA" w:rsidP="009B5559">
            <w:pPr>
              <w:autoSpaceDE w:val="0"/>
              <w:autoSpaceDN w:val="0"/>
              <w:adjustRightInd w:val="0"/>
              <w:contextualSpacing/>
              <w:rPr>
                <w:rFonts w:ascii="Times New Roman" w:hAnsi="Times New Roman"/>
                <w:b/>
                <w:bCs/>
                <w:sz w:val="24"/>
                <w:szCs w:val="24"/>
              </w:rPr>
            </w:pPr>
            <w:r w:rsidRPr="0042178A">
              <w:rPr>
                <w:rFonts w:ascii="Times New Roman" w:hAnsi="Times New Roman"/>
                <w:b/>
                <w:bCs/>
                <w:sz w:val="24"/>
                <w:szCs w:val="24"/>
              </w:rPr>
              <w:t>Research Objectives</w:t>
            </w:r>
          </w:p>
          <w:p w14:paraId="06694CFE" w14:textId="77777777" w:rsidR="009B5559" w:rsidRPr="0042178A" w:rsidRDefault="009B5559" w:rsidP="009B5559">
            <w:pPr>
              <w:autoSpaceDE w:val="0"/>
              <w:autoSpaceDN w:val="0"/>
              <w:adjustRightInd w:val="0"/>
              <w:contextualSpacing/>
              <w:rPr>
                <w:rFonts w:ascii="Times New Roman" w:hAnsi="Times New Roman"/>
                <w:sz w:val="24"/>
                <w:szCs w:val="24"/>
              </w:rPr>
            </w:pPr>
          </w:p>
          <w:p w14:paraId="3A5E7F53" w14:textId="262F7A08" w:rsidR="009A6DEA" w:rsidRPr="0042178A" w:rsidRDefault="009A6DEA" w:rsidP="009B5559">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t>The objectives of the research are set below to achieve the research aim:</w:t>
            </w:r>
          </w:p>
          <w:p w14:paraId="5647595C" w14:textId="0CA5DEE0" w:rsidR="009A6DEA" w:rsidRPr="0042178A" w:rsidRDefault="009A6DEA" w:rsidP="009B5559">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t>1.</w:t>
            </w:r>
            <w:r w:rsidR="009B5559" w:rsidRPr="0042178A">
              <w:rPr>
                <w:rFonts w:ascii="Times New Roman" w:hAnsi="Times New Roman"/>
                <w:sz w:val="24"/>
                <w:szCs w:val="24"/>
              </w:rPr>
              <w:t xml:space="preserve"> </w:t>
            </w:r>
            <w:r w:rsidRPr="0042178A">
              <w:rPr>
                <w:rFonts w:ascii="Times New Roman" w:hAnsi="Times New Roman"/>
                <w:sz w:val="24"/>
                <w:szCs w:val="24"/>
              </w:rPr>
              <w:t xml:space="preserve">To explore the challenges and barriers that digital entrepreneurs will experience in the implementation of digital devices in the healthcare industry. </w:t>
            </w:r>
          </w:p>
          <w:p w14:paraId="0A3BFFD5" w14:textId="5263FE2E" w:rsidR="009A6DEA" w:rsidRPr="0042178A" w:rsidRDefault="009A6DEA" w:rsidP="009B5559">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t>2.</w:t>
            </w:r>
            <w:r w:rsidR="009B5559" w:rsidRPr="0042178A">
              <w:rPr>
                <w:rFonts w:ascii="Times New Roman" w:hAnsi="Times New Roman"/>
                <w:sz w:val="24"/>
                <w:szCs w:val="24"/>
              </w:rPr>
              <w:t xml:space="preserve"> </w:t>
            </w:r>
            <w:r w:rsidRPr="0042178A">
              <w:rPr>
                <w:rFonts w:ascii="Times New Roman" w:hAnsi="Times New Roman"/>
                <w:sz w:val="24"/>
                <w:szCs w:val="24"/>
              </w:rPr>
              <w:t>To understand how digital devices used in the healthcare industry can lead to the sustainability of the economy and the improvement of well-being.</w:t>
            </w:r>
          </w:p>
          <w:p w14:paraId="3AD246F3" w14:textId="611B1D80" w:rsidR="009A6DEA" w:rsidRPr="0042178A" w:rsidRDefault="009A6DEA" w:rsidP="009B5559">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t>3.</w:t>
            </w:r>
            <w:r w:rsidR="009B5559" w:rsidRPr="0042178A">
              <w:rPr>
                <w:rFonts w:ascii="Times New Roman" w:hAnsi="Times New Roman"/>
                <w:sz w:val="24"/>
                <w:szCs w:val="24"/>
              </w:rPr>
              <w:t xml:space="preserve"> </w:t>
            </w:r>
            <w:r w:rsidRPr="0042178A">
              <w:rPr>
                <w:rFonts w:ascii="Times New Roman" w:hAnsi="Times New Roman"/>
                <w:sz w:val="24"/>
                <w:szCs w:val="24"/>
              </w:rPr>
              <w:t>To explore the relationship between digital entrepreneurship and digital radical innovation</w:t>
            </w:r>
            <w:r w:rsidR="00416067" w:rsidRPr="0042178A">
              <w:rPr>
                <w:rFonts w:ascii="Times New Roman" w:hAnsi="Times New Roman"/>
                <w:sz w:val="24"/>
                <w:szCs w:val="24"/>
              </w:rPr>
              <w:t>.</w:t>
            </w:r>
          </w:p>
          <w:p w14:paraId="51BF76C8" w14:textId="77777777" w:rsidR="009A6DEA" w:rsidRPr="0042178A" w:rsidRDefault="009A6DEA" w:rsidP="009B5559">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t>4.</w:t>
            </w:r>
            <w:r w:rsidR="009B5559" w:rsidRPr="0042178A">
              <w:rPr>
                <w:rFonts w:ascii="Times New Roman" w:hAnsi="Times New Roman"/>
                <w:sz w:val="24"/>
                <w:szCs w:val="24"/>
              </w:rPr>
              <w:t xml:space="preserve"> </w:t>
            </w:r>
            <w:r w:rsidRPr="0042178A">
              <w:rPr>
                <w:rFonts w:ascii="Times New Roman" w:hAnsi="Times New Roman"/>
                <w:sz w:val="24"/>
                <w:szCs w:val="24"/>
              </w:rPr>
              <w:t>To examine how the Internet of Things Industry 5.0 mediates the relationship between digital entrepreneurship and digital radical innovation</w:t>
            </w:r>
            <w:r w:rsidR="00416067" w:rsidRPr="0042178A">
              <w:rPr>
                <w:rFonts w:ascii="Times New Roman" w:hAnsi="Times New Roman"/>
                <w:sz w:val="24"/>
                <w:szCs w:val="24"/>
              </w:rPr>
              <w:t>.</w:t>
            </w:r>
          </w:p>
          <w:p w14:paraId="675D348A" w14:textId="77777777" w:rsidR="00F80D2B" w:rsidRPr="0042178A" w:rsidRDefault="00F80D2B" w:rsidP="009B5559">
            <w:pPr>
              <w:autoSpaceDE w:val="0"/>
              <w:autoSpaceDN w:val="0"/>
              <w:adjustRightInd w:val="0"/>
              <w:contextualSpacing/>
              <w:rPr>
                <w:rFonts w:ascii="Times New Roman" w:hAnsi="Times New Roman"/>
                <w:sz w:val="24"/>
                <w:szCs w:val="24"/>
              </w:rPr>
            </w:pPr>
          </w:p>
          <w:p w14:paraId="5DCA1619" w14:textId="08552B3F" w:rsidR="00F80D2B" w:rsidRPr="0042178A" w:rsidRDefault="00F80D2B" w:rsidP="00F80D2B">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t>The construction of a real-time, intelligent hospital is the aim of Industry 5.0. Remote monitoring systems are a potential benefit of technology in the healthcare industry (Phuyal et al., 2020). It is crucial to making doctors' lives better. Using this smart healthcare technology, doctors can focus on infected patients during the COVID-19 pandemic and provide useful information for better treatment (Lima et al., 2019).</w:t>
            </w:r>
          </w:p>
          <w:p w14:paraId="2CBEA48F" w14:textId="2A8BD36B" w:rsidR="00F80D2B" w:rsidRPr="0042178A" w:rsidRDefault="00F80D2B" w:rsidP="00F80D2B">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t>Additionally, the COVID-19 outbreak provides medical students with the training they require. According to Naha Vandi (2019), machine learning (ML) is used for genetic data, natural language processing, and medical imaging. It is concentrated on the identification, detection, and prognosis of diseases. Abdel Majeed and Zayed stated in 2020 that industry5.0 enables the proper manufacture of personalized smart implants by changing client requirements. Artificial intelligence technology is becoming more popular among medical practitioners as a way to monitor various issues including glucose levels</w:t>
            </w:r>
            <w:r w:rsidR="003E3FC9" w:rsidRPr="0042178A">
              <w:rPr>
                <w:rFonts w:ascii="Times New Roman" w:hAnsi="Times New Roman"/>
                <w:sz w:val="24"/>
                <w:szCs w:val="24"/>
              </w:rPr>
              <w:t xml:space="preserve"> and creating</w:t>
            </w:r>
            <w:r w:rsidRPr="0042178A">
              <w:rPr>
                <w:rFonts w:ascii="Times New Roman" w:hAnsi="Times New Roman"/>
                <w:sz w:val="24"/>
                <w:szCs w:val="24"/>
              </w:rPr>
              <w:t xml:space="preserve"> implants per patent match, which are the initial requirements for </w:t>
            </w:r>
            <w:r w:rsidR="00FB6C7C" w:rsidRPr="0042178A">
              <w:rPr>
                <w:rFonts w:ascii="Times New Roman" w:hAnsi="Times New Roman"/>
                <w:sz w:val="24"/>
                <w:szCs w:val="24"/>
              </w:rPr>
              <w:t>orthopaedics</w:t>
            </w:r>
            <w:r w:rsidRPr="0042178A">
              <w:rPr>
                <w:rFonts w:ascii="Times New Roman" w:hAnsi="Times New Roman"/>
                <w:sz w:val="24"/>
                <w:szCs w:val="24"/>
              </w:rPr>
              <w:t xml:space="preserve">, aids in the implementation of mass personalization. Even if the traditional process of creating implants for patients changes, it </w:t>
            </w:r>
            <w:r w:rsidR="003E3FC9" w:rsidRPr="0042178A">
              <w:rPr>
                <w:rFonts w:ascii="Times New Roman" w:hAnsi="Times New Roman"/>
                <w:sz w:val="24"/>
                <w:szCs w:val="24"/>
              </w:rPr>
              <w:t>can still improve</w:t>
            </w:r>
            <w:r w:rsidRPr="0042178A">
              <w:rPr>
                <w:rFonts w:ascii="Times New Roman" w:hAnsi="Times New Roman"/>
                <w:sz w:val="24"/>
                <w:szCs w:val="24"/>
              </w:rPr>
              <w:t xml:space="preserve"> a wide range of medical tools and equipment. Technologies are utilized in surgery because they enable exact execution (Lutz et al., 2019).</w:t>
            </w:r>
          </w:p>
          <w:p w14:paraId="387B728D" w14:textId="304FDAF8" w:rsidR="00F80D2B" w:rsidRPr="0042178A" w:rsidRDefault="00F80D2B" w:rsidP="00F80D2B">
            <w:pPr>
              <w:autoSpaceDE w:val="0"/>
              <w:autoSpaceDN w:val="0"/>
              <w:adjustRightInd w:val="0"/>
              <w:contextualSpacing/>
              <w:rPr>
                <w:rFonts w:ascii="Times New Roman" w:hAnsi="Times New Roman"/>
                <w:sz w:val="24"/>
                <w:szCs w:val="24"/>
              </w:rPr>
            </w:pPr>
            <w:r w:rsidRPr="0042178A">
              <w:rPr>
                <w:rFonts w:ascii="Times New Roman" w:hAnsi="Times New Roman"/>
                <w:sz w:val="24"/>
                <w:szCs w:val="24"/>
              </w:rPr>
              <w:t>It is advantageous for medical students to use better teaching, learning, research, and expansion strategies (Saxena</w:t>
            </w:r>
            <w:r w:rsidR="00FB6C7C" w:rsidRPr="0042178A">
              <w:rPr>
                <w:rFonts w:ascii="Times New Roman" w:hAnsi="Times New Roman"/>
                <w:sz w:val="24"/>
                <w:szCs w:val="24"/>
              </w:rPr>
              <w:t xml:space="preserve"> </w:t>
            </w:r>
            <w:r w:rsidRPr="0042178A">
              <w:rPr>
                <w:rFonts w:ascii="Times New Roman" w:hAnsi="Times New Roman"/>
                <w:sz w:val="24"/>
                <w:szCs w:val="24"/>
              </w:rPr>
              <w:t xml:space="preserve">et al., 2020). High-quality, individualized implants with a long lifespan are </w:t>
            </w:r>
            <w:r w:rsidRPr="0042178A">
              <w:rPr>
                <w:rFonts w:ascii="Times New Roman" w:hAnsi="Times New Roman"/>
                <w:sz w:val="24"/>
                <w:szCs w:val="24"/>
              </w:rPr>
              <w:lastRenderedPageBreak/>
              <w:t xml:space="preserve">required by the </w:t>
            </w:r>
            <w:r w:rsidR="00FB6C7C" w:rsidRPr="0042178A">
              <w:rPr>
                <w:rFonts w:ascii="Times New Roman" w:hAnsi="Times New Roman"/>
                <w:sz w:val="24"/>
                <w:szCs w:val="24"/>
              </w:rPr>
              <w:t>orthopaedic</w:t>
            </w:r>
            <w:r w:rsidRPr="0042178A">
              <w:rPr>
                <w:rFonts w:ascii="Times New Roman" w:hAnsi="Times New Roman"/>
                <w:sz w:val="24"/>
                <w:szCs w:val="24"/>
              </w:rPr>
              <w:t xml:space="preserve"> Industry 5.0. It helps to solve problems like excessive production, bad tool selection, and lack of transparency (Tosh et al.,2020</w:t>
            </w:r>
            <w:r w:rsidR="00D64338" w:rsidRPr="0042178A">
              <w:rPr>
                <w:rFonts w:ascii="Times New Roman" w:hAnsi="Times New Roman"/>
                <w:sz w:val="24"/>
                <w:szCs w:val="24"/>
              </w:rPr>
              <w:t>).</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1A3AC784" w14:textId="11B34D31" w:rsidR="00C74109" w:rsidRPr="00A830D5" w:rsidRDefault="00C74109" w:rsidP="00C74109">
            <w:pPr>
              <w:rPr>
                <w:rFonts w:cs="Arial"/>
                <w:sz w:val="22"/>
                <w:szCs w:val="22"/>
              </w:rPr>
            </w:pPr>
            <w:r w:rsidRPr="00A830D5">
              <w:rPr>
                <w:rFonts w:cs="Arial"/>
                <w:sz w:val="22"/>
                <w:szCs w:val="22"/>
              </w:rPr>
              <w:t>In this section</w:t>
            </w:r>
            <w:r w:rsidR="00416067">
              <w:rPr>
                <w:rFonts w:cs="Arial"/>
                <w:sz w:val="22"/>
                <w:szCs w:val="22"/>
              </w:rPr>
              <w:t>,</w:t>
            </w:r>
            <w:r w:rsidRPr="00A830D5">
              <w:rPr>
                <w:rFonts w:cs="Arial"/>
                <w:sz w:val="22"/>
                <w:szCs w:val="22"/>
              </w:rPr>
              <w:t xml:space="preserve"> you will need to complete a proposed plan of your work explaining the timeline for key elements of the thesis. This can be set out as a table like below or as a </w:t>
            </w:r>
            <w:r w:rsidR="00416067">
              <w:rPr>
                <w:rFonts w:cs="Arial"/>
                <w:sz w:val="22"/>
                <w:szCs w:val="22"/>
              </w:rPr>
              <w:t>Gantt</w:t>
            </w:r>
            <w:r w:rsidRPr="00A830D5">
              <w:rPr>
                <w:rFonts w:cs="Arial"/>
                <w:sz w:val="22"/>
                <w:szCs w:val="22"/>
              </w:rPr>
              <w:t xml:space="preserve"> chart (for example)</w:t>
            </w:r>
          </w:p>
          <w:p w14:paraId="7CF22867" w14:textId="77777777" w:rsidR="00C74109" w:rsidRPr="00A830D5" w:rsidRDefault="00C74109" w:rsidP="00C74109">
            <w:pPr>
              <w:rPr>
                <w:rFonts w:cs="Arial"/>
                <w:sz w:val="22"/>
                <w:szCs w:val="22"/>
              </w:rPr>
            </w:pPr>
          </w:p>
          <w:p w14:paraId="7DC10DD9" w14:textId="24C15C89" w:rsidR="00D03BB7" w:rsidRDefault="00C74109" w:rsidP="00C74109">
            <w:pPr>
              <w:rPr>
                <w:rFonts w:cs="Arial"/>
                <w:sz w:val="22"/>
                <w:szCs w:val="22"/>
              </w:rPr>
            </w:pPr>
            <w:r w:rsidRPr="00A830D5">
              <w:rPr>
                <w:rFonts w:cs="Arial"/>
                <w:sz w:val="22"/>
                <w:szCs w:val="22"/>
              </w:rPr>
              <w:t xml:space="preserve">This plan should indicate that the research will be completed by the end of the </w:t>
            </w:r>
            <w:r w:rsidR="00416067">
              <w:rPr>
                <w:rFonts w:cs="Arial"/>
                <w:sz w:val="22"/>
                <w:szCs w:val="22"/>
              </w:rPr>
              <w:t>fee-paying</w:t>
            </w:r>
            <w:r w:rsidRPr="00A830D5">
              <w:rPr>
                <w:rFonts w:cs="Arial"/>
                <w:sz w:val="22"/>
                <w:szCs w:val="22"/>
              </w:rPr>
              <w:t xml:space="preserve"> period (the minimum period of candidature.</w:t>
            </w:r>
          </w:p>
          <w:p w14:paraId="41B59C7D" w14:textId="5FEB95BD" w:rsidR="00D03BB7" w:rsidRDefault="00D03BB7" w:rsidP="00C74109">
            <w:pPr>
              <w:rPr>
                <w:rFonts w:cs="Arial"/>
                <w:sz w:val="22"/>
                <w:szCs w:val="22"/>
              </w:rPr>
            </w:pPr>
          </w:p>
          <w:tbl>
            <w:tblPr>
              <w:tblStyle w:val="TableGrid"/>
              <w:tblW w:w="0" w:type="auto"/>
              <w:tblLayout w:type="fixed"/>
              <w:tblLook w:val="04A0" w:firstRow="1" w:lastRow="0" w:firstColumn="1" w:lastColumn="0" w:noHBand="0" w:noVBand="1"/>
            </w:tblPr>
            <w:tblGrid>
              <w:gridCol w:w="4777"/>
              <w:gridCol w:w="4778"/>
            </w:tblGrid>
            <w:tr w:rsidR="00D03BB7" w:rsidRPr="00852C48" w14:paraId="0020089C" w14:textId="77777777" w:rsidTr="00D03BB7">
              <w:tc>
                <w:tcPr>
                  <w:tcW w:w="4777" w:type="dxa"/>
                </w:tcPr>
                <w:p w14:paraId="1C1EAD3D" w14:textId="6CA99A82" w:rsidR="00D03BB7" w:rsidRPr="00852C48" w:rsidRDefault="00D03BB7" w:rsidP="00C74109">
                  <w:pPr>
                    <w:rPr>
                      <w:rFonts w:cs="Arial"/>
                      <w:b/>
                      <w:bCs/>
                      <w:sz w:val="22"/>
                      <w:szCs w:val="22"/>
                    </w:rPr>
                  </w:pPr>
                  <w:r w:rsidRPr="00852C48">
                    <w:rPr>
                      <w:rFonts w:cs="Arial"/>
                      <w:b/>
                      <w:bCs/>
                      <w:sz w:val="22"/>
                      <w:szCs w:val="22"/>
                    </w:rPr>
                    <w:t xml:space="preserve">Planned Development (e.g. submission of </w:t>
                  </w:r>
                  <w:r w:rsidR="00ED0BEB" w:rsidRPr="00852C48">
                    <w:rPr>
                      <w:rFonts w:cs="Arial"/>
                      <w:b/>
                      <w:bCs/>
                      <w:sz w:val="22"/>
                      <w:szCs w:val="22"/>
                    </w:rPr>
                    <w:t xml:space="preserve">the </w:t>
                  </w:r>
                  <w:r w:rsidRPr="00852C48">
                    <w:rPr>
                      <w:rFonts w:cs="Arial"/>
                      <w:b/>
                      <w:bCs/>
                      <w:sz w:val="22"/>
                      <w:szCs w:val="22"/>
                    </w:rPr>
                    <w:t xml:space="preserve">form, completion of </w:t>
                  </w:r>
                  <w:r w:rsidR="00ED0BEB" w:rsidRPr="00852C48">
                    <w:rPr>
                      <w:rFonts w:cs="Arial"/>
                      <w:b/>
                      <w:bCs/>
                      <w:sz w:val="22"/>
                      <w:szCs w:val="22"/>
                    </w:rPr>
                    <w:t xml:space="preserve">the </w:t>
                  </w:r>
                  <w:r w:rsidRPr="00852C48">
                    <w:rPr>
                      <w:rFonts w:cs="Arial"/>
                      <w:b/>
                      <w:bCs/>
                      <w:sz w:val="22"/>
                      <w:szCs w:val="22"/>
                    </w:rPr>
                    <w:t>chapter, submission of thesis)</w:t>
                  </w:r>
                </w:p>
              </w:tc>
              <w:tc>
                <w:tcPr>
                  <w:tcW w:w="4778" w:type="dxa"/>
                </w:tcPr>
                <w:p w14:paraId="5FE8C6D0" w14:textId="6B4B2020" w:rsidR="00D03BB7" w:rsidRPr="00852C48" w:rsidRDefault="00D03BB7" w:rsidP="00C74109">
                  <w:pPr>
                    <w:rPr>
                      <w:rFonts w:cs="Arial"/>
                      <w:b/>
                      <w:bCs/>
                      <w:sz w:val="22"/>
                      <w:szCs w:val="22"/>
                    </w:rPr>
                  </w:pPr>
                  <w:r w:rsidRPr="00852C48">
                    <w:rPr>
                      <w:rFonts w:cs="Arial"/>
                      <w:b/>
                      <w:bCs/>
                      <w:sz w:val="22"/>
                      <w:szCs w:val="22"/>
                    </w:rPr>
                    <w:t>Target Date</w:t>
                  </w:r>
                </w:p>
              </w:tc>
            </w:tr>
            <w:tr w:rsidR="00D03BB7" w:rsidRPr="00852C48" w14:paraId="64372C61" w14:textId="77777777" w:rsidTr="00D03BB7">
              <w:tc>
                <w:tcPr>
                  <w:tcW w:w="4777" w:type="dxa"/>
                </w:tcPr>
                <w:p w14:paraId="67F7037D" w14:textId="613D384B" w:rsidR="00D03BB7" w:rsidRPr="00852C48" w:rsidRDefault="009A6DEA" w:rsidP="00C74109">
                  <w:pPr>
                    <w:rPr>
                      <w:rFonts w:cs="Arial"/>
                      <w:b/>
                      <w:bCs/>
                      <w:sz w:val="22"/>
                      <w:szCs w:val="22"/>
                    </w:rPr>
                  </w:pPr>
                  <w:r w:rsidRPr="00852C48">
                    <w:rPr>
                      <w:rFonts w:cs="Arial"/>
                      <w:b/>
                      <w:bCs/>
                      <w:sz w:val="22"/>
                      <w:szCs w:val="22"/>
                    </w:rPr>
                    <w:t>Submission of form</w:t>
                  </w:r>
                </w:p>
              </w:tc>
              <w:tc>
                <w:tcPr>
                  <w:tcW w:w="4778" w:type="dxa"/>
                </w:tcPr>
                <w:p w14:paraId="0A4DC2CF" w14:textId="63B30808" w:rsidR="00D03BB7" w:rsidRPr="00852C48" w:rsidRDefault="009A6DEA" w:rsidP="00C74109">
                  <w:pPr>
                    <w:rPr>
                      <w:rFonts w:cs="Arial"/>
                      <w:b/>
                      <w:bCs/>
                      <w:sz w:val="22"/>
                      <w:szCs w:val="22"/>
                    </w:rPr>
                  </w:pPr>
                  <w:r w:rsidRPr="00852C48">
                    <w:rPr>
                      <w:rFonts w:cs="Arial"/>
                      <w:b/>
                      <w:bCs/>
                      <w:sz w:val="22"/>
                      <w:szCs w:val="22"/>
                    </w:rPr>
                    <w:t xml:space="preserve">8 </w:t>
                  </w:r>
                  <w:r w:rsidR="00ED0BEB" w:rsidRPr="00852C48">
                    <w:rPr>
                      <w:rFonts w:cs="Arial"/>
                      <w:b/>
                      <w:bCs/>
                      <w:sz w:val="22"/>
                      <w:szCs w:val="22"/>
                    </w:rPr>
                    <w:t>February 2024</w:t>
                  </w:r>
                </w:p>
              </w:tc>
            </w:tr>
            <w:tr w:rsidR="00D03BB7" w:rsidRPr="00852C48" w14:paraId="36650FF3" w14:textId="77777777" w:rsidTr="00D03BB7">
              <w:tc>
                <w:tcPr>
                  <w:tcW w:w="4777" w:type="dxa"/>
                </w:tcPr>
                <w:p w14:paraId="33AE7362" w14:textId="7864F1E5" w:rsidR="00D03BB7" w:rsidRPr="00852C48" w:rsidRDefault="009A6DEA" w:rsidP="00C74109">
                  <w:pPr>
                    <w:rPr>
                      <w:rFonts w:cs="Arial"/>
                      <w:b/>
                      <w:bCs/>
                      <w:sz w:val="22"/>
                      <w:szCs w:val="22"/>
                    </w:rPr>
                  </w:pPr>
                  <w:r w:rsidRPr="00852C48">
                    <w:rPr>
                      <w:rFonts w:cs="Arial"/>
                      <w:b/>
                      <w:bCs/>
                      <w:sz w:val="22"/>
                      <w:szCs w:val="22"/>
                    </w:rPr>
                    <w:t>Completion of literature review chapter</w:t>
                  </w:r>
                </w:p>
              </w:tc>
              <w:tc>
                <w:tcPr>
                  <w:tcW w:w="4778" w:type="dxa"/>
                </w:tcPr>
                <w:p w14:paraId="468D50E4" w14:textId="6C61FA65" w:rsidR="00D03BB7" w:rsidRPr="00852C48" w:rsidRDefault="00ED0BEB" w:rsidP="00C74109">
                  <w:pPr>
                    <w:rPr>
                      <w:rFonts w:cs="Arial"/>
                      <w:b/>
                      <w:bCs/>
                      <w:sz w:val="22"/>
                      <w:szCs w:val="22"/>
                    </w:rPr>
                  </w:pPr>
                  <w:r w:rsidRPr="00852C48">
                    <w:rPr>
                      <w:rFonts w:cs="Arial"/>
                      <w:b/>
                      <w:bCs/>
                      <w:sz w:val="22"/>
                      <w:szCs w:val="22"/>
                    </w:rPr>
                    <w:t>30 June 2024</w:t>
                  </w:r>
                </w:p>
              </w:tc>
            </w:tr>
            <w:tr w:rsidR="00D03BB7" w:rsidRPr="00852C48" w14:paraId="1B757E2B" w14:textId="77777777" w:rsidTr="00D03BB7">
              <w:tc>
                <w:tcPr>
                  <w:tcW w:w="4777" w:type="dxa"/>
                </w:tcPr>
                <w:p w14:paraId="5E219DF0" w14:textId="4035029C" w:rsidR="00D03BB7" w:rsidRPr="00852C48" w:rsidRDefault="009A6DEA" w:rsidP="00C74109">
                  <w:pPr>
                    <w:rPr>
                      <w:rFonts w:cs="Arial"/>
                      <w:b/>
                      <w:bCs/>
                      <w:sz w:val="22"/>
                      <w:szCs w:val="22"/>
                    </w:rPr>
                  </w:pPr>
                  <w:r w:rsidRPr="00852C48">
                    <w:rPr>
                      <w:rFonts w:cs="Arial"/>
                      <w:b/>
                      <w:bCs/>
                      <w:sz w:val="22"/>
                      <w:szCs w:val="22"/>
                    </w:rPr>
                    <w:t>Completion of methodological approaches</w:t>
                  </w:r>
                </w:p>
              </w:tc>
              <w:tc>
                <w:tcPr>
                  <w:tcW w:w="4778" w:type="dxa"/>
                </w:tcPr>
                <w:p w14:paraId="4AB4F706" w14:textId="1756753D" w:rsidR="00D03BB7" w:rsidRPr="00852C48" w:rsidRDefault="00ED0BEB" w:rsidP="00C74109">
                  <w:pPr>
                    <w:rPr>
                      <w:rFonts w:cs="Arial"/>
                      <w:b/>
                      <w:bCs/>
                      <w:sz w:val="22"/>
                      <w:szCs w:val="22"/>
                    </w:rPr>
                  </w:pPr>
                  <w:r w:rsidRPr="00852C48">
                    <w:rPr>
                      <w:rFonts w:cs="Arial"/>
                      <w:b/>
                      <w:bCs/>
                      <w:sz w:val="22"/>
                      <w:szCs w:val="22"/>
                    </w:rPr>
                    <w:t>30 November 2024</w:t>
                  </w:r>
                </w:p>
              </w:tc>
            </w:tr>
            <w:tr w:rsidR="00D03BB7" w:rsidRPr="00852C48" w14:paraId="5338B337" w14:textId="77777777" w:rsidTr="00D03BB7">
              <w:tc>
                <w:tcPr>
                  <w:tcW w:w="4777" w:type="dxa"/>
                </w:tcPr>
                <w:p w14:paraId="0575FB0F" w14:textId="0C815EC4" w:rsidR="00D03BB7" w:rsidRPr="00852C48" w:rsidRDefault="009A6DEA" w:rsidP="00C74109">
                  <w:pPr>
                    <w:rPr>
                      <w:rFonts w:cs="Arial"/>
                      <w:b/>
                      <w:bCs/>
                      <w:sz w:val="22"/>
                      <w:szCs w:val="22"/>
                    </w:rPr>
                  </w:pPr>
                  <w:r w:rsidRPr="00852C48">
                    <w:rPr>
                      <w:rFonts w:cs="Arial"/>
                      <w:b/>
                      <w:bCs/>
                      <w:sz w:val="22"/>
                      <w:szCs w:val="22"/>
                    </w:rPr>
                    <w:t>Completion of analysis</w:t>
                  </w:r>
                </w:p>
              </w:tc>
              <w:tc>
                <w:tcPr>
                  <w:tcW w:w="4778" w:type="dxa"/>
                </w:tcPr>
                <w:p w14:paraId="1A2D3436" w14:textId="7595A63D" w:rsidR="00D03BB7" w:rsidRPr="00852C48" w:rsidRDefault="00ED0BEB" w:rsidP="00C74109">
                  <w:pPr>
                    <w:rPr>
                      <w:rFonts w:cs="Arial"/>
                      <w:b/>
                      <w:bCs/>
                      <w:sz w:val="22"/>
                      <w:szCs w:val="22"/>
                    </w:rPr>
                  </w:pPr>
                  <w:r w:rsidRPr="00852C48">
                    <w:rPr>
                      <w:rFonts w:cs="Arial"/>
                      <w:b/>
                      <w:bCs/>
                      <w:sz w:val="22"/>
                      <w:szCs w:val="22"/>
                    </w:rPr>
                    <w:t>30 March 2025</w:t>
                  </w:r>
                </w:p>
              </w:tc>
            </w:tr>
            <w:tr w:rsidR="00D03BB7" w:rsidRPr="00852C48" w14:paraId="6540A238" w14:textId="77777777" w:rsidTr="00D03BB7">
              <w:tc>
                <w:tcPr>
                  <w:tcW w:w="4777" w:type="dxa"/>
                </w:tcPr>
                <w:p w14:paraId="41401647" w14:textId="4B5C2BB6" w:rsidR="00D03BB7" w:rsidRPr="00852C48" w:rsidRDefault="009A6DEA" w:rsidP="00C74109">
                  <w:pPr>
                    <w:rPr>
                      <w:rFonts w:cs="Arial"/>
                      <w:b/>
                      <w:bCs/>
                      <w:sz w:val="22"/>
                      <w:szCs w:val="22"/>
                    </w:rPr>
                  </w:pPr>
                  <w:r w:rsidRPr="00852C48">
                    <w:rPr>
                      <w:rFonts w:cs="Arial"/>
                      <w:b/>
                      <w:bCs/>
                      <w:sz w:val="22"/>
                      <w:szCs w:val="22"/>
                    </w:rPr>
                    <w:t>Completion of conclusion, introduction</w:t>
                  </w:r>
                </w:p>
              </w:tc>
              <w:tc>
                <w:tcPr>
                  <w:tcW w:w="4778" w:type="dxa"/>
                </w:tcPr>
                <w:p w14:paraId="52A37EB4" w14:textId="6420A4CE" w:rsidR="00D03BB7" w:rsidRPr="00852C48" w:rsidRDefault="00ED0BEB" w:rsidP="00C74109">
                  <w:pPr>
                    <w:rPr>
                      <w:rFonts w:cs="Arial"/>
                      <w:b/>
                      <w:bCs/>
                      <w:sz w:val="22"/>
                      <w:szCs w:val="22"/>
                    </w:rPr>
                  </w:pPr>
                  <w:r w:rsidRPr="00852C48">
                    <w:rPr>
                      <w:rFonts w:cs="Arial"/>
                      <w:b/>
                      <w:bCs/>
                      <w:sz w:val="22"/>
                      <w:szCs w:val="22"/>
                    </w:rPr>
                    <w:t>30 July 2025</w:t>
                  </w:r>
                </w:p>
              </w:tc>
            </w:tr>
            <w:tr w:rsidR="00D03BB7" w:rsidRPr="00852C48" w14:paraId="638CEA28" w14:textId="77777777" w:rsidTr="00D03BB7">
              <w:tc>
                <w:tcPr>
                  <w:tcW w:w="4777" w:type="dxa"/>
                </w:tcPr>
                <w:p w14:paraId="7B9C2E95" w14:textId="74E369CB" w:rsidR="00D03BB7" w:rsidRPr="00852C48" w:rsidRDefault="009A6DEA" w:rsidP="00C74109">
                  <w:pPr>
                    <w:rPr>
                      <w:rFonts w:cs="Arial"/>
                      <w:b/>
                      <w:bCs/>
                      <w:sz w:val="22"/>
                      <w:szCs w:val="22"/>
                    </w:rPr>
                  </w:pPr>
                  <w:r w:rsidRPr="00852C48">
                    <w:rPr>
                      <w:rFonts w:cs="Arial"/>
                      <w:b/>
                      <w:bCs/>
                      <w:sz w:val="22"/>
                      <w:szCs w:val="22"/>
                    </w:rPr>
                    <w:t xml:space="preserve">Submission of </w:t>
                  </w:r>
                  <w:r w:rsidR="00ED0BEB" w:rsidRPr="00852C48">
                    <w:rPr>
                      <w:rFonts w:cs="Arial"/>
                      <w:b/>
                      <w:bCs/>
                      <w:sz w:val="22"/>
                      <w:szCs w:val="22"/>
                    </w:rPr>
                    <w:t xml:space="preserve">the </w:t>
                  </w:r>
                  <w:r w:rsidRPr="00852C48">
                    <w:rPr>
                      <w:rFonts w:cs="Arial"/>
                      <w:b/>
                      <w:bCs/>
                      <w:sz w:val="22"/>
                      <w:szCs w:val="22"/>
                    </w:rPr>
                    <w:t>full thesis</w:t>
                  </w:r>
                </w:p>
              </w:tc>
              <w:tc>
                <w:tcPr>
                  <w:tcW w:w="4778" w:type="dxa"/>
                </w:tcPr>
                <w:p w14:paraId="31B40E14" w14:textId="407573AC" w:rsidR="00D03BB7" w:rsidRPr="00852C48" w:rsidRDefault="00ED0BEB" w:rsidP="00C74109">
                  <w:pPr>
                    <w:rPr>
                      <w:rFonts w:cs="Arial"/>
                      <w:b/>
                      <w:bCs/>
                      <w:sz w:val="22"/>
                      <w:szCs w:val="22"/>
                    </w:rPr>
                  </w:pPr>
                  <w:r w:rsidRPr="00852C48">
                    <w:rPr>
                      <w:rFonts w:cs="Arial"/>
                      <w:b/>
                      <w:bCs/>
                      <w:sz w:val="22"/>
                      <w:szCs w:val="22"/>
                    </w:rPr>
                    <w:t>15 November 2025</w:t>
                  </w:r>
                </w:p>
              </w:tc>
            </w:tr>
          </w:tbl>
          <w:p w14:paraId="1660C1B3" w14:textId="7F30ED16" w:rsidR="00D03BB7" w:rsidRPr="00852C48" w:rsidRDefault="00D03BB7" w:rsidP="00C74109">
            <w:pPr>
              <w:rPr>
                <w:rFonts w:cs="Arial"/>
                <w:b/>
                <w:bCs/>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1DE93AFF" w14:textId="77777777" w:rsidR="00D03BB7" w:rsidRPr="0042178A" w:rsidRDefault="00D03BB7" w:rsidP="00D03BB7">
            <w:pPr>
              <w:rPr>
                <w:rFonts w:ascii="Times New Roman" w:hAnsi="Times New Roman"/>
                <w:b/>
                <w:bCs/>
                <w:sz w:val="24"/>
                <w:szCs w:val="24"/>
              </w:rPr>
            </w:pPr>
            <w:r w:rsidRPr="0042178A">
              <w:rPr>
                <w:rFonts w:ascii="Times New Roman" w:hAnsi="Times New Roman"/>
                <w:b/>
                <w:bCs/>
                <w:sz w:val="24"/>
                <w:szCs w:val="24"/>
              </w:rPr>
              <w:t>In this section you will need to explain how you will achieve your aims and objectives:</w:t>
            </w:r>
          </w:p>
          <w:p w14:paraId="1789069B" w14:textId="77777777" w:rsidR="00D03BB7" w:rsidRPr="0042178A" w:rsidRDefault="00D03BB7" w:rsidP="00D03BB7">
            <w:pPr>
              <w:rPr>
                <w:rFonts w:ascii="Times New Roman" w:hAnsi="Times New Roman"/>
                <w:b/>
                <w:bCs/>
                <w:sz w:val="24"/>
                <w:szCs w:val="24"/>
              </w:rPr>
            </w:pPr>
          </w:p>
          <w:p w14:paraId="7ECF2419" w14:textId="7382462D" w:rsidR="00D03BB7" w:rsidRPr="0042178A" w:rsidRDefault="00D03BB7" w:rsidP="00D03BB7">
            <w:pPr>
              <w:numPr>
                <w:ilvl w:val="0"/>
                <w:numId w:val="22"/>
              </w:numPr>
              <w:rPr>
                <w:rFonts w:ascii="Times New Roman" w:hAnsi="Times New Roman"/>
                <w:b/>
                <w:bCs/>
                <w:sz w:val="24"/>
                <w:szCs w:val="24"/>
              </w:rPr>
            </w:pPr>
            <w:r w:rsidRPr="0042178A">
              <w:rPr>
                <w:rFonts w:ascii="Times New Roman" w:hAnsi="Times New Roman"/>
                <w:b/>
                <w:bCs/>
                <w:sz w:val="24"/>
                <w:szCs w:val="24"/>
              </w:rPr>
              <w:t xml:space="preserve">Explain your disciplinary orientation/ </w:t>
            </w:r>
            <w:r w:rsidR="009B5559" w:rsidRPr="0042178A">
              <w:rPr>
                <w:rFonts w:ascii="Times New Roman" w:hAnsi="Times New Roman"/>
                <w:b/>
                <w:bCs/>
                <w:sz w:val="24"/>
                <w:szCs w:val="24"/>
              </w:rPr>
              <w:t>approach.</w:t>
            </w:r>
          </w:p>
          <w:p w14:paraId="6648F061" w14:textId="27121D44" w:rsidR="00D03BB7" w:rsidRPr="0042178A" w:rsidRDefault="00D03BB7" w:rsidP="005419D3">
            <w:pPr>
              <w:numPr>
                <w:ilvl w:val="0"/>
                <w:numId w:val="22"/>
              </w:numPr>
              <w:rPr>
                <w:rFonts w:ascii="Times New Roman" w:hAnsi="Times New Roman"/>
                <w:b/>
                <w:bCs/>
                <w:sz w:val="24"/>
                <w:szCs w:val="24"/>
              </w:rPr>
            </w:pPr>
            <w:r w:rsidRPr="0042178A">
              <w:rPr>
                <w:rFonts w:ascii="Times New Roman" w:hAnsi="Times New Roman"/>
                <w:b/>
                <w:bCs/>
                <w:sz w:val="24"/>
                <w:szCs w:val="24"/>
              </w:rPr>
              <w:t>Describe the methods you will use to carry out your research: (</w:t>
            </w:r>
            <w:proofErr w:type="spellStart"/>
            <w:r w:rsidRPr="0042178A">
              <w:rPr>
                <w:rFonts w:ascii="Times New Roman" w:hAnsi="Times New Roman"/>
                <w:b/>
                <w:bCs/>
                <w:sz w:val="24"/>
                <w:szCs w:val="24"/>
              </w:rPr>
              <w:t>eg</w:t>
            </w:r>
            <w:proofErr w:type="spellEnd"/>
            <w:r w:rsidRPr="0042178A">
              <w:rPr>
                <w:rFonts w:ascii="Times New Roman" w:hAnsi="Times New Roman"/>
                <w:b/>
                <w:bCs/>
                <w:sz w:val="24"/>
                <w:szCs w:val="24"/>
              </w:rPr>
              <w:t xml:space="preserve"> library-based research, </w:t>
            </w:r>
            <w:r w:rsidR="00416067" w:rsidRPr="0042178A">
              <w:rPr>
                <w:rFonts w:ascii="Times New Roman" w:hAnsi="Times New Roman"/>
                <w:b/>
                <w:bCs/>
                <w:sz w:val="24"/>
                <w:szCs w:val="24"/>
              </w:rPr>
              <w:t>online</w:t>
            </w:r>
            <w:r w:rsidRPr="0042178A">
              <w:rPr>
                <w:rFonts w:ascii="Times New Roman" w:hAnsi="Times New Roman"/>
                <w:b/>
                <w:bCs/>
                <w:sz w:val="24"/>
                <w:szCs w:val="24"/>
              </w:rPr>
              <w:t xml:space="preserve"> research, fieldwork (interviews/ participant-observation), analysis of visual data, combinations of these)</w:t>
            </w:r>
          </w:p>
          <w:p w14:paraId="359EC2CD" w14:textId="751A95C4" w:rsidR="00ED0BEB" w:rsidRPr="0042178A" w:rsidRDefault="009B5559" w:rsidP="009B5559">
            <w:pPr>
              <w:rPr>
                <w:rFonts w:ascii="Times New Roman" w:hAnsi="Times New Roman"/>
                <w:sz w:val="24"/>
                <w:szCs w:val="24"/>
              </w:rPr>
            </w:pPr>
            <w:r w:rsidRPr="0042178A">
              <w:rPr>
                <w:rFonts w:ascii="Times New Roman" w:hAnsi="Times New Roman"/>
                <w:sz w:val="24"/>
                <w:szCs w:val="24"/>
              </w:rPr>
              <w:t>U</w:t>
            </w:r>
            <w:r w:rsidR="00ED0BEB" w:rsidRPr="0042178A">
              <w:rPr>
                <w:rFonts w:ascii="Times New Roman" w:hAnsi="Times New Roman"/>
                <w:sz w:val="24"/>
                <w:szCs w:val="24"/>
              </w:rPr>
              <w:t>tilizing multiple approaches this work provides a precise definition of the category of research that integrates quantitative and qualitative research methodologies, methods, approaches, concepts, or language into a single study. It stands for the "third wave" or third research movement in philosophy, which provides a reasonable and beneficial alternative to paradigm conflicts. The pragmatic approach and philosophical system are applied in mixed research in philosophy. As an example, de Waal (2001) describes how this technique of study uses induction (or pattern recognition), deduction (testing of ideas and hypotheses), and abduction (identifying and depending on the best of a collection of explanations for interpreting one's results.</w:t>
            </w:r>
          </w:p>
          <w:p w14:paraId="26A3F0E4" w14:textId="77777777" w:rsidR="00ED0BEB" w:rsidRPr="0042178A" w:rsidRDefault="00ED0BEB" w:rsidP="009B5559">
            <w:pPr>
              <w:rPr>
                <w:rFonts w:ascii="Times New Roman" w:hAnsi="Times New Roman"/>
                <w:sz w:val="24"/>
                <w:szCs w:val="24"/>
              </w:rPr>
            </w:pPr>
            <w:r w:rsidRPr="0042178A">
              <w:rPr>
                <w:rFonts w:ascii="Times New Roman" w:hAnsi="Times New Roman"/>
                <w:sz w:val="24"/>
                <w:szCs w:val="24"/>
              </w:rPr>
              <w:t>Instead of limiting or restricting researchers' options (and in the process rejecting dogmatism), mixed methods research seeks to justify the employment of a variety of methodologies to solve research challenges. It is an innovative and open-ended method of inquiry rather than one that is restricted. The ability to be inclusive, pluralistic, and complementary allows one to use a variety of methods and conduct research in a variety of ways.</w:t>
            </w:r>
          </w:p>
          <w:p w14:paraId="7A5D1A10" w14:textId="585F7757" w:rsidR="00ED0BEB" w:rsidRPr="0042178A" w:rsidRDefault="00ED0BEB" w:rsidP="009B5559">
            <w:pPr>
              <w:rPr>
                <w:rFonts w:ascii="Times New Roman" w:hAnsi="Times New Roman"/>
                <w:sz w:val="24"/>
                <w:szCs w:val="24"/>
              </w:rPr>
            </w:pPr>
            <w:r w:rsidRPr="0042178A">
              <w:rPr>
                <w:rFonts w:ascii="Times New Roman" w:hAnsi="Times New Roman"/>
                <w:sz w:val="24"/>
                <w:szCs w:val="24"/>
              </w:rPr>
              <w:t xml:space="preserve">But as Morgan points out, Kuhn preferred a version of research paradigms that was more firmly established in research practice and research communities rather than in the spheres of ontology and epistemology dispute. According to him, these paradigms share four characteristics (Kuhn,1970). They first focus on a certain issue or set of issues that are thought to be particularly important for the development of knowledge. Second, they also concern common practice. Such paradigms entail a common comprehension of the research methodologies suitable for addressing </w:t>
            </w:r>
            <w:r w:rsidRPr="0042178A">
              <w:rPr>
                <w:rFonts w:ascii="Times New Roman" w:hAnsi="Times New Roman"/>
                <w:sz w:val="24"/>
                <w:szCs w:val="24"/>
              </w:rPr>
              <w:lastRenderedPageBreak/>
              <w:t xml:space="preserve">that subject. These paradigms also incorporate a feeling of collective identity. This common identity, which is based in part on the practitioners' specialized field of study, is strengthened by the </w:t>
            </w:r>
            <w:r w:rsidR="00416067" w:rsidRPr="0042178A">
              <w:rPr>
                <w:rFonts w:ascii="Times New Roman" w:hAnsi="Times New Roman"/>
                <w:sz w:val="24"/>
                <w:szCs w:val="24"/>
              </w:rPr>
              <w:t>information exchange</w:t>
            </w:r>
            <w:r w:rsidRPr="0042178A">
              <w:rPr>
                <w:rFonts w:ascii="Times New Roman" w:hAnsi="Times New Roman"/>
                <w:sz w:val="24"/>
                <w:szCs w:val="24"/>
              </w:rPr>
              <w:t xml:space="preserve"> mechanisms they employ (specialized journals and conferences), as well as by the social networks that practitioners build around their field of study. Fourth, these paradigms are carried out by teams of practitioners who work in research communities. </w:t>
            </w:r>
          </w:p>
          <w:p w14:paraId="31703BAE" w14:textId="7122ACE6" w:rsidR="00ED0BEB" w:rsidRPr="0042178A" w:rsidRDefault="00ED0BEB" w:rsidP="009B5559">
            <w:pPr>
              <w:rPr>
                <w:rFonts w:ascii="Times New Roman" w:hAnsi="Times New Roman"/>
                <w:sz w:val="24"/>
                <w:szCs w:val="24"/>
              </w:rPr>
            </w:pPr>
            <w:r w:rsidRPr="0042178A">
              <w:rPr>
                <w:rFonts w:ascii="Times New Roman" w:hAnsi="Times New Roman"/>
                <w:sz w:val="24"/>
                <w:szCs w:val="24"/>
              </w:rPr>
              <w:t xml:space="preserve">Exploratory sequential, explanatory sequential, and convergent designs are the three different categories of fundamental designs. The qualitative data is gathered, and the analysis phase precedes the later quantitative phase in the exploratory design. Quantitative data is collected, and the analysis step precedes the follow-up qualitative phase in the explanatory design. In the convergent design, both quantitative and qualitative data must be simultaneously gathered and </w:t>
            </w:r>
            <w:r w:rsidR="00A15C37" w:rsidRPr="0042178A">
              <w:rPr>
                <w:rFonts w:ascii="Times New Roman" w:hAnsi="Times New Roman"/>
                <w:sz w:val="24"/>
                <w:szCs w:val="24"/>
              </w:rPr>
              <w:t>analysed</w:t>
            </w:r>
            <w:r w:rsidRPr="0042178A">
              <w:rPr>
                <w:rFonts w:ascii="Times New Roman" w:hAnsi="Times New Roman"/>
                <w:sz w:val="24"/>
                <w:szCs w:val="24"/>
              </w:rPr>
              <w:t xml:space="preserve">, </w:t>
            </w:r>
            <w:r w:rsidR="00416067" w:rsidRPr="0042178A">
              <w:rPr>
                <w:rFonts w:ascii="Times New Roman" w:hAnsi="Times New Roman"/>
                <w:sz w:val="24"/>
                <w:szCs w:val="24"/>
              </w:rPr>
              <w:t xml:space="preserve">and </w:t>
            </w:r>
            <w:r w:rsidRPr="0042178A">
              <w:rPr>
                <w:rFonts w:ascii="Times New Roman" w:hAnsi="Times New Roman"/>
                <w:sz w:val="24"/>
                <w:szCs w:val="24"/>
              </w:rPr>
              <w:t>then the results must be combined (Stake, 2005).</w:t>
            </w:r>
          </w:p>
          <w:p w14:paraId="2DD98008" w14:textId="77777777" w:rsidR="00EF59FB" w:rsidRPr="0042178A" w:rsidRDefault="00EF59FB" w:rsidP="00EF59FB">
            <w:pPr>
              <w:rPr>
                <w:rFonts w:ascii="Times New Roman" w:hAnsi="Times New Roman"/>
                <w:sz w:val="24"/>
                <w:szCs w:val="24"/>
              </w:rPr>
            </w:pPr>
            <w:r w:rsidRPr="0042178A">
              <w:rPr>
                <w:rFonts w:ascii="Times New Roman" w:hAnsi="Times New Roman"/>
                <w:sz w:val="24"/>
                <w:szCs w:val="24"/>
              </w:rPr>
              <w:t>The six approaches to qualitative research described by Creswell (2007) are constructivism, phenomenology, grounded theory, ethnography, case studies, and storytelling. Not all of these components will work well for this study. To review and analyse the issue at hand critically, the researcher will employ a case study methodology. The following critical assessment of these methodologies concerning the research study explains why the case study methodology should be used instead of the others.</w:t>
            </w:r>
          </w:p>
          <w:p w14:paraId="22CB7079" w14:textId="75D9CED1" w:rsidR="00ED0BEB" w:rsidRPr="0042178A" w:rsidRDefault="00ED0BEB" w:rsidP="00ED0BEB">
            <w:pPr>
              <w:rPr>
                <w:rFonts w:ascii="Times New Roman" w:hAnsi="Times New Roman"/>
                <w:sz w:val="24"/>
                <w:szCs w:val="24"/>
              </w:rPr>
            </w:pPr>
            <w:r w:rsidRPr="0042178A">
              <w:rPr>
                <w:rFonts w:ascii="Times New Roman" w:hAnsi="Times New Roman"/>
                <w:sz w:val="24"/>
                <w:szCs w:val="24"/>
              </w:rPr>
              <w:t>Yin (2003) defined a case study as an empirical examination that examines a present occurrence in its actual context. This is especially true when it's difficult to distinguish between phenomenon and context. Given this, Woodside, and Wilson (2003) suggest that the term "case study research" be broadened to include "inquiry focused on describing, understanding, predicting, and/or controlling the individual (i.e., process, animal, person, household, organization, group, industry, culture, or nationality)". Stake (2005) distinguished three fundamental case study categories based on their purpose and nature: intrinsic (unique cases; not typical), instrumental (to provide insights or support an existing theory), and collective (generalization is the goal). Yin (1994), on the other hand, categorizes case study research into three primary areas based on their methodology, problems, and relevant theories. These three types of case studies are exploratory, descriptive, and explanatory.</w:t>
            </w:r>
          </w:p>
          <w:p w14:paraId="20AC7335" w14:textId="4D602130" w:rsidR="00ED0BEB" w:rsidRPr="0042178A" w:rsidRDefault="003E3FC9" w:rsidP="00ED0BEB">
            <w:pPr>
              <w:rPr>
                <w:rFonts w:ascii="Times New Roman" w:hAnsi="Times New Roman"/>
                <w:sz w:val="24"/>
                <w:szCs w:val="24"/>
              </w:rPr>
            </w:pPr>
            <w:r w:rsidRPr="0042178A">
              <w:rPr>
                <w:rFonts w:ascii="Times New Roman" w:hAnsi="Times New Roman"/>
                <w:sz w:val="24"/>
                <w:szCs w:val="24"/>
              </w:rPr>
              <w:t>Case study research studies a problem as it is presented through one or more cases inside a constrained system</w:t>
            </w:r>
            <w:r w:rsidR="00ED0BEB" w:rsidRPr="0042178A">
              <w:rPr>
                <w:rFonts w:ascii="Times New Roman" w:hAnsi="Times New Roman"/>
                <w:sz w:val="24"/>
                <w:szCs w:val="24"/>
              </w:rPr>
              <w:t>. The researcher examines one or more bounded systems over time using thorough, in-depth data collection from a variety of sources (such as observations, interviews, audiovisual material, documents, and reports) and then presents a case description and case-based themes. For the study, one can choose a single program (on-site study) or several programs (multi-site research). For instance, Yin (2003) addresses exploratory, explanatory, and descriptive qualitative case studies while advocating both quantitative and qualitative approaches to case study production.</w:t>
            </w:r>
          </w:p>
          <w:p w14:paraId="12CC8402" w14:textId="7AAAE007" w:rsidR="00ED0BEB" w:rsidRPr="0042178A" w:rsidRDefault="00ED0BEB" w:rsidP="00ED0BEB">
            <w:pPr>
              <w:rPr>
                <w:rFonts w:ascii="Times New Roman" w:hAnsi="Times New Roman"/>
                <w:sz w:val="24"/>
                <w:szCs w:val="24"/>
              </w:rPr>
            </w:pPr>
            <w:r w:rsidRPr="0042178A">
              <w:rPr>
                <w:rFonts w:ascii="Times New Roman" w:hAnsi="Times New Roman"/>
                <w:sz w:val="24"/>
                <w:szCs w:val="24"/>
              </w:rPr>
              <w:t>The investigation will employ a case study research design. The goal of case study research is to go deeper into the issue by looking at one or more examples within a predetermined framework (Creswell, 2007). Thus, the goal of this case study research is to develop a comprehensive account of a case or case.</w:t>
            </w:r>
          </w:p>
          <w:p w14:paraId="4AF10CB4" w14:textId="2BD38F9D" w:rsidR="00ED0BEB" w:rsidRPr="0042178A" w:rsidRDefault="00ED0BEB" w:rsidP="00ED0BEB">
            <w:pPr>
              <w:rPr>
                <w:rFonts w:ascii="Times New Roman" w:hAnsi="Times New Roman"/>
                <w:sz w:val="24"/>
                <w:szCs w:val="24"/>
              </w:rPr>
            </w:pPr>
            <w:r w:rsidRPr="0042178A">
              <w:rPr>
                <w:rFonts w:ascii="Times New Roman" w:hAnsi="Times New Roman"/>
                <w:sz w:val="24"/>
                <w:szCs w:val="24"/>
              </w:rPr>
              <w:t xml:space="preserve">The case study is preferable for our line of work because it uses IIOT as a case study and operates inside the confines of the UK IT Telecoms business. The primary goal of the study will be to offer a thorough assessment and analysis of Technology strategy, including what it means for a business and how it applies to new technology developments. Case studies, according to Cohen </w:t>
            </w:r>
            <w:r w:rsidR="009822F5" w:rsidRPr="0042178A">
              <w:rPr>
                <w:rFonts w:ascii="Times New Roman" w:hAnsi="Times New Roman"/>
                <w:sz w:val="24"/>
                <w:szCs w:val="24"/>
              </w:rPr>
              <w:t>et al., (</w:t>
            </w:r>
            <w:r w:rsidRPr="0042178A">
              <w:rPr>
                <w:rFonts w:ascii="Times New Roman" w:hAnsi="Times New Roman"/>
                <w:sz w:val="24"/>
                <w:szCs w:val="24"/>
              </w:rPr>
              <w:t xml:space="preserve">2006), are most effective when looking at problems in constrained contexts since they assist people </w:t>
            </w:r>
            <w:r w:rsidR="00416067" w:rsidRPr="0042178A">
              <w:rPr>
                <w:rFonts w:ascii="Times New Roman" w:hAnsi="Times New Roman"/>
                <w:sz w:val="24"/>
                <w:szCs w:val="24"/>
              </w:rPr>
              <w:t>in grasping</w:t>
            </w:r>
            <w:r w:rsidRPr="0042178A">
              <w:rPr>
                <w:rFonts w:ascii="Times New Roman" w:hAnsi="Times New Roman"/>
                <w:sz w:val="24"/>
                <w:szCs w:val="24"/>
              </w:rPr>
              <w:t xml:space="preserve"> and clearly </w:t>
            </w:r>
            <w:r w:rsidR="00416067" w:rsidRPr="0042178A">
              <w:rPr>
                <w:rFonts w:ascii="Times New Roman" w:hAnsi="Times New Roman"/>
                <w:sz w:val="24"/>
                <w:szCs w:val="24"/>
              </w:rPr>
              <w:t>stating</w:t>
            </w:r>
            <w:r w:rsidRPr="0042178A">
              <w:rPr>
                <w:rFonts w:ascii="Times New Roman" w:hAnsi="Times New Roman"/>
                <w:sz w:val="24"/>
                <w:szCs w:val="24"/>
              </w:rPr>
              <w:t xml:space="preserve"> the problem at hand.</w:t>
            </w:r>
          </w:p>
          <w:p w14:paraId="1C813647" w14:textId="7E3B345C" w:rsidR="00ED0BEB" w:rsidRPr="0042178A" w:rsidRDefault="00ED0BEB" w:rsidP="00ED0BEB">
            <w:pPr>
              <w:rPr>
                <w:rFonts w:ascii="Times New Roman" w:hAnsi="Times New Roman"/>
                <w:sz w:val="24"/>
                <w:szCs w:val="24"/>
              </w:rPr>
            </w:pPr>
            <w:r w:rsidRPr="0042178A">
              <w:rPr>
                <w:rFonts w:ascii="Times New Roman" w:hAnsi="Times New Roman"/>
                <w:sz w:val="24"/>
                <w:szCs w:val="24"/>
              </w:rPr>
              <w:t xml:space="preserve">The study adheres to the interpretive paradigm since it assumes that social reality is irrational and is formed by human views. The research paradigm provides direction for how the study should be carried out (Collis </w:t>
            </w:r>
            <w:r w:rsidR="009822F5" w:rsidRPr="0042178A">
              <w:rPr>
                <w:rFonts w:ascii="Times New Roman" w:hAnsi="Times New Roman"/>
                <w:sz w:val="24"/>
                <w:szCs w:val="24"/>
              </w:rPr>
              <w:t>and</w:t>
            </w:r>
            <w:r w:rsidRPr="0042178A">
              <w:rPr>
                <w:rFonts w:ascii="Times New Roman" w:hAnsi="Times New Roman"/>
                <w:sz w:val="24"/>
                <w:szCs w:val="24"/>
              </w:rPr>
              <w:t xml:space="preserve"> Hussey, 2021). As a result, all participants’ opinions in the survey are based </w:t>
            </w:r>
            <w:r w:rsidRPr="0042178A">
              <w:rPr>
                <w:rFonts w:ascii="Times New Roman" w:hAnsi="Times New Roman"/>
                <w:sz w:val="24"/>
                <w:szCs w:val="24"/>
              </w:rPr>
              <w:lastRenderedPageBreak/>
              <w:t>on their own opinions; this includes, for instance, their views on the technology they believe is crucial for a certain business. The paradigm is strongly related to the technique and research design we chose; thus, it was acceptable.</w:t>
            </w:r>
          </w:p>
          <w:p w14:paraId="0DE8A0E5" w14:textId="240BEFF3" w:rsidR="00C74109" w:rsidRPr="0042178A" w:rsidRDefault="00ED0BEB" w:rsidP="00ED0BEB">
            <w:pPr>
              <w:rPr>
                <w:rFonts w:ascii="Times New Roman" w:hAnsi="Times New Roman"/>
                <w:sz w:val="24"/>
                <w:szCs w:val="24"/>
              </w:rPr>
            </w:pPr>
            <w:r w:rsidRPr="0042178A">
              <w:rPr>
                <w:rFonts w:ascii="Times New Roman" w:hAnsi="Times New Roman"/>
                <w:sz w:val="24"/>
                <w:szCs w:val="24"/>
              </w:rPr>
              <w:t>We obtain insight into how top companies are applying the technology through a qualitative multiple case study of businesses from the aerospace, heavy equipment, automation, electronics, and automobile industries. We offer the idea of production logic, which is based on the link between competitive priorities: quality, flexibility, delivery time, cost-effectiveness, and ergonomics, to discover the elements influencing how Industry 4.0 technologies are implemented and what common themes can be found. Data will be gathered through interviews, project documents, archival records, and audiovisual sources. A holistic and embedded analysis of the data will be done to provide a full description of the study.</w:t>
            </w: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075861">
              <w:rPr>
                <w:rFonts w:cs="Arial"/>
                <w:b/>
                <w:bCs/>
                <w:sz w:val="22"/>
                <w:szCs w:val="22"/>
              </w:rPr>
              <w:lastRenderedPageBreak/>
              <w:t>Introductory bibliography</w:t>
            </w:r>
            <w:r w:rsidRPr="00AC4DCF">
              <w:rPr>
                <w:rFonts w:cs="Arial"/>
                <w:sz w:val="22"/>
                <w:szCs w:val="22"/>
              </w:rPr>
              <w:t>:</w:t>
            </w:r>
          </w:p>
        </w:tc>
      </w:tr>
      <w:tr w:rsidR="00C74109" w:rsidRPr="00A830D5" w14:paraId="2AA28078" w14:textId="77777777" w:rsidTr="00AC4DCF">
        <w:trPr>
          <w:trHeight w:val="397"/>
        </w:trPr>
        <w:tc>
          <w:tcPr>
            <w:tcW w:w="9781" w:type="dxa"/>
            <w:vAlign w:val="center"/>
          </w:tcPr>
          <w:p w14:paraId="458ED89C" w14:textId="77777777" w:rsidR="003E3FC9" w:rsidRPr="0042178A" w:rsidRDefault="003E3FC9" w:rsidP="003E3FC9">
            <w:pPr>
              <w:rPr>
                <w:rFonts w:ascii="Times New Roman" w:hAnsi="Times New Roman"/>
                <w:sz w:val="24"/>
                <w:szCs w:val="24"/>
              </w:rPr>
            </w:pPr>
            <w:bookmarkStart w:id="1" w:name="_Hlk158059278"/>
            <w:r w:rsidRPr="0042178A">
              <w:rPr>
                <w:rFonts w:ascii="Times New Roman" w:hAnsi="Times New Roman"/>
                <w:sz w:val="24"/>
                <w:szCs w:val="24"/>
              </w:rPr>
              <w:t>Abubaker, M. et al. (2020) “Sustainable and Smart Manufacturing: An Integrated Approach,” Sustainability, 12.</w:t>
            </w:r>
          </w:p>
          <w:p w14:paraId="1418A39A" w14:textId="361ADCEF"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Acs, Z. J. and Sussan, F. (2017) “The digital entrepreneurial ecosystem,” SSRN Electronic Journal. </w:t>
            </w:r>
            <w:r w:rsidR="00F21CF0" w:rsidRPr="0042178A">
              <w:rPr>
                <w:rFonts w:ascii="Times New Roman" w:hAnsi="Times New Roman"/>
                <w:sz w:val="24"/>
                <w:szCs w:val="24"/>
              </w:rPr>
              <w:t>Doi</w:t>
            </w:r>
            <w:r w:rsidRPr="0042178A">
              <w:rPr>
                <w:rFonts w:ascii="Times New Roman" w:hAnsi="Times New Roman"/>
                <w:sz w:val="24"/>
                <w:szCs w:val="24"/>
              </w:rPr>
              <w:t xml:space="preserve"> 10.2139/ssrn.2918535.</w:t>
            </w:r>
          </w:p>
          <w:p w14:paraId="10491700"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Adadi, A. and Berrada, M. (2018) “Peeking inside the black box: a survey on explainable artificial intelligence (Xai),” IEEE Access, 6, pp. 52138–52160.</w:t>
            </w:r>
          </w:p>
          <w:p w14:paraId="5F041C7C" w14:textId="5A9DDA18"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Angelopoulos, A. et al. (2023) “Tackling faults in the Industry 4.0 era-A survey of machine-learning solutions and key aspects,” Sensors (Basel, Switzerland), 20(1), p. 109. </w:t>
            </w:r>
            <w:r w:rsidR="00F21CF0" w:rsidRPr="0042178A">
              <w:rPr>
                <w:rFonts w:ascii="Times New Roman" w:hAnsi="Times New Roman"/>
                <w:sz w:val="24"/>
                <w:szCs w:val="24"/>
              </w:rPr>
              <w:t>Doi</w:t>
            </w:r>
            <w:r w:rsidRPr="0042178A">
              <w:rPr>
                <w:rFonts w:ascii="Times New Roman" w:hAnsi="Times New Roman"/>
                <w:sz w:val="24"/>
                <w:szCs w:val="24"/>
              </w:rPr>
              <w:t xml:space="preserve"> 10.3390/s20010109.</w:t>
            </w:r>
          </w:p>
          <w:p w14:paraId="3BC5B7CF" w14:textId="1E4BFCCE"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Arnold, C., Kiel, D. and Voigt, K.-I. (2016) “How the Industrial Internet of Things changes business models in different manufacturing industries,” International Journal of Innovation Management, 20(08), p. 1640015. </w:t>
            </w:r>
            <w:r w:rsidR="00F21CF0" w:rsidRPr="0042178A">
              <w:rPr>
                <w:rFonts w:ascii="Times New Roman" w:hAnsi="Times New Roman"/>
                <w:sz w:val="24"/>
                <w:szCs w:val="24"/>
              </w:rPr>
              <w:t>Doi</w:t>
            </w:r>
            <w:r w:rsidRPr="0042178A">
              <w:rPr>
                <w:rFonts w:ascii="Times New Roman" w:hAnsi="Times New Roman"/>
                <w:sz w:val="24"/>
                <w:szCs w:val="24"/>
              </w:rPr>
              <w:t xml:space="preserve"> 10.1142/s1363919616400156.</w:t>
            </w:r>
          </w:p>
          <w:p w14:paraId="2B295638"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Bagheri, A. (2017) “The impact of entrepreneurial leadership on innovative work behaviour and opportunity recognition in high-technology SMEs,” The Journal of High Technology Management Research, 28(2), pp. 159–166.</w:t>
            </w:r>
          </w:p>
          <w:p w14:paraId="6BDD69E6"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Bailetti, T. (2012) Technology Entrepreneurship: Overview, Definition, and Distinctive Aspects Tony Bailetti.</w:t>
            </w:r>
          </w:p>
          <w:p w14:paraId="2834884E"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Caceres, R., Guzman, J. and Rekowski, M. (2011) “Firms as a source of variety in innovation: influence of size and sector”,” International Entrepreneurship and Management Journal, 7(3), pp. 357–372.</w:t>
            </w:r>
          </w:p>
          <w:p w14:paraId="025DD39C" w14:textId="5916DEC0"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Carayannis, E. G. et al. (2022) “Known unknowns in an era of technological and viral disruptions—implications for theory, policy, and practice,” Journal of the knowledge economy, 13(1), pp. 587–610. </w:t>
            </w:r>
            <w:r w:rsidR="00F21CF0" w:rsidRPr="0042178A">
              <w:rPr>
                <w:rFonts w:ascii="Times New Roman" w:hAnsi="Times New Roman"/>
                <w:sz w:val="24"/>
                <w:szCs w:val="24"/>
              </w:rPr>
              <w:t>Doi</w:t>
            </w:r>
            <w:r w:rsidRPr="0042178A">
              <w:rPr>
                <w:rFonts w:ascii="Times New Roman" w:hAnsi="Times New Roman"/>
                <w:sz w:val="24"/>
                <w:szCs w:val="24"/>
              </w:rPr>
              <w:t xml:space="preserve"> 10.1007/s13132-020-00719-0.</w:t>
            </w:r>
          </w:p>
          <w:p w14:paraId="648BAEC8" w14:textId="5712957A"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Chen, H. et al. (2020) “Fundamentals, applications, and future directions of </w:t>
            </w:r>
            <w:r w:rsidR="004D4964" w:rsidRPr="0042178A">
              <w:rPr>
                <w:rFonts w:ascii="Times New Roman" w:hAnsi="Times New Roman"/>
                <w:sz w:val="24"/>
                <w:szCs w:val="24"/>
              </w:rPr>
              <w:t>bio electrocatalysis</w:t>
            </w:r>
            <w:r w:rsidRPr="0042178A">
              <w:rPr>
                <w:rFonts w:ascii="Times New Roman" w:hAnsi="Times New Roman"/>
                <w:sz w:val="24"/>
                <w:szCs w:val="24"/>
              </w:rPr>
              <w:t xml:space="preserve">,” Chemical Reviews, 120(23), pp. 12903–12993. </w:t>
            </w:r>
            <w:r w:rsidR="00F21CF0" w:rsidRPr="0042178A">
              <w:rPr>
                <w:rFonts w:ascii="Times New Roman" w:hAnsi="Times New Roman"/>
                <w:sz w:val="24"/>
                <w:szCs w:val="24"/>
              </w:rPr>
              <w:t>Doi</w:t>
            </w:r>
            <w:r w:rsidRPr="0042178A">
              <w:rPr>
                <w:rFonts w:ascii="Times New Roman" w:hAnsi="Times New Roman"/>
                <w:sz w:val="24"/>
                <w:szCs w:val="24"/>
              </w:rPr>
              <w:t>: 10.1021/acs.chemrev.0c00472.</w:t>
            </w:r>
          </w:p>
          <w:p w14:paraId="5DBD27D1" w14:textId="27005B8A" w:rsidR="003E3FC9" w:rsidRPr="0042178A" w:rsidRDefault="003E3FC9" w:rsidP="003E3FC9">
            <w:pPr>
              <w:rPr>
                <w:rFonts w:ascii="Times New Roman" w:hAnsi="Times New Roman"/>
                <w:sz w:val="24"/>
                <w:szCs w:val="24"/>
              </w:rPr>
            </w:pPr>
            <w:r w:rsidRPr="0042178A">
              <w:rPr>
                <w:rFonts w:ascii="Times New Roman" w:hAnsi="Times New Roman"/>
                <w:sz w:val="24"/>
                <w:szCs w:val="24"/>
              </w:rPr>
              <w:t>Chen, L. et al. (2022) “II</w:t>
            </w:r>
            <w:r w:rsidR="00F21CF0">
              <w:rPr>
                <w:rFonts w:ascii="Times New Roman" w:hAnsi="Times New Roman"/>
                <w:sz w:val="24"/>
                <w:szCs w:val="24"/>
              </w:rPr>
              <w:t>O</w:t>
            </w:r>
            <w:r w:rsidRPr="0042178A">
              <w:rPr>
                <w:rFonts w:ascii="Times New Roman" w:hAnsi="Times New Roman"/>
                <w:sz w:val="24"/>
                <w:szCs w:val="24"/>
              </w:rPr>
              <w:t xml:space="preserve">T talent cultivating mechanism in line with industrial internet,” Procedia computer science, 199, pp. 377–383. </w:t>
            </w:r>
            <w:r w:rsidR="004D4964" w:rsidRPr="0042178A">
              <w:rPr>
                <w:rFonts w:ascii="Times New Roman" w:hAnsi="Times New Roman"/>
                <w:sz w:val="24"/>
                <w:szCs w:val="24"/>
              </w:rPr>
              <w:t>Doi</w:t>
            </w:r>
            <w:r w:rsidRPr="0042178A">
              <w:rPr>
                <w:rFonts w:ascii="Times New Roman" w:hAnsi="Times New Roman"/>
                <w:sz w:val="24"/>
                <w:szCs w:val="24"/>
              </w:rPr>
              <w:t>: 10.1016/j.procs.2022.01.046.</w:t>
            </w:r>
          </w:p>
          <w:p w14:paraId="3CAD62C1" w14:textId="2ABAB705"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Chen, M.-H. (2007) “Entrepreneurial leadership and new ventures: Creativity in entrepreneurial teams,” Creativity and innovation management, 16(3), pp. 239–249. </w:t>
            </w:r>
            <w:r w:rsidR="004D4964" w:rsidRPr="0042178A">
              <w:rPr>
                <w:rFonts w:ascii="Times New Roman" w:hAnsi="Times New Roman"/>
                <w:sz w:val="24"/>
                <w:szCs w:val="24"/>
              </w:rPr>
              <w:t>Doi</w:t>
            </w:r>
            <w:r w:rsidRPr="0042178A">
              <w:rPr>
                <w:rFonts w:ascii="Times New Roman" w:hAnsi="Times New Roman"/>
                <w:sz w:val="24"/>
                <w:szCs w:val="24"/>
              </w:rPr>
              <w:t>: 10.1111/j.1467-8691.2007.</w:t>
            </w:r>
          </w:p>
          <w:p w14:paraId="62B25A2E" w14:textId="1774367F"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Chowdhury, M. Z. et al. (2020) “6G wireless communication systems: Applications, requirements, technologies, challenges, and research directions,” IEEE Open Journal of the Communications Society, 1, pp. 957–975. </w:t>
            </w:r>
            <w:r w:rsidR="004D4964" w:rsidRPr="0042178A">
              <w:rPr>
                <w:rFonts w:ascii="Times New Roman" w:hAnsi="Times New Roman"/>
                <w:sz w:val="24"/>
                <w:szCs w:val="24"/>
              </w:rPr>
              <w:t>Doi</w:t>
            </w:r>
            <w:r w:rsidRPr="0042178A">
              <w:rPr>
                <w:rFonts w:ascii="Times New Roman" w:hAnsi="Times New Roman"/>
                <w:sz w:val="24"/>
                <w:szCs w:val="24"/>
              </w:rPr>
              <w:t>: 10.1109/ojcoms.2020.3010270.</w:t>
            </w:r>
          </w:p>
          <w:p w14:paraId="6F3A8F45"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Collis, J. and Hussey, R. (2021) “Red Globe,” in Business research: A practical guide for students.</w:t>
            </w:r>
          </w:p>
          <w:p w14:paraId="34972DDF"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Creswell, J. W. (2013) Qualitative inquiry and research design: Choosing among five approaches. Thousand Oaks, CA: Sage.</w:t>
            </w:r>
          </w:p>
          <w:p w14:paraId="26C79BC1"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lastRenderedPageBreak/>
              <w:t>Creswell, J. W. (2014) Research design: Qualitative, Quantitative and Mixed Method Approaches. Thousand Oaks, CA: Sage.</w:t>
            </w:r>
          </w:p>
          <w:p w14:paraId="52AF097D" w14:textId="2927B104"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Cohen, E. H. (2006) “Research in religious education: Content and methods for the postmodern and global era,” Religious education (Chicago, Ill.), 101(2), pp. 147–152. </w:t>
            </w:r>
            <w:r w:rsidR="004D4964" w:rsidRPr="0042178A">
              <w:rPr>
                <w:rFonts w:ascii="Times New Roman" w:hAnsi="Times New Roman"/>
                <w:sz w:val="24"/>
                <w:szCs w:val="24"/>
              </w:rPr>
              <w:t>D</w:t>
            </w:r>
            <w:r w:rsidRPr="0042178A">
              <w:rPr>
                <w:rFonts w:ascii="Times New Roman" w:hAnsi="Times New Roman"/>
                <w:sz w:val="24"/>
                <w:szCs w:val="24"/>
              </w:rPr>
              <w:t>oi</w:t>
            </w:r>
            <w:r w:rsidR="004D4964" w:rsidRPr="0042178A">
              <w:rPr>
                <w:rFonts w:ascii="Times New Roman" w:hAnsi="Times New Roman"/>
                <w:sz w:val="24"/>
                <w:szCs w:val="24"/>
              </w:rPr>
              <w:t>:</w:t>
            </w:r>
            <w:r w:rsidRPr="0042178A">
              <w:rPr>
                <w:rFonts w:ascii="Times New Roman" w:hAnsi="Times New Roman"/>
                <w:sz w:val="24"/>
                <w:szCs w:val="24"/>
              </w:rPr>
              <w:t>10.1080/00344080600639980.</w:t>
            </w:r>
          </w:p>
          <w:p w14:paraId="200BDA1A"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David Silverman (2011) Interpreting Qualitative Data. A Guide to the Principles of Qualitative Research. </w:t>
            </w:r>
          </w:p>
          <w:p w14:paraId="01BADB2F"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Davidson, E. and Vaast, E. (2010) “Digital entrepreneurship and its socio-material enactment,” in Proceedings of the Annual Hawaii International Conference on System Sciences. IEEE, pp. 1–10.</w:t>
            </w:r>
          </w:p>
          <w:p w14:paraId="78775557"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De Cleyn, S. H. and Braet, J. (2012) “Do board composition and investor type influence innovativeness in SMEs?”,” International Entrepreneurship and Management Journal, 8(3), pp. 285–308.</w:t>
            </w:r>
          </w:p>
          <w:p w14:paraId="1511DE73" w14:textId="488A6E1E"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Deepa, N. et al. (2021) “An AI-based intelligent system for healthcare analysis using Ridge-Adaline Stochastic Gradient Descent </w:t>
            </w:r>
            <w:r w:rsidR="00F21CF0" w:rsidRPr="0042178A">
              <w:rPr>
                <w:rFonts w:ascii="Times New Roman" w:hAnsi="Times New Roman"/>
                <w:sz w:val="24"/>
                <w:szCs w:val="24"/>
              </w:rPr>
              <w:t>Classifier</w:t>
            </w:r>
            <w:r w:rsidRPr="0042178A">
              <w:rPr>
                <w:rFonts w:ascii="Times New Roman" w:hAnsi="Times New Roman"/>
                <w:sz w:val="24"/>
                <w:szCs w:val="24"/>
              </w:rPr>
              <w:t xml:space="preserve">,” J </w:t>
            </w:r>
            <w:r w:rsidR="00F21CF0" w:rsidRPr="0042178A">
              <w:rPr>
                <w:rFonts w:ascii="Times New Roman" w:hAnsi="Times New Roman"/>
                <w:sz w:val="24"/>
                <w:szCs w:val="24"/>
              </w:rPr>
              <w:t>Supercomputer</w:t>
            </w:r>
            <w:r w:rsidRPr="0042178A">
              <w:rPr>
                <w:rFonts w:ascii="Times New Roman" w:hAnsi="Times New Roman"/>
                <w:sz w:val="24"/>
                <w:szCs w:val="24"/>
              </w:rPr>
              <w:t>, 77(2), pp. 1998–2017.</w:t>
            </w:r>
          </w:p>
          <w:p w14:paraId="698FA549"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Denscombe, M. (2010) The Good Research Guide: for small scale social research projects. New York: McGraw-Hill.</w:t>
            </w:r>
          </w:p>
          <w:p w14:paraId="46C4D49C" w14:textId="3CA90320"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De Waal, (2001). Society for the Advancement of American Philosophy, “Early defenders of pragmatism,” Newsletter of the Society for the Advancement of American Philosophy, 29(90), pp. 5–8. </w:t>
            </w:r>
            <w:r w:rsidR="00F21CF0" w:rsidRPr="0042178A">
              <w:rPr>
                <w:rFonts w:ascii="Times New Roman" w:hAnsi="Times New Roman"/>
                <w:sz w:val="24"/>
                <w:szCs w:val="24"/>
              </w:rPr>
              <w:t>Doi</w:t>
            </w:r>
            <w:r w:rsidRPr="0042178A">
              <w:rPr>
                <w:rFonts w:ascii="Times New Roman" w:hAnsi="Times New Roman"/>
                <w:sz w:val="24"/>
                <w:szCs w:val="24"/>
              </w:rPr>
              <w:t>: 10.5840/saap2001299027.</w:t>
            </w:r>
          </w:p>
          <w:p w14:paraId="081D3E84"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Drucker, P. F. (1998) “The discipline of innovation”,” Harvard Business Review, 76(6).</w:t>
            </w:r>
          </w:p>
          <w:p w14:paraId="64F3F942" w14:textId="30E348AC"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Esmer, Y. (2016) “A New Paradigm </w:t>
            </w:r>
            <w:r w:rsidR="004D4964" w:rsidRPr="0042178A">
              <w:rPr>
                <w:rFonts w:ascii="Times New Roman" w:hAnsi="Times New Roman"/>
                <w:sz w:val="24"/>
                <w:szCs w:val="24"/>
              </w:rPr>
              <w:t>in</w:t>
            </w:r>
            <w:r w:rsidRPr="0042178A">
              <w:rPr>
                <w:rFonts w:ascii="Times New Roman" w:hAnsi="Times New Roman"/>
                <w:sz w:val="24"/>
                <w:szCs w:val="24"/>
              </w:rPr>
              <w:t xml:space="preserve"> </w:t>
            </w:r>
            <w:r w:rsidR="004D4964" w:rsidRPr="0042178A">
              <w:rPr>
                <w:rFonts w:ascii="Times New Roman" w:hAnsi="Times New Roman"/>
                <w:sz w:val="24"/>
                <w:szCs w:val="24"/>
              </w:rPr>
              <w:t>Management:</w:t>
            </w:r>
            <w:r w:rsidRPr="0042178A">
              <w:rPr>
                <w:rFonts w:ascii="Times New Roman" w:hAnsi="Times New Roman"/>
                <w:sz w:val="24"/>
                <w:szCs w:val="24"/>
              </w:rPr>
              <w:t xml:space="preserve"> Ethical Leadership,” pp. 38–54.</w:t>
            </w:r>
          </w:p>
          <w:p w14:paraId="7EAE58BA" w14:textId="359F3682" w:rsidR="003E3FC9" w:rsidRPr="0042178A" w:rsidRDefault="003E3FC9" w:rsidP="003E3FC9">
            <w:pPr>
              <w:rPr>
                <w:rFonts w:ascii="Times New Roman" w:hAnsi="Times New Roman"/>
                <w:sz w:val="24"/>
                <w:szCs w:val="24"/>
              </w:rPr>
            </w:pPr>
            <w:r w:rsidRPr="0042178A">
              <w:rPr>
                <w:rFonts w:ascii="Times New Roman" w:hAnsi="Times New Roman"/>
                <w:sz w:val="24"/>
                <w:szCs w:val="24"/>
              </w:rPr>
              <w:t>Frank, A. G. et al. (2019) “</w:t>
            </w:r>
            <w:r w:rsidR="004D4964" w:rsidRPr="0042178A">
              <w:rPr>
                <w:rFonts w:ascii="Times New Roman" w:hAnsi="Times New Roman"/>
                <w:sz w:val="24"/>
                <w:szCs w:val="24"/>
              </w:rPr>
              <w:t>Sovietization</w:t>
            </w:r>
            <w:r w:rsidRPr="0042178A">
              <w:rPr>
                <w:rFonts w:ascii="Times New Roman" w:hAnsi="Times New Roman"/>
                <w:sz w:val="24"/>
                <w:szCs w:val="24"/>
              </w:rPr>
              <w:t xml:space="preserve"> and Industry 4.0 convergence in the digital transformation of product firms: A business model innovation perspective,” Technological forecasting and social change, 141, pp. 341–351. </w:t>
            </w:r>
            <w:r w:rsidR="00F21CF0" w:rsidRPr="0042178A">
              <w:rPr>
                <w:rFonts w:ascii="Times New Roman" w:hAnsi="Times New Roman"/>
                <w:sz w:val="24"/>
                <w:szCs w:val="24"/>
              </w:rPr>
              <w:t>Doi</w:t>
            </w:r>
            <w:r w:rsidRPr="0042178A">
              <w:rPr>
                <w:rFonts w:ascii="Times New Roman" w:hAnsi="Times New Roman"/>
                <w:sz w:val="24"/>
                <w:szCs w:val="24"/>
              </w:rPr>
              <w:t xml:space="preserve"> 10.1016/j.techfore.2019.01.014.</w:t>
            </w:r>
          </w:p>
          <w:p w14:paraId="018ECC2A" w14:textId="65B46606"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“Hamel, G (2000), leading the Revolution, Harvard Business School Press, Boston,” </w:t>
            </w:r>
            <w:r w:rsidR="00F21CF0" w:rsidRPr="0042178A">
              <w:rPr>
                <w:rFonts w:ascii="Times New Roman" w:hAnsi="Times New Roman"/>
                <w:sz w:val="24"/>
                <w:szCs w:val="24"/>
              </w:rPr>
              <w:t>Revita</w:t>
            </w:r>
            <w:r w:rsidRPr="0042178A">
              <w:rPr>
                <w:rFonts w:ascii="Times New Roman" w:hAnsi="Times New Roman"/>
                <w:sz w:val="24"/>
                <w:szCs w:val="24"/>
              </w:rPr>
              <w:t xml:space="preserve"> </w:t>
            </w:r>
            <w:r w:rsidR="00F21CF0" w:rsidRPr="0042178A">
              <w:rPr>
                <w:rFonts w:ascii="Times New Roman" w:hAnsi="Times New Roman"/>
                <w:sz w:val="24"/>
                <w:szCs w:val="24"/>
              </w:rPr>
              <w:t>Emprise</w:t>
            </w:r>
            <w:r w:rsidRPr="0042178A">
              <w:rPr>
                <w:rFonts w:ascii="Times New Roman" w:hAnsi="Times New Roman"/>
                <w:sz w:val="24"/>
                <w:szCs w:val="24"/>
              </w:rPr>
              <w:t xml:space="preserve"> y </w:t>
            </w:r>
            <w:r w:rsidR="00F21CF0" w:rsidRPr="0042178A">
              <w:rPr>
                <w:rFonts w:ascii="Times New Roman" w:hAnsi="Times New Roman"/>
                <w:sz w:val="24"/>
                <w:szCs w:val="24"/>
              </w:rPr>
              <w:t>Humanism</w:t>
            </w:r>
            <w:r w:rsidRPr="0042178A">
              <w:rPr>
                <w:rFonts w:ascii="Times New Roman" w:hAnsi="Times New Roman"/>
                <w:sz w:val="24"/>
                <w:szCs w:val="24"/>
              </w:rPr>
              <w:t xml:space="preserve">, pp. 205–208. </w:t>
            </w:r>
            <w:r w:rsidR="00F21CF0" w:rsidRPr="0042178A">
              <w:rPr>
                <w:rFonts w:ascii="Times New Roman" w:hAnsi="Times New Roman"/>
                <w:sz w:val="24"/>
                <w:szCs w:val="24"/>
              </w:rPr>
              <w:t>Doi</w:t>
            </w:r>
            <w:r w:rsidRPr="0042178A">
              <w:rPr>
                <w:rFonts w:ascii="Times New Roman" w:hAnsi="Times New Roman"/>
                <w:sz w:val="24"/>
                <w:szCs w:val="24"/>
              </w:rPr>
              <w:t xml:space="preserve"> 10.15581/015.3.34682.</w:t>
            </w:r>
          </w:p>
          <w:p w14:paraId="5E3B0CA5" w14:textId="47828E82"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Giones, F. and Brem, A. (2017) “Digital technology entrepreneurship: A definition and research agenda,” Technology innovation management review, 7(5), pp. 44–51. </w:t>
            </w:r>
            <w:r w:rsidR="00191534" w:rsidRPr="0042178A">
              <w:rPr>
                <w:rFonts w:ascii="Times New Roman" w:hAnsi="Times New Roman"/>
                <w:sz w:val="24"/>
                <w:szCs w:val="24"/>
              </w:rPr>
              <w:t>Doi</w:t>
            </w:r>
            <w:r w:rsidRPr="0042178A">
              <w:rPr>
                <w:rFonts w:ascii="Times New Roman" w:hAnsi="Times New Roman"/>
                <w:sz w:val="24"/>
                <w:szCs w:val="24"/>
              </w:rPr>
              <w:t xml:space="preserve"> 10.22215/timreview1076.</w:t>
            </w:r>
          </w:p>
          <w:p w14:paraId="1A610849" w14:textId="3BA449C8"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Gohmann, S. F. (2012) “Institutions, latent entrepreneurship, and self–employment: An international comparison,” Entrepreneurship theory and practice, 36(2), pp. 295–321. </w:t>
            </w:r>
            <w:r w:rsidR="00191534" w:rsidRPr="0042178A">
              <w:rPr>
                <w:rFonts w:ascii="Times New Roman" w:hAnsi="Times New Roman"/>
                <w:sz w:val="24"/>
                <w:szCs w:val="24"/>
              </w:rPr>
              <w:t>Doi</w:t>
            </w:r>
            <w:r w:rsidRPr="0042178A">
              <w:rPr>
                <w:rFonts w:ascii="Times New Roman" w:hAnsi="Times New Roman"/>
                <w:sz w:val="24"/>
                <w:szCs w:val="24"/>
              </w:rPr>
              <w:t>: 10.1111/j.1540-6520.2010.00406. x.</w:t>
            </w:r>
          </w:p>
          <w:p w14:paraId="17879E81" w14:textId="68358665"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Greenberg, D., McKone-Sweet, K. and Wilson, H. J. (2013) “Entrepreneurial leaders: Creating opportunity in an unknowable world,” Leader to leader, 2013(67), pp. 56–62. </w:t>
            </w:r>
            <w:r w:rsidR="00191534" w:rsidRPr="0042178A">
              <w:rPr>
                <w:rFonts w:ascii="Times New Roman" w:hAnsi="Times New Roman"/>
                <w:sz w:val="24"/>
                <w:szCs w:val="24"/>
              </w:rPr>
              <w:t>Doi</w:t>
            </w:r>
            <w:r w:rsidRPr="0042178A">
              <w:rPr>
                <w:rFonts w:ascii="Times New Roman" w:hAnsi="Times New Roman"/>
                <w:sz w:val="24"/>
                <w:szCs w:val="24"/>
              </w:rPr>
              <w:t xml:space="preserve"> 10.1002/ltl.20063.</w:t>
            </w:r>
          </w:p>
          <w:p w14:paraId="48D8875D" w14:textId="6F178D80"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Gubbi, J. et al. (2013) “Internet of Things (IoT): A vision, architectural elements, and future directions,” Future generations computer systems: FGCS, 29(7), pp. 1645–1660. </w:t>
            </w:r>
            <w:r w:rsidR="00191534" w:rsidRPr="0042178A">
              <w:rPr>
                <w:rFonts w:ascii="Times New Roman" w:hAnsi="Times New Roman"/>
                <w:sz w:val="24"/>
                <w:szCs w:val="24"/>
              </w:rPr>
              <w:t>Doi</w:t>
            </w:r>
            <w:r w:rsidRPr="0042178A">
              <w:rPr>
                <w:rFonts w:ascii="Times New Roman" w:hAnsi="Times New Roman"/>
                <w:sz w:val="24"/>
                <w:szCs w:val="24"/>
              </w:rPr>
              <w:t xml:space="preserve"> 10.1016/j.future.2013.01.010.</w:t>
            </w:r>
          </w:p>
          <w:p w14:paraId="35CDE615" w14:textId="0CEFAE62" w:rsidR="003E3FC9" w:rsidRPr="0042178A" w:rsidRDefault="003E3FC9" w:rsidP="003E3FC9">
            <w:pPr>
              <w:rPr>
                <w:rFonts w:ascii="Times New Roman" w:hAnsi="Times New Roman"/>
                <w:sz w:val="24"/>
                <w:szCs w:val="24"/>
              </w:rPr>
            </w:pPr>
            <w:r w:rsidRPr="0042178A">
              <w:rPr>
                <w:rFonts w:ascii="Times New Roman" w:hAnsi="Times New Roman"/>
                <w:sz w:val="24"/>
                <w:szCs w:val="24"/>
              </w:rPr>
              <w:t>Hanna, R. (2011) “We’re all connected: The power of the social media ecosystem May 2011Business Horizons 54(3):265-273</w:t>
            </w:r>
            <w:r w:rsidR="004D4964" w:rsidRPr="0042178A">
              <w:rPr>
                <w:rFonts w:ascii="Times New Roman" w:hAnsi="Times New Roman"/>
                <w:sz w:val="24"/>
                <w:szCs w:val="24"/>
              </w:rPr>
              <w:t>.</w:t>
            </w:r>
            <w:r w:rsidRPr="0042178A">
              <w:rPr>
                <w:rFonts w:ascii="Times New Roman" w:hAnsi="Times New Roman"/>
                <w:sz w:val="24"/>
                <w:szCs w:val="24"/>
              </w:rPr>
              <w:t xml:space="preserve">” Horizons, 54(3), pp. 265–273. </w:t>
            </w:r>
            <w:r w:rsidR="00191534" w:rsidRPr="0042178A">
              <w:rPr>
                <w:rFonts w:ascii="Times New Roman" w:hAnsi="Times New Roman"/>
                <w:sz w:val="24"/>
                <w:szCs w:val="24"/>
              </w:rPr>
              <w:t>Doi</w:t>
            </w:r>
            <w:r w:rsidRPr="0042178A">
              <w:rPr>
                <w:rFonts w:ascii="Times New Roman" w:hAnsi="Times New Roman"/>
                <w:sz w:val="24"/>
                <w:szCs w:val="24"/>
              </w:rPr>
              <w:t xml:space="preserve"> 10.1016/j.bushor.2011.01.007.</w:t>
            </w:r>
          </w:p>
          <w:p w14:paraId="370091AA" w14:textId="70C7F80A"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Harrison, C., Burnard, K. and Paul, S. (2018) “Entrepreneurial leadership in a developing economy: a skill-based analysis,” Journal of Small Business and Enterprise Development, 25(3), pp. 521–548. </w:t>
            </w:r>
            <w:r w:rsidR="00191534" w:rsidRPr="0042178A">
              <w:rPr>
                <w:rFonts w:ascii="Times New Roman" w:hAnsi="Times New Roman"/>
                <w:sz w:val="24"/>
                <w:szCs w:val="24"/>
              </w:rPr>
              <w:t>Doi</w:t>
            </w:r>
            <w:r w:rsidRPr="0042178A">
              <w:rPr>
                <w:rFonts w:ascii="Times New Roman" w:hAnsi="Times New Roman"/>
                <w:sz w:val="24"/>
                <w:szCs w:val="24"/>
              </w:rPr>
              <w:t>: 10.1108/jsbed-05-2017-0160.</w:t>
            </w:r>
          </w:p>
          <w:p w14:paraId="2BE0FF06" w14:textId="4D8CFCAE"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Huang, S., Ding, D. and Chen, Z. (2014) “Entrepreneurial leadership and performance in Chinese new ventures: A moderated mediation model of exploratory innovation, exploitative innovation, and environmental dynamism: Entrepreneurial leadership and performance in Chinese new ventures,” Creativity and innovation management, 23(4), pp. 453–471. </w:t>
            </w:r>
            <w:r w:rsidR="00191534" w:rsidRPr="0042178A">
              <w:rPr>
                <w:rFonts w:ascii="Times New Roman" w:hAnsi="Times New Roman"/>
                <w:sz w:val="24"/>
                <w:szCs w:val="24"/>
              </w:rPr>
              <w:t>Doi</w:t>
            </w:r>
            <w:r w:rsidRPr="0042178A">
              <w:rPr>
                <w:rFonts w:ascii="Times New Roman" w:hAnsi="Times New Roman"/>
                <w:sz w:val="24"/>
                <w:szCs w:val="24"/>
              </w:rPr>
              <w:t>: 10.1111/caim.12085.</w:t>
            </w:r>
          </w:p>
          <w:p w14:paraId="71A461F8" w14:textId="257FAFB2" w:rsidR="003E3FC9" w:rsidRPr="0042178A" w:rsidRDefault="003E3FC9" w:rsidP="003E3FC9">
            <w:pPr>
              <w:rPr>
                <w:rFonts w:ascii="Times New Roman" w:hAnsi="Times New Roman"/>
                <w:sz w:val="24"/>
                <w:szCs w:val="24"/>
              </w:rPr>
            </w:pPr>
            <w:r w:rsidRPr="0042178A">
              <w:rPr>
                <w:rFonts w:ascii="Times New Roman" w:hAnsi="Times New Roman"/>
                <w:sz w:val="24"/>
                <w:szCs w:val="24"/>
              </w:rPr>
              <w:lastRenderedPageBreak/>
              <w:t xml:space="preserve">Ietto, B. et al. (2022) “The role of external actors in SMEs’ human-centred industry 4.0 adoption: An empirical perspective on Italian competence centres,” IEEE Transactions on Engineering Management, pp. 1–16. </w:t>
            </w:r>
            <w:r w:rsidR="00015D09" w:rsidRPr="0042178A">
              <w:rPr>
                <w:rFonts w:ascii="Times New Roman" w:hAnsi="Times New Roman"/>
                <w:sz w:val="24"/>
                <w:szCs w:val="24"/>
              </w:rPr>
              <w:t>Doi</w:t>
            </w:r>
            <w:r w:rsidRPr="0042178A">
              <w:rPr>
                <w:rFonts w:ascii="Times New Roman" w:hAnsi="Times New Roman"/>
                <w:sz w:val="24"/>
                <w:szCs w:val="24"/>
              </w:rPr>
              <w:t>: 10.1109/tem.2022.3144881.</w:t>
            </w:r>
          </w:p>
          <w:p w14:paraId="4A4F4A4C" w14:textId="19C55EB7"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Imoize, A. L. et al. (2021) “6G enabled smart infrastructure for a sustainable society: Opportunities, challenges, and research roadmap,” Sensors (Basel, Switzerland), 21(5), p. 1709. </w:t>
            </w:r>
            <w:r w:rsidR="00015D09" w:rsidRPr="0042178A">
              <w:rPr>
                <w:rFonts w:ascii="Times New Roman" w:hAnsi="Times New Roman"/>
                <w:sz w:val="24"/>
                <w:szCs w:val="24"/>
              </w:rPr>
              <w:t>Doi</w:t>
            </w:r>
            <w:r w:rsidRPr="0042178A">
              <w:rPr>
                <w:rFonts w:ascii="Times New Roman" w:hAnsi="Times New Roman"/>
                <w:sz w:val="24"/>
                <w:szCs w:val="24"/>
              </w:rPr>
              <w:t xml:space="preserve"> 10.3390/s21051709.</w:t>
            </w:r>
          </w:p>
          <w:p w14:paraId="5EE23254" w14:textId="02EC4BF9"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Javaid, M. et al. (2020) “Industry 5.0: Potential applications in COVID-19,” Journal of Industrial Integration and Management, 05(04), pp. 507–530. </w:t>
            </w:r>
            <w:r w:rsidR="00015D09" w:rsidRPr="0042178A">
              <w:rPr>
                <w:rFonts w:ascii="Times New Roman" w:hAnsi="Times New Roman"/>
                <w:sz w:val="24"/>
                <w:szCs w:val="24"/>
              </w:rPr>
              <w:t>Doi</w:t>
            </w:r>
            <w:r w:rsidRPr="0042178A">
              <w:rPr>
                <w:rFonts w:ascii="Times New Roman" w:hAnsi="Times New Roman"/>
                <w:sz w:val="24"/>
                <w:szCs w:val="24"/>
              </w:rPr>
              <w:t xml:space="preserve"> 10.1142/s2424862220500220.</w:t>
            </w:r>
          </w:p>
          <w:p w14:paraId="26B1AFDC"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Kim, S. and Ha, T. (2023) “Influential Variables and Causal Relations Impact on Innovative Performance and Sustainable Growth of SMEs in Aspect of Industry 4.0 and Digital Transformation,” Sustainability.</w:t>
            </w:r>
          </w:p>
          <w:p w14:paraId="09B4619E" w14:textId="1AEFD134"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Kozłowski, R. (2010) “Entrepreneurial Leadership and Its Influence as an Innovation Catalyst in Modern Management,” </w:t>
            </w:r>
          </w:p>
          <w:p w14:paraId="6811A3F1" w14:textId="4EE11DD2"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Kraus, S. et al. (2019) “Digital entrepreneurship: a research agenda on new business models for the twenty-first century,” Int J </w:t>
            </w:r>
            <w:r w:rsidR="00015D09" w:rsidRPr="0042178A">
              <w:rPr>
                <w:rFonts w:ascii="Times New Roman" w:hAnsi="Times New Roman"/>
                <w:sz w:val="24"/>
                <w:szCs w:val="24"/>
              </w:rPr>
              <w:t>Enterp</w:t>
            </w:r>
            <w:r w:rsidR="00015D09">
              <w:rPr>
                <w:rFonts w:ascii="Times New Roman" w:hAnsi="Times New Roman"/>
                <w:sz w:val="24"/>
                <w:szCs w:val="24"/>
              </w:rPr>
              <w:t>rise</w:t>
            </w:r>
            <w:r w:rsidRPr="0042178A">
              <w:rPr>
                <w:rFonts w:ascii="Times New Roman" w:hAnsi="Times New Roman"/>
                <w:sz w:val="24"/>
                <w:szCs w:val="24"/>
              </w:rPr>
              <w:t xml:space="preserve"> </w:t>
            </w:r>
            <w:r w:rsidR="00015D09" w:rsidRPr="0042178A">
              <w:rPr>
                <w:rFonts w:ascii="Times New Roman" w:hAnsi="Times New Roman"/>
                <w:sz w:val="24"/>
                <w:szCs w:val="24"/>
              </w:rPr>
              <w:t>Behav</w:t>
            </w:r>
            <w:r w:rsidR="00015D09">
              <w:rPr>
                <w:rFonts w:ascii="Times New Roman" w:hAnsi="Times New Roman"/>
                <w:sz w:val="24"/>
                <w:szCs w:val="24"/>
              </w:rPr>
              <w:t>iour</w:t>
            </w:r>
            <w:r w:rsidRPr="0042178A">
              <w:rPr>
                <w:rFonts w:ascii="Times New Roman" w:hAnsi="Times New Roman"/>
                <w:sz w:val="24"/>
                <w:szCs w:val="24"/>
              </w:rPr>
              <w:t xml:space="preserve"> Res, 25, pp. 353–375.</w:t>
            </w:r>
          </w:p>
          <w:p w14:paraId="07CB4193" w14:textId="561F58EA"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Kuhn, T. S. and Sternfeld, R. (1970) “BOOK AND FILM REVIEWS: Revolutionary view of the history of science: The structure of scientific revolutions,” The Physics Teacher, 8(2), pp. 96–98. </w:t>
            </w:r>
            <w:r w:rsidR="00015D09" w:rsidRPr="0042178A">
              <w:rPr>
                <w:rFonts w:ascii="Times New Roman" w:hAnsi="Times New Roman"/>
                <w:sz w:val="24"/>
                <w:szCs w:val="24"/>
              </w:rPr>
              <w:t>Doi</w:t>
            </w:r>
            <w:r w:rsidRPr="0042178A">
              <w:rPr>
                <w:rFonts w:ascii="Times New Roman" w:hAnsi="Times New Roman"/>
                <w:sz w:val="24"/>
                <w:szCs w:val="24"/>
              </w:rPr>
              <w:t xml:space="preserve"> 10.1119/1.2351447.</w:t>
            </w:r>
          </w:p>
          <w:p w14:paraId="1B9F62E5"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Lee, C. K. M., Yeung, C. L. and Cheng, M. N. (2015) “Research on IoT based Cyber-Physical System for Industrial big data Analytics,” in 2015 IEEE International Conference on Industrial Engineering and Engineering Management (IEEM). IEEE.</w:t>
            </w:r>
          </w:p>
          <w:p w14:paraId="4CA1B166" w14:textId="045B1FB2"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Leone, D. et al. (2021) “How does artificial intelligence enable and enhance value co-creation in industrial markets? An exploratory case study in the healthcare ecosystem,” Journal of Business Research, 129, pp. 849–859. </w:t>
            </w:r>
            <w:r w:rsidR="00015D09" w:rsidRPr="0042178A">
              <w:rPr>
                <w:rFonts w:ascii="Times New Roman" w:hAnsi="Times New Roman"/>
                <w:sz w:val="24"/>
                <w:szCs w:val="24"/>
              </w:rPr>
              <w:t>Doi</w:t>
            </w:r>
            <w:r w:rsidRPr="0042178A">
              <w:rPr>
                <w:rFonts w:ascii="Times New Roman" w:hAnsi="Times New Roman"/>
                <w:sz w:val="24"/>
                <w:szCs w:val="24"/>
              </w:rPr>
              <w:t>: 10.1016/j.jbusres.2020.11.008.</w:t>
            </w:r>
          </w:p>
          <w:p w14:paraId="721F7775" w14:textId="2330EC33"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Leong, Y. K. et al. (2021) “Significance of Industry 5.0,” in The Prospect of Industry 5.0 in Biomanufacturing. First edition. | Boca Raton, </w:t>
            </w:r>
            <w:r w:rsidR="00015D09" w:rsidRPr="0042178A">
              <w:rPr>
                <w:rFonts w:ascii="Times New Roman" w:hAnsi="Times New Roman"/>
                <w:sz w:val="24"/>
                <w:szCs w:val="24"/>
              </w:rPr>
              <w:t>FL:</w:t>
            </w:r>
            <w:r w:rsidRPr="0042178A">
              <w:rPr>
                <w:rFonts w:ascii="Times New Roman" w:hAnsi="Times New Roman"/>
                <w:sz w:val="24"/>
                <w:szCs w:val="24"/>
              </w:rPr>
              <w:t xml:space="preserve"> CRC Press, [2021]: CRC Press, pp. 95–114.</w:t>
            </w:r>
          </w:p>
          <w:p w14:paraId="3C36C8CD" w14:textId="4E2B4DBC"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Li, C. et al. (2020) “Does entrepreneurial leadership foster creativity among employees and teams? The mediating role of creative efficacy beliefs,” J Bus </w:t>
            </w:r>
            <w:r w:rsidR="00015D09" w:rsidRPr="0042178A">
              <w:rPr>
                <w:rFonts w:ascii="Times New Roman" w:hAnsi="Times New Roman"/>
                <w:sz w:val="24"/>
                <w:szCs w:val="24"/>
              </w:rPr>
              <w:t>Psyche</w:t>
            </w:r>
            <w:r w:rsidRPr="0042178A">
              <w:rPr>
                <w:rFonts w:ascii="Times New Roman" w:hAnsi="Times New Roman"/>
                <w:sz w:val="24"/>
                <w:szCs w:val="24"/>
              </w:rPr>
              <w:t>, 34(2), pp. 203–217.</w:t>
            </w:r>
          </w:p>
          <w:p w14:paraId="1CC23FB6" w14:textId="4B6CBEAA"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Lima, F. et al. (2019) “Digital manufacturing tools in the simulation of collaborative robots: Towards Industry 4.0,” Brazilian Journal of Operations &amp; Production Management, 16(2), pp. 261–280. </w:t>
            </w:r>
            <w:r w:rsidR="00015D09" w:rsidRPr="0042178A">
              <w:rPr>
                <w:rFonts w:ascii="Times New Roman" w:hAnsi="Times New Roman"/>
                <w:sz w:val="24"/>
                <w:szCs w:val="24"/>
              </w:rPr>
              <w:t>Doi</w:t>
            </w:r>
            <w:r w:rsidRPr="0042178A">
              <w:rPr>
                <w:rFonts w:ascii="Times New Roman" w:hAnsi="Times New Roman"/>
                <w:sz w:val="24"/>
                <w:szCs w:val="24"/>
              </w:rPr>
              <w:t xml:space="preserve"> 10.14488</w:t>
            </w:r>
            <w:r w:rsidR="00015D09">
              <w:rPr>
                <w:rFonts w:ascii="Times New Roman" w:hAnsi="Times New Roman"/>
                <w:sz w:val="24"/>
                <w:szCs w:val="24"/>
              </w:rPr>
              <w:t xml:space="preserve">. </w:t>
            </w:r>
            <w:r w:rsidR="00015D09" w:rsidRPr="0042178A">
              <w:rPr>
                <w:rFonts w:ascii="Times New Roman" w:hAnsi="Times New Roman"/>
                <w:sz w:val="24"/>
                <w:szCs w:val="24"/>
              </w:rPr>
              <w:t>2019.v</w:t>
            </w:r>
            <w:r w:rsidRPr="0042178A">
              <w:rPr>
                <w:rFonts w:ascii="Times New Roman" w:hAnsi="Times New Roman"/>
                <w:sz w:val="24"/>
                <w:szCs w:val="24"/>
              </w:rPr>
              <w:t>16.n2.a8.</w:t>
            </w:r>
          </w:p>
          <w:p w14:paraId="6312D76C" w14:textId="69C722BC"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Longo, F., Padovano, A. and </w:t>
            </w:r>
            <w:r w:rsidR="00015D09" w:rsidRPr="0042178A">
              <w:rPr>
                <w:rFonts w:ascii="Times New Roman" w:hAnsi="Times New Roman"/>
                <w:sz w:val="24"/>
                <w:szCs w:val="24"/>
              </w:rPr>
              <w:t>Umbrella</w:t>
            </w:r>
            <w:r w:rsidRPr="0042178A">
              <w:rPr>
                <w:rFonts w:ascii="Times New Roman" w:hAnsi="Times New Roman"/>
                <w:sz w:val="24"/>
                <w:szCs w:val="24"/>
              </w:rPr>
              <w:t xml:space="preserve">, S. (2020) “Value-oriented and ethical technology engineering in industry 5.0: A human-centric perspective for the design of the Factory of the Future,” Applied sciences (Basel, Switzerland), 10(12), p. 4182. </w:t>
            </w:r>
            <w:r w:rsidR="00015D09" w:rsidRPr="0042178A">
              <w:rPr>
                <w:rFonts w:ascii="Times New Roman" w:hAnsi="Times New Roman"/>
                <w:sz w:val="24"/>
                <w:szCs w:val="24"/>
              </w:rPr>
              <w:t>Doi</w:t>
            </w:r>
            <w:r w:rsidRPr="0042178A">
              <w:rPr>
                <w:rFonts w:ascii="Times New Roman" w:hAnsi="Times New Roman"/>
                <w:sz w:val="24"/>
                <w:szCs w:val="24"/>
              </w:rPr>
              <w:t xml:space="preserve"> 10.3390/app10124182.</w:t>
            </w:r>
          </w:p>
          <w:p w14:paraId="64DF2DD0" w14:textId="052D6CE2"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Lutz, J. et al. (2019) “Wearables for integrative performance and tactic analyses: Opportunities, challenges, and future directions,” International Journal of Environmental Research and Public Health, 17(1), p. 59. </w:t>
            </w:r>
            <w:r w:rsidR="00015D09" w:rsidRPr="0042178A">
              <w:rPr>
                <w:rFonts w:ascii="Times New Roman" w:hAnsi="Times New Roman"/>
                <w:sz w:val="24"/>
                <w:szCs w:val="24"/>
              </w:rPr>
              <w:t>Doi</w:t>
            </w:r>
            <w:r w:rsidRPr="0042178A">
              <w:rPr>
                <w:rFonts w:ascii="Times New Roman" w:hAnsi="Times New Roman"/>
                <w:sz w:val="24"/>
                <w:szCs w:val="24"/>
              </w:rPr>
              <w:t xml:space="preserve"> 10.3390/ijerph17010059.</w:t>
            </w:r>
          </w:p>
          <w:p w14:paraId="60ED6DC3" w14:textId="117AFE22"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Majumdar, A., Garg, H. and Jain, R. (2021) “Managing the barriers of Industry 4.0 adoption and implementation in textile and clothing industry: Interpretive structural model and triple helix framework,” Computers in industry, 125(103372), p. 103372. </w:t>
            </w:r>
            <w:r w:rsidR="00015D09" w:rsidRPr="0042178A">
              <w:rPr>
                <w:rFonts w:ascii="Times New Roman" w:hAnsi="Times New Roman"/>
                <w:sz w:val="24"/>
                <w:szCs w:val="24"/>
              </w:rPr>
              <w:t>Doi</w:t>
            </w:r>
            <w:r w:rsidRPr="0042178A">
              <w:rPr>
                <w:rFonts w:ascii="Times New Roman" w:hAnsi="Times New Roman"/>
                <w:sz w:val="24"/>
                <w:szCs w:val="24"/>
              </w:rPr>
              <w:t xml:space="preserve"> 10.1016/j.compind.2020.103372.</w:t>
            </w:r>
          </w:p>
          <w:p w14:paraId="0F98AC95" w14:textId="1C391692"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Martos, V. et al. (2021) “Ensuring agricultural sustainability through remote sensing in the era of agriculture 5.0,” Applied sciences (Basel, Switzerland), 11(13), p. 5911. </w:t>
            </w:r>
            <w:r w:rsidR="00015D09" w:rsidRPr="0042178A">
              <w:rPr>
                <w:rFonts w:ascii="Times New Roman" w:hAnsi="Times New Roman"/>
                <w:sz w:val="24"/>
                <w:szCs w:val="24"/>
              </w:rPr>
              <w:t>Doi</w:t>
            </w:r>
            <w:r w:rsidRPr="0042178A">
              <w:rPr>
                <w:rFonts w:ascii="Times New Roman" w:hAnsi="Times New Roman"/>
                <w:sz w:val="24"/>
                <w:szCs w:val="24"/>
              </w:rPr>
              <w:t xml:space="preserve"> 10.3390/app11135911.</w:t>
            </w:r>
          </w:p>
          <w:p w14:paraId="6F218254"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Mason, C. and Brown, R. (2014) “Entrepreneurial ecosystem and growth-oriented entrepreneurship,” 40, pp. 211–225.</w:t>
            </w:r>
          </w:p>
          <w:p w14:paraId="7391C52D"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Nelson, L. (2006) Teacher Technology Needs Assessment Survey.</w:t>
            </w:r>
          </w:p>
          <w:p w14:paraId="3A464882" w14:textId="54957723" w:rsidR="003E3FC9" w:rsidRPr="0042178A" w:rsidRDefault="003E3FC9" w:rsidP="003E3FC9">
            <w:pPr>
              <w:rPr>
                <w:rFonts w:ascii="Times New Roman" w:hAnsi="Times New Roman"/>
                <w:sz w:val="24"/>
                <w:szCs w:val="24"/>
              </w:rPr>
            </w:pPr>
            <w:r w:rsidRPr="0042178A">
              <w:rPr>
                <w:rFonts w:ascii="Times New Roman" w:hAnsi="Times New Roman"/>
                <w:sz w:val="24"/>
                <w:szCs w:val="24"/>
              </w:rPr>
              <w:lastRenderedPageBreak/>
              <w:t xml:space="preserve">Phuyal, S., Bista, D. and Bista, R. (2020) “Challenges, opportunities and future directions of smart manufacturing: A state of the art review,” Sustainable Futures, 2(100023), p. 100023. </w:t>
            </w:r>
            <w:r w:rsidR="00015D09" w:rsidRPr="0042178A">
              <w:rPr>
                <w:rFonts w:ascii="Times New Roman" w:hAnsi="Times New Roman"/>
                <w:sz w:val="24"/>
                <w:szCs w:val="24"/>
              </w:rPr>
              <w:t>Doi</w:t>
            </w:r>
            <w:r w:rsidRPr="0042178A">
              <w:rPr>
                <w:rFonts w:ascii="Times New Roman" w:hAnsi="Times New Roman"/>
                <w:sz w:val="24"/>
                <w:szCs w:val="24"/>
              </w:rPr>
              <w:t xml:space="preserve"> 10.1016/j.sftr.2020.100023.</w:t>
            </w:r>
          </w:p>
          <w:p w14:paraId="35587221" w14:textId="25C213E5"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Rymaszewska, A., Helo, P. and Gunasekaran, A. (2017) “IoT powered </w:t>
            </w:r>
            <w:r w:rsidR="00015D09" w:rsidRPr="0042178A">
              <w:rPr>
                <w:rFonts w:ascii="Times New Roman" w:hAnsi="Times New Roman"/>
                <w:sz w:val="24"/>
                <w:szCs w:val="24"/>
              </w:rPr>
              <w:t>sterilization</w:t>
            </w:r>
            <w:r w:rsidRPr="0042178A">
              <w:rPr>
                <w:rFonts w:ascii="Times New Roman" w:hAnsi="Times New Roman"/>
                <w:sz w:val="24"/>
                <w:szCs w:val="24"/>
              </w:rPr>
              <w:t xml:space="preserve"> of manufacturing – an exploratory case study,” International Journal of Production Economics, 192, pp. 92–105. </w:t>
            </w:r>
            <w:r w:rsidR="00015D09" w:rsidRPr="0042178A">
              <w:rPr>
                <w:rFonts w:ascii="Times New Roman" w:hAnsi="Times New Roman"/>
                <w:sz w:val="24"/>
                <w:szCs w:val="24"/>
              </w:rPr>
              <w:t>Doi</w:t>
            </w:r>
            <w:r w:rsidRPr="0042178A">
              <w:rPr>
                <w:rFonts w:ascii="Times New Roman" w:hAnsi="Times New Roman"/>
                <w:sz w:val="24"/>
                <w:szCs w:val="24"/>
              </w:rPr>
              <w:t>: 10.1016/j.ijpe.2017.02.016.</w:t>
            </w:r>
          </w:p>
          <w:p w14:paraId="1D1F19BB" w14:textId="13AD4918"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Saraswat, V., </w:t>
            </w:r>
            <w:r w:rsidR="00015D09" w:rsidRPr="0042178A">
              <w:rPr>
                <w:rFonts w:ascii="Times New Roman" w:hAnsi="Times New Roman"/>
                <w:sz w:val="24"/>
                <w:szCs w:val="24"/>
              </w:rPr>
              <w:t>Jacob Berger</w:t>
            </w:r>
            <w:r w:rsidRPr="0042178A">
              <w:rPr>
                <w:rFonts w:ascii="Times New Roman" w:hAnsi="Times New Roman"/>
                <w:sz w:val="24"/>
                <w:szCs w:val="24"/>
              </w:rPr>
              <w:t xml:space="preserve">, R. M. and Arnold, M. S. (2021) “Materials science challenges to graphene nanoribbon electronics,” ACS Nano, 15(3), pp. 3674–3708. </w:t>
            </w:r>
            <w:r w:rsidR="00015D09" w:rsidRPr="0042178A">
              <w:rPr>
                <w:rFonts w:ascii="Times New Roman" w:hAnsi="Times New Roman"/>
                <w:sz w:val="24"/>
                <w:szCs w:val="24"/>
              </w:rPr>
              <w:t>Doi</w:t>
            </w:r>
            <w:r w:rsidRPr="0042178A">
              <w:rPr>
                <w:rFonts w:ascii="Times New Roman" w:hAnsi="Times New Roman"/>
                <w:sz w:val="24"/>
                <w:szCs w:val="24"/>
              </w:rPr>
              <w:t>: 10.1021/acsnano.0c07835.</w:t>
            </w:r>
          </w:p>
          <w:p w14:paraId="4D2AE82F" w14:textId="34499C31"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Stalking, L. and Steiner, G. (2020) “Digital entrepreneurship and its role in innovation systems: A systematic literature review as a basis for future research avenues for sustainable transitions,” Sustainability, 12(7), p. 2764. </w:t>
            </w:r>
            <w:r w:rsidR="00015D09" w:rsidRPr="0042178A">
              <w:rPr>
                <w:rFonts w:ascii="Times New Roman" w:hAnsi="Times New Roman"/>
                <w:sz w:val="24"/>
                <w:szCs w:val="24"/>
              </w:rPr>
              <w:t>Doi</w:t>
            </w:r>
            <w:r w:rsidRPr="0042178A">
              <w:rPr>
                <w:rFonts w:ascii="Times New Roman" w:hAnsi="Times New Roman"/>
                <w:sz w:val="24"/>
                <w:szCs w:val="24"/>
              </w:rPr>
              <w:t>: 10.3390/su12072764.</w:t>
            </w:r>
          </w:p>
          <w:p w14:paraId="021A3755" w14:textId="39839C9E" w:rsidR="003E3FC9" w:rsidRPr="0042178A" w:rsidRDefault="003E3FC9" w:rsidP="003E3FC9">
            <w:pPr>
              <w:rPr>
                <w:rFonts w:ascii="Times New Roman" w:hAnsi="Times New Roman"/>
                <w:sz w:val="24"/>
                <w:szCs w:val="24"/>
              </w:rPr>
            </w:pPr>
            <w:r w:rsidRPr="0042178A">
              <w:rPr>
                <w:rFonts w:ascii="Times New Roman" w:hAnsi="Times New Roman"/>
                <w:sz w:val="24"/>
                <w:szCs w:val="24"/>
              </w:rPr>
              <w:t>Saxena, A. et al. (2020) “Emergence of educators for industry 5.0: an Indological perspective,” Int</w:t>
            </w:r>
            <w:r w:rsidR="00015D09">
              <w:rPr>
                <w:rFonts w:ascii="Times New Roman" w:hAnsi="Times New Roman"/>
                <w:sz w:val="24"/>
                <w:szCs w:val="24"/>
              </w:rPr>
              <w:t xml:space="preserve">ernational journal of </w:t>
            </w:r>
            <w:r w:rsidRPr="0042178A">
              <w:rPr>
                <w:rFonts w:ascii="Times New Roman" w:hAnsi="Times New Roman"/>
                <w:sz w:val="24"/>
                <w:szCs w:val="24"/>
              </w:rPr>
              <w:t>Innov</w:t>
            </w:r>
            <w:r w:rsidR="00015D09">
              <w:rPr>
                <w:rFonts w:ascii="Times New Roman" w:hAnsi="Times New Roman"/>
                <w:sz w:val="24"/>
                <w:szCs w:val="24"/>
              </w:rPr>
              <w:t>ation</w:t>
            </w:r>
            <w:r w:rsidRPr="0042178A">
              <w:rPr>
                <w:rFonts w:ascii="Times New Roman" w:hAnsi="Times New Roman"/>
                <w:sz w:val="24"/>
                <w:szCs w:val="24"/>
              </w:rPr>
              <w:t xml:space="preserve"> Technol</w:t>
            </w:r>
            <w:r w:rsidR="00015D09">
              <w:rPr>
                <w:rFonts w:ascii="Times New Roman" w:hAnsi="Times New Roman"/>
                <w:sz w:val="24"/>
                <w:szCs w:val="24"/>
              </w:rPr>
              <w:t>ogy</w:t>
            </w:r>
            <w:r w:rsidRPr="0042178A">
              <w:rPr>
                <w:rFonts w:ascii="Times New Roman" w:hAnsi="Times New Roman"/>
                <w:sz w:val="24"/>
                <w:szCs w:val="24"/>
              </w:rPr>
              <w:t xml:space="preserve"> Explore Eng, 9(12), pp. 359–363.</w:t>
            </w:r>
          </w:p>
          <w:p w14:paraId="42C96CB4"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Saylor Academy open textbooks (2012) Saylor Academy. Available at: http://www.saylor.org/books.</w:t>
            </w:r>
          </w:p>
          <w:p w14:paraId="445C1168"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Schumpeter, J. A. (1997) “Economic theory of leadership, innovation, and entrepreneurial history,” Explorations in Enterprise, pp. 45–64.</w:t>
            </w:r>
          </w:p>
          <w:p w14:paraId="1B148F5C" w14:textId="19ACFF6C"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Sherburne, C. (2020) “Textile Industry 5.0? Fibre computing coming soon to a fabric near you,” AATCC Review, 20(6), pp. 25–30. </w:t>
            </w:r>
            <w:r w:rsidR="00015D09" w:rsidRPr="0042178A">
              <w:rPr>
                <w:rFonts w:ascii="Times New Roman" w:hAnsi="Times New Roman"/>
                <w:sz w:val="24"/>
                <w:szCs w:val="24"/>
              </w:rPr>
              <w:t>Doi</w:t>
            </w:r>
            <w:r w:rsidRPr="0042178A">
              <w:rPr>
                <w:rFonts w:ascii="Times New Roman" w:hAnsi="Times New Roman"/>
                <w:sz w:val="24"/>
                <w:szCs w:val="24"/>
              </w:rPr>
              <w:t>: 10.14504/ar.20.6.2.</w:t>
            </w:r>
          </w:p>
          <w:p w14:paraId="7ECC8852"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Stake, R. E. (2005) The Sage Handbook of qualitative research. Edited by N. K. Denzin and Y. S. Lincoln. Thousand Oaks, CA.</w:t>
            </w:r>
          </w:p>
          <w:p w14:paraId="0796B212"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Stephen K and Hamza K (2015) “Qualitative and Quantitative Research Paradigms in Business Research: A Philosophical Reflection”.</w:t>
            </w:r>
          </w:p>
          <w:p w14:paraId="3B3A0ED1"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Tesch, R. (1990) Qualitative research: Analysis types and software tools. Bristol, PA, Falmer.</w:t>
            </w:r>
          </w:p>
          <w:p w14:paraId="3D573D32" w14:textId="3FF581D5" w:rsidR="003E3FC9" w:rsidRPr="0042178A" w:rsidRDefault="003E3FC9" w:rsidP="003E3FC9">
            <w:pPr>
              <w:rPr>
                <w:rFonts w:ascii="Times New Roman" w:hAnsi="Times New Roman"/>
                <w:sz w:val="24"/>
                <w:szCs w:val="24"/>
              </w:rPr>
            </w:pPr>
            <w:r w:rsidRPr="0042178A">
              <w:rPr>
                <w:rFonts w:ascii="Times New Roman" w:hAnsi="Times New Roman"/>
                <w:sz w:val="24"/>
                <w:szCs w:val="24"/>
              </w:rPr>
              <w:t>Tosh, D. et al. (2020) “Towards security of cyber-physical systems using quantum computing algorithms,” in 2020 IEEE 15th International Conference of System of Systems Engineering. IEEE.</w:t>
            </w:r>
          </w:p>
          <w:p w14:paraId="56D375C3" w14:textId="550C41BB"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Kivunja, Charles; </w:t>
            </w:r>
            <w:r w:rsidR="00015D09" w:rsidRPr="0042178A">
              <w:rPr>
                <w:rFonts w:ascii="Times New Roman" w:hAnsi="Times New Roman"/>
                <w:sz w:val="24"/>
                <w:szCs w:val="24"/>
              </w:rPr>
              <w:t>Kayani</w:t>
            </w:r>
            <w:r w:rsidRPr="0042178A">
              <w:rPr>
                <w:rFonts w:ascii="Times New Roman" w:hAnsi="Times New Roman"/>
                <w:sz w:val="24"/>
                <w:szCs w:val="24"/>
              </w:rPr>
              <w:t>” (2017) “Understanding and Applying Research Paradigms in Educational Contexts: International Journal of Higher Education, 6.</w:t>
            </w:r>
          </w:p>
          <w:p w14:paraId="0959A870" w14:textId="5FC73AEA"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Ungureanu, P. et al. (2021) “Multiplex boundary work in innovation projects: the role of collaborative spaces for cross-functional and open innovation,” European Journal of Innovation Management, 24(3), pp. 984–1010. </w:t>
            </w:r>
            <w:r w:rsidR="00015D09" w:rsidRPr="0042178A">
              <w:rPr>
                <w:rFonts w:ascii="Times New Roman" w:hAnsi="Times New Roman"/>
                <w:sz w:val="24"/>
                <w:szCs w:val="24"/>
              </w:rPr>
              <w:t>Doi</w:t>
            </w:r>
            <w:r w:rsidRPr="0042178A">
              <w:rPr>
                <w:rFonts w:ascii="Times New Roman" w:hAnsi="Times New Roman"/>
                <w:sz w:val="24"/>
                <w:szCs w:val="24"/>
              </w:rPr>
              <w:t>: 10.1108/ejim-11-2019-0338.</w:t>
            </w:r>
          </w:p>
          <w:p w14:paraId="4F9F880F" w14:textId="28C374AB"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Wagner, D. N. (2020) “Economic patterns in a world with artificial intelligence,” Evolutionary and institutional economics review, 17(1), pp. 111–131. </w:t>
            </w:r>
            <w:r w:rsidR="00015D09" w:rsidRPr="0042178A">
              <w:rPr>
                <w:rFonts w:ascii="Times New Roman" w:hAnsi="Times New Roman"/>
                <w:sz w:val="24"/>
                <w:szCs w:val="24"/>
              </w:rPr>
              <w:t>Doi</w:t>
            </w:r>
            <w:r w:rsidRPr="0042178A">
              <w:rPr>
                <w:rFonts w:ascii="Times New Roman" w:hAnsi="Times New Roman"/>
                <w:sz w:val="24"/>
                <w:szCs w:val="24"/>
              </w:rPr>
              <w:t>: 10.1007/s40844-019-00157-x.</w:t>
            </w:r>
          </w:p>
          <w:p w14:paraId="36338A35"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Wang et al., (2020) “A systematic review of digital technology adoption in of-site construction: current status and future direction towards industry 4.0,” Buildings, 10(11).</w:t>
            </w:r>
          </w:p>
          <w:p w14:paraId="7249D62A" w14:textId="33066BE3"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Welch, J. K. et al. (1991) “Designing Qualitative Research,” Modern Language Journal, 75(1), p. 123. </w:t>
            </w:r>
            <w:r w:rsidR="00015D09" w:rsidRPr="0042178A">
              <w:rPr>
                <w:rFonts w:ascii="Times New Roman" w:hAnsi="Times New Roman"/>
                <w:sz w:val="24"/>
                <w:szCs w:val="24"/>
              </w:rPr>
              <w:t>Doi</w:t>
            </w:r>
            <w:r w:rsidRPr="0042178A">
              <w:rPr>
                <w:rFonts w:ascii="Times New Roman" w:hAnsi="Times New Roman"/>
                <w:sz w:val="24"/>
                <w:szCs w:val="24"/>
              </w:rPr>
              <w:t xml:space="preserve"> 10.2307/329843.</w:t>
            </w:r>
          </w:p>
          <w:p w14:paraId="15A9EAF8" w14:textId="05561969"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Witkowski, K. (2017) “Internet of things, big data, industry 4.0 – innovative solutions in logistics and supply chains management,” Procedia Engineering, 182, pp. 763–769. </w:t>
            </w:r>
            <w:r w:rsidR="00015D09" w:rsidRPr="0042178A">
              <w:rPr>
                <w:rFonts w:ascii="Times New Roman" w:hAnsi="Times New Roman"/>
                <w:sz w:val="24"/>
                <w:szCs w:val="24"/>
              </w:rPr>
              <w:t>Doi</w:t>
            </w:r>
            <w:r w:rsidRPr="0042178A">
              <w:rPr>
                <w:rFonts w:ascii="Times New Roman" w:hAnsi="Times New Roman"/>
                <w:sz w:val="24"/>
                <w:szCs w:val="24"/>
              </w:rPr>
              <w:t>: 10.1016/j.proeng.2017.03.197.</w:t>
            </w:r>
          </w:p>
          <w:p w14:paraId="32A7DA2D" w14:textId="134CAD18"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Woodside, A. G. and Wilson, E. J. (2003) “Case study research methods for theory building,” Journal of Business &amp; Industrial Marketing, 18(6/7), pp. 493–508. </w:t>
            </w:r>
            <w:r w:rsidR="00015D09" w:rsidRPr="0042178A">
              <w:rPr>
                <w:rFonts w:ascii="Times New Roman" w:hAnsi="Times New Roman"/>
                <w:sz w:val="24"/>
                <w:szCs w:val="24"/>
              </w:rPr>
              <w:t>Doi</w:t>
            </w:r>
            <w:r w:rsidRPr="0042178A">
              <w:rPr>
                <w:rFonts w:ascii="Times New Roman" w:hAnsi="Times New Roman"/>
                <w:sz w:val="24"/>
                <w:szCs w:val="24"/>
              </w:rPr>
              <w:t xml:space="preserve"> .1108/08858620310492374.</w:t>
            </w:r>
          </w:p>
          <w:p w14:paraId="6C69BF05"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t>Yin, R. (1994) Case study research: Design and methods. Beverly Hills, CA: Sage Publishing.</w:t>
            </w:r>
          </w:p>
          <w:p w14:paraId="2FD21861" w14:textId="0FBAC66E" w:rsidR="003E3FC9" w:rsidRPr="0042178A" w:rsidRDefault="003E3FC9" w:rsidP="003E3FC9">
            <w:pPr>
              <w:rPr>
                <w:rFonts w:ascii="Times New Roman" w:hAnsi="Times New Roman"/>
                <w:sz w:val="24"/>
                <w:szCs w:val="24"/>
              </w:rPr>
            </w:pPr>
            <w:r w:rsidRPr="0042178A">
              <w:rPr>
                <w:rFonts w:ascii="Times New Roman" w:hAnsi="Times New Roman"/>
                <w:sz w:val="24"/>
                <w:szCs w:val="24"/>
              </w:rPr>
              <w:t xml:space="preserve">Zhang, C. and Chen, Y. (2020) “A review of research relevant to the emerging Industry trends: Industry 4.0, IoT, Blockchain, and Business Analytics,” Journal of Industrial Integration and Management, 05(01), pp. 165–180. </w:t>
            </w:r>
            <w:r w:rsidR="00015D09" w:rsidRPr="0042178A">
              <w:rPr>
                <w:rFonts w:ascii="Times New Roman" w:hAnsi="Times New Roman"/>
                <w:sz w:val="24"/>
                <w:szCs w:val="24"/>
              </w:rPr>
              <w:t>Doi</w:t>
            </w:r>
            <w:r w:rsidRPr="0042178A">
              <w:rPr>
                <w:rFonts w:ascii="Times New Roman" w:hAnsi="Times New Roman"/>
                <w:sz w:val="24"/>
                <w:szCs w:val="24"/>
              </w:rPr>
              <w:t xml:space="preserve"> 10.1142/s2424862219500192.</w:t>
            </w:r>
          </w:p>
          <w:p w14:paraId="29FE1AEE" w14:textId="77777777" w:rsidR="003E3FC9" w:rsidRPr="0042178A" w:rsidRDefault="003E3FC9" w:rsidP="003E3FC9">
            <w:pPr>
              <w:rPr>
                <w:rFonts w:ascii="Times New Roman" w:hAnsi="Times New Roman"/>
                <w:sz w:val="24"/>
                <w:szCs w:val="24"/>
              </w:rPr>
            </w:pPr>
            <w:r w:rsidRPr="0042178A">
              <w:rPr>
                <w:rFonts w:ascii="Times New Roman" w:hAnsi="Times New Roman"/>
                <w:sz w:val="24"/>
                <w:szCs w:val="24"/>
              </w:rPr>
              <w:lastRenderedPageBreak/>
              <w:t>Zortea-Johnston, E., Darroch, J. and Matear, S. (2012) “Business orientations and innovation in small and medium-sized enterprises”,” International Entrepreneurship and Management Journal, 8(2), pp. 145–165.</w:t>
            </w:r>
          </w:p>
          <w:p w14:paraId="145BE033" w14:textId="77777777" w:rsidR="003E3FC9" w:rsidRPr="0042178A" w:rsidRDefault="003E3FC9" w:rsidP="003E3FC9">
            <w:pPr>
              <w:rPr>
                <w:rFonts w:ascii="Times New Roman" w:hAnsi="Times New Roman"/>
                <w:sz w:val="24"/>
                <w:szCs w:val="24"/>
              </w:rPr>
            </w:pPr>
          </w:p>
          <w:p w14:paraId="2F6757DD" w14:textId="6064E9E5" w:rsidR="00D03BB7" w:rsidRPr="00AC4DCF" w:rsidRDefault="00D03BB7" w:rsidP="00C74109">
            <w:pPr>
              <w:rPr>
                <w:rFonts w:cs="Arial"/>
                <w:sz w:val="22"/>
                <w:szCs w:val="22"/>
              </w:rPr>
            </w:pPr>
          </w:p>
        </w:tc>
      </w:tr>
      <w:bookmarkEnd w:id="1"/>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01152B2A" w14:textId="77777777" w:rsidR="00D03BB7" w:rsidRPr="00AC4DCF" w:rsidRDefault="00D03BB7" w:rsidP="00D03BB7">
            <w:pPr>
              <w:rPr>
                <w:rFonts w:cs="Arial"/>
                <w:sz w:val="22"/>
                <w:szCs w:val="22"/>
              </w:rPr>
            </w:pPr>
            <w:r w:rsidRPr="00AC4DCF">
              <w:rPr>
                <w:rFonts w:cs="Arial"/>
                <w:sz w:val="22"/>
                <w:szCs w:val="22"/>
              </w:rPr>
              <w:t>In this section you should indicate:</w:t>
            </w:r>
          </w:p>
          <w:p w14:paraId="2425A7B3" w14:textId="77777777" w:rsidR="00D03BB7" w:rsidRPr="00AC4DCF" w:rsidRDefault="00D03BB7" w:rsidP="00D03BB7">
            <w:pPr>
              <w:rPr>
                <w:rFonts w:cs="Arial"/>
                <w:sz w:val="22"/>
                <w:szCs w:val="22"/>
              </w:rPr>
            </w:pPr>
          </w:p>
          <w:p w14:paraId="539F55C5" w14:textId="70667BFF"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What facilities you will need access to including libraries, archives, institutions, specialist IT facilities</w:t>
            </w:r>
          </w:p>
          <w:p w14:paraId="22AA4072" w14:textId="4F6B5AD2" w:rsidR="00D03BB7" w:rsidRPr="00AC4DCF" w:rsidRDefault="00AC4DCF" w:rsidP="00D03BB7">
            <w:pPr>
              <w:pStyle w:val="ListParagraph"/>
              <w:numPr>
                <w:ilvl w:val="0"/>
                <w:numId w:val="23"/>
              </w:numPr>
              <w:autoSpaceDE w:val="0"/>
              <w:autoSpaceDN w:val="0"/>
              <w:adjustRightInd w:val="0"/>
              <w:contextualSpacing/>
              <w:rPr>
                <w:rFonts w:cs="Arial"/>
                <w:sz w:val="22"/>
                <w:szCs w:val="22"/>
              </w:rPr>
            </w:pPr>
            <w:r>
              <w:rPr>
                <w:rFonts w:cs="Arial"/>
                <w:sz w:val="22"/>
                <w:szCs w:val="22"/>
              </w:rPr>
              <w:t xml:space="preserve">Whether </w:t>
            </w:r>
            <w:r w:rsidR="00D03BB7" w:rsidRPr="00AC4DCF">
              <w:rPr>
                <w:rFonts w:cs="Arial"/>
                <w:sz w:val="22"/>
                <w:szCs w:val="22"/>
              </w:rPr>
              <w:t>you have permission to access the facilities and resources</w:t>
            </w:r>
          </w:p>
          <w:p w14:paraId="78771759" w14:textId="35E9F46B"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need to travel to access the facilities and resources – where do you need to go, for how long, and how will this be financed</w:t>
            </w:r>
          </w:p>
          <w:p w14:paraId="0BC7AB8B" w14:textId="77777777"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will be carrying out fieldwork or interviews and whether you have followed the correct protocols, secured permission and ethical clearance.</w:t>
            </w:r>
          </w:p>
          <w:p w14:paraId="3C7118BD" w14:textId="4C820A3E" w:rsidR="00C74109" w:rsidRDefault="009822F5" w:rsidP="00C74109">
            <w:pPr>
              <w:rPr>
                <w:rFonts w:cs="Arial"/>
                <w:sz w:val="22"/>
                <w:szCs w:val="22"/>
              </w:rPr>
            </w:pPr>
            <w:r>
              <w:rPr>
                <w:rFonts w:cs="Arial"/>
                <w:sz w:val="22"/>
                <w:szCs w:val="22"/>
              </w:rPr>
              <w:t xml:space="preserve">I </w:t>
            </w:r>
            <w:r w:rsidR="00562DC5">
              <w:rPr>
                <w:rFonts w:cs="Arial"/>
                <w:sz w:val="22"/>
                <w:szCs w:val="22"/>
              </w:rPr>
              <w:t>w</w:t>
            </w:r>
            <w:r>
              <w:rPr>
                <w:rFonts w:cs="Arial"/>
                <w:sz w:val="22"/>
                <w:szCs w:val="22"/>
              </w:rPr>
              <w:t xml:space="preserve">ant to get access to </w:t>
            </w:r>
            <w:r w:rsidR="00562DC5">
              <w:rPr>
                <w:rFonts w:cs="Arial"/>
                <w:sz w:val="22"/>
                <w:szCs w:val="22"/>
              </w:rPr>
              <w:t>recognised</w:t>
            </w:r>
            <w:r>
              <w:rPr>
                <w:rFonts w:cs="Arial"/>
                <w:sz w:val="22"/>
                <w:szCs w:val="22"/>
              </w:rPr>
              <w:t xml:space="preserve"> journals of </w:t>
            </w:r>
            <w:r w:rsidR="00562DC5">
              <w:rPr>
                <w:rFonts w:cs="Arial"/>
                <w:sz w:val="22"/>
                <w:szCs w:val="22"/>
              </w:rPr>
              <w:t>management</w:t>
            </w:r>
            <w:r>
              <w:rPr>
                <w:rFonts w:cs="Arial"/>
                <w:sz w:val="22"/>
                <w:szCs w:val="22"/>
              </w:rPr>
              <w:t xml:space="preserve"> as my whole research is </w:t>
            </w:r>
            <w:r w:rsidR="00562DC5">
              <w:rPr>
                <w:rFonts w:cs="Arial"/>
                <w:sz w:val="22"/>
                <w:szCs w:val="22"/>
              </w:rPr>
              <w:t>mainly</w:t>
            </w:r>
            <w:r>
              <w:rPr>
                <w:rFonts w:cs="Arial"/>
                <w:sz w:val="22"/>
                <w:szCs w:val="22"/>
              </w:rPr>
              <w:t xml:space="preserve"> </w:t>
            </w:r>
            <w:r w:rsidR="00562DC5">
              <w:rPr>
                <w:rFonts w:cs="Arial"/>
                <w:sz w:val="22"/>
                <w:szCs w:val="22"/>
              </w:rPr>
              <w:t>comprised</w:t>
            </w:r>
            <w:r>
              <w:rPr>
                <w:rFonts w:cs="Arial"/>
                <w:sz w:val="22"/>
                <w:szCs w:val="22"/>
              </w:rPr>
              <w:t xml:space="preserve"> </w:t>
            </w:r>
            <w:r w:rsidR="00562DC5">
              <w:rPr>
                <w:rFonts w:cs="Arial"/>
                <w:sz w:val="22"/>
                <w:szCs w:val="22"/>
              </w:rPr>
              <w:t>of</w:t>
            </w:r>
            <w:r>
              <w:rPr>
                <w:rFonts w:cs="Arial"/>
                <w:sz w:val="22"/>
                <w:szCs w:val="22"/>
              </w:rPr>
              <w:t xml:space="preserve"> academic journals of management and </w:t>
            </w:r>
            <w:r w:rsidR="00562DC5">
              <w:rPr>
                <w:rFonts w:cs="Arial"/>
                <w:sz w:val="22"/>
                <w:szCs w:val="22"/>
              </w:rPr>
              <w:t xml:space="preserve">the </w:t>
            </w:r>
            <w:r>
              <w:rPr>
                <w:rFonts w:cs="Arial"/>
                <w:sz w:val="22"/>
                <w:szCs w:val="22"/>
              </w:rPr>
              <w:t xml:space="preserve">hospital industry. Many journals are not accessible with </w:t>
            </w:r>
            <w:r w:rsidR="00562DC5">
              <w:rPr>
                <w:rFonts w:cs="Arial"/>
                <w:sz w:val="22"/>
                <w:szCs w:val="22"/>
              </w:rPr>
              <w:t xml:space="preserve">a </w:t>
            </w:r>
            <w:r>
              <w:rPr>
                <w:rFonts w:cs="Arial"/>
                <w:sz w:val="22"/>
                <w:szCs w:val="22"/>
              </w:rPr>
              <w:t xml:space="preserve">university </w:t>
            </w:r>
            <w:r w:rsidR="00562DC5">
              <w:rPr>
                <w:rFonts w:cs="Arial"/>
                <w:sz w:val="22"/>
                <w:szCs w:val="22"/>
              </w:rPr>
              <w:t>Login,</w:t>
            </w:r>
            <w:r>
              <w:rPr>
                <w:rFonts w:cs="Arial"/>
                <w:sz w:val="22"/>
                <w:szCs w:val="22"/>
              </w:rPr>
              <w:t xml:space="preserve"> so I want to request access to all the top academic journals</w:t>
            </w:r>
            <w:r w:rsidR="00562DC5">
              <w:rPr>
                <w:rFonts w:cs="Arial"/>
                <w:sz w:val="22"/>
                <w:szCs w:val="22"/>
              </w:rPr>
              <w:t>.</w:t>
            </w:r>
          </w:p>
          <w:p w14:paraId="1E226A4A" w14:textId="090F7FA3" w:rsidR="00562DC5" w:rsidRDefault="00562DC5" w:rsidP="00C74109">
            <w:pPr>
              <w:rPr>
                <w:rFonts w:cs="Arial"/>
                <w:sz w:val="22"/>
                <w:szCs w:val="22"/>
              </w:rPr>
            </w:pPr>
            <w:r>
              <w:rPr>
                <w:rFonts w:cs="Arial"/>
                <w:sz w:val="22"/>
                <w:szCs w:val="22"/>
              </w:rPr>
              <w:t>I don't need to travel as with my Login ID I can have access to many, but I do want to request access to some top journals like Scopus, AMJ, AMR etc.</w:t>
            </w:r>
          </w:p>
          <w:p w14:paraId="61F564B6" w14:textId="4A99F7B0" w:rsidR="004D4964" w:rsidRDefault="004D4964" w:rsidP="00C74109">
            <w:pPr>
              <w:rPr>
                <w:rFonts w:cs="Arial"/>
                <w:sz w:val="22"/>
                <w:szCs w:val="22"/>
              </w:rPr>
            </w:pPr>
            <w:r>
              <w:rPr>
                <w:rFonts w:cs="Arial"/>
                <w:sz w:val="22"/>
                <w:szCs w:val="22"/>
              </w:rPr>
              <w:t>I have permission to all these facilities.</w:t>
            </w:r>
          </w:p>
          <w:p w14:paraId="44D74E88" w14:textId="77777777" w:rsidR="00562DC5" w:rsidRDefault="00562DC5" w:rsidP="00C74109">
            <w:pPr>
              <w:rPr>
                <w:rFonts w:cs="Arial"/>
                <w:sz w:val="22"/>
                <w:szCs w:val="22"/>
              </w:rPr>
            </w:pPr>
          </w:p>
          <w:p w14:paraId="1A057E9F" w14:textId="3970351C" w:rsidR="00562DC5" w:rsidRPr="00AC4DCF" w:rsidRDefault="00562DC5" w:rsidP="00C74109">
            <w:pPr>
              <w:rPr>
                <w:rFonts w:cs="Arial"/>
                <w:sz w:val="22"/>
                <w:szCs w:val="22"/>
              </w:rPr>
            </w:pPr>
            <w:r>
              <w:rPr>
                <w:rFonts w:cs="Arial"/>
                <w:sz w:val="22"/>
                <w:szCs w:val="22"/>
              </w:rPr>
              <w:t xml:space="preserve">I will be doing a mixed-method approach with interviews followed by the quantitative </w:t>
            </w:r>
            <w:r w:rsidR="009B5559">
              <w:rPr>
                <w:rFonts w:cs="Arial"/>
                <w:sz w:val="22"/>
                <w:szCs w:val="22"/>
              </w:rPr>
              <w:t>analysis,</w:t>
            </w:r>
            <w:r>
              <w:rPr>
                <w:rFonts w:cs="Arial"/>
                <w:sz w:val="22"/>
                <w:szCs w:val="22"/>
              </w:rPr>
              <w:t xml:space="preserve"> and I have taken permission and ethical clearance while doing my pilot study as a mixed-method approach and will be doing the same in the future.</w:t>
            </w:r>
          </w:p>
          <w:p w14:paraId="59CED104" w14:textId="77777777" w:rsidR="00C74109" w:rsidRPr="00AC4DCF" w:rsidRDefault="00C74109" w:rsidP="00C74109">
            <w:pPr>
              <w:rPr>
                <w:rFonts w:cs="Arial"/>
                <w:sz w:val="22"/>
                <w:szCs w:val="22"/>
              </w:rPr>
            </w:pPr>
          </w:p>
        </w:tc>
      </w:tr>
    </w:tbl>
    <w:p w14:paraId="13F4E9CE" w14:textId="77777777" w:rsidR="009368DD" w:rsidRPr="00A830D5" w:rsidRDefault="009368DD" w:rsidP="00643766">
      <w:pPr>
        <w:rPr>
          <w:rFonts w:cs="Arial"/>
          <w:sz w:val="22"/>
          <w:szCs w:val="22"/>
        </w:rPr>
      </w:pPr>
    </w:p>
    <w:p w14:paraId="4EB76D8A" w14:textId="77777777" w:rsidR="00E8752A" w:rsidRDefault="00E8752A" w:rsidP="000D166A">
      <w:pPr>
        <w:rPr>
          <w:rFonts w:cs="Arial"/>
          <w:b/>
          <w:sz w:val="22"/>
          <w:szCs w:val="22"/>
        </w:rPr>
      </w:pPr>
    </w:p>
    <w:p w14:paraId="7E43927A" w14:textId="77777777" w:rsidR="00E8752A" w:rsidRDefault="00E8752A" w:rsidP="000D166A">
      <w:pPr>
        <w:rPr>
          <w:rFonts w:cs="Arial"/>
          <w:b/>
          <w:sz w:val="22"/>
          <w:szCs w:val="22"/>
        </w:rPr>
      </w:pPr>
    </w:p>
    <w:p w14:paraId="767D7BC1" w14:textId="6DF22A09"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 xml:space="preserve">Is the IP already subject to a separate agreement with a third party (e.g. employer, sponsor or external funder)? If </w:t>
            </w:r>
            <w:proofErr w:type="gramStart"/>
            <w:r w:rsidRPr="00A830D5">
              <w:rPr>
                <w:sz w:val="22"/>
              </w:rPr>
              <w:t>so</w:t>
            </w:r>
            <w:proofErr w:type="gramEnd"/>
            <w:r w:rsidRPr="00A830D5">
              <w:rPr>
                <w:sz w:val="22"/>
              </w:rPr>
              <w:t xml:space="preserve">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1763176C" w14:textId="332E77EB" w:rsidR="000D166A" w:rsidRPr="00A830D5" w:rsidRDefault="00C11A1A" w:rsidP="003D2502">
                <w:pPr>
                  <w:jc w:val="center"/>
                  <w:rPr>
                    <w:rFonts w:cs="Arial"/>
                    <w:sz w:val="22"/>
                    <w:szCs w:val="22"/>
                  </w:rPr>
                </w:pPr>
                <w:r>
                  <w:rPr>
                    <w:rFonts w:ascii="MS Gothic" w:eastAsia="MS Gothic" w:hAnsi="MS Gothic" w:cs="Arial" w:hint="eastAsia"/>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14827D3C" w14:textId="655EBA2A" w:rsidR="00154D0F" w:rsidRPr="00A830D5" w:rsidRDefault="00C11A1A"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01D9E450" w:rsidR="00154D0F" w:rsidRPr="00A830D5" w:rsidRDefault="00416067" w:rsidP="00154D0F">
            <w:pPr>
              <w:rPr>
                <w:i/>
                <w:sz w:val="18"/>
                <w:szCs w:val="18"/>
              </w:rPr>
            </w:pPr>
            <w:r>
              <w:rPr>
                <w:i/>
                <w:sz w:val="18"/>
                <w:szCs w:val="18"/>
              </w:rPr>
              <w:t>A text</w:t>
            </w:r>
            <w:r w:rsidR="00154D0F" w:rsidRPr="00A830D5">
              <w:rPr>
                <w:i/>
                <w:sz w:val="18"/>
                <w:szCs w:val="18"/>
              </w:rPr>
              <w:t xml:space="preserve">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Content>
            <w:tc>
              <w:tcPr>
                <w:tcW w:w="1418" w:type="dxa"/>
                <w:shd w:val="clear" w:color="auto" w:fill="auto"/>
              </w:tcPr>
              <w:p w14:paraId="31F201FD"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49042043"/>
            <w14:checkbox>
              <w14:checked w14:val="1"/>
              <w14:checkedState w14:val="2612" w14:font="MS Gothic"/>
              <w14:uncheckedState w14:val="2610" w14:font="MS Gothic"/>
            </w14:checkbox>
          </w:sdtPr>
          <w:sdtContent>
            <w:tc>
              <w:tcPr>
                <w:tcW w:w="1417" w:type="dxa"/>
                <w:shd w:val="clear" w:color="auto" w:fill="auto"/>
              </w:tcPr>
              <w:p w14:paraId="2C431F1A" w14:textId="1984DA18" w:rsidR="00154D0F" w:rsidRPr="00A830D5" w:rsidRDefault="00C11A1A" w:rsidP="003D2502">
                <w:pPr>
                  <w:jc w:val="center"/>
                  <w:rPr>
                    <w:rFonts w:cs="Arial"/>
                    <w:sz w:val="22"/>
                    <w:szCs w:val="22"/>
                  </w:rPr>
                </w:pPr>
                <w:r>
                  <w:rPr>
                    <w:rFonts w:ascii="MS Gothic" w:eastAsia="MS Gothic" w:hAnsi="MS Gothic" w:cs="Arial" w:hint="eastAsia"/>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1F189028" w:rsidR="00154D0F" w:rsidRPr="008422EE" w:rsidRDefault="00154D0F" w:rsidP="003D2502">
            <w:pPr>
              <w:rPr>
                <w:sz w:val="22"/>
              </w:rPr>
            </w:pPr>
            <w:r w:rsidRPr="00A830D5">
              <w:rPr>
                <w:sz w:val="22"/>
              </w:rPr>
              <w:lastRenderedPageBreak/>
              <w:t>If there are no third parties involved in the creation of the IP the student is deemed to own the IP, however</w:t>
            </w:r>
            <w:r w:rsidR="00416067">
              <w:rPr>
                <w:sz w:val="22"/>
              </w:rPr>
              <w:t>,</w:t>
            </w:r>
            <w:r w:rsidRPr="00A830D5">
              <w:rPr>
                <w:sz w:val="22"/>
              </w:rPr>
              <w:t xml:space="preserve"> should the student wish to commercially exploit their IP and require the assistance of the University to do so, they will be required to assign their IP to the University. </w:t>
            </w:r>
            <w:hyperlink r:id="rId13" w:history="1">
              <w:r w:rsidR="00AD4651" w:rsidRPr="00EA5A7B">
                <w:rPr>
                  <w:rStyle w:val="Hyperlink"/>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6B4AFCB1" w:rsidR="00154D0F" w:rsidRPr="00A830D5" w:rsidRDefault="00000000" w:rsidP="003D2502">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Content>
                <w:r w:rsidR="007E550E">
                  <w:rPr>
                    <w:rFonts w:ascii="MS Gothic" w:eastAsia="MS Gothic" w:hAnsi="MS Gothic" w:cs="Arial" w:hint="eastAsia"/>
                    <w:sz w:val="22"/>
                    <w:szCs w:val="22"/>
                  </w:rPr>
                  <w:t>☐</w:t>
                </w:r>
              </w:sdtContent>
            </w:sdt>
          </w:p>
        </w:tc>
        <w:tc>
          <w:tcPr>
            <w:tcW w:w="1417" w:type="dxa"/>
            <w:shd w:val="clear" w:color="auto" w:fill="auto"/>
          </w:tcPr>
          <w:p w14:paraId="6D4486CF" w14:textId="66046881" w:rsidR="00154D0F" w:rsidRPr="00A830D5" w:rsidRDefault="00000000" w:rsidP="003D2502">
            <w:pPr>
              <w:jc w:val="center"/>
              <w:rPr>
                <w:rFonts w:cs="Arial"/>
                <w:sz w:val="22"/>
                <w:szCs w:val="22"/>
              </w:rPr>
            </w:pPr>
            <w:sdt>
              <w:sdtPr>
                <w:rPr>
                  <w:rFonts w:cs="Arial"/>
                  <w:sz w:val="22"/>
                  <w:szCs w:val="22"/>
                </w:rPr>
                <w:id w:val="1455208757"/>
                <w14:checkbox>
                  <w14:checked w14:val="1"/>
                  <w14:checkedState w14:val="2612" w14:font="MS Gothic"/>
                  <w14:uncheckedState w14:val="2610" w14:font="MS Gothic"/>
                </w14:checkbox>
              </w:sdtPr>
              <w:sdtContent>
                <w:r w:rsidR="00C11A1A">
                  <w:rPr>
                    <w:rFonts w:ascii="MS Gothic" w:eastAsia="MS Gothic" w:hAnsi="MS Gothic" w:cs="Arial" w:hint="eastAsia"/>
                    <w:sz w:val="22"/>
                    <w:szCs w:val="22"/>
                  </w:rPr>
                  <w:t>☒</w:t>
                </w:r>
              </w:sdtContent>
            </w:sdt>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Default="00154D0F" w:rsidP="003D2502">
            <w:pPr>
              <w:rPr>
                <w:rFonts w:cs="Arial"/>
                <w:sz w:val="22"/>
                <w:szCs w:val="22"/>
              </w:rPr>
            </w:pPr>
          </w:p>
          <w:p w14:paraId="17748B59" w14:textId="77777777" w:rsidR="00852C48" w:rsidRDefault="00852C48" w:rsidP="003D2502">
            <w:pPr>
              <w:rPr>
                <w:rFonts w:cs="Arial"/>
                <w:sz w:val="22"/>
                <w:szCs w:val="22"/>
              </w:rPr>
            </w:pPr>
          </w:p>
          <w:p w14:paraId="7D506543" w14:textId="77777777" w:rsidR="00852C48" w:rsidRDefault="00852C48" w:rsidP="003D2502">
            <w:pPr>
              <w:rPr>
                <w:rFonts w:cs="Arial"/>
                <w:sz w:val="22"/>
                <w:szCs w:val="22"/>
              </w:rPr>
            </w:pPr>
          </w:p>
          <w:p w14:paraId="760EA7DD" w14:textId="77777777" w:rsidR="00852C48" w:rsidRDefault="00852C48" w:rsidP="003D2502">
            <w:pPr>
              <w:rPr>
                <w:rFonts w:cs="Arial"/>
                <w:sz w:val="22"/>
                <w:szCs w:val="22"/>
              </w:rPr>
            </w:pPr>
          </w:p>
          <w:p w14:paraId="6D0CCA28" w14:textId="77777777" w:rsidR="00852C48" w:rsidRPr="00A830D5" w:rsidRDefault="00852C48"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56"/>
              <w:gridCol w:w="6076"/>
              <w:gridCol w:w="1389"/>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65E644DB" w:rsidR="00154D0F" w:rsidRPr="00A830D5" w:rsidRDefault="009B5559" w:rsidP="003D2502">
                  <w:pPr>
                    <w:rPr>
                      <w:rFonts w:cs="Arial"/>
                      <w:sz w:val="22"/>
                      <w:szCs w:val="22"/>
                    </w:rPr>
                  </w:pPr>
                  <w:r>
                    <w:rPr>
                      <w:rFonts w:cs="Arial"/>
                      <w:sz w:val="22"/>
                      <w:szCs w:val="22"/>
                    </w:rPr>
                    <w:t>QURATULAIN</w:t>
                  </w:r>
                </w:p>
              </w:tc>
              <w:tc>
                <w:tcPr>
                  <w:tcW w:w="1417" w:type="dxa"/>
                </w:tcPr>
                <w:p w14:paraId="047AB177" w14:textId="77777777" w:rsidR="00154D0F" w:rsidRDefault="00154D0F" w:rsidP="003D2502">
                  <w:pPr>
                    <w:rPr>
                      <w:rFonts w:cs="Arial"/>
                      <w:sz w:val="22"/>
                      <w:szCs w:val="22"/>
                    </w:rPr>
                  </w:pPr>
                  <w:r w:rsidRPr="00A830D5">
                    <w:rPr>
                      <w:rFonts w:cs="Arial"/>
                      <w:sz w:val="22"/>
                      <w:szCs w:val="22"/>
                    </w:rPr>
                    <w:t>Date:</w:t>
                  </w:r>
                </w:p>
                <w:p w14:paraId="02CAAC52" w14:textId="53DBA6E8" w:rsidR="00852C48" w:rsidRPr="00A830D5" w:rsidRDefault="00852C48" w:rsidP="003D2502">
                  <w:pPr>
                    <w:rPr>
                      <w:rFonts w:cs="Arial"/>
                      <w:sz w:val="22"/>
                      <w:szCs w:val="22"/>
                    </w:rPr>
                  </w:pPr>
                  <w:r>
                    <w:rPr>
                      <w:rFonts w:cs="Arial"/>
                      <w:sz w:val="22"/>
                      <w:szCs w:val="22"/>
                    </w:rPr>
                    <w:t>07-02-2024</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6318C4B3" w14:textId="77777777" w:rsidR="00D83BB1" w:rsidRPr="00A830D5" w:rsidRDefault="00474F13" w:rsidP="00F377CD">
      <w:pPr>
        <w:ind w:left="-142" w:firstLine="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3386B348"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w:t>
            </w:r>
            <w:r w:rsidR="00416067">
              <w:rPr>
                <w:rFonts w:cs="Arial"/>
                <w:szCs w:val="22"/>
              </w:rPr>
              <w:t>and</w:t>
            </w:r>
            <w:r w:rsidRPr="00A830D5">
              <w:rPr>
                <w:rFonts w:cs="Arial"/>
                <w:szCs w:val="22"/>
              </w:rPr>
              <w:t xml:space="preserve">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6FD2FDED" w:rsidR="00595F5B" w:rsidRDefault="00595F5B" w:rsidP="008944DE">
      <w:pPr>
        <w:rPr>
          <w:rFonts w:cs="Arial"/>
          <w:sz w:val="22"/>
          <w:szCs w:val="22"/>
        </w:rPr>
      </w:pPr>
    </w:p>
    <w:p w14:paraId="0C645853" w14:textId="6061A822" w:rsidR="00EE49AE" w:rsidRPr="00A830D5" w:rsidRDefault="00EE49AE" w:rsidP="00EE49AE">
      <w:pPr>
        <w:jc w:val="center"/>
        <w:rPr>
          <w:rFonts w:cs="Arial"/>
          <w:sz w:val="22"/>
          <w:szCs w:val="22"/>
        </w:rPr>
      </w:pPr>
      <w:r w:rsidRPr="00D14D35">
        <w:rPr>
          <w:rFonts w:cs="Arial"/>
          <w:b/>
          <w:sz w:val="22"/>
          <w:szCs w:val="22"/>
        </w:rPr>
        <w:t xml:space="preserve">Once complete, submit this form via the </w:t>
      </w:r>
      <w:proofErr w:type="spellStart"/>
      <w:r w:rsidRPr="00D14D35">
        <w:rPr>
          <w:rFonts w:cs="Arial"/>
          <w:b/>
          <w:sz w:val="22"/>
          <w:szCs w:val="22"/>
          <w:u w:val="single"/>
        </w:rPr>
        <w:t>MyTSD</w:t>
      </w:r>
      <w:proofErr w:type="spellEnd"/>
      <w:r w:rsidRPr="00D14D35">
        <w:rPr>
          <w:rFonts w:cs="Arial"/>
          <w:b/>
          <w:sz w:val="22"/>
          <w:szCs w:val="22"/>
          <w:u w:val="single"/>
        </w:rPr>
        <w:t xml:space="preserve"> </w:t>
      </w:r>
      <w:r w:rsidR="00F340BA" w:rsidRPr="00F340BA">
        <w:rPr>
          <w:rFonts w:cs="Arial"/>
          <w:b/>
          <w:sz w:val="22"/>
          <w:szCs w:val="22"/>
          <w:u w:val="single"/>
        </w:rPr>
        <w:t>Doctoral College</w:t>
      </w:r>
      <w:r w:rsidR="00F340BA">
        <w:rPr>
          <w:rFonts w:cs="Arial"/>
          <w:b/>
          <w:sz w:val="22"/>
          <w:szCs w:val="22"/>
          <w:u w:val="single"/>
        </w:rPr>
        <w:t xml:space="preserve"> </w:t>
      </w:r>
      <w:r w:rsidRPr="00D14D35">
        <w:rPr>
          <w:rFonts w:cs="Arial"/>
          <w:b/>
          <w:sz w:val="22"/>
          <w:szCs w:val="22"/>
          <w:u w:val="single"/>
        </w:rPr>
        <w:t>Portal</w:t>
      </w:r>
      <w:r w:rsidRPr="00D14D35">
        <w:rPr>
          <w:rFonts w:cs="Arial"/>
          <w:b/>
          <w:sz w:val="22"/>
          <w:szCs w:val="22"/>
        </w:rPr>
        <w:t xml:space="preserve"> at (</w:t>
      </w:r>
      <w:hyperlink r:id="rId14" w:history="1">
        <w:r w:rsidRPr="004B21E4">
          <w:rPr>
            <w:rStyle w:val="Hyperlink"/>
            <w:rFonts w:cs="Arial"/>
            <w:b/>
            <w:sz w:val="22"/>
            <w:szCs w:val="22"/>
          </w:rPr>
          <w:t>https://mytsd.uwtsd.ac.uk</w:t>
        </w:r>
      </w:hyperlink>
      <w:r w:rsidRPr="00D14D35">
        <w:rPr>
          <w:rFonts w:cs="Arial"/>
          <w:b/>
          <w:sz w:val="22"/>
          <w:szCs w:val="22"/>
        </w:rPr>
        <w:t>).</w:t>
      </w:r>
    </w:p>
    <w:sectPr w:rsidR="00EE49AE" w:rsidRPr="00A830D5" w:rsidSect="002B2BD8">
      <w:headerReference w:type="even" r:id="rId15"/>
      <w:headerReference w:type="default" r:id="rId16"/>
      <w:footerReference w:type="even" r:id="rId17"/>
      <w:footerReference w:type="default" r:id="rId18"/>
      <w:headerReference w:type="first" r:id="rId19"/>
      <w:footerReference w:type="first" r:id="rId20"/>
      <w:pgSz w:w="11906" w:h="16838" w:code="9"/>
      <w:pgMar w:top="1701"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235B3" w14:textId="77777777" w:rsidR="002B2BD8" w:rsidRDefault="002B2BD8">
      <w:r>
        <w:separator/>
      </w:r>
    </w:p>
  </w:endnote>
  <w:endnote w:type="continuationSeparator" w:id="0">
    <w:p w14:paraId="705359CB" w14:textId="77777777" w:rsidR="002B2BD8" w:rsidRDefault="002B2BD8">
      <w:r>
        <w:continuationSeparator/>
      </w:r>
    </w:p>
  </w:endnote>
  <w:endnote w:type="continuationNotice" w:id="1">
    <w:p w14:paraId="0B35FE4D" w14:textId="77777777" w:rsidR="002B2BD8" w:rsidRDefault="002B2B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0DC27" w14:textId="77777777" w:rsidR="00455BEF" w:rsidRDefault="00455B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2A879" w14:textId="7F7D7493" w:rsidR="00930CC7" w:rsidRPr="00370831" w:rsidRDefault="008D129A" w:rsidP="00176160">
    <w:pPr>
      <w:pStyle w:val="Footer"/>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5A889" w14:textId="77777777" w:rsidR="00455BEF" w:rsidRDefault="00455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CC0D7" w14:textId="77777777" w:rsidR="002B2BD8" w:rsidRDefault="002B2BD8">
      <w:r>
        <w:separator/>
      </w:r>
    </w:p>
  </w:footnote>
  <w:footnote w:type="continuationSeparator" w:id="0">
    <w:p w14:paraId="28D4E37E" w14:textId="77777777" w:rsidR="002B2BD8" w:rsidRDefault="002B2BD8">
      <w:r>
        <w:continuationSeparator/>
      </w:r>
    </w:p>
  </w:footnote>
  <w:footnote w:type="continuationNotice" w:id="1">
    <w:p w14:paraId="41AC33E8" w14:textId="77777777" w:rsidR="002B2BD8" w:rsidRDefault="002B2BD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65350" w14:textId="77777777" w:rsidR="00455BEF" w:rsidRDefault="00455B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0B38C" w14:textId="77777777" w:rsidR="00516A38" w:rsidRDefault="00516A38" w:rsidP="00ED34D1">
    <w:pPr>
      <w:pStyle w:val="Header"/>
    </w:pPr>
  </w:p>
  <w:p w14:paraId="00BD4CFE" w14:textId="4DB2F033" w:rsidR="00370831" w:rsidRDefault="00516A38" w:rsidP="00516A38">
    <w:pPr>
      <w:pStyle w:val="Header"/>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78159" w14:textId="77777777" w:rsidR="00455BEF" w:rsidRDefault="00455B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937637865">
    <w:abstractNumId w:val="16"/>
  </w:num>
  <w:num w:numId="2" w16cid:durableId="1137989376">
    <w:abstractNumId w:val="13"/>
  </w:num>
  <w:num w:numId="3" w16cid:durableId="991175541">
    <w:abstractNumId w:val="8"/>
  </w:num>
  <w:num w:numId="4" w16cid:durableId="1452016489">
    <w:abstractNumId w:val="6"/>
  </w:num>
  <w:num w:numId="5" w16cid:durableId="47387206">
    <w:abstractNumId w:val="3"/>
  </w:num>
  <w:num w:numId="6" w16cid:durableId="833909873">
    <w:abstractNumId w:val="0"/>
  </w:num>
  <w:num w:numId="7" w16cid:durableId="732699595">
    <w:abstractNumId w:val="19"/>
  </w:num>
  <w:num w:numId="8" w16cid:durableId="207766697">
    <w:abstractNumId w:val="15"/>
  </w:num>
  <w:num w:numId="9" w16cid:durableId="1482307062">
    <w:abstractNumId w:val="2"/>
  </w:num>
  <w:num w:numId="10" w16cid:durableId="693266975">
    <w:abstractNumId w:val="18"/>
  </w:num>
  <w:num w:numId="11" w16cid:durableId="843014635">
    <w:abstractNumId w:val="22"/>
  </w:num>
  <w:num w:numId="12" w16cid:durableId="1345354296">
    <w:abstractNumId w:val="21"/>
  </w:num>
  <w:num w:numId="13" w16cid:durableId="754015031">
    <w:abstractNumId w:val="12"/>
  </w:num>
  <w:num w:numId="14" w16cid:durableId="952975333">
    <w:abstractNumId w:val="7"/>
  </w:num>
  <w:num w:numId="15" w16cid:durableId="1197352537">
    <w:abstractNumId w:val="5"/>
  </w:num>
  <w:num w:numId="16" w16cid:durableId="1498495726">
    <w:abstractNumId w:val="4"/>
  </w:num>
  <w:num w:numId="17" w16cid:durableId="1045563025">
    <w:abstractNumId w:val="9"/>
  </w:num>
  <w:num w:numId="18" w16cid:durableId="914048274">
    <w:abstractNumId w:val="14"/>
  </w:num>
  <w:num w:numId="19" w16cid:durableId="878785111">
    <w:abstractNumId w:val="10"/>
  </w:num>
  <w:num w:numId="20" w16cid:durableId="1905411679">
    <w:abstractNumId w:val="1"/>
  </w:num>
  <w:num w:numId="21" w16cid:durableId="795025842">
    <w:abstractNumId w:val="11"/>
  </w:num>
  <w:num w:numId="22" w16cid:durableId="1788573656">
    <w:abstractNumId w:val="20"/>
  </w:num>
  <w:num w:numId="23" w16cid:durableId="113621666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5D09"/>
    <w:rsid w:val="00016D31"/>
    <w:rsid w:val="00027160"/>
    <w:rsid w:val="00030DDF"/>
    <w:rsid w:val="00041A6B"/>
    <w:rsid w:val="00047225"/>
    <w:rsid w:val="00054BFD"/>
    <w:rsid w:val="00055046"/>
    <w:rsid w:val="00056718"/>
    <w:rsid w:val="00075861"/>
    <w:rsid w:val="00095F33"/>
    <w:rsid w:val="000B43A7"/>
    <w:rsid w:val="000C1D53"/>
    <w:rsid w:val="000C4198"/>
    <w:rsid w:val="000C6D22"/>
    <w:rsid w:val="000D166A"/>
    <w:rsid w:val="000D3D72"/>
    <w:rsid w:val="000E223D"/>
    <w:rsid w:val="000F5B56"/>
    <w:rsid w:val="0010084E"/>
    <w:rsid w:val="001217FD"/>
    <w:rsid w:val="00121AC3"/>
    <w:rsid w:val="001369DD"/>
    <w:rsid w:val="001400B5"/>
    <w:rsid w:val="00141DF3"/>
    <w:rsid w:val="0015311B"/>
    <w:rsid w:val="00154D0F"/>
    <w:rsid w:val="00157905"/>
    <w:rsid w:val="00165D23"/>
    <w:rsid w:val="00166B83"/>
    <w:rsid w:val="00172F4C"/>
    <w:rsid w:val="00173CC3"/>
    <w:rsid w:val="00176160"/>
    <w:rsid w:val="00185554"/>
    <w:rsid w:val="00191534"/>
    <w:rsid w:val="001B1EEF"/>
    <w:rsid w:val="001C367F"/>
    <w:rsid w:val="001C6B27"/>
    <w:rsid w:val="001D074C"/>
    <w:rsid w:val="001D4E37"/>
    <w:rsid w:val="001F0A7D"/>
    <w:rsid w:val="001F47B0"/>
    <w:rsid w:val="001F5E3E"/>
    <w:rsid w:val="002114E6"/>
    <w:rsid w:val="0022098F"/>
    <w:rsid w:val="00221A9E"/>
    <w:rsid w:val="00222D05"/>
    <w:rsid w:val="0022643E"/>
    <w:rsid w:val="002347C8"/>
    <w:rsid w:val="002370BA"/>
    <w:rsid w:val="0024548B"/>
    <w:rsid w:val="00246903"/>
    <w:rsid w:val="00251DB0"/>
    <w:rsid w:val="0025475E"/>
    <w:rsid w:val="00261C5C"/>
    <w:rsid w:val="00280DF9"/>
    <w:rsid w:val="00284E60"/>
    <w:rsid w:val="00287BD7"/>
    <w:rsid w:val="00291900"/>
    <w:rsid w:val="00293B33"/>
    <w:rsid w:val="002B16CB"/>
    <w:rsid w:val="002B2BD8"/>
    <w:rsid w:val="002B5804"/>
    <w:rsid w:val="002B5CC5"/>
    <w:rsid w:val="002E0D27"/>
    <w:rsid w:val="002E240C"/>
    <w:rsid w:val="002F3407"/>
    <w:rsid w:val="002F62BD"/>
    <w:rsid w:val="002F6362"/>
    <w:rsid w:val="003004FC"/>
    <w:rsid w:val="00303F2E"/>
    <w:rsid w:val="003064A7"/>
    <w:rsid w:val="0031458B"/>
    <w:rsid w:val="003155A9"/>
    <w:rsid w:val="00325CBE"/>
    <w:rsid w:val="003275B0"/>
    <w:rsid w:val="0033004C"/>
    <w:rsid w:val="003317EE"/>
    <w:rsid w:val="00332B43"/>
    <w:rsid w:val="00335D74"/>
    <w:rsid w:val="0034191A"/>
    <w:rsid w:val="00353C75"/>
    <w:rsid w:val="00363F74"/>
    <w:rsid w:val="00370831"/>
    <w:rsid w:val="00376A02"/>
    <w:rsid w:val="00391D2C"/>
    <w:rsid w:val="00396286"/>
    <w:rsid w:val="003A11E9"/>
    <w:rsid w:val="003A748D"/>
    <w:rsid w:val="003B4AF0"/>
    <w:rsid w:val="003C062E"/>
    <w:rsid w:val="003C5892"/>
    <w:rsid w:val="003C7969"/>
    <w:rsid w:val="003D62AF"/>
    <w:rsid w:val="003D7CD9"/>
    <w:rsid w:val="003E3FC9"/>
    <w:rsid w:val="003E5663"/>
    <w:rsid w:val="003E7D6B"/>
    <w:rsid w:val="003F4C86"/>
    <w:rsid w:val="003F7948"/>
    <w:rsid w:val="003F7D77"/>
    <w:rsid w:val="004009FC"/>
    <w:rsid w:val="00404C72"/>
    <w:rsid w:val="00414475"/>
    <w:rsid w:val="00416067"/>
    <w:rsid w:val="0042178A"/>
    <w:rsid w:val="004262CD"/>
    <w:rsid w:val="00430E87"/>
    <w:rsid w:val="004310AE"/>
    <w:rsid w:val="004375FD"/>
    <w:rsid w:val="004448A0"/>
    <w:rsid w:val="00446CE1"/>
    <w:rsid w:val="0045240A"/>
    <w:rsid w:val="00452942"/>
    <w:rsid w:val="00455BEF"/>
    <w:rsid w:val="00474F13"/>
    <w:rsid w:val="00475B50"/>
    <w:rsid w:val="00476944"/>
    <w:rsid w:val="00476E74"/>
    <w:rsid w:val="004971D4"/>
    <w:rsid w:val="004B251B"/>
    <w:rsid w:val="004B2A69"/>
    <w:rsid w:val="004D4964"/>
    <w:rsid w:val="004E0B10"/>
    <w:rsid w:val="004E363A"/>
    <w:rsid w:val="004F22A4"/>
    <w:rsid w:val="004F5A06"/>
    <w:rsid w:val="00506225"/>
    <w:rsid w:val="00512288"/>
    <w:rsid w:val="005140FB"/>
    <w:rsid w:val="00516A38"/>
    <w:rsid w:val="0052033C"/>
    <w:rsid w:val="005302A6"/>
    <w:rsid w:val="005363FE"/>
    <w:rsid w:val="005419D3"/>
    <w:rsid w:val="00541CFE"/>
    <w:rsid w:val="005513E3"/>
    <w:rsid w:val="0055230D"/>
    <w:rsid w:val="00556BFF"/>
    <w:rsid w:val="00557BD7"/>
    <w:rsid w:val="005608A4"/>
    <w:rsid w:val="00562DC5"/>
    <w:rsid w:val="00595F5B"/>
    <w:rsid w:val="00595FC4"/>
    <w:rsid w:val="005A6F56"/>
    <w:rsid w:val="005B0886"/>
    <w:rsid w:val="005C0918"/>
    <w:rsid w:val="005C59F8"/>
    <w:rsid w:val="005D3C0C"/>
    <w:rsid w:val="005E0345"/>
    <w:rsid w:val="005E3B36"/>
    <w:rsid w:val="005E3CF6"/>
    <w:rsid w:val="005E60A7"/>
    <w:rsid w:val="005E73D5"/>
    <w:rsid w:val="00605A69"/>
    <w:rsid w:val="006151C5"/>
    <w:rsid w:val="00616987"/>
    <w:rsid w:val="00623825"/>
    <w:rsid w:val="0063119B"/>
    <w:rsid w:val="0063456A"/>
    <w:rsid w:val="00635A88"/>
    <w:rsid w:val="00643766"/>
    <w:rsid w:val="0064556F"/>
    <w:rsid w:val="00654638"/>
    <w:rsid w:val="00654D91"/>
    <w:rsid w:val="006551B2"/>
    <w:rsid w:val="00660098"/>
    <w:rsid w:val="00660727"/>
    <w:rsid w:val="006731F3"/>
    <w:rsid w:val="00677F77"/>
    <w:rsid w:val="00682636"/>
    <w:rsid w:val="0069594C"/>
    <w:rsid w:val="006B20A7"/>
    <w:rsid w:val="006B582D"/>
    <w:rsid w:val="006C0F0D"/>
    <w:rsid w:val="006C170C"/>
    <w:rsid w:val="006C45FB"/>
    <w:rsid w:val="006D04D5"/>
    <w:rsid w:val="006D05CF"/>
    <w:rsid w:val="006D4C27"/>
    <w:rsid w:val="006D503F"/>
    <w:rsid w:val="006D7C2A"/>
    <w:rsid w:val="006F1BDC"/>
    <w:rsid w:val="006F4865"/>
    <w:rsid w:val="00702A7E"/>
    <w:rsid w:val="00703A24"/>
    <w:rsid w:val="0071332A"/>
    <w:rsid w:val="00717DFA"/>
    <w:rsid w:val="00753EDE"/>
    <w:rsid w:val="00763457"/>
    <w:rsid w:val="00795C79"/>
    <w:rsid w:val="007A0692"/>
    <w:rsid w:val="007A3641"/>
    <w:rsid w:val="007C2A63"/>
    <w:rsid w:val="007C512A"/>
    <w:rsid w:val="007C755A"/>
    <w:rsid w:val="007E550E"/>
    <w:rsid w:val="007F6FC1"/>
    <w:rsid w:val="00802E0D"/>
    <w:rsid w:val="008076A8"/>
    <w:rsid w:val="00816ED8"/>
    <w:rsid w:val="008174CF"/>
    <w:rsid w:val="00820E04"/>
    <w:rsid w:val="00825E70"/>
    <w:rsid w:val="0083144B"/>
    <w:rsid w:val="00831EF8"/>
    <w:rsid w:val="00832FEA"/>
    <w:rsid w:val="00836FA9"/>
    <w:rsid w:val="008422EE"/>
    <w:rsid w:val="00852C48"/>
    <w:rsid w:val="00855925"/>
    <w:rsid w:val="008571F8"/>
    <w:rsid w:val="00877A6B"/>
    <w:rsid w:val="008812C3"/>
    <w:rsid w:val="008859B3"/>
    <w:rsid w:val="0088683F"/>
    <w:rsid w:val="008876C0"/>
    <w:rsid w:val="008944DE"/>
    <w:rsid w:val="00896244"/>
    <w:rsid w:val="008A397A"/>
    <w:rsid w:val="008C0ACE"/>
    <w:rsid w:val="008C1EE6"/>
    <w:rsid w:val="008C26BB"/>
    <w:rsid w:val="008D129A"/>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822F5"/>
    <w:rsid w:val="009905BC"/>
    <w:rsid w:val="00994CF9"/>
    <w:rsid w:val="009A0D4E"/>
    <w:rsid w:val="009A2302"/>
    <w:rsid w:val="009A654D"/>
    <w:rsid w:val="009A6DEA"/>
    <w:rsid w:val="009A7385"/>
    <w:rsid w:val="009B5559"/>
    <w:rsid w:val="009C0343"/>
    <w:rsid w:val="009C7898"/>
    <w:rsid w:val="009E1467"/>
    <w:rsid w:val="009F3BE4"/>
    <w:rsid w:val="00A048DE"/>
    <w:rsid w:val="00A13514"/>
    <w:rsid w:val="00A15A7C"/>
    <w:rsid w:val="00A15C37"/>
    <w:rsid w:val="00A17E0A"/>
    <w:rsid w:val="00A26705"/>
    <w:rsid w:val="00A27F4D"/>
    <w:rsid w:val="00A41991"/>
    <w:rsid w:val="00A4205A"/>
    <w:rsid w:val="00A45333"/>
    <w:rsid w:val="00A45901"/>
    <w:rsid w:val="00A47731"/>
    <w:rsid w:val="00A62C1D"/>
    <w:rsid w:val="00A67160"/>
    <w:rsid w:val="00A80816"/>
    <w:rsid w:val="00A830D5"/>
    <w:rsid w:val="00AB0FB7"/>
    <w:rsid w:val="00AC147B"/>
    <w:rsid w:val="00AC4DCF"/>
    <w:rsid w:val="00AC6903"/>
    <w:rsid w:val="00AD4651"/>
    <w:rsid w:val="00AD516F"/>
    <w:rsid w:val="00AD5A94"/>
    <w:rsid w:val="00AD6090"/>
    <w:rsid w:val="00AF2941"/>
    <w:rsid w:val="00AF2AA3"/>
    <w:rsid w:val="00AF7BA9"/>
    <w:rsid w:val="00B079A2"/>
    <w:rsid w:val="00B12AB0"/>
    <w:rsid w:val="00B273A5"/>
    <w:rsid w:val="00B3408B"/>
    <w:rsid w:val="00B65D5E"/>
    <w:rsid w:val="00B70B7E"/>
    <w:rsid w:val="00B718D3"/>
    <w:rsid w:val="00B84A54"/>
    <w:rsid w:val="00B95514"/>
    <w:rsid w:val="00BA3707"/>
    <w:rsid w:val="00BB2F10"/>
    <w:rsid w:val="00BD2727"/>
    <w:rsid w:val="00BD589F"/>
    <w:rsid w:val="00BD7EF3"/>
    <w:rsid w:val="00BE24D4"/>
    <w:rsid w:val="00BF0916"/>
    <w:rsid w:val="00C037ED"/>
    <w:rsid w:val="00C056C2"/>
    <w:rsid w:val="00C11A1A"/>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B652D"/>
    <w:rsid w:val="00CC4AC2"/>
    <w:rsid w:val="00CC5FEA"/>
    <w:rsid w:val="00CD0196"/>
    <w:rsid w:val="00CD2785"/>
    <w:rsid w:val="00CD5B6B"/>
    <w:rsid w:val="00D01434"/>
    <w:rsid w:val="00D03BB7"/>
    <w:rsid w:val="00D122D0"/>
    <w:rsid w:val="00D215F0"/>
    <w:rsid w:val="00D25A52"/>
    <w:rsid w:val="00D2700D"/>
    <w:rsid w:val="00D46D22"/>
    <w:rsid w:val="00D56242"/>
    <w:rsid w:val="00D60565"/>
    <w:rsid w:val="00D63189"/>
    <w:rsid w:val="00D64338"/>
    <w:rsid w:val="00D70714"/>
    <w:rsid w:val="00D732FC"/>
    <w:rsid w:val="00D81082"/>
    <w:rsid w:val="00D83BB1"/>
    <w:rsid w:val="00DB03EA"/>
    <w:rsid w:val="00DC2AE7"/>
    <w:rsid w:val="00DD1E66"/>
    <w:rsid w:val="00DE3885"/>
    <w:rsid w:val="00DE54F9"/>
    <w:rsid w:val="00DF2827"/>
    <w:rsid w:val="00DF3FF2"/>
    <w:rsid w:val="00DF7459"/>
    <w:rsid w:val="00E03A7C"/>
    <w:rsid w:val="00E17B09"/>
    <w:rsid w:val="00E26E40"/>
    <w:rsid w:val="00E56516"/>
    <w:rsid w:val="00E60894"/>
    <w:rsid w:val="00E61CFD"/>
    <w:rsid w:val="00E800B4"/>
    <w:rsid w:val="00E8752A"/>
    <w:rsid w:val="00E90E39"/>
    <w:rsid w:val="00E90FFB"/>
    <w:rsid w:val="00EA4DDB"/>
    <w:rsid w:val="00EB29E8"/>
    <w:rsid w:val="00EC2239"/>
    <w:rsid w:val="00ED0BEB"/>
    <w:rsid w:val="00ED34D1"/>
    <w:rsid w:val="00EE3F65"/>
    <w:rsid w:val="00EE49AE"/>
    <w:rsid w:val="00EE4E91"/>
    <w:rsid w:val="00EF0707"/>
    <w:rsid w:val="00EF59FB"/>
    <w:rsid w:val="00EF5F6E"/>
    <w:rsid w:val="00F02051"/>
    <w:rsid w:val="00F15764"/>
    <w:rsid w:val="00F20553"/>
    <w:rsid w:val="00F21CF0"/>
    <w:rsid w:val="00F26723"/>
    <w:rsid w:val="00F274DA"/>
    <w:rsid w:val="00F340BA"/>
    <w:rsid w:val="00F343C8"/>
    <w:rsid w:val="00F377CD"/>
    <w:rsid w:val="00F41F11"/>
    <w:rsid w:val="00F50670"/>
    <w:rsid w:val="00F6356A"/>
    <w:rsid w:val="00F65BA4"/>
    <w:rsid w:val="00F65ECA"/>
    <w:rsid w:val="00F678E5"/>
    <w:rsid w:val="00F7569E"/>
    <w:rsid w:val="00F77B80"/>
    <w:rsid w:val="00F80D2B"/>
    <w:rsid w:val="00F8710D"/>
    <w:rsid w:val="00F90183"/>
    <w:rsid w:val="00F901BB"/>
    <w:rsid w:val="00F94758"/>
    <w:rsid w:val="00F9606E"/>
    <w:rsid w:val="00FB6C7C"/>
    <w:rsid w:val="00FD60D8"/>
    <w:rsid w:val="00FD70D5"/>
    <w:rsid w:val="00FE3258"/>
    <w:rsid w:val="00FF1853"/>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character" w:styleId="UnresolvedMention">
    <w:name w:val="Unresolved Mention"/>
    <w:basedOn w:val="DefaultParagraphFont"/>
    <w:uiPriority w:val="99"/>
    <w:semiHidden/>
    <w:unhideWhenUsed/>
    <w:rsid w:val="006455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iiced/protecting-innovation-and-creativity---intellectual-property/"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ytsd.uwtsd.ac.uk"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customXml/itemProps2.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4.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691</TotalTime>
  <Pages>13</Pages>
  <Words>5859</Words>
  <Characters>33397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39178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user</cp:lastModifiedBy>
  <cp:revision>79</cp:revision>
  <cp:lastPrinted>2016-11-02T14:01:00Z</cp:lastPrinted>
  <dcterms:created xsi:type="dcterms:W3CDTF">2020-11-24T14:17:00Z</dcterms:created>
  <dcterms:modified xsi:type="dcterms:W3CDTF">2024-02-07T15:46:00Z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y fmtid="{D5CDD505-2E9C-101B-9397-08002B2CF9AE}" pid="7" name="GrammarlyDocumentId">
    <vt:lpwstr>22542ea638a1c1faa0bc2d1ce3a5774fcd3fbebb9d0ca0139c4007652dee91c7</vt:lpwstr>
  </property>
</Properties>
</file>