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CB8DE8" w14:textId="61F9F17C" w:rsidR="00D873AA" w:rsidRPr="005641FE" w:rsidRDefault="00D873AA" w:rsidP="005641FE">
      <w:pPr>
        <w:pStyle w:val="Title"/>
        <w:rPr>
          <w:rFonts w:asciiTheme="minorBidi" w:hAnsiTheme="minorBidi" w:cstheme="minorBidi"/>
          <w:color w:val="000000" w:themeColor="text1"/>
          <w:sz w:val="24"/>
          <w:szCs w:val="24"/>
        </w:rPr>
      </w:pPr>
      <w:r w:rsidRPr="005641FE">
        <w:rPr>
          <w:rFonts w:asciiTheme="minorBidi" w:hAnsiTheme="minorBidi" w:cstheme="minorBidi"/>
          <w:noProof/>
          <w:color w:val="000000" w:themeColor="text1"/>
          <w:sz w:val="24"/>
          <w:szCs w:val="24"/>
        </w:rPr>
        <w:drawing>
          <wp:inline distT="0" distB="0" distL="0" distR="0" wp14:anchorId="6177E893" wp14:editId="50223275">
            <wp:extent cx="2006600" cy="787400"/>
            <wp:effectExtent l="0" t="0" r="0" b="0"/>
            <wp:docPr id="10228088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2808855" name=""/>
                    <pic:cNvPicPr/>
                  </pic:nvPicPr>
                  <pic:blipFill>
                    <a:blip r:embed="rId8"/>
                    <a:stretch>
                      <a:fillRect/>
                    </a:stretch>
                  </pic:blipFill>
                  <pic:spPr>
                    <a:xfrm>
                      <a:off x="0" y="0"/>
                      <a:ext cx="2006600" cy="787400"/>
                    </a:xfrm>
                    <a:prstGeom prst="rect">
                      <a:avLst/>
                    </a:prstGeom>
                  </pic:spPr>
                </pic:pic>
              </a:graphicData>
            </a:graphic>
          </wp:inline>
        </w:drawing>
      </w:r>
    </w:p>
    <w:p w14:paraId="5BC2BEB8" w14:textId="77777777" w:rsidR="008A6DE9" w:rsidRPr="00F47258" w:rsidRDefault="008A6DE9" w:rsidP="005641FE">
      <w:pPr>
        <w:pStyle w:val="Title"/>
        <w:rPr>
          <w:rFonts w:asciiTheme="minorBidi" w:hAnsiTheme="minorBidi" w:cstheme="minorBidi"/>
          <w:b/>
          <w:bCs/>
          <w:color w:val="000000" w:themeColor="text1"/>
          <w:sz w:val="44"/>
          <w:szCs w:val="44"/>
        </w:rPr>
      </w:pPr>
      <w:r w:rsidRPr="00F47258">
        <w:rPr>
          <w:rFonts w:asciiTheme="minorBidi" w:hAnsiTheme="minorBidi" w:cstheme="minorBidi"/>
          <w:b/>
          <w:bCs/>
          <w:color w:val="000000" w:themeColor="text1"/>
          <w:sz w:val="44"/>
          <w:szCs w:val="44"/>
        </w:rPr>
        <w:t>Marketing Environment Analysis and Competitive Growth Strategy: Tata Steel’s Lower-Carbon Transition</w:t>
      </w:r>
    </w:p>
    <w:p w14:paraId="1268DBBE" w14:textId="77777777" w:rsidR="008A6DE9" w:rsidRPr="005641FE" w:rsidRDefault="008A6DE9" w:rsidP="005641FE">
      <w:pPr>
        <w:pStyle w:val="Title"/>
        <w:rPr>
          <w:rFonts w:asciiTheme="minorBidi" w:hAnsiTheme="minorBidi" w:cstheme="minorBidi"/>
          <w:color w:val="000000" w:themeColor="text1"/>
          <w:sz w:val="24"/>
          <w:szCs w:val="24"/>
        </w:rPr>
      </w:pPr>
    </w:p>
    <w:p w14:paraId="14118F29" w14:textId="77777777" w:rsidR="00D873AA" w:rsidRPr="00007E8B" w:rsidRDefault="00D873AA" w:rsidP="005641FE">
      <w:pPr>
        <w:pStyle w:val="Title"/>
        <w:rPr>
          <w:rFonts w:asciiTheme="minorBidi" w:hAnsiTheme="minorBidi" w:cstheme="minorBidi"/>
          <w:color w:val="000000" w:themeColor="text1"/>
          <w:sz w:val="32"/>
          <w:szCs w:val="32"/>
        </w:rPr>
      </w:pPr>
      <w:r w:rsidRPr="00007E8B">
        <w:rPr>
          <w:rFonts w:asciiTheme="minorBidi" w:hAnsiTheme="minorBidi" w:cstheme="minorBidi"/>
          <w:b/>
          <w:color w:val="000000" w:themeColor="text1"/>
          <w:sz w:val="32"/>
          <w:szCs w:val="32"/>
        </w:rPr>
        <w:t xml:space="preserve">Programme: </w:t>
      </w:r>
      <w:r w:rsidRPr="00007E8B">
        <w:rPr>
          <w:rFonts w:asciiTheme="minorBidi" w:hAnsiTheme="minorBidi" w:cstheme="minorBidi"/>
          <w:color w:val="000000" w:themeColor="text1"/>
          <w:sz w:val="32"/>
          <w:szCs w:val="32"/>
        </w:rPr>
        <w:t>Master of Business Administration</w:t>
      </w:r>
    </w:p>
    <w:p w14:paraId="00ADD32B" w14:textId="5D873AF0" w:rsidR="00D873AA" w:rsidRPr="00007E8B" w:rsidRDefault="00D873AA" w:rsidP="005641FE">
      <w:pPr>
        <w:pStyle w:val="Title"/>
        <w:rPr>
          <w:rFonts w:asciiTheme="minorBidi" w:hAnsiTheme="minorBidi" w:cstheme="minorBidi"/>
          <w:color w:val="000000" w:themeColor="text1"/>
          <w:sz w:val="32"/>
          <w:szCs w:val="32"/>
        </w:rPr>
      </w:pPr>
      <w:r w:rsidRPr="00007E8B">
        <w:rPr>
          <w:rFonts w:asciiTheme="minorBidi" w:hAnsiTheme="minorBidi" w:cstheme="minorBidi"/>
          <w:b/>
          <w:color w:val="000000" w:themeColor="text1"/>
          <w:sz w:val="32"/>
          <w:szCs w:val="32"/>
        </w:rPr>
        <w:t xml:space="preserve">Module: </w:t>
      </w:r>
      <w:r w:rsidR="008A6DE9" w:rsidRPr="00007E8B">
        <w:rPr>
          <w:rFonts w:asciiTheme="minorBidi" w:hAnsiTheme="minorBidi" w:cstheme="minorBidi"/>
          <w:color w:val="000000" w:themeColor="text1"/>
          <w:sz w:val="32"/>
          <w:szCs w:val="32"/>
        </w:rPr>
        <w:t>Marketing Management</w:t>
      </w:r>
    </w:p>
    <w:p w14:paraId="278ABFBC" w14:textId="5BC85DD1" w:rsidR="00D873AA" w:rsidRPr="00007E8B" w:rsidRDefault="00D873AA" w:rsidP="005641FE">
      <w:pPr>
        <w:pStyle w:val="Title"/>
        <w:rPr>
          <w:rFonts w:asciiTheme="minorBidi" w:hAnsiTheme="minorBidi" w:cstheme="minorBidi"/>
          <w:color w:val="000000" w:themeColor="text1"/>
          <w:sz w:val="32"/>
          <w:szCs w:val="32"/>
        </w:rPr>
      </w:pPr>
      <w:r w:rsidRPr="00007E8B">
        <w:rPr>
          <w:rFonts w:asciiTheme="minorBidi" w:hAnsiTheme="minorBidi" w:cstheme="minorBidi"/>
          <w:b/>
          <w:color w:val="000000" w:themeColor="text1"/>
          <w:sz w:val="32"/>
          <w:szCs w:val="32"/>
        </w:rPr>
        <w:t xml:space="preserve">Module code: </w:t>
      </w:r>
      <w:r w:rsidR="008A6DE9" w:rsidRPr="00007E8B">
        <w:rPr>
          <w:rFonts w:asciiTheme="minorBidi" w:hAnsiTheme="minorBidi" w:cstheme="minorBidi"/>
          <w:color w:val="000000" w:themeColor="text1"/>
          <w:sz w:val="32"/>
          <w:szCs w:val="32"/>
        </w:rPr>
        <w:t>LCMB7024</w:t>
      </w:r>
    </w:p>
    <w:p w14:paraId="517B4AC8" w14:textId="6918E1D3" w:rsidR="00D873AA" w:rsidRPr="00007E8B" w:rsidRDefault="00D873AA" w:rsidP="005641FE">
      <w:pPr>
        <w:pStyle w:val="Title"/>
        <w:rPr>
          <w:rFonts w:asciiTheme="minorBidi" w:hAnsiTheme="minorBidi" w:cstheme="minorBidi"/>
          <w:color w:val="000000" w:themeColor="text1"/>
          <w:sz w:val="32"/>
          <w:szCs w:val="32"/>
        </w:rPr>
      </w:pPr>
      <w:r w:rsidRPr="00007E8B">
        <w:rPr>
          <w:rFonts w:asciiTheme="minorBidi" w:hAnsiTheme="minorBidi" w:cstheme="minorBidi"/>
          <w:b/>
          <w:color w:val="000000" w:themeColor="text1"/>
          <w:sz w:val="32"/>
          <w:szCs w:val="32"/>
        </w:rPr>
        <w:t xml:space="preserve">Student name: </w:t>
      </w:r>
      <w:r w:rsidR="00CC71E7" w:rsidRPr="00007E8B">
        <w:rPr>
          <w:rFonts w:asciiTheme="minorBidi" w:hAnsiTheme="minorBidi" w:cstheme="minorBidi"/>
          <w:bCs/>
          <w:color w:val="000000" w:themeColor="text1"/>
          <w:sz w:val="32"/>
          <w:szCs w:val="32"/>
        </w:rPr>
        <w:t>Vaishali Godhaniya</w:t>
      </w:r>
    </w:p>
    <w:p w14:paraId="01F0AC72" w14:textId="1B9B98AE" w:rsidR="00D873AA" w:rsidRPr="00007E8B" w:rsidRDefault="00D873AA" w:rsidP="005641FE">
      <w:pPr>
        <w:pStyle w:val="Title"/>
        <w:rPr>
          <w:rFonts w:asciiTheme="minorBidi" w:hAnsiTheme="minorBidi" w:cstheme="minorBidi"/>
          <w:color w:val="000000" w:themeColor="text1"/>
          <w:sz w:val="32"/>
          <w:szCs w:val="32"/>
        </w:rPr>
      </w:pPr>
      <w:r w:rsidRPr="00007E8B">
        <w:rPr>
          <w:rFonts w:asciiTheme="minorBidi" w:hAnsiTheme="minorBidi" w:cstheme="minorBidi"/>
          <w:b/>
          <w:color w:val="000000" w:themeColor="text1"/>
          <w:sz w:val="32"/>
          <w:szCs w:val="32"/>
        </w:rPr>
        <w:t>Student ID:</w:t>
      </w:r>
      <w:r w:rsidRPr="00007E8B">
        <w:rPr>
          <w:rFonts w:asciiTheme="minorBidi" w:hAnsiTheme="minorBidi" w:cstheme="minorBidi"/>
          <w:bCs/>
          <w:color w:val="000000" w:themeColor="text1"/>
          <w:sz w:val="32"/>
          <w:szCs w:val="32"/>
        </w:rPr>
        <w:t xml:space="preserve"> </w:t>
      </w:r>
      <w:r w:rsidR="00CC71E7" w:rsidRPr="00007E8B">
        <w:rPr>
          <w:rFonts w:asciiTheme="minorBidi" w:hAnsiTheme="minorBidi" w:cstheme="minorBidi"/>
          <w:bCs/>
          <w:color w:val="000000" w:themeColor="text1"/>
          <w:sz w:val="32"/>
          <w:szCs w:val="32"/>
        </w:rPr>
        <w:t>2610916</w:t>
      </w:r>
    </w:p>
    <w:p w14:paraId="09143BC1" w14:textId="2214883D" w:rsidR="00D873AA" w:rsidRDefault="00D873AA" w:rsidP="005641FE">
      <w:pPr>
        <w:pStyle w:val="Title"/>
        <w:rPr>
          <w:rFonts w:asciiTheme="minorBidi" w:hAnsiTheme="minorBidi" w:cstheme="minorBidi"/>
          <w:color w:val="000000" w:themeColor="text1"/>
          <w:sz w:val="32"/>
          <w:szCs w:val="32"/>
        </w:rPr>
      </w:pPr>
      <w:r w:rsidRPr="00007E8B">
        <w:rPr>
          <w:rFonts w:asciiTheme="minorBidi" w:hAnsiTheme="minorBidi" w:cstheme="minorBidi"/>
          <w:b/>
          <w:color w:val="000000" w:themeColor="text1"/>
          <w:sz w:val="32"/>
          <w:szCs w:val="32"/>
        </w:rPr>
        <w:t xml:space="preserve">Word count: </w:t>
      </w:r>
      <w:r w:rsidRPr="00007E8B">
        <w:rPr>
          <w:rFonts w:asciiTheme="minorBidi" w:hAnsiTheme="minorBidi" w:cstheme="minorBidi"/>
          <w:color w:val="000000" w:themeColor="text1"/>
          <w:sz w:val="32"/>
          <w:szCs w:val="32"/>
        </w:rPr>
        <w:t>2,</w:t>
      </w:r>
      <w:r w:rsidR="00CC71E7" w:rsidRPr="00007E8B">
        <w:rPr>
          <w:rFonts w:asciiTheme="minorBidi" w:hAnsiTheme="minorBidi" w:cstheme="minorBidi"/>
          <w:color w:val="000000" w:themeColor="text1"/>
          <w:sz w:val="32"/>
          <w:szCs w:val="32"/>
        </w:rPr>
        <w:t>628</w:t>
      </w:r>
    </w:p>
    <w:p w14:paraId="5756AA63" w14:textId="7CFDE719" w:rsidR="00F47258" w:rsidRPr="00F47258" w:rsidRDefault="00F47258" w:rsidP="00F47258">
      <w:pPr>
        <w:pStyle w:val="Title"/>
        <w:rPr>
          <w:rFonts w:asciiTheme="minorBidi" w:hAnsiTheme="minorBidi" w:cstheme="minorBidi"/>
          <w:b/>
          <w:bCs/>
          <w:sz w:val="32"/>
          <w:szCs w:val="32"/>
        </w:rPr>
      </w:pPr>
      <w:r w:rsidRPr="00F47258">
        <w:rPr>
          <w:rFonts w:asciiTheme="minorBidi" w:hAnsiTheme="minorBidi" w:cstheme="minorBidi"/>
          <w:b/>
          <w:bCs/>
          <w:sz w:val="32"/>
          <w:szCs w:val="32"/>
        </w:rPr>
        <w:t xml:space="preserve">Lecturer’s Name: </w:t>
      </w:r>
      <w:r w:rsidRPr="00F47258">
        <w:rPr>
          <w:rFonts w:asciiTheme="minorBidi" w:hAnsiTheme="minorBidi" w:cstheme="minorBidi"/>
          <w:sz w:val="32"/>
          <w:szCs w:val="32"/>
        </w:rPr>
        <w:t>Taonga Kaonga Sobere-Snithers(Birmingham)</w:t>
      </w:r>
    </w:p>
    <w:p w14:paraId="61C23EE8" w14:textId="686C365A" w:rsidR="00D873AA" w:rsidRPr="00007E8B" w:rsidRDefault="00D873AA" w:rsidP="005641FE">
      <w:pPr>
        <w:pStyle w:val="Title"/>
        <w:rPr>
          <w:rFonts w:asciiTheme="minorBidi" w:hAnsiTheme="minorBidi" w:cstheme="minorBidi"/>
          <w:color w:val="000000" w:themeColor="text1"/>
          <w:sz w:val="32"/>
          <w:szCs w:val="32"/>
        </w:rPr>
      </w:pPr>
      <w:r w:rsidRPr="00007E8B">
        <w:rPr>
          <w:rFonts w:asciiTheme="minorBidi" w:hAnsiTheme="minorBidi" w:cstheme="minorBidi"/>
          <w:b/>
          <w:color w:val="000000" w:themeColor="text1"/>
          <w:sz w:val="32"/>
          <w:szCs w:val="32"/>
        </w:rPr>
        <w:t xml:space="preserve">Submission date: </w:t>
      </w:r>
      <w:r w:rsidR="00CC71E7" w:rsidRPr="00007E8B">
        <w:rPr>
          <w:rFonts w:asciiTheme="minorBidi" w:hAnsiTheme="minorBidi" w:cstheme="minorBidi"/>
          <w:color w:val="000000" w:themeColor="text1"/>
          <w:sz w:val="32"/>
          <w:szCs w:val="32"/>
        </w:rPr>
        <w:t>22</w:t>
      </w:r>
      <w:r w:rsidRPr="00007E8B">
        <w:rPr>
          <w:rFonts w:asciiTheme="minorBidi" w:hAnsiTheme="minorBidi" w:cstheme="minorBidi"/>
          <w:color w:val="000000" w:themeColor="text1"/>
          <w:sz w:val="32"/>
          <w:szCs w:val="32"/>
        </w:rPr>
        <w:t xml:space="preserve"> October 2026</w:t>
      </w:r>
    </w:p>
    <w:p w14:paraId="78985F79" w14:textId="77777777" w:rsidR="00D873AA" w:rsidRPr="00CE6353" w:rsidRDefault="00D873AA" w:rsidP="00CE6353">
      <w:pPr>
        <w:spacing w:line="360" w:lineRule="auto"/>
        <w:ind w:firstLine="0"/>
        <w:rPr>
          <w:rFonts w:asciiTheme="minorBidi" w:hAnsiTheme="minorBidi"/>
          <w:color w:val="000000" w:themeColor="text1"/>
          <w:sz w:val="24"/>
          <w:szCs w:val="24"/>
        </w:rPr>
      </w:pPr>
    </w:p>
    <w:p w14:paraId="24AF5693" w14:textId="77777777" w:rsidR="00D873AA" w:rsidRPr="00CE6353" w:rsidRDefault="00D873AA" w:rsidP="00CE6353">
      <w:pPr>
        <w:spacing w:line="360" w:lineRule="auto"/>
        <w:ind w:firstLine="0"/>
        <w:rPr>
          <w:rFonts w:asciiTheme="minorBidi" w:hAnsiTheme="minorBidi"/>
          <w:color w:val="000000" w:themeColor="text1"/>
          <w:sz w:val="24"/>
          <w:szCs w:val="24"/>
        </w:rPr>
      </w:pPr>
    </w:p>
    <w:p w14:paraId="1467F6F3" w14:textId="77777777" w:rsidR="001D58E7" w:rsidRDefault="001D58E7" w:rsidP="00CE6353">
      <w:pPr>
        <w:spacing w:line="360" w:lineRule="auto"/>
        <w:ind w:firstLine="0"/>
        <w:rPr>
          <w:rFonts w:asciiTheme="minorBidi" w:eastAsia="Times New Roman" w:hAnsiTheme="minorBidi"/>
          <w:b/>
          <w:bCs/>
          <w:color w:val="000000" w:themeColor="text1"/>
          <w:sz w:val="24"/>
          <w:szCs w:val="24"/>
          <w:lang w:eastAsia="en-GB"/>
        </w:rPr>
      </w:pPr>
    </w:p>
    <w:p w14:paraId="06902227" w14:textId="77777777" w:rsidR="00F47258" w:rsidRDefault="00F47258" w:rsidP="00CE6353">
      <w:pPr>
        <w:spacing w:line="360" w:lineRule="auto"/>
        <w:ind w:firstLine="0"/>
        <w:rPr>
          <w:rFonts w:asciiTheme="minorBidi" w:eastAsia="Times New Roman" w:hAnsiTheme="minorBidi"/>
          <w:b/>
          <w:bCs/>
          <w:color w:val="000000" w:themeColor="text1"/>
          <w:sz w:val="24"/>
          <w:szCs w:val="24"/>
          <w:lang w:eastAsia="en-GB"/>
        </w:rPr>
      </w:pPr>
    </w:p>
    <w:p w14:paraId="1FC8BC9E" w14:textId="77777777" w:rsidR="00F47258" w:rsidRDefault="00F47258" w:rsidP="00CE6353">
      <w:pPr>
        <w:spacing w:line="360" w:lineRule="auto"/>
        <w:ind w:firstLine="0"/>
        <w:rPr>
          <w:rFonts w:asciiTheme="minorBidi" w:eastAsia="Times New Roman" w:hAnsiTheme="minorBidi"/>
          <w:b/>
          <w:bCs/>
          <w:color w:val="000000" w:themeColor="text1"/>
          <w:sz w:val="24"/>
          <w:szCs w:val="24"/>
          <w:lang w:eastAsia="en-GB"/>
        </w:rPr>
      </w:pPr>
    </w:p>
    <w:p w14:paraId="48FB9FD3" w14:textId="77777777" w:rsidR="00F47258" w:rsidRDefault="00F47258" w:rsidP="00CE6353">
      <w:pPr>
        <w:spacing w:line="360" w:lineRule="auto"/>
        <w:ind w:firstLine="0"/>
        <w:rPr>
          <w:rFonts w:asciiTheme="minorBidi" w:eastAsia="Times New Roman" w:hAnsiTheme="minorBidi"/>
          <w:b/>
          <w:bCs/>
          <w:color w:val="000000" w:themeColor="text1"/>
          <w:sz w:val="24"/>
          <w:szCs w:val="24"/>
          <w:lang w:eastAsia="en-GB"/>
        </w:rPr>
      </w:pPr>
    </w:p>
    <w:p w14:paraId="44EDBAC2" w14:textId="77777777" w:rsidR="00F47258" w:rsidRDefault="00F47258" w:rsidP="00CE6353">
      <w:pPr>
        <w:spacing w:line="360" w:lineRule="auto"/>
        <w:ind w:firstLine="0"/>
        <w:rPr>
          <w:rFonts w:asciiTheme="minorBidi" w:eastAsia="Times New Roman" w:hAnsiTheme="minorBidi"/>
          <w:b/>
          <w:bCs/>
          <w:color w:val="000000" w:themeColor="text1"/>
          <w:sz w:val="24"/>
          <w:szCs w:val="24"/>
          <w:lang w:eastAsia="en-GB"/>
        </w:rPr>
      </w:pPr>
    </w:p>
    <w:p w14:paraId="1A62EEF2" w14:textId="77777777" w:rsidR="00F47258" w:rsidRDefault="00F47258" w:rsidP="00CE6353">
      <w:pPr>
        <w:spacing w:line="360" w:lineRule="auto"/>
        <w:ind w:firstLine="0"/>
        <w:rPr>
          <w:rFonts w:asciiTheme="minorBidi" w:eastAsia="Times New Roman" w:hAnsiTheme="minorBidi"/>
          <w:b/>
          <w:bCs/>
          <w:color w:val="000000" w:themeColor="text1"/>
          <w:sz w:val="24"/>
          <w:szCs w:val="24"/>
          <w:lang w:eastAsia="en-GB"/>
        </w:rPr>
      </w:pPr>
    </w:p>
    <w:p w14:paraId="13516E3F" w14:textId="77777777" w:rsidR="00F47258" w:rsidRDefault="00F47258" w:rsidP="00CE6353">
      <w:pPr>
        <w:spacing w:line="360" w:lineRule="auto"/>
        <w:ind w:firstLine="0"/>
        <w:rPr>
          <w:rFonts w:asciiTheme="minorBidi" w:eastAsia="Times New Roman" w:hAnsiTheme="minorBidi"/>
          <w:b/>
          <w:bCs/>
          <w:color w:val="000000" w:themeColor="text1"/>
          <w:sz w:val="24"/>
          <w:szCs w:val="24"/>
          <w:lang w:eastAsia="en-GB"/>
        </w:rPr>
      </w:pPr>
    </w:p>
    <w:p w14:paraId="16A8F334" w14:textId="77777777" w:rsidR="00F47258" w:rsidRDefault="00F47258" w:rsidP="00CE6353">
      <w:pPr>
        <w:spacing w:line="360" w:lineRule="auto"/>
        <w:ind w:firstLine="0"/>
        <w:rPr>
          <w:rFonts w:asciiTheme="minorBidi" w:eastAsia="Times New Roman" w:hAnsiTheme="minorBidi"/>
          <w:b/>
          <w:bCs/>
          <w:color w:val="000000" w:themeColor="text1"/>
          <w:sz w:val="24"/>
          <w:szCs w:val="24"/>
          <w:lang w:eastAsia="en-GB"/>
        </w:rPr>
      </w:pPr>
    </w:p>
    <w:p w14:paraId="4E0107D2" w14:textId="77777777" w:rsidR="00F47258" w:rsidRDefault="00F47258" w:rsidP="00CE6353">
      <w:pPr>
        <w:spacing w:line="360" w:lineRule="auto"/>
        <w:ind w:firstLine="0"/>
        <w:rPr>
          <w:rFonts w:asciiTheme="minorBidi" w:eastAsia="Times New Roman" w:hAnsiTheme="minorBidi"/>
          <w:b/>
          <w:bCs/>
          <w:color w:val="000000" w:themeColor="text1"/>
          <w:sz w:val="24"/>
          <w:szCs w:val="24"/>
          <w:lang w:eastAsia="en-GB"/>
        </w:rPr>
      </w:pPr>
    </w:p>
    <w:p w14:paraId="4AE62EEA" w14:textId="77777777" w:rsidR="00F47258" w:rsidRDefault="00F47258" w:rsidP="00CE6353">
      <w:pPr>
        <w:spacing w:line="360" w:lineRule="auto"/>
        <w:ind w:firstLine="0"/>
        <w:rPr>
          <w:rFonts w:asciiTheme="minorBidi" w:eastAsia="Times New Roman" w:hAnsiTheme="minorBidi"/>
          <w:b/>
          <w:bCs/>
          <w:color w:val="000000" w:themeColor="text1"/>
          <w:sz w:val="24"/>
          <w:szCs w:val="24"/>
          <w:lang w:eastAsia="en-GB"/>
        </w:rPr>
      </w:pPr>
    </w:p>
    <w:p w14:paraId="2A9F63E2" w14:textId="77777777" w:rsidR="00F47258" w:rsidRDefault="00F47258" w:rsidP="00CE6353">
      <w:pPr>
        <w:spacing w:line="360" w:lineRule="auto"/>
        <w:ind w:firstLine="0"/>
        <w:rPr>
          <w:rFonts w:asciiTheme="minorBidi" w:eastAsia="Times New Roman" w:hAnsiTheme="minorBidi"/>
          <w:b/>
          <w:bCs/>
          <w:color w:val="000000" w:themeColor="text1"/>
          <w:sz w:val="24"/>
          <w:szCs w:val="24"/>
          <w:lang w:eastAsia="en-GB"/>
        </w:rPr>
      </w:pPr>
    </w:p>
    <w:p w14:paraId="67CC0509" w14:textId="77777777" w:rsidR="00F47258" w:rsidRPr="00CE6353" w:rsidRDefault="00F47258" w:rsidP="00CE6353">
      <w:pPr>
        <w:spacing w:line="360" w:lineRule="auto"/>
        <w:ind w:firstLine="0"/>
        <w:rPr>
          <w:rFonts w:asciiTheme="minorBidi" w:hAnsiTheme="minorBidi"/>
          <w:color w:val="000000" w:themeColor="text1"/>
          <w:sz w:val="24"/>
          <w:szCs w:val="24"/>
        </w:rPr>
      </w:pPr>
    </w:p>
    <w:p w14:paraId="3A75798D" w14:textId="77777777" w:rsidR="001D58E7" w:rsidRPr="00CE6353" w:rsidRDefault="001D58E7" w:rsidP="00CE6353">
      <w:pPr>
        <w:spacing w:line="360" w:lineRule="auto"/>
        <w:ind w:firstLine="0"/>
        <w:rPr>
          <w:rFonts w:asciiTheme="minorBidi" w:hAnsiTheme="minorBidi"/>
          <w:color w:val="000000" w:themeColor="text1"/>
          <w:sz w:val="24"/>
          <w:szCs w:val="24"/>
        </w:rPr>
      </w:pPr>
    </w:p>
    <w:p w14:paraId="6674676D" w14:textId="77777777" w:rsidR="001D58E7" w:rsidRPr="00CE6353" w:rsidRDefault="001D58E7" w:rsidP="00CE6353">
      <w:pPr>
        <w:spacing w:line="360" w:lineRule="auto"/>
        <w:ind w:firstLine="0"/>
        <w:rPr>
          <w:rFonts w:asciiTheme="minorBidi" w:hAnsiTheme="minorBidi"/>
          <w:color w:val="000000" w:themeColor="text1"/>
          <w:sz w:val="24"/>
          <w:szCs w:val="24"/>
        </w:rPr>
      </w:pPr>
    </w:p>
    <w:p w14:paraId="072109D5" w14:textId="77777777" w:rsidR="001D58E7" w:rsidRPr="00CE6353" w:rsidRDefault="001D58E7" w:rsidP="00CE6353">
      <w:pPr>
        <w:spacing w:line="360" w:lineRule="auto"/>
        <w:ind w:firstLine="0"/>
        <w:rPr>
          <w:rFonts w:asciiTheme="minorBidi" w:hAnsiTheme="minorBidi"/>
          <w:color w:val="000000" w:themeColor="text1"/>
          <w:sz w:val="24"/>
          <w:szCs w:val="24"/>
        </w:rPr>
      </w:pPr>
    </w:p>
    <w:p w14:paraId="4F2F65ED" w14:textId="77777777" w:rsidR="001D58E7" w:rsidRPr="00CE6353" w:rsidRDefault="001D58E7" w:rsidP="00CE6353">
      <w:pPr>
        <w:spacing w:line="360" w:lineRule="auto"/>
        <w:ind w:firstLine="0"/>
        <w:rPr>
          <w:rFonts w:asciiTheme="minorBidi" w:hAnsiTheme="minorBidi"/>
          <w:color w:val="000000" w:themeColor="text1"/>
          <w:sz w:val="24"/>
          <w:szCs w:val="24"/>
        </w:rPr>
      </w:pPr>
    </w:p>
    <w:p w14:paraId="2F0CF6B7" w14:textId="77777777" w:rsidR="001D58E7" w:rsidRPr="00CE6353" w:rsidRDefault="001D58E7" w:rsidP="00CE6353">
      <w:pPr>
        <w:spacing w:line="360" w:lineRule="auto"/>
        <w:ind w:firstLine="0"/>
        <w:rPr>
          <w:rFonts w:asciiTheme="minorBidi" w:hAnsiTheme="minorBidi"/>
          <w:color w:val="000000" w:themeColor="text1"/>
          <w:sz w:val="24"/>
          <w:szCs w:val="24"/>
        </w:rPr>
      </w:pPr>
    </w:p>
    <w:sdt>
      <w:sdtPr>
        <w:rPr>
          <w:rFonts w:asciiTheme="minorHAnsi" w:eastAsiaTheme="minorEastAsia" w:hAnsiTheme="minorHAnsi" w:cstheme="minorBidi"/>
          <w:b w:val="0"/>
          <w:bCs w:val="0"/>
          <w:color w:val="auto"/>
          <w:sz w:val="24"/>
          <w:szCs w:val="24"/>
        </w:rPr>
        <w:id w:val="1037088157"/>
        <w:docPartObj>
          <w:docPartGallery w:val="Table of Contents"/>
          <w:docPartUnique/>
        </w:docPartObj>
      </w:sdtPr>
      <w:sdtEndPr>
        <w:rPr>
          <w:noProof/>
        </w:rPr>
      </w:sdtEndPr>
      <w:sdtContent>
        <w:p w14:paraId="53FBC31D" w14:textId="124C9479" w:rsidR="005641FE" w:rsidRPr="00286B18" w:rsidRDefault="005641FE" w:rsidP="00286B18">
          <w:pPr>
            <w:pStyle w:val="TOCHeading"/>
            <w:numPr>
              <w:ilvl w:val="0"/>
              <w:numId w:val="0"/>
            </w:numPr>
            <w:ind w:left="432" w:hanging="432"/>
            <w:rPr>
              <w:sz w:val="24"/>
              <w:szCs w:val="24"/>
            </w:rPr>
          </w:pPr>
          <w:r w:rsidRPr="00286B18">
            <w:rPr>
              <w:sz w:val="24"/>
              <w:szCs w:val="24"/>
            </w:rPr>
            <w:t>Table of Contents</w:t>
          </w:r>
        </w:p>
        <w:p w14:paraId="0C37B19F" w14:textId="734E7DD5" w:rsidR="00286B18" w:rsidRPr="00286B18" w:rsidRDefault="005641FE" w:rsidP="00286B18">
          <w:pPr>
            <w:pStyle w:val="TOC1"/>
            <w:tabs>
              <w:tab w:val="left" w:pos="880"/>
              <w:tab w:val="right" w:leader="dot" w:pos="9016"/>
            </w:tabs>
            <w:spacing w:line="360" w:lineRule="auto"/>
            <w:rPr>
              <w:rFonts w:asciiTheme="majorBidi" w:hAnsiTheme="majorBidi" w:cstheme="majorBidi"/>
              <w:b w:val="0"/>
              <w:bCs w:val="0"/>
              <w:i w:val="0"/>
              <w:iCs w:val="0"/>
              <w:noProof/>
              <w:kern w:val="2"/>
              <w:szCs w:val="24"/>
              <w:lang w:eastAsia="en-GB"/>
              <w14:ligatures w14:val="standardContextual"/>
            </w:rPr>
          </w:pPr>
          <w:r w:rsidRPr="00286B18">
            <w:rPr>
              <w:rFonts w:asciiTheme="majorBidi" w:hAnsiTheme="majorBidi" w:cstheme="majorBidi"/>
              <w:b w:val="0"/>
              <w:bCs w:val="0"/>
              <w:color w:val="000000" w:themeColor="text1"/>
              <w:szCs w:val="24"/>
            </w:rPr>
            <w:fldChar w:fldCharType="begin"/>
          </w:r>
          <w:r w:rsidRPr="00286B18">
            <w:rPr>
              <w:rFonts w:asciiTheme="majorBidi" w:hAnsiTheme="majorBidi" w:cstheme="majorBidi"/>
              <w:color w:val="000000" w:themeColor="text1"/>
              <w:szCs w:val="24"/>
            </w:rPr>
            <w:instrText xml:space="preserve"> TOC \o "1-3" \h \z \u </w:instrText>
          </w:r>
          <w:r w:rsidRPr="00286B18">
            <w:rPr>
              <w:rFonts w:asciiTheme="majorBidi" w:hAnsiTheme="majorBidi" w:cstheme="majorBidi"/>
              <w:b w:val="0"/>
              <w:bCs w:val="0"/>
              <w:color w:val="000000" w:themeColor="text1"/>
              <w:szCs w:val="24"/>
            </w:rPr>
            <w:fldChar w:fldCharType="separate"/>
          </w:r>
          <w:hyperlink w:anchor="_Toc243382128" w:history="1">
            <w:r w:rsidR="00286B18" w:rsidRPr="00286B18">
              <w:rPr>
                <w:rStyle w:val="Hyperlink"/>
                <w:rFonts w:asciiTheme="majorBidi" w:hAnsiTheme="majorBidi" w:cstheme="majorBidi"/>
                <w:noProof/>
                <w:szCs w:val="24"/>
              </w:rPr>
              <w:t>1</w:t>
            </w:r>
            <w:r w:rsidR="00286B18" w:rsidRPr="00286B18">
              <w:rPr>
                <w:rFonts w:asciiTheme="majorBidi" w:hAnsiTheme="majorBidi" w:cstheme="majorBidi"/>
                <w:b w:val="0"/>
                <w:bCs w:val="0"/>
                <w:i w:val="0"/>
                <w:iCs w:val="0"/>
                <w:noProof/>
                <w:kern w:val="2"/>
                <w:szCs w:val="24"/>
                <w:lang w:eastAsia="en-GB"/>
                <w14:ligatures w14:val="standardContextual"/>
              </w:rPr>
              <w:tab/>
            </w:r>
            <w:r w:rsidR="00286B18" w:rsidRPr="00286B18">
              <w:rPr>
                <w:rStyle w:val="Hyperlink"/>
                <w:rFonts w:asciiTheme="majorBidi" w:hAnsiTheme="majorBidi" w:cstheme="majorBidi"/>
                <w:noProof/>
                <w:szCs w:val="24"/>
              </w:rPr>
              <w:t>Task 1: Marketing Environment Analysis</w:t>
            </w:r>
            <w:r w:rsidR="00286B18" w:rsidRPr="00286B18">
              <w:rPr>
                <w:rFonts w:asciiTheme="majorBidi" w:hAnsiTheme="majorBidi" w:cstheme="majorBidi"/>
                <w:noProof/>
                <w:webHidden/>
                <w:szCs w:val="24"/>
              </w:rPr>
              <w:tab/>
            </w:r>
            <w:r w:rsidR="00286B18" w:rsidRPr="00286B18">
              <w:rPr>
                <w:rFonts w:asciiTheme="majorBidi" w:hAnsiTheme="majorBidi" w:cstheme="majorBidi"/>
                <w:noProof/>
                <w:webHidden/>
                <w:szCs w:val="24"/>
              </w:rPr>
              <w:fldChar w:fldCharType="begin"/>
            </w:r>
            <w:r w:rsidR="00286B18" w:rsidRPr="00286B18">
              <w:rPr>
                <w:rFonts w:asciiTheme="majorBidi" w:hAnsiTheme="majorBidi" w:cstheme="majorBidi"/>
                <w:noProof/>
                <w:webHidden/>
                <w:szCs w:val="24"/>
              </w:rPr>
              <w:instrText xml:space="preserve"> PAGEREF _Toc243382128 \h </w:instrText>
            </w:r>
            <w:r w:rsidR="00286B18" w:rsidRPr="00286B18">
              <w:rPr>
                <w:rFonts w:asciiTheme="majorBidi" w:hAnsiTheme="majorBidi" w:cstheme="majorBidi"/>
                <w:noProof/>
                <w:webHidden/>
                <w:szCs w:val="24"/>
              </w:rPr>
            </w:r>
            <w:r w:rsidR="00286B18" w:rsidRPr="00286B18">
              <w:rPr>
                <w:rFonts w:asciiTheme="majorBidi" w:hAnsiTheme="majorBidi" w:cstheme="majorBidi"/>
                <w:noProof/>
                <w:webHidden/>
                <w:szCs w:val="24"/>
              </w:rPr>
              <w:fldChar w:fldCharType="separate"/>
            </w:r>
            <w:r w:rsidR="00286B18" w:rsidRPr="00286B18">
              <w:rPr>
                <w:rFonts w:asciiTheme="majorBidi" w:hAnsiTheme="majorBidi" w:cstheme="majorBidi"/>
                <w:noProof/>
                <w:webHidden/>
                <w:szCs w:val="24"/>
              </w:rPr>
              <w:t>2</w:t>
            </w:r>
            <w:r w:rsidR="00286B18" w:rsidRPr="00286B18">
              <w:rPr>
                <w:rFonts w:asciiTheme="majorBidi" w:hAnsiTheme="majorBidi" w:cstheme="majorBidi"/>
                <w:noProof/>
                <w:webHidden/>
                <w:szCs w:val="24"/>
              </w:rPr>
              <w:fldChar w:fldCharType="end"/>
            </w:r>
          </w:hyperlink>
        </w:p>
        <w:p w14:paraId="4FA5E672" w14:textId="5F2958F3" w:rsidR="00286B18" w:rsidRPr="00286B18" w:rsidRDefault="00286B18" w:rsidP="00286B18">
          <w:pPr>
            <w:pStyle w:val="TOC2"/>
            <w:tabs>
              <w:tab w:val="left" w:pos="1320"/>
              <w:tab w:val="right" w:leader="dot" w:pos="9016"/>
            </w:tabs>
            <w:spacing w:line="360" w:lineRule="auto"/>
            <w:rPr>
              <w:rFonts w:asciiTheme="majorBidi" w:hAnsiTheme="majorBidi" w:cstheme="majorBidi"/>
              <w:b w:val="0"/>
              <w:bCs w:val="0"/>
              <w:noProof/>
              <w:kern w:val="2"/>
              <w:sz w:val="24"/>
              <w:szCs w:val="24"/>
              <w:lang w:eastAsia="en-GB"/>
              <w14:ligatures w14:val="standardContextual"/>
            </w:rPr>
          </w:pPr>
          <w:hyperlink w:anchor="_Toc243382129" w:history="1">
            <w:r w:rsidRPr="00286B18">
              <w:rPr>
                <w:rStyle w:val="Hyperlink"/>
                <w:rFonts w:asciiTheme="majorBidi" w:hAnsiTheme="majorBidi" w:cstheme="majorBidi"/>
                <w:noProof/>
                <w:sz w:val="24"/>
                <w:szCs w:val="24"/>
              </w:rPr>
              <w:t>1.1</w:t>
            </w:r>
            <w:r w:rsidRPr="00286B18">
              <w:rPr>
                <w:rFonts w:asciiTheme="majorBidi" w:hAnsiTheme="majorBidi" w:cstheme="majorBidi"/>
                <w:b w:val="0"/>
                <w:bCs w:val="0"/>
                <w:noProof/>
                <w:kern w:val="2"/>
                <w:sz w:val="24"/>
                <w:szCs w:val="24"/>
                <w:lang w:eastAsia="en-GB"/>
                <w14:ligatures w14:val="standardContextual"/>
              </w:rPr>
              <w:tab/>
            </w:r>
            <w:r w:rsidRPr="00286B18">
              <w:rPr>
                <w:rStyle w:val="Hyperlink"/>
                <w:rFonts w:asciiTheme="majorBidi" w:hAnsiTheme="majorBidi" w:cstheme="majorBidi"/>
                <w:noProof/>
                <w:sz w:val="24"/>
                <w:szCs w:val="24"/>
              </w:rPr>
              <w:t>Company Selection and Analytical Scope</w:t>
            </w:r>
            <w:r w:rsidRPr="00286B18">
              <w:rPr>
                <w:rFonts w:asciiTheme="majorBidi" w:hAnsiTheme="majorBidi" w:cstheme="majorBidi"/>
                <w:noProof/>
                <w:webHidden/>
                <w:sz w:val="24"/>
                <w:szCs w:val="24"/>
              </w:rPr>
              <w:tab/>
            </w:r>
            <w:r w:rsidRPr="00286B18">
              <w:rPr>
                <w:rFonts w:asciiTheme="majorBidi" w:hAnsiTheme="majorBidi" w:cstheme="majorBidi"/>
                <w:noProof/>
                <w:webHidden/>
                <w:sz w:val="24"/>
                <w:szCs w:val="24"/>
              </w:rPr>
              <w:fldChar w:fldCharType="begin"/>
            </w:r>
            <w:r w:rsidRPr="00286B18">
              <w:rPr>
                <w:rFonts w:asciiTheme="majorBidi" w:hAnsiTheme="majorBidi" w:cstheme="majorBidi"/>
                <w:noProof/>
                <w:webHidden/>
                <w:sz w:val="24"/>
                <w:szCs w:val="24"/>
              </w:rPr>
              <w:instrText xml:space="preserve"> PAGEREF _Toc243382129 \h </w:instrText>
            </w:r>
            <w:r w:rsidRPr="00286B18">
              <w:rPr>
                <w:rFonts w:asciiTheme="majorBidi" w:hAnsiTheme="majorBidi" w:cstheme="majorBidi"/>
                <w:noProof/>
                <w:webHidden/>
                <w:sz w:val="24"/>
                <w:szCs w:val="24"/>
              </w:rPr>
            </w:r>
            <w:r w:rsidRPr="00286B18">
              <w:rPr>
                <w:rFonts w:asciiTheme="majorBidi" w:hAnsiTheme="majorBidi" w:cstheme="majorBidi"/>
                <w:noProof/>
                <w:webHidden/>
                <w:sz w:val="24"/>
                <w:szCs w:val="24"/>
              </w:rPr>
              <w:fldChar w:fldCharType="separate"/>
            </w:r>
            <w:r w:rsidRPr="00286B18">
              <w:rPr>
                <w:rFonts w:asciiTheme="majorBidi" w:hAnsiTheme="majorBidi" w:cstheme="majorBidi"/>
                <w:noProof/>
                <w:webHidden/>
                <w:sz w:val="24"/>
                <w:szCs w:val="24"/>
              </w:rPr>
              <w:t>2</w:t>
            </w:r>
            <w:r w:rsidRPr="00286B18">
              <w:rPr>
                <w:rFonts w:asciiTheme="majorBidi" w:hAnsiTheme="majorBidi" w:cstheme="majorBidi"/>
                <w:noProof/>
                <w:webHidden/>
                <w:sz w:val="24"/>
                <w:szCs w:val="24"/>
              </w:rPr>
              <w:fldChar w:fldCharType="end"/>
            </w:r>
          </w:hyperlink>
        </w:p>
        <w:p w14:paraId="2A867A68" w14:textId="330CAA98" w:rsidR="00286B18" w:rsidRPr="00286B18" w:rsidRDefault="00286B18" w:rsidP="00286B18">
          <w:pPr>
            <w:pStyle w:val="TOC2"/>
            <w:tabs>
              <w:tab w:val="left" w:pos="1320"/>
              <w:tab w:val="right" w:leader="dot" w:pos="9016"/>
            </w:tabs>
            <w:spacing w:line="360" w:lineRule="auto"/>
            <w:rPr>
              <w:rFonts w:asciiTheme="majorBidi" w:hAnsiTheme="majorBidi" w:cstheme="majorBidi"/>
              <w:b w:val="0"/>
              <w:bCs w:val="0"/>
              <w:noProof/>
              <w:kern w:val="2"/>
              <w:sz w:val="24"/>
              <w:szCs w:val="24"/>
              <w:lang w:eastAsia="en-GB"/>
              <w14:ligatures w14:val="standardContextual"/>
            </w:rPr>
          </w:pPr>
          <w:hyperlink w:anchor="_Toc243382130" w:history="1">
            <w:r w:rsidRPr="00286B18">
              <w:rPr>
                <w:rStyle w:val="Hyperlink"/>
                <w:rFonts w:asciiTheme="majorBidi" w:hAnsiTheme="majorBidi" w:cstheme="majorBidi"/>
                <w:noProof/>
                <w:sz w:val="24"/>
                <w:szCs w:val="24"/>
              </w:rPr>
              <w:t>1.2</w:t>
            </w:r>
            <w:r w:rsidRPr="00286B18">
              <w:rPr>
                <w:rFonts w:asciiTheme="majorBidi" w:hAnsiTheme="majorBidi" w:cstheme="majorBidi"/>
                <w:b w:val="0"/>
                <w:bCs w:val="0"/>
                <w:noProof/>
                <w:kern w:val="2"/>
                <w:sz w:val="24"/>
                <w:szCs w:val="24"/>
                <w:lang w:eastAsia="en-GB"/>
                <w14:ligatures w14:val="standardContextual"/>
              </w:rPr>
              <w:tab/>
            </w:r>
            <w:r w:rsidRPr="00286B18">
              <w:rPr>
                <w:rStyle w:val="Hyperlink"/>
                <w:rFonts w:asciiTheme="majorBidi" w:hAnsiTheme="majorBidi" w:cstheme="majorBidi"/>
                <w:noProof/>
                <w:sz w:val="24"/>
                <w:szCs w:val="24"/>
              </w:rPr>
              <w:t>Environmental Influence: Decarbonisation and Resource Constraints</w:t>
            </w:r>
            <w:r w:rsidRPr="00286B18">
              <w:rPr>
                <w:rFonts w:asciiTheme="majorBidi" w:hAnsiTheme="majorBidi" w:cstheme="majorBidi"/>
                <w:noProof/>
                <w:webHidden/>
                <w:sz w:val="24"/>
                <w:szCs w:val="24"/>
              </w:rPr>
              <w:tab/>
            </w:r>
            <w:r w:rsidRPr="00286B18">
              <w:rPr>
                <w:rFonts w:asciiTheme="majorBidi" w:hAnsiTheme="majorBidi" w:cstheme="majorBidi"/>
                <w:noProof/>
                <w:webHidden/>
                <w:sz w:val="24"/>
                <w:szCs w:val="24"/>
              </w:rPr>
              <w:fldChar w:fldCharType="begin"/>
            </w:r>
            <w:r w:rsidRPr="00286B18">
              <w:rPr>
                <w:rFonts w:asciiTheme="majorBidi" w:hAnsiTheme="majorBidi" w:cstheme="majorBidi"/>
                <w:noProof/>
                <w:webHidden/>
                <w:sz w:val="24"/>
                <w:szCs w:val="24"/>
              </w:rPr>
              <w:instrText xml:space="preserve"> PAGEREF _Toc243382130 \h </w:instrText>
            </w:r>
            <w:r w:rsidRPr="00286B18">
              <w:rPr>
                <w:rFonts w:asciiTheme="majorBidi" w:hAnsiTheme="majorBidi" w:cstheme="majorBidi"/>
                <w:noProof/>
                <w:webHidden/>
                <w:sz w:val="24"/>
                <w:szCs w:val="24"/>
              </w:rPr>
            </w:r>
            <w:r w:rsidRPr="00286B18">
              <w:rPr>
                <w:rFonts w:asciiTheme="majorBidi" w:hAnsiTheme="majorBidi" w:cstheme="majorBidi"/>
                <w:noProof/>
                <w:webHidden/>
                <w:sz w:val="24"/>
                <w:szCs w:val="24"/>
              </w:rPr>
              <w:fldChar w:fldCharType="separate"/>
            </w:r>
            <w:r w:rsidRPr="00286B18">
              <w:rPr>
                <w:rFonts w:asciiTheme="majorBidi" w:hAnsiTheme="majorBidi" w:cstheme="majorBidi"/>
                <w:noProof/>
                <w:webHidden/>
                <w:sz w:val="24"/>
                <w:szCs w:val="24"/>
              </w:rPr>
              <w:t>3</w:t>
            </w:r>
            <w:r w:rsidRPr="00286B18">
              <w:rPr>
                <w:rFonts w:asciiTheme="majorBidi" w:hAnsiTheme="majorBidi" w:cstheme="majorBidi"/>
                <w:noProof/>
                <w:webHidden/>
                <w:sz w:val="24"/>
                <w:szCs w:val="24"/>
              </w:rPr>
              <w:fldChar w:fldCharType="end"/>
            </w:r>
          </w:hyperlink>
        </w:p>
        <w:p w14:paraId="0412BD34" w14:textId="05AD6460" w:rsidR="00286B18" w:rsidRPr="00286B18" w:rsidRDefault="00286B18" w:rsidP="00286B18">
          <w:pPr>
            <w:pStyle w:val="TOC3"/>
            <w:tabs>
              <w:tab w:val="left" w:pos="1540"/>
              <w:tab w:val="right" w:leader="dot" w:pos="9016"/>
            </w:tabs>
            <w:spacing w:line="360" w:lineRule="auto"/>
            <w:rPr>
              <w:rFonts w:asciiTheme="majorBidi" w:hAnsiTheme="majorBidi" w:cstheme="majorBidi"/>
              <w:noProof/>
              <w:kern w:val="2"/>
              <w:sz w:val="24"/>
              <w:lang w:eastAsia="en-GB"/>
              <w14:ligatures w14:val="standardContextual"/>
            </w:rPr>
          </w:pPr>
          <w:hyperlink w:anchor="_Toc243382131" w:history="1">
            <w:r w:rsidRPr="00286B18">
              <w:rPr>
                <w:rStyle w:val="Hyperlink"/>
                <w:rFonts w:asciiTheme="majorBidi" w:hAnsiTheme="majorBidi" w:cstheme="majorBidi"/>
                <w:noProof/>
                <w:sz w:val="24"/>
              </w:rPr>
              <w:t>1.2.1</w:t>
            </w:r>
            <w:r w:rsidRPr="00286B18">
              <w:rPr>
                <w:rFonts w:asciiTheme="majorBidi" w:hAnsiTheme="majorBidi" w:cstheme="majorBidi"/>
                <w:noProof/>
                <w:kern w:val="2"/>
                <w:sz w:val="24"/>
                <w:lang w:eastAsia="en-GB"/>
                <w14:ligatures w14:val="standardContextual"/>
              </w:rPr>
              <w:tab/>
            </w:r>
            <w:r w:rsidRPr="00286B18">
              <w:rPr>
                <w:rStyle w:val="Hyperlink"/>
                <w:rFonts w:asciiTheme="majorBidi" w:hAnsiTheme="majorBidi" w:cstheme="majorBidi"/>
                <w:noProof/>
                <w:sz w:val="24"/>
              </w:rPr>
              <w:t>Environmental Performance as a Market Requirement</w:t>
            </w:r>
            <w:r w:rsidRPr="00286B18">
              <w:rPr>
                <w:rFonts w:asciiTheme="majorBidi" w:hAnsiTheme="majorBidi" w:cstheme="majorBidi"/>
                <w:noProof/>
                <w:webHidden/>
                <w:sz w:val="24"/>
              </w:rPr>
              <w:tab/>
            </w:r>
            <w:r w:rsidRPr="00286B18">
              <w:rPr>
                <w:rFonts w:asciiTheme="majorBidi" w:hAnsiTheme="majorBidi" w:cstheme="majorBidi"/>
                <w:noProof/>
                <w:webHidden/>
                <w:sz w:val="24"/>
              </w:rPr>
              <w:fldChar w:fldCharType="begin"/>
            </w:r>
            <w:r w:rsidRPr="00286B18">
              <w:rPr>
                <w:rFonts w:asciiTheme="majorBidi" w:hAnsiTheme="majorBidi" w:cstheme="majorBidi"/>
                <w:noProof/>
                <w:webHidden/>
                <w:sz w:val="24"/>
              </w:rPr>
              <w:instrText xml:space="preserve"> PAGEREF _Toc243382131 \h </w:instrText>
            </w:r>
            <w:r w:rsidRPr="00286B18">
              <w:rPr>
                <w:rFonts w:asciiTheme="majorBidi" w:hAnsiTheme="majorBidi" w:cstheme="majorBidi"/>
                <w:noProof/>
                <w:webHidden/>
                <w:sz w:val="24"/>
              </w:rPr>
            </w:r>
            <w:r w:rsidRPr="00286B18">
              <w:rPr>
                <w:rFonts w:asciiTheme="majorBidi" w:hAnsiTheme="majorBidi" w:cstheme="majorBidi"/>
                <w:noProof/>
                <w:webHidden/>
                <w:sz w:val="24"/>
              </w:rPr>
              <w:fldChar w:fldCharType="separate"/>
            </w:r>
            <w:r w:rsidRPr="00286B18">
              <w:rPr>
                <w:rFonts w:asciiTheme="majorBidi" w:hAnsiTheme="majorBidi" w:cstheme="majorBidi"/>
                <w:noProof/>
                <w:webHidden/>
                <w:sz w:val="24"/>
              </w:rPr>
              <w:t>3</w:t>
            </w:r>
            <w:r w:rsidRPr="00286B18">
              <w:rPr>
                <w:rFonts w:asciiTheme="majorBidi" w:hAnsiTheme="majorBidi" w:cstheme="majorBidi"/>
                <w:noProof/>
                <w:webHidden/>
                <w:sz w:val="24"/>
              </w:rPr>
              <w:fldChar w:fldCharType="end"/>
            </w:r>
          </w:hyperlink>
        </w:p>
        <w:p w14:paraId="5DF12A10" w14:textId="0C71F8C7" w:rsidR="00286B18" w:rsidRPr="00286B18" w:rsidRDefault="00286B18" w:rsidP="00286B18">
          <w:pPr>
            <w:pStyle w:val="TOC3"/>
            <w:tabs>
              <w:tab w:val="left" w:pos="1540"/>
              <w:tab w:val="right" w:leader="dot" w:pos="9016"/>
            </w:tabs>
            <w:spacing w:line="360" w:lineRule="auto"/>
            <w:rPr>
              <w:rFonts w:asciiTheme="majorBidi" w:hAnsiTheme="majorBidi" w:cstheme="majorBidi"/>
              <w:noProof/>
              <w:kern w:val="2"/>
              <w:sz w:val="24"/>
              <w:lang w:eastAsia="en-GB"/>
              <w14:ligatures w14:val="standardContextual"/>
            </w:rPr>
          </w:pPr>
          <w:hyperlink w:anchor="_Toc243382132" w:history="1">
            <w:r w:rsidRPr="00286B18">
              <w:rPr>
                <w:rStyle w:val="Hyperlink"/>
                <w:rFonts w:asciiTheme="majorBidi" w:hAnsiTheme="majorBidi" w:cstheme="majorBidi"/>
                <w:noProof/>
                <w:sz w:val="24"/>
              </w:rPr>
              <w:t>1.2.2</w:t>
            </w:r>
            <w:r w:rsidRPr="00286B18">
              <w:rPr>
                <w:rFonts w:asciiTheme="majorBidi" w:hAnsiTheme="majorBidi" w:cstheme="majorBidi"/>
                <w:noProof/>
                <w:kern w:val="2"/>
                <w:sz w:val="24"/>
                <w:lang w:eastAsia="en-GB"/>
                <w14:ligatures w14:val="standardContextual"/>
              </w:rPr>
              <w:tab/>
            </w:r>
            <w:r w:rsidRPr="00286B18">
              <w:rPr>
                <w:rStyle w:val="Hyperlink"/>
                <w:rFonts w:asciiTheme="majorBidi" w:hAnsiTheme="majorBidi" w:cstheme="majorBidi"/>
                <w:noProof/>
                <w:sz w:val="24"/>
              </w:rPr>
              <w:t>Electricity and Scrap as Strategic Constraints</w:t>
            </w:r>
            <w:r w:rsidRPr="00286B18">
              <w:rPr>
                <w:rFonts w:asciiTheme="majorBidi" w:hAnsiTheme="majorBidi" w:cstheme="majorBidi"/>
                <w:noProof/>
                <w:webHidden/>
                <w:sz w:val="24"/>
              </w:rPr>
              <w:tab/>
            </w:r>
            <w:r w:rsidRPr="00286B18">
              <w:rPr>
                <w:rFonts w:asciiTheme="majorBidi" w:hAnsiTheme="majorBidi" w:cstheme="majorBidi"/>
                <w:noProof/>
                <w:webHidden/>
                <w:sz w:val="24"/>
              </w:rPr>
              <w:fldChar w:fldCharType="begin"/>
            </w:r>
            <w:r w:rsidRPr="00286B18">
              <w:rPr>
                <w:rFonts w:asciiTheme="majorBidi" w:hAnsiTheme="majorBidi" w:cstheme="majorBidi"/>
                <w:noProof/>
                <w:webHidden/>
                <w:sz w:val="24"/>
              </w:rPr>
              <w:instrText xml:space="preserve"> PAGEREF _Toc243382132 \h </w:instrText>
            </w:r>
            <w:r w:rsidRPr="00286B18">
              <w:rPr>
                <w:rFonts w:asciiTheme="majorBidi" w:hAnsiTheme="majorBidi" w:cstheme="majorBidi"/>
                <w:noProof/>
                <w:webHidden/>
                <w:sz w:val="24"/>
              </w:rPr>
            </w:r>
            <w:r w:rsidRPr="00286B18">
              <w:rPr>
                <w:rFonts w:asciiTheme="majorBidi" w:hAnsiTheme="majorBidi" w:cstheme="majorBidi"/>
                <w:noProof/>
                <w:webHidden/>
                <w:sz w:val="24"/>
              </w:rPr>
              <w:fldChar w:fldCharType="separate"/>
            </w:r>
            <w:r w:rsidRPr="00286B18">
              <w:rPr>
                <w:rFonts w:asciiTheme="majorBidi" w:hAnsiTheme="majorBidi" w:cstheme="majorBidi"/>
                <w:noProof/>
                <w:webHidden/>
                <w:sz w:val="24"/>
              </w:rPr>
              <w:t>4</w:t>
            </w:r>
            <w:r w:rsidRPr="00286B18">
              <w:rPr>
                <w:rFonts w:asciiTheme="majorBidi" w:hAnsiTheme="majorBidi" w:cstheme="majorBidi"/>
                <w:noProof/>
                <w:webHidden/>
                <w:sz w:val="24"/>
              </w:rPr>
              <w:fldChar w:fldCharType="end"/>
            </w:r>
          </w:hyperlink>
        </w:p>
        <w:p w14:paraId="07E78E2B" w14:textId="3AC3422E" w:rsidR="00286B18" w:rsidRPr="00286B18" w:rsidRDefault="00286B18" w:rsidP="00286B18">
          <w:pPr>
            <w:pStyle w:val="TOC2"/>
            <w:tabs>
              <w:tab w:val="left" w:pos="1320"/>
              <w:tab w:val="right" w:leader="dot" w:pos="9016"/>
            </w:tabs>
            <w:spacing w:line="360" w:lineRule="auto"/>
            <w:rPr>
              <w:rFonts w:asciiTheme="majorBidi" w:hAnsiTheme="majorBidi" w:cstheme="majorBidi"/>
              <w:b w:val="0"/>
              <w:bCs w:val="0"/>
              <w:noProof/>
              <w:kern w:val="2"/>
              <w:sz w:val="24"/>
              <w:szCs w:val="24"/>
              <w:lang w:eastAsia="en-GB"/>
              <w14:ligatures w14:val="standardContextual"/>
            </w:rPr>
          </w:pPr>
          <w:hyperlink w:anchor="_Toc243382133" w:history="1">
            <w:r w:rsidRPr="00286B18">
              <w:rPr>
                <w:rStyle w:val="Hyperlink"/>
                <w:rFonts w:asciiTheme="majorBidi" w:hAnsiTheme="majorBidi" w:cstheme="majorBidi"/>
                <w:noProof/>
                <w:sz w:val="24"/>
                <w:szCs w:val="24"/>
              </w:rPr>
              <w:t>1.3</w:t>
            </w:r>
            <w:r w:rsidRPr="00286B18">
              <w:rPr>
                <w:rFonts w:asciiTheme="majorBidi" w:hAnsiTheme="majorBidi" w:cstheme="majorBidi"/>
                <w:b w:val="0"/>
                <w:bCs w:val="0"/>
                <w:noProof/>
                <w:kern w:val="2"/>
                <w:sz w:val="24"/>
                <w:szCs w:val="24"/>
                <w:lang w:eastAsia="en-GB"/>
                <w14:ligatures w14:val="standardContextual"/>
              </w:rPr>
              <w:tab/>
            </w:r>
            <w:r w:rsidRPr="00286B18">
              <w:rPr>
                <w:rStyle w:val="Hyperlink"/>
                <w:rFonts w:asciiTheme="majorBidi" w:hAnsiTheme="majorBidi" w:cstheme="majorBidi"/>
                <w:noProof/>
                <w:sz w:val="24"/>
                <w:szCs w:val="24"/>
              </w:rPr>
              <w:t>Political and Legal Actors</w:t>
            </w:r>
            <w:r w:rsidRPr="00286B18">
              <w:rPr>
                <w:rFonts w:asciiTheme="majorBidi" w:hAnsiTheme="majorBidi" w:cstheme="majorBidi"/>
                <w:noProof/>
                <w:webHidden/>
                <w:sz w:val="24"/>
                <w:szCs w:val="24"/>
              </w:rPr>
              <w:tab/>
            </w:r>
            <w:r w:rsidRPr="00286B18">
              <w:rPr>
                <w:rFonts w:asciiTheme="majorBidi" w:hAnsiTheme="majorBidi" w:cstheme="majorBidi"/>
                <w:noProof/>
                <w:webHidden/>
                <w:sz w:val="24"/>
                <w:szCs w:val="24"/>
              </w:rPr>
              <w:fldChar w:fldCharType="begin"/>
            </w:r>
            <w:r w:rsidRPr="00286B18">
              <w:rPr>
                <w:rFonts w:asciiTheme="majorBidi" w:hAnsiTheme="majorBidi" w:cstheme="majorBidi"/>
                <w:noProof/>
                <w:webHidden/>
                <w:sz w:val="24"/>
                <w:szCs w:val="24"/>
              </w:rPr>
              <w:instrText xml:space="preserve"> PAGEREF _Toc243382133 \h </w:instrText>
            </w:r>
            <w:r w:rsidRPr="00286B18">
              <w:rPr>
                <w:rFonts w:asciiTheme="majorBidi" w:hAnsiTheme="majorBidi" w:cstheme="majorBidi"/>
                <w:noProof/>
                <w:webHidden/>
                <w:sz w:val="24"/>
                <w:szCs w:val="24"/>
              </w:rPr>
            </w:r>
            <w:r w:rsidRPr="00286B18">
              <w:rPr>
                <w:rFonts w:asciiTheme="majorBidi" w:hAnsiTheme="majorBidi" w:cstheme="majorBidi"/>
                <w:noProof/>
                <w:webHidden/>
                <w:sz w:val="24"/>
                <w:szCs w:val="24"/>
              </w:rPr>
              <w:fldChar w:fldCharType="separate"/>
            </w:r>
            <w:r w:rsidRPr="00286B18">
              <w:rPr>
                <w:rFonts w:asciiTheme="majorBidi" w:hAnsiTheme="majorBidi" w:cstheme="majorBidi"/>
                <w:noProof/>
                <w:webHidden/>
                <w:sz w:val="24"/>
                <w:szCs w:val="24"/>
              </w:rPr>
              <w:t>6</w:t>
            </w:r>
            <w:r w:rsidRPr="00286B18">
              <w:rPr>
                <w:rFonts w:asciiTheme="majorBidi" w:hAnsiTheme="majorBidi" w:cstheme="majorBidi"/>
                <w:noProof/>
                <w:webHidden/>
                <w:sz w:val="24"/>
                <w:szCs w:val="24"/>
              </w:rPr>
              <w:fldChar w:fldCharType="end"/>
            </w:r>
          </w:hyperlink>
        </w:p>
        <w:p w14:paraId="5945BFBE" w14:textId="663D8568" w:rsidR="00286B18" w:rsidRPr="00286B18" w:rsidRDefault="00286B18" w:rsidP="00286B18">
          <w:pPr>
            <w:pStyle w:val="TOC2"/>
            <w:tabs>
              <w:tab w:val="left" w:pos="1320"/>
              <w:tab w:val="right" w:leader="dot" w:pos="9016"/>
            </w:tabs>
            <w:spacing w:line="360" w:lineRule="auto"/>
            <w:rPr>
              <w:rFonts w:asciiTheme="majorBidi" w:hAnsiTheme="majorBidi" w:cstheme="majorBidi"/>
              <w:b w:val="0"/>
              <w:bCs w:val="0"/>
              <w:noProof/>
              <w:kern w:val="2"/>
              <w:sz w:val="24"/>
              <w:szCs w:val="24"/>
              <w:lang w:eastAsia="en-GB"/>
              <w14:ligatures w14:val="standardContextual"/>
            </w:rPr>
          </w:pPr>
          <w:hyperlink w:anchor="_Toc243382134" w:history="1">
            <w:r w:rsidRPr="00286B18">
              <w:rPr>
                <w:rStyle w:val="Hyperlink"/>
                <w:rFonts w:asciiTheme="majorBidi" w:hAnsiTheme="majorBidi" w:cstheme="majorBidi"/>
                <w:noProof/>
                <w:sz w:val="24"/>
                <w:szCs w:val="24"/>
              </w:rPr>
              <w:t>1.4</w:t>
            </w:r>
            <w:r w:rsidRPr="00286B18">
              <w:rPr>
                <w:rFonts w:asciiTheme="majorBidi" w:hAnsiTheme="majorBidi" w:cstheme="majorBidi"/>
                <w:b w:val="0"/>
                <w:bCs w:val="0"/>
                <w:noProof/>
                <w:kern w:val="2"/>
                <w:sz w:val="24"/>
                <w:szCs w:val="24"/>
                <w:lang w:eastAsia="en-GB"/>
                <w14:ligatures w14:val="standardContextual"/>
              </w:rPr>
              <w:tab/>
            </w:r>
            <w:r w:rsidRPr="00286B18">
              <w:rPr>
                <w:rStyle w:val="Hyperlink"/>
                <w:rFonts w:asciiTheme="majorBidi" w:hAnsiTheme="majorBidi" w:cstheme="majorBidi"/>
                <w:noProof/>
                <w:sz w:val="24"/>
                <w:szCs w:val="24"/>
              </w:rPr>
              <w:t>Social Factors: Sustainability Expectations and Public Trust</w:t>
            </w:r>
            <w:r w:rsidRPr="00286B18">
              <w:rPr>
                <w:rFonts w:asciiTheme="majorBidi" w:hAnsiTheme="majorBidi" w:cstheme="majorBidi"/>
                <w:noProof/>
                <w:webHidden/>
                <w:sz w:val="24"/>
                <w:szCs w:val="24"/>
              </w:rPr>
              <w:tab/>
            </w:r>
            <w:r w:rsidRPr="00286B18">
              <w:rPr>
                <w:rFonts w:asciiTheme="majorBidi" w:hAnsiTheme="majorBidi" w:cstheme="majorBidi"/>
                <w:noProof/>
                <w:webHidden/>
                <w:sz w:val="24"/>
                <w:szCs w:val="24"/>
              </w:rPr>
              <w:fldChar w:fldCharType="begin"/>
            </w:r>
            <w:r w:rsidRPr="00286B18">
              <w:rPr>
                <w:rFonts w:asciiTheme="majorBidi" w:hAnsiTheme="majorBidi" w:cstheme="majorBidi"/>
                <w:noProof/>
                <w:webHidden/>
                <w:sz w:val="24"/>
                <w:szCs w:val="24"/>
              </w:rPr>
              <w:instrText xml:space="preserve"> PAGEREF _Toc243382134 \h </w:instrText>
            </w:r>
            <w:r w:rsidRPr="00286B18">
              <w:rPr>
                <w:rFonts w:asciiTheme="majorBidi" w:hAnsiTheme="majorBidi" w:cstheme="majorBidi"/>
                <w:noProof/>
                <w:webHidden/>
                <w:sz w:val="24"/>
                <w:szCs w:val="24"/>
              </w:rPr>
            </w:r>
            <w:r w:rsidRPr="00286B18">
              <w:rPr>
                <w:rFonts w:asciiTheme="majorBidi" w:hAnsiTheme="majorBidi" w:cstheme="majorBidi"/>
                <w:noProof/>
                <w:webHidden/>
                <w:sz w:val="24"/>
                <w:szCs w:val="24"/>
              </w:rPr>
              <w:fldChar w:fldCharType="separate"/>
            </w:r>
            <w:r w:rsidRPr="00286B18">
              <w:rPr>
                <w:rFonts w:asciiTheme="majorBidi" w:hAnsiTheme="majorBidi" w:cstheme="majorBidi"/>
                <w:noProof/>
                <w:webHidden/>
                <w:sz w:val="24"/>
                <w:szCs w:val="24"/>
              </w:rPr>
              <w:t>8</w:t>
            </w:r>
            <w:r w:rsidRPr="00286B18">
              <w:rPr>
                <w:rFonts w:asciiTheme="majorBidi" w:hAnsiTheme="majorBidi" w:cstheme="majorBidi"/>
                <w:noProof/>
                <w:webHidden/>
                <w:sz w:val="24"/>
                <w:szCs w:val="24"/>
              </w:rPr>
              <w:fldChar w:fldCharType="end"/>
            </w:r>
          </w:hyperlink>
        </w:p>
        <w:p w14:paraId="63D9B7BC" w14:textId="1982A4A9" w:rsidR="00286B18" w:rsidRPr="00286B18" w:rsidRDefault="00286B18" w:rsidP="00286B18">
          <w:pPr>
            <w:pStyle w:val="TOC1"/>
            <w:tabs>
              <w:tab w:val="left" w:pos="880"/>
              <w:tab w:val="right" w:leader="dot" w:pos="9016"/>
            </w:tabs>
            <w:spacing w:line="360" w:lineRule="auto"/>
            <w:rPr>
              <w:rFonts w:asciiTheme="majorBidi" w:hAnsiTheme="majorBidi" w:cstheme="majorBidi"/>
              <w:b w:val="0"/>
              <w:bCs w:val="0"/>
              <w:i w:val="0"/>
              <w:iCs w:val="0"/>
              <w:noProof/>
              <w:kern w:val="2"/>
              <w:szCs w:val="24"/>
              <w:lang w:eastAsia="en-GB"/>
              <w14:ligatures w14:val="standardContextual"/>
            </w:rPr>
          </w:pPr>
          <w:hyperlink w:anchor="_Toc243382135" w:history="1">
            <w:r w:rsidRPr="00286B18">
              <w:rPr>
                <w:rStyle w:val="Hyperlink"/>
                <w:rFonts w:asciiTheme="majorBidi" w:hAnsiTheme="majorBidi" w:cstheme="majorBidi"/>
                <w:noProof/>
                <w:szCs w:val="24"/>
              </w:rPr>
              <w:t>2</w:t>
            </w:r>
            <w:r w:rsidRPr="00286B18">
              <w:rPr>
                <w:rFonts w:asciiTheme="majorBidi" w:hAnsiTheme="majorBidi" w:cstheme="majorBidi"/>
                <w:b w:val="0"/>
                <w:bCs w:val="0"/>
                <w:i w:val="0"/>
                <w:iCs w:val="0"/>
                <w:noProof/>
                <w:kern w:val="2"/>
                <w:szCs w:val="24"/>
                <w:lang w:eastAsia="en-GB"/>
                <w14:ligatures w14:val="standardContextual"/>
              </w:rPr>
              <w:tab/>
            </w:r>
            <w:r w:rsidRPr="00286B18">
              <w:rPr>
                <w:rStyle w:val="Hyperlink"/>
                <w:rFonts w:asciiTheme="majorBidi" w:hAnsiTheme="majorBidi" w:cstheme="majorBidi"/>
                <w:noProof/>
                <w:szCs w:val="24"/>
              </w:rPr>
              <w:t>Task 2: Strategic Growth and Competitive Positioning</w:t>
            </w:r>
            <w:r w:rsidRPr="00286B18">
              <w:rPr>
                <w:rFonts w:asciiTheme="majorBidi" w:hAnsiTheme="majorBidi" w:cstheme="majorBidi"/>
                <w:noProof/>
                <w:webHidden/>
                <w:szCs w:val="24"/>
              </w:rPr>
              <w:tab/>
            </w:r>
            <w:r w:rsidRPr="00286B18">
              <w:rPr>
                <w:rFonts w:asciiTheme="majorBidi" w:hAnsiTheme="majorBidi" w:cstheme="majorBidi"/>
                <w:noProof/>
                <w:webHidden/>
                <w:szCs w:val="24"/>
              </w:rPr>
              <w:fldChar w:fldCharType="begin"/>
            </w:r>
            <w:r w:rsidRPr="00286B18">
              <w:rPr>
                <w:rFonts w:asciiTheme="majorBidi" w:hAnsiTheme="majorBidi" w:cstheme="majorBidi"/>
                <w:noProof/>
                <w:webHidden/>
                <w:szCs w:val="24"/>
              </w:rPr>
              <w:instrText xml:space="preserve"> PAGEREF _Toc243382135 \h </w:instrText>
            </w:r>
            <w:r w:rsidRPr="00286B18">
              <w:rPr>
                <w:rFonts w:asciiTheme="majorBidi" w:hAnsiTheme="majorBidi" w:cstheme="majorBidi"/>
                <w:noProof/>
                <w:webHidden/>
                <w:szCs w:val="24"/>
              </w:rPr>
            </w:r>
            <w:r w:rsidRPr="00286B18">
              <w:rPr>
                <w:rFonts w:asciiTheme="majorBidi" w:hAnsiTheme="majorBidi" w:cstheme="majorBidi"/>
                <w:noProof/>
                <w:webHidden/>
                <w:szCs w:val="24"/>
              </w:rPr>
              <w:fldChar w:fldCharType="separate"/>
            </w:r>
            <w:r w:rsidRPr="00286B18">
              <w:rPr>
                <w:rFonts w:asciiTheme="majorBidi" w:hAnsiTheme="majorBidi" w:cstheme="majorBidi"/>
                <w:noProof/>
                <w:webHidden/>
                <w:szCs w:val="24"/>
              </w:rPr>
              <w:t>9</w:t>
            </w:r>
            <w:r w:rsidRPr="00286B18">
              <w:rPr>
                <w:rFonts w:asciiTheme="majorBidi" w:hAnsiTheme="majorBidi" w:cstheme="majorBidi"/>
                <w:noProof/>
                <w:webHidden/>
                <w:szCs w:val="24"/>
              </w:rPr>
              <w:fldChar w:fldCharType="end"/>
            </w:r>
          </w:hyperlink>
        </w:p>
        <w:p w14:paraId="326A8DBA" w14:textId="758317EB" w:rsidR="00286B18" w:rsidRPr="00286B18" w:rsidRDefault="00286B18" w:rsidP="00286B18">
          <w:pPr>
            <w:pStyle w:val="TOC2"/>
            <w:tabs>
              <w:tab w:val="left" w:pos="1320"/>
              <w:tab w:val="right" w:leader="dot" w:pos="9016"/>
            </w:tabs>
            <w:spacing w:line="360" w:lineRule="auto"/>
            <w:rPr>
              <w:rFonts w:asciiTheme="majorBidi" w:hAnsiTheme="majorBidi" w:cstheme="majorBidi"/>
              <w:b w:val="0"/>
              <w:bCs w:val="0"/>
              <w:noProof/>
              <w:kern w:val="2"/>
              <w:sz w:val="24"/>
              <w:szCs w:val="24"/>
              <w:lang w:eastAsia="en-GB"/>
              <w14:ligatures w14:val="standardContextual"/>
            </w:rPr>
          </w:pPr>
          <w:hyperlink w:anchor="_Toc243382136" w:history="1">
            <w:r w:rsidRPr="00286B18">
              <w:rPr>
                <w:rStyle w:val="Hyperlink"/>
                <w:rFonts w:asciiTheme="majorBidi" w:hAnsiTheme="majorBidi" w:cstheme="majorBidi"/>
                <w:noProof/>
                <w:sz w:val="24"/>
                <w:szCs w:val="24"/>
              </w:rPr>
              <w:t>2.1</w:t>
            </w:r>
            <w:r w:rsidRPr="00286B18">
              <w:rPr>
                <w:rFonts w:asciiTheme="majorBidi" w:hAnsiTheme="majorBidi" w:cstheme="majorBidi"/>
                <w:b w:val="0"/>
                <w:bCs w:val="0"/>
                <w:noProof/>
                <w:kern w:val="2"/>
                <w:sz w:val="24"/>
                <w:szCs w:val="24"/>
                <w:lang w:eastAsia="en-GB"/>
                <w14:ligatures w14:val="standardContextual"/>
              </w:rPr>
              <w:tab/>
            </w:r>
            <w:r w:rsidRPr="00286B18">
              <w:rPr>
                <w:rStyle w:val="Hyperlink"/>
                <w:rFonts w:asciiTheme="majorBidi" w:hAnsiTheme="majorBidi" w:cstheme="majorBidi"/>
                <w:noProof/>
                <w:sz w:val="24"/>
                <w:szCs w:val="24"/>
              </w:rPr>
              <w:t>Recommended Ansoff Strategy: Product Development</w:t>
            </w:r>
            <w:r w:rsidRPr="00286B18">
              <w:rPr>
                <w:rFonts w:asciiTheme="majorBidi" w:hAnsiTheme="majorBidi" w:cstheme="majorBidi"/>
                <w:noProof/>
                <w:webHidden/>
                <w:sz w:val="24"/>
                <w:szCs w:val="24"/>
              </w:rPr>
              <w:tab/>
            </w:r>
            <w:r w:rsidRPr="00286B18">
              <w:rPr>
                <w:rFonts w:asciiTheme="majorBidi" w:hAnsiTheme="majorBidi" w:cstheme="majorBidi"/>
                <w:noProof/>
                <w:webHidden/>
                <w:sz w:val="24"/>
                <w:szCs w:val="24"/>
              </w:rPr>
              <w:fldChar w:fldCharType="begin"/>
            </w:r>
            <w:r w:rsidRPr="00286B18">
              <w:rPr>
                <w:rFonts w:asciiTheme="majorBidi" w:hAnsiTheme="majorBidi" w:cstheme="majorBidi"/>
                <w:noProof/>
                <w:webHidden/>
                <w:sz w:val="24"/>
                <w:szCs w:val="24"/>
              </w:rPr>
              <w:instrText xml:space="preserve"> PAGEREF _Toc243382136 \h </w:instrText>
            </w:r>
            <w:r w:rsidRPr="00286B18">
              <w:rPr>
                <w:rFonts w:asciiTheme="majorBidi" w:hAnsiTheme="majorBidi" w:cstheme="majorBidi"/>
                <w:noProof/>
                <w:webHidden/>
                <w:sz w:val="24"/>
                <w:szCs w:val="24"/>
              </w:rPr>
            </w:r>
            <w:r w:rsidRPr="00286B18">
              <w:rPr>
                <w:rFonts w:asciiTheme="majorBidi" w:hAnsiTheme="majorBidi" w:cstheme="majorBidi"/>
                <w:noProof/>
                <w:webHidden/>
                <w:sz w:val="24"/>
                <w:szCs w:val="24"/>
              </w:rPr>
              <w:fldChar w:fldCharType="separate"/>
            </w:r>
            <w:r w:rsidRPr="00286B18">
              <w:rPr>
                <w:rFonts w:asciiTheme="majorBidi" w:hAnsiTheme="majorBidi" w:cstheme="majorBidi"/>
                <w:noProof/>
                <w:webHidden/>
                <w:sz w:val="24"/>
                <w:szCs w:val="24"/>
              </w:rPr>
              <w:t>9</w:t>
            </w:r>
            <w:r w:rsidRPr="00286B18">
              <w:rPr>
                <w:rFonts w:asciiTheme="majorBidi" w:hAnsiTheme="majorBidi" w:cstheme="majorBidi"/>
                <w:noProof/>
                <w:webHidden/>
                <w:sz w:val="24"/>
                <w:szCs w:val="24"/>
              </w:rPr>
              <w:fldChar w:fldCharType="end"/>
            </w:r>
          </w:hyperlink>
        </w:p>
        <w:p w14:paraId="3CCBD7A9" w14:textId="59319DB7" w:rsidR="00286B18" w:rsidRPr="00286B18" w:rsidRDefault="00286B18" w:rsidP="00286B18">
          <w:pPr>
            <w:pStyle w:val="TOC2"/>
            <w:tabs>
              <w:tab w:val="left" w:pos="1320"/>
              <w:tab w:val="right" w:leader="dot" w:pos="9016"/>
            </w:tabs>
            <w:spacing w:line="360" w:lineRule="auto"/>
            <w:rPr>
              <w:rFonts w:asciiTheme="majorBidi" w:hAnsiTheme="majorBidi" w:cstheme="majorBidi"/>
              <w:b w:val="0"/>
              <w:bCs w:val="0"/>
              <w:noProof/>
              <w:kern w:val="2"/>
              <w:sz w:val="24"/>
              <w:szCs w:val="24"/>
              <w:lang w:eastAsia="en-GB"/>
              <w14:ligatures w14:val="standardContextual"/>
            </w:rPr>
          </w:pPr>
          <w:hyperlink w:anchor="_Toc243382137" w:history="1">
            <w:r w:rsidRPr="00286B18">
              <w:rPr>
                <w:rStyle w:val="Hyperlink"/>
                <w:rFonts w:asciiTheme="majorBidi" w:hAnsiTheme="majorBidi" w:cstheme="majorBidi"/>
                <w:noProof/>
                <w:sz w:val="24"/>
                <w:szCs w:val="24"/>
              </w:rPr>
              <w:t>2.2</w:t>
            </w:r>
            <w:r w:rsidRPr="00286B18">
              <w:rPr>
                <w:rFonts w:asciiTheme="majorBidi" w:hAnsiTheme="majorBidi" w:cstheme="majorBidi"/>
                <w:b w:val="0"/>
                <w:bCs w:val="0"/>
                <w:noProof/>
                <w:kern w:val="2"/>
                <w:sz w:val="24"/>
                <w:szCs w:val="24"/>
                <w:lang w:eastAsia="en-GB"/>
                <w14:ligatures w14:val="standardContextual"/>
              </w:rPr>
              <w:tab/>
            </w:r>
            <w:r w:rsidRPr="00286B18">
              <w:rPr>
                <w:rStyle w:val="Hyperlink"/>
                <w:rFonts w:asciiTheme="majorBidi" w:hAnsiTheme="majorBidi" w:cstheme="majorBidi"/>
                <w:noProof/>
                <w:sz w:val="24"/>
                <w:szCs w:val="24"/>
              </w:rPr>
              <w:t>Competitive Advantage Through Focused Differentiation</w:t>
            </w:r>
            <w:r w:rsidRPr="00286B18">
              <w:rPr>
                <w:rFonts w:asciiTheme="majorBidi" w:hAnsiTheme="majorBidi" w:cstheme="majorBidi"/>
                <w:noProof/>
                <w:webHidden/>
                <w:sz w:val="24"/>
                <w:szCs w:val="24"/>
              </w:rPr>
              <w:tab/>
            </w:r>
            <w:r w:rsidRPr="00286B18">
              <w:rPr>
                <w:rFonts w:asciiTheme="majorBidi" w:hAnsiTheme="majorBidi" w:cstheme="majorBidi"/>
                <w:noProof/>
                <w:webHidden/>
                <w:sz w:val="24"/>
                <w:szCs w:val="24"/>
              </w:rPr>
              <w:fldChar w:fldCharType="begin"/>
            </w:r>
            <w:r w:rsidRPr="00286B18">
              <w:rPr>
                <w:rFonts w:asciiTheme="majorBidi" w:hAnsiTheme="majorBidi" w:cstheme="majorBidi"/>
                <w:noProof/>
                <w:webHidden/>
                <w:sz w:val="24"/>
                <w:szCs w:val="24"/>
              </w:rPr>
              <w:instrText xml:space="preserve"> PAGEREF _Toc243382137 \h </w:instrText>
            </w:r>
            <w:r w:rsidRPr="00286B18">
              <w:rPr>
                <w:rFonts w:asciiTheme="majorBidi" w:hAnsiTheme="majorBidi" w:cstheme="majorBidi"/>
                <w:noProof/>
                <w:webHidden/>
                <w:sz w:val="24"/>
                <w:szCs w:val="24"/>
              </w:rPr>
            </w:r>
            <w:r w:rsidRPr="00286B18">
              <w:rPr>
                <w:rFonts w:asciiTheme="majorBidi" w:hAnsiTheme="majorBidi" w:cstheme="majorBidi"/>
                <w:noProof/>
                <w:webHidden/>
                <w:sz w:val="24"/>
                <w:szCs w:val="24"/>
              </w:rPr>
              <w:fldChar w:fldCharType="separate"/>
            </w:r>
            <w:r w:rsidRPr="00286B18">
              <w:rPr>
                <w:rFonts w:asciiTheme="majorBidi" w:hAnsiTheme="majorBidi" w:cstheme="majorBidi"/>
                <w:noProof/>
                <w:webHidden/>
                <w:sz w:val="24"/>
                <w:szCs w:val="24"/>
              </w:rPr>
              <w:t>10</w:t>
            </w:r>
            <w:r w:rsidRPr="00286B18">
              <w:rPr>
                <w:rFonts w:asciiTheme="majorBidi" w:hAnsiTheme="majorBidi" w:cstheme="majorBidi"/>
                <w:noProof/>
                <w:webHidden/>
                <w:sz w:val="24"/>
                <w:szCs w:val="24"/>
              </w:rPr>
              <w:fldChar w:fldCharType="end"/>
            </w:r>
          </w:hyperlink>
        </w:p>
        <w:p w14:paraId="731D45FC" w14:textId="42C482E1" w:rsidR="00286B18" w:rsidRPr="00286B18" w:rsidRDefault="00286B18" w:rsidP="00286B18">
          <w:pPr>
            <w:pStyle w:val="TOC2"/>
            <w:tabs>
              <w:tab w:val="left" w:pos="1320"/>
              <w:tab w:val="right" w:leader="dot" w:pos="9016"/>
            </w:tabs>
            <w:spacing w:line="360" w:lineRule="auto"/>
            <w:rPr>
              <w:rFonts w:asciiTheme="majorBidi" w:hAnsiTheme="majorBidi" w:cstheme="majorBidi"/>
              <w:b w:val="0"/>
              <w:bCs w:val="0"/>
              <w:noProof/>
              <w:kern w:val="2"/>
              <w:sz w:val="24"/>
              <w:szCs w:val="24"/>
              <w:lang w:eastAsia="en-GB"/>
              <w14:ligatures w14:val="standardContextual"/>
            </w:rPr>
          </w:pPr>
          <w:hyperlink w:anchor="_Toc243382138" w:history="1">
            <w:r w:rsidRPr="00286B18">
              <w:rPr>
                <w:rStyle w:val="Hyperlink"/>
                <w:rFonts w:asciiTheme="majorBidi" w:hAnsiTheme="majorBidi" w:cstheme="majorBidi"/>
                <w:noProof/>
                <w:sz w:val="24"/>
                <w:szCs w:val="24"/>
              </w:rPr>
              <w:t>2.3</w:t>
            </w:r>
            <w:r w:rsidRPr="00286B18">
              <w:rPr>
                <w:rFonts w:asciiTheme="majorBidi" w:hAnsiTheme="majorBidi" w:cstheme="majorBidi"/>
                <w:b w:val="0"/>
                <w:bCs w:val="0"/>
                <w:noProof/>
                <w:kern w:val="2"/>
                <w:sz w:val="24"/>
                <w:szCs w:val="24"/>
                <w:lang w:eastAsia="en-GB"/>
                <w14:ligatures w14:val="standardContextual"/>
              </w:rPr>
              <w:tab/>
            </w:r>
            <w:r w:rsidRPr="00286B18">
              <w:rPr>
                <w:rStyle w:val="Hyperlink"/>
                <w:rFonts w:asciiTheme="majorBidi" w:hAnsiTheme="majorBidi" w:cstheme="majorBidi"/>
                <w:noProof/>
                <w:sz w:val="24"/>
                <w:szCs w:val="24"/>
              </w:rPr>
              <w:t>Marketing Responsibilities and Technology</w:t>
            </w:r>
            <w:r w:rsidRPr="00286B18">
              <w:rPr>
                <w:rFonts w:asciiTheme="majorBidi" w:hAnsiTheme="majorBidi" w:cstheme="majorBidi"/>
                <w:noProof/>
                <w:webHidden/>
                <w:sz w:val="24"/>
                <w:szCs w:val="24"/>
              </w:rPr>
              <w:tab/>
            </w:r>
            <w:r w:rsidRPr="00286B18">
              <w:rPr>
                <w:rFonts w:asciiTheme="majorBidi" w:hAnsiTheme="majorBidi" w:cstheme="majorBidi"/>
                <w:noProof/>
                <w:webHidden/>
                <w:sz w:val="24"/>
                <w:szCs w:val="24"/>
              </w:rPr>
              <w:fldChar w:fldCharType="begin"/>
            </w:r>
            <w:r w:rsidRPr="00286B18">
              <w:rPr>
                <w:rFonts w:asciiTheme="majorBidi" w:hAnsiTheme="majorBidi" w:cstheme="majorBidi"/>
                <w:noProof/>
                <w:webHidden/>
                <w:sz w:val="24"/>
                <w:szCs w:val="24"/>
              </w:rPr>
              <w:instrText xml:space="preserve"> PAGEREF _Toc243382138 \h </w:instrText>
            </w:r>
            <w:r w:rsidRPr="00286B18">
              <w:rPr>
                <w:rFonts w:asciiTheme="majorBidi" w:hAnsiTheme="majorBidi" w:cstheme="majorBidi"/>
                <w:noProof/>
                <w:webHidden/>
                <w:sz w:val="24"/>
                <w:szCs w:val="24"/>
              </w:rPr>
            </w:r>
            <w:r w:rsidRPr="00286B18">
              <w:rPr>
                <w:rFonts w:asciiTheme="majorBidi" w:hAnsiTheme="majorBidi" w:cstheme="majorBidi"/>
                <w:noProof/>
                <w:webHidden/>
                <w:sz w:val="24"/>
                <w:szCs w:val="24"/>
              </w:rPr>
              <w:fldChar w:fldCharType="separate"/>
            </w:r>
            <w:r w:rsidRPr="00286B18">
              <w:rPr>
                <w:rFonts w:asciiTheme="majorBidi" w:hAnsiTheme="majorBidi" w:cstheme="majorBidi"/>
                <w:noProof/>
                <w:webHidden/>
                <w:sz w:val="24"/>
                <w:szCs w:val="24"/>
              </w:rPr>
              <w:t>12</w:t>
            </w:r>
            <w:r w:rsidRPr="00286B18">
              <w:rPr>
                <w:rFonts w:asciiTheme="majorBidi" w:hAnsiTheme="majorBidi" w:cstheme="majorBidi"/>
                <w:noProof/>
                <w:webHidden/>
                <w:sz w:val="24"/>
                <w:szCs w:val="24"/>
              </w:rPr>
              <w:fldChar w:fldCharType="end"/>
            </w:r>
          </w:hyperlink>
        </w:p>
        <w:p w14:paraId="4512BB59" w14:textId="619E6C88" w:rsidR="00286B18" w:rsidRPr="00286B18" w:rsidRDefault="00286B18" w:rsidP="00286B18">
          <w:pPr>
            <w:pStyle w:val="TOC2"/>
            <w:tabs>
              <w:tab w:val="left" w:pos="1320"/>
              <w:tab w:val="right" w:leader="dot" w:pos="9016"/>
            </w:tabs>
            <w:spacing w:line="360" w:lineRule="auto"/>
            <w:rPr>
              <w:rFonts w:asciiTheme="majorBidi" w:hAnsiTheme="majorBidi" w:cstheme="majorBidi"/>
              <w:b w:val="0"/>
              <w:bCs w:val="0"/>
              <w:noProof/>
              <w:kern w:val="2"/>
              <w:sz w:val="24"/>
              <w:szCs w:val="24"/>
              <w:lang w:eastAsia="en-GB"/>
              <w14:ligatures w14:val="standardContextual"/>
            </w:rPr>
          </w:pPr>
          <w:hyperlink w:anchor="_Toc243382139" w:history="1">
            <w:r w:rsidRPr="00286B18">
              <w:rPr>
                <w:rStyle w:val="Hyperlink"/>
                <w:rFonts w:asciiTheme="majorBidi" w:hAnsiTheme="majorBidi" w:cstheme="majorBidi"/>
                <w:noProof/>
                <w:sz w:val="24"/>
                <w:szCs w:val="24"/>
              </w:rPr>
              <w:t>2.4</w:t>
            </w:r>
            <w:r w:rsidRPr="00286B18">
              <w:rPr>
                <w:rFonts w:asciiTheme="majorBidi" w:hAnsiTheme="majorBidi" w:cstheme="majorBidi"/>
                <w:b w:val="0"/>
                <w:bCs w:val="0"/>
                <w:noProof/>
                <w:kern w:val="2"/>
                <w:sz w:val="24"/>
                <w:szCs w:val="24"/>
                <w:lang w:eastAsia="en-GB"/>
                <w14:ligatures w14:val="standardContextual"/>
              </w:rPr>
              <w:tab/>
            </w:r>
            <w:r w:rsidRPr="00286B18">
              <w:rPr>
                <w:rStyle w:val="Hyperlink"/>
                <w:rFonts w:asciiTheme="majorBidi" w:hAnsiTheme="majorBidi" w:cstheme="majorBidi"/>
                <w:noProof/>
                <w:sz w:val="24"/>
                <w:szCs w:val="24"/>
              </w:rPr>
              <w:t>Implementation and Commercial Controls</w:t>
            </w:r>
            <w:r w:rsidRPr="00286B18">
              <w:rPr>
                <w:rFonts w:asciiTheme="majorBidi" w:hAnsiTheme="majorBidi" w:cstheme="majorBidi"/>
                <w:noProof/>
                <w:webHidden/>
                <w:sz w:val="24"/>
                <w:szCs w:val="24"/>
              </w:rPr>
              <w:tab/>
            </w:r>
            <w:r w:rsidRPr="00286B18">
              <w:rPr>
                <w:rFonts w:asciiTheme="majorBidi" w:hAnsiTheme="majorBidi" w:cstheme="majorBidi"/>
                <w:noProof/>
                <w:webHidden/>
                <w:sz w:val="24"/>
                <w:szCs w:val="24"/>
              </w:rPr>
              <w:fldChar w:fldCharType="begin"/>
            </w:r>
            <w:r w:rsidRPr="00286B18">
              <w:rPr>
                <w:rFonts w:asciiTheme="majorBidi" w:hAnsiTheme="majorBidi" w:cstheme="majorBidi"/>
                <w:noProof/>
                <w:webHidden/>
                <w:sz w:val="24"/>
                <w:szCs w:val="24"/>
              </w:rPr>
              <w:instrText xml:space="preserve"> PAGEREF _Toc243382139 \h </w:instrText>
            </w:r>
            <w:r w:rsidRPr="00286B18">
              <w:rPr>
                <w:rFonts w:asciiTheme="majorBidi" w:hAnsiTheme="majorBidi" w:cstheme="majorBidi"/>
                <w:noProof/>
                <w:webHidden/>
                <w:sz w:val="24"/>
                <w:szCs w:val="24"/>
              </w:rPr>
            </w:r>
            <w:r w:rsidRPr="00286B18">
              <w:rPr>
                <w:rFonts w:asciiTheme="majorBidi" w:hAnsiTheme="majorBidi" w:cstheme="majorBidi"/>
                <w:noProof/>
                <w:webHidden/>
                <w:sz w:val="24"/>
                <w:szCs w:val="24"/>
              </w:rPr>
              <w:fldChar w:fldCharType="separate"/>
            </w:r>
            <w:r w:rsidRPr="00286B18">
              <w:rPr>
                <w:rFonts w:asciiTheme="majorBidi" w:hAnsiTheme="majorBidi" w:cstheme="majorBidi"/>
                <w:noProof/>
                <w:webHidden/>
                <w:sz w:val="24"/>
                <w:szCs w:val="24"/>
              </w:rPr>
              <w:t>12</w:t>
            </w:r>
            <w:r w:rsidRPr="00286B18">
              <w:rPr>
                <w:rFonts w:asciiTheme="majorBidi" w:hAnsiTheme="majorBidi" w:cstheme="majorBidi"/>
                <w:noProof/>
                <w:webHidden/>
                <w:sz w:val="24"/>
                <w:szCs w:val="24"/>
              </w:rPr>
              <w:fldChar w:fldCharType="end"/>
            </w:r>
          </w:hyperlink>
        </w:p>
        <w:p w14:paraId="7AAA2743" w14:textId="180BAF64" w:rsidR="00286B18" w:rsidRPr="00286B18" w:rsidRDefault="00286B18" w:rsidP="00286B18">
          <w:pPr>
            <w:pStyle w:val="TOC1"/>
            <w:tabs>
              <w:tab w:val="left" w:pos="880"/>
              <w:tab w:val="right" w:leader="dot" w:pos="9016"/>
            </w:tabs>
            <w:spacing w:line="360" w:lineRule="auto"/>
            <w:rPr>
              <w:rFonts w:asciiTheme="majorBidi" w:hAnsiTheme="majorBidi" w:cstheme="majorBidi"/>
              <w:b w:val="0"/>
              <w:bCs w:val="0"/>
              <w:i w:val="0"/>
              <w:iCs w:val="0"/>
              <w:noProof/>
              <w:kern w:val="2"/>
              <w:szCs w:val="24"/>
              <w:lang w:eastAsia="en-GB"/>
              <w14:ligatures w14:val="standardContextual"/>
            </w:rPr>
          </w:pPr>
          <w:hyperlink w:anchor="_Toc243382140" w:history="1">
            <w:r w:rsidRPr="00286B18">
              <w:rPr>
                <w:rStyle w:val="Hyperlink"/>
                <w:rFonts w:asciiTheme="majorBidi" w:hAnsiTheme="majorBidi" w:cstheme="majorBidi"/>
                <w:noProof/>
                <w:szCs w:val="24"/>
              </w:rPr>
              <w:t>3</w:t>
            </w:r>
            <w:r w:rsidRPr="00286B18">
              <w:rPr>
                <w:rFonts w:asciiTheme="majorBidi" w:hAnsiTheme="majorBidi" w:cstheme="majorBidi"/>
                <w:b w:val="0"/>
                <w:bCs w:val="0"/>
                <w:i w:val="0"/>
                <w:iCs w:val="0"/>
                <w:noProof/>
                <w:kern w:val="2"/>
                <w:szCs w:val="24"/>
                <w:lang w:eastAsia="en-GB"/>
                <w14:ligatures w14:val="standardContextual"/>
              </w:rPr>
              <w:tab/>
            </w:r>
            <w:r w:rsidRPr="00286B18">
              <w:rPr>
                <w:rStyle w:val="Hyperlink"/>
                <w:rFonts w:asciiTheme="majorBidi" w:hAnsiTheme="majorBidi" w:cstheme="majorBidi"/>
                <w:noProof/>
                <w:szCs w:val="24"/>
              </w:rPr>
              <w:t>Task 3: Managerial and Professional Reflection</w:t>
            </w:r>
            <w:r w:rsidRPr="00286B18">
              <w:rPr>
                <w:rFonts w:asciiTheme="majorBidi" w:hAnsiTheme="majorBidi" w:cstheme="majorBidi"/>
                <w:noProof/>
                <w:webHidden/>
                <w:szCs w:val="24"/>
              </w:rPr>
              <w:tab/>
            </w:r>
            <w:r w:rsidRPr="00286B18">
              <w:rPr>
                <w:rFonts w:asciiTheme="majorBidi" w:hAnsiTheme="majorBidi" w:cstheme="majorBidi"/>
                <w:noProof/>
                <w:webHidden/>
                <w:szCs w:val="24"/>
              </w:rPr>
              <w:fldChar w:fldCharType="begin"/>
            </w:r>
            <w:r w:rsidRPr="00286B18">
              <w:rPr>
                <w:rFonts w:asciiTheme="majorBidi" w:hAnsiTheme="majorBidi" w:cstheme="majorBidi"/>
                <w:noProof/>
                <w:webHidden/>
                <w:szCs w:val="24"/>
              </w:rPr>
              <w:instrText xml:space="preserve"> PAGEREF _Toc243382140 \h </w:instrText>
            </w:r>
            <w:r w:rsidRPr="00286B18">
              <w:rPr>
                <w:rFonts w:asciiTheme="majorBidi" w:hAnsiTheme="majorBidi" w:cstheme="majorBidi"/>
                <w:noProof/>
                <w:webHidden/>
                <w:szCs w:val="24"/>
              </w:rPr>
            </w:r>
            <w:r w:rsidRPr="00286B18">
              <w:rPr>
                <w:rFonts w:asciiTheme="majorBidi" w:hAnsiTheme="majorBidi" w:cstheme="majorBidi"/>
                <w:noProof/>
                <w:webHidden/>
                <w:szCs w:val="24"/>
              </w:rPr>
              <w:fldChar w:fldCharType="separate"/>
            </w:r>
            <w:r w:rsidRPr="00286B18">
              <w:rPr>
                <w:rFonts w:asciiTheme="majorBidi" w:hAnsiTheme="majorBidi" w:cstheme="majorBidi"/>
                <w:noProof/>
                <w:webHidden/>
                <w:szCs w:val="24"/>
              </w:rPr>
              <w:t>13</w:t>
            </w:r>
            <w:r w:rsidRPr="00286B18">
              <w:rPr>
                <w:rFonts w:asciiTheme="majorBidi" w:hAnsiTheme="majorBidi" w:cstheme="majorBidi"/>
                <w:noProof/>
                <w:webHidden/>
                <w:szCs w:val="24"/>
              </w:rPr>
              <w:fldChar w:fldCharType="end"/>
            </w:r>
          </w:hyperlink>
        </w:p>
        <w:p w14:paraId="6CB11EB0" w14:textId="263FA038" w:rsidR="00286B18" w:rsidRPr="00286B18" w:rsidRDefault="00286B18" w:rsidP="00286B18">
          <w:pPr>
            <w:pStyle w:val="TOC2"/>
            <w:tabs>
              <w:tab w:val="left" w:pos="1320"/>
              <w:tab w:val="right" w:leader="dot" w:pos="9016"/>
            </w:tabs>
            <w:spacing w:line="360" w:lineRule="auto"/>
            <w:rPr>
              <w:rFonts w:asciiTheme="majorBidi" w:hAnsiTheme="majorBidi" w:cstheme="majorBidi"/>
              <w:b w:val="0"/>
              <w:bCs w:val="0"/>
              <w:noProof/>
              <w:kern w:val="2"/>
              <w:sz w:val="24"/>
              <w:szCs w:val="24"/>
              <w:lang w:eastAsia="en-GB"/>
              <w14:ligatures w14:val="standardContextual"/>
            </w:rPr>
          </w:pPr>
          <w:hyperlink w:anchor="_Toc243382141" w:history="1">
            <w:r w:rsidRPr="00286B18">
              <w:rPr>
                <w:rStyle w:val="Hyperlink"/>
                <w:rFonts w:asciiTheme="majorBidi" w:hAnsiTheme="majorBidi" w:cstheme="majorBidi"/>
                <w:noProof/>
                <w:sz w:val="24"/>
                <w:szCs w:val="24"/>
              </w:rPr>
              <w:t>3.1</w:t>
            </w:r>
            <w:r w:rsidRPr="00286B18">
              <w:rPr>
                <w:rFonts w:asciiTheme="majorBidi" w:hAnsiTheme="majorBidi" w:cstheme="majorBidi"/>
                <w:b w:val="0"/>
                <w:bCs w:val="0"/>
                <w:noProof/>
                <w:kern w:val="2"/>
                <w:sz w:val="24"/>
                <w:szCs w:val="24"/>
                <w:lang w:eastAsia="en-GB"/>
                <w14:ligatures w14:val="standardContextual"/>
              </w:rPr>
              <w:tab/>
            </w:r>
            <w:r w:rsidRPr="00286B18">
              <w:rPr>
                <w:rStyle w:val="Hyperlink"/>
                <w:rFonts w:asciiTheme="majorBidi" w:hAnsiTheme="majorBidi" w:cstheme="majorBidi"/>
                <w:noProof/>
                <w:sz w:val="24"/>
                <w:szCs w:val="24"/>
              </w:rPr>
              <w:t>Rationale for Key Decisions</w:t>
            </w:r>
            <w:r w:rsidRPr="00286B18">
              <w:rPr>
                <w:rFonts w:asciiTheme="majorBidi" w:hAnsiTheme="majorBidi" w:cstheme="majorBidi"/>
                <w:noProof/>
                <w:webHidden/>
                <w:sz w:val="24"/>
                <w:szCs w:val="24"/>
              </w:rPr>
              <w:tab/>
            </w:r>
            <w:r w:rsidRPr="00286B18">
              <w:rPr>
                <w:rFonts w:asciiTheme="majorBidi" w:hAnsiTheme="majorBidi" w:cstheme="majorBidi"/>
                <w:noProof/>
                <w:webHidden/>
                <w:sz w:val="24"/>
                <w:szCs w:val="24"/>
              </w:rPr>
              <w:fldChar w:fldCharType="begin"/>
            </w:r>
            <w:r w:rsidRPr="00286B18">
              <w:rPr>
                <w:rFonts w:asciiTheme="majorBidi" w:hAnsiTheme="majorBidi" w:cstheme="majorBidi"/>
                <w:noProof/>
                <w:webHidden/>
                <w:sz w:val="24"/>
                <w:szCs w:val="24"/>
              </w:rPr>
              <w:instrText xml:space="preserve"> PAGEREF _Toc243382141 \h </w:instrText>
            </w:r>
            <w:r w:rsidRPr="00286B18">
              <w:rPr>
                <w:rFonts w:asciiTheme="majorBidi" w:hAnsiTheme="majorBidi" w:cstheme="majorBidi"/>
                <w:noProof/>
                <w:webHidden/>
                <w:sz w:val="24"/>
                <w:szCs w:val="24"/>
              </w:rPr>
            </w:r>
            <w:r w:rsidRPr="00286B18">
              <w:rPr>
                <w:rFonts w:asciiTheme="majorBidi" w:hAnsiTheme="majorBidi" w:cstheme="majorBidi"/>
                <w:noProof/>
                <w:webHidden/>
                <w:sz w:val="24"/>
                <w:szCs w:val="24"/>
              </w:rPr>
              <w:fldChar w:fldCharType="separate"/>
            </w:r>
            <w:r w:rsidRPr="00286B18">
              <w:rPr>
                <w:rFonts w:asciiTheme="majorBidi" w:hAnsiTheme="majorBidi" w:cstheme="majorBidi"/>
                <w:noProof/>
                <w:webHidden/>
                <w:sz w:val="24"/>
                <w:szCs w:val="24"/>
              </w:rPr>
              <w:t>13</w:t>
            </w:r>
            <w:r w:rsidRPr="00286B18">
              <w:rPr>
                <w:rFonts w:asciiTheme="majorBidi" w:hAnsiTheme="majorBidi" w:cstheme="majorBidi"/>
                <w:noProof/>
                <w:webHidden/>
                <w:sz w:val="24"/>
                <w:szCs w:val="24"/>
              </w:rPr>
              <w:fldChar w:fldCharType="end"/>
            </w:r>
          </w:hyperlink>
        </w:p>
        <w:p w14:paraId="61F32E9C" w14:textId="7947EBED" w:rsidR="00286B18" w:rsidRPr="00286B18" w:rsidRDefault="00286B18" w:rsidP="00286B18">
          <w:pPr>
            <w:pStyle w:val="TOC2"/>
            <w:tabs>
              <w:tab w:val="left" w:pos="1320"/>
              <w:tab w:val="right" w:leader="dot" w:pos="9016"/>
            </w:tabs>
            <w:spacing w:line="360" w:lineRule="auto"/>
            <w:rPr>
              <w:rFonts w:asciiTheme="majorBidi" w:hAnsiTheme="majorBidi" w:cstheme="majorBidi"/>
              <w:b w:val="0"/>
              <w:bCs w:val="0"/>
              <w:noProof/>
              <w:kern w:val="2"/>
              <w:sz w:val="24"/>
              <w:szCs w:val="24"/>
              <w:lang w:eastAsia="en-GB"/>
              <w14:ligatures w14:val="standardContextual"/>
            </w:rPr>
          </w:pPr>
          <w:hyperlink w:anchor="_Toc243382142" w:history="1">
            <w:r w:rsidRPr="00286B18">
              <w:rPr>
                <w:rStyle w:val="Hyperlink"/>
                <w:rFonts w:asciiTheme="majorBidi" w:hAnsiTheme="majorBidi" w:cstheme="majorBidi"/>
                <w:noProof/>
                <w:sz w:val="24"/>
                <w:szCs w:val="24"/>
              </w:rPr>
              <w:t>3.2</w:t>
            </w:r>
            <w:r w:rsidRPr="00286B18">
              <w:rPr>
                <w:rFonts w:asciiTheme="majorBidi" w:hAnsiTheme="majorBidi" w:cstheme="majorBidi"/>
                <w:b w:val="0"/>
                <w:bCs w:val="0"/>
                <w:noProof/>
                <w:kern w:val="2"/>
                <w:sz w:val="24"/>
                <w:szCs w:val="24"/>
                <w:lang w:eastAsia="en-GB"/>
                <w14:ligatures w14:val="standardContextual"/>
              </w:rPr>
              <w:tab/>
            </w:r>
            <w:r w:rsidRPr="00286B18">
              <w:rPr>
                <w:rStyle w:val="Hyperlink"/>
                <w:rFonts w:asciiTheme="majorBidi" w:hAnsiTheme="majorBidi" w:cstheme="majorBidi"/>
                <w:noProof/>
                <w:sz w:val="24"/>
                <w:szCs w:val="24"/>
              </w:rPr>
              <w:t>Strategic Judgement and Leadership Communication</w:t>
            </w:r>
            <w:r w:rsidRPr="00286B18">
              <w:rPr>
                <w:rFonts w:asciiTheme="majorBidi" w:hAnsiTheme="majorBidi" w:cstheme="majorBidi"/>
                <w:noProof/>
                <w:webHidden/>
                <w:sz w:val="24"/>
                <w:szCs w:val="24"/>
              </w:rPr>
              <w:tab/>
            </w:r>
            <w:r w:rsidRPr="00286B18">
              <w:rPr>
                <w:rFonts w:asciiTheme="majorBidi" w:hAnsiTheme="majorBidi" w:cstheme="majorBidi"/>
                <w:noProof/>
                <w:webHidden/>
                <w:sz w:val="24"/>
                <w:szCs w:val="24"/>
              </w:rPr>
              <w:fldChar w:fldCharType="begin"/>
            </w:r>
            <w:r w:rsidRPr="00286B18">
              <w:rPr>
                <w:rFonts w:asciiTheme="majorBidi" w:hAnsiTheme="majorBidi" w:cstheme="majorBidi"/>
                <w:noProof/>
                <w:webHidden/>
                <w:sz w:val="24"/>
                <w:szCs w:val="24"/>
              </w:rPr>
              <w:instrText xml:space="preserve"> PAGEREF _Toc243382142 \h </w:instrText>
            </w:r>
            <w:r w:rsidRPr="00286B18">
              <w:rPr>
                <w:rFonts w:asciiTheme="majorBidi" w:hAnsiTheme="majorBidi" w:cstheme="majorBidi"/>
                <w:noProof/>
                <w:webHidden/>
                <w:sz w:val="24"/>
                <w:szCs w:val="24"/>
              </w:rPr>
            </w:r>
            <w:r w:rsidRPr="00286B18">
              <w:rPr>
                <w:rFonts w:asciiTheme="majorBidi" w:hAnsiTheme="majorBidi" w:cstheme="majorBidi"/>
                <w:noProof/>
                <w:webHidden/>
                <w:sz w:val="24"/>
                <w:szCs w:val="24"/>
              </w:rPr>
              <w:fldChar w:fldCharType="separate"/>
            </w:r>
            <w:r w:rsidRPr="00286B18">
              <w:rPr>
                <w:rFonts w:asciiTheme="majorBidi" w:hAnsiTheme="majorBidi" w:cstheme="majorBidi"/>
                <w:noProof/>
                <w:webHidden/>
                <w:sz w:val="24"/>
                <w:szCs w:val="24"/>
              </w:rPr>
              <w:t>14</w:t>
            </w:r>
            <w:r w:rsidRPr="00286B18">
              <w:rPr>
                <w:rFonts w:asciiTheme="majorBidi" w:hAnsiTheme="majorBidi" w:cstheme="majorBidi"/>
                <w:noProof/>
                <w:webHidden/>
                <w:sz w:val="24"/>
                <w:szCs w:val="24"/>
              </w:rPr>
              <w:fldChar w:fldCharType="end"/>
            </w:r>
          </w:hyperlink>
        </w:p>
        <w:p w14:paraId="49500D6F" w14:textId="54136C11" w:rsidR="00286B18" w:rsidRPr="00286B18" w:rsidRDefault="00286B18" w:rsidP="00286B18">
          <w:pPr>
            <w:pStyle w:val="TOC2"/>
            <w:tabs>
              <w:tab w:val="left" w:pos="1320"/>
              <w:tab w:val="right" w:leader="dot" w:pos="9016"/>
            </w:tabs>
            <w:spacing w:line="360" w:lineRule="auto"/>
            <w:rPr>
              <w:rFonts w:asciiTheme="majorBidi" w:hAnsiTheme="majorBidi" w:cstheme="majorBidi"/>
              <w:b w:val="0"/>
              <w:bCs w:val="0"/>
              <w:noProof/>
              <w:kern w:val="2"/>
              <w:sz w:val="24"/>
              <w:szCs w:val="24"/>
              <w:lang w:eastAsia="en-GB"/>
              <w14:ligatures w14:val="standardContextual"/>
            </w:rPr>
          </w:pPr>
          <w:hyperlink w:anchor="_Toc243382143" w:history="1">
            <w:r w:rsidRPr="00286B18">
              <w:rPr>
                <w:rStyle w:val="Hyperlink"/>
                <w:rFonts w:asciiTheme="majorBidi" w:hAnsiTheme="majorBidi" w:cstheme="majorBidi"/>
                <w:noProof/>
                <w:sz w:val="24"/>
                <w:szCs w:val="24"/>
              </w:rPr>
              <w:t>3.3</w:t>
            </w:r>
            <w:r w:rsidRPr="00286B18">
              <w:rPr>
                <w:rFonts w:asciiTheme="majorBidi" w:hAnsiTheme="majorBidi" w:cstheme="majorBidi"/>
                <w:b w:val="0"/>
                <w:bCs w:val="0"/>
                <w:noProof/>
                <w:kern w:val="2"/>
                <w:sz w:val="24"/>
                <w:szCs w:val="24"/>
                <w:lang w:eastAsia="en-GB"/>
                <w14:ligatures w14:val="standardContextual"/>
              </w:rPr>
              <w:tab/>
            </w:r>
            <w:r w:rsidRPr="00286B18">
              <w:rPr>
                <w:rStyle w:val="Hyperlink"/>
                <w:rFonts w:asciiTheme="majorBidi" w:hAnsiTheme="majorBidi" w:cstheme="majorBidi"/>
                <w:noProof/>
                <w:sz w:val="24"/>
                <w:szCs w:val="24"/>
              </w:rPr>
              <w:t>Limitations and Further Evidence</w:t>
            </w:r>
            <w:r w:rsidRPr="00286B18">
              <w:rPr>
                <w:rFonts w:asciiTheme="majorBidi" w:hAnsiTheme="majorBidi" w:cstheme="majorBidi"/>
                <w:noProof/>
                <w:webHidden/>
                <w:sz w:val="24"/>
                <w:szCs w:val="24"/>
              </w:rPr>
              <w:tab/>
            </w:r>
            <w:r w:rsidRPr="00286B18">
              <w:rPr>
                <w:rFonts w:asciiTheme="majorBidi" w:hAnsiTheme="majorBidi" w:cstheme="majorBidi"/>
                <w:noProof/>
                <w:webHidden/>
                <w:sz w:val="24"/>
                <w:szCs w:val="24"/>
              </w:rPr>
              <w:fldChar w:fldCharType="begin"/>
            </w:r>
            <w:r w:rsidRPr="00286B18">
              <w:rPr>
                <w:rFonts w:asciiTheme="majorBidi" w:hAnsiTheme="majorBidi" w:cstheme="majorBidi"/>
                <w:noProof/>
                <w:webHidden/>
                <w:sz w:val="24"/>
                <w:szCs w:val="24"/>
              </w:rPr>
              <w:instrText xml:space="preserve"> PAGEREF _Toc243382143 \h </w:instrText>
            </w:r>
            <w:r w:rsidRPr="00286B18">
              <w:rPr>
                <w:rFonts w:asciiTheme="majorBidi" w:hAnsiTheme="majorBidi" w:cstheme="majorBidi"/>
                <w:noProof/>
                <w:webHidden/>
                <w:sz w:val="24"/>
                <w:szCs w:val="24"/>
              </w:rPr>
            </w:r>
            <w:r w:rsidRPr="00286B18">
              <w:rPr>
                <w:rFonts w:asciiTheme="majorBidi" w:hAnsiTheme="majorBidi" w:cstheme="majorBidi"/>
                <w:noProof/>
                <w:webHidden/>
                <w:sz w:val="24"/>
                <w:szCs w:val="24"/>
              </w:rPr>
              <w:fldChar w:fldCharType="separate"/>
            </w:r>
            <w:r w:rsidRPr="00286B18">
              <w:rPr>
                <w:rFonts w:asciiTheme="majorBidi" w:hAnsiTheme="majorBidi" w:cstheme="majorBidi"/>
                <w:noProof/>
                <w:webHidden/>
                <w:sz w:val="24"/>
                <w:szCs w:val="24"/>
              </w:rPr>
              <w:t>15</w:t>
            </w:r>
            <w:r w:rsidRPr="00286B18">
              <w:rPr>
                <w:rFonts w:asciiTheme="majorBidi" w:hAnsiTheme="majorBidi" w:cstheme="majorBidi"/>
                <w:noProof/>
                <w:webHidden/>
                <w:sz w:val="24"/>
                <w:szCs w:val="24"/>
              </w:rPr>
              <w:fldChar w:fldCharType="end"/>
            </w:r>
          </w:hyperlink>
        </w:p>
        <w:p w14:paraId="1F203158" w14:textId="280FD641" w:rsidR="00286B18" w:rsidRPr="00286B18" w:rsidRDefault="00286B18" w:rsidP="00286B18">
          <w:pPr>
            <w:pStyle w:val="TOC1"/>
            <w:tabs>
              <w:tab w:val="left" w:pos="880"/>
              <w:tab w:val="right" w:leader="dot" w:pos="9016"/>
            </w:tabs>
            <w:spacing w:line="360" w:lineRule="auto"/>
            <w:rPr>
              <w:rFonts w:asciiTheme="majorBidi" w:hAnsiTheme="majorBidi" w:cstheme="majorBidi"/>
              <w:b w:val="0"/>
              <w:bCs w:val="0"/>
              <w:i w:val="0"/>
              <w:iCs w:val="0"/>
              <w:noProof/>
              <w:kern w:val="2"/>
              <w:szCs w:val="24"/>
              <w:lang w:eastAsia="en-GB"/>
              <w14:ligatures w14:val="standardContextual"/>
            </w:rPr>
          </w:pPr>
          <w:hyperlink w:anchor="_Toc243382144" w:history="1">
            <w:r w:rsidRPr="00286B18">
              <w:rPr>
                <w:rStyle w:val="Hyperlink"/>
                <w:rFonts w:asciiTheme="majorBidi" w:hAnsiTheme="majorBidi" w:cstheme="majorBidi"/>
                <w:noProof/>
                <w:szCs w:val="24"/>
              </w:rPr>
              <w:t>4</w:t>
            </w:r>
            <w:r w:rsidRPr="00286B18">
              <w:rPr>
                <w:rFonts w:asciiTheme="majorBidi" w:hAnsiTheme="majorBidi" w:cstheme="majorBidi"/>
                <w:b w:val="0"/>
                <w:bCs w:val="0"/>
                <w:i w:val="0"/>
                <w:iCs w:val="0"/>
                <w:noProof/>
                <w:kern w:val="2"/>
                <w:szCs w:val="24"/>
                <w:lang w:eastAsia="en-GB"/>
                <w14:ligatures w14:val="standardContextual"/>
              </w:rPr>
              <w:tab/>
            </w:r>
            <w:r w:rsidRPr="00286B18">
              <w:rPr>
                <w:rStyle w:val="Hyperlink"/>
                <w:rFonts w:asciiTheme="majorBidi" w:hAnsiTheme="majorBidi" w:cstheme="majorBidi"/>
                <w:noProof/>
                <w:szCs w:val="24"/>
              </w:rPr>
              <w:t>References</w:t>
            </w:r>
            <w:r w:rsidRPr="00286B18">
              <w:rPr>
                <w:rFonts w:asciiTheme="majorBidi" w:hAnsiTheme="majorBidi" w:cstheme="majorBidi"/>
                <w:noProof/>
                <w:webHidden/>
                <w:szCs w:val="24"/>
              </w:rPr>
              <w:tab/>
            </w:r>
            <w:r w:rsidRPr="00286B18">
              <w:rPr>
                <w:rFonts w:asciiTheme="majorBidi" w:hAnsiTheme="majorBidi" w:cstheme="majorBidi"/>
                <w:noProof/>
                <w:webHidden/>
                <w:szCs w:val="24"/>
              </w:rPr>
              <w:fldChar w:fldCharType="begin"/>
            </w:r>
            <w:r w:rsidRPr="00286B18">
              <w:rPr>
                <w:rFonts w:asciiTheme="majorBidi" w:hAnsiTheme="majorBidi" w:cstheme="majorBidi"/>
                <w:noProof/>
                <w:webHidden/>
                <w:szCs w:val="24"/>
              </w:rPr>
              <w:instrText xml:space="preserve"> PAGEREF _Toc243382144 \h </w:instrText>
            </w:r>
            <w:r w:rsidRPr="00286B18">
              <w:rPr>
                <w:rFonts w:asciiTheme="majorBidi" w:hAnsiTheme="majorBidi" w:cstheme="majorBidi"/>
                <w:noProof/>
                <w:webHidden/>
                <w:szCs w:val="24"/>
              </w:rPr>
            </w:r>
            <w:r w:rsidRPr="00286B18">
              <w:rPr>
                <w:rFonts w:asciiTheme="majorBidi" w:hAnsiTheme="majorBidi" w:cstheme="majorBidi"/>
                <w:noProof/>
                <w:webHidden/>
                <w:szCs w:val="24"/>
              </w:rPr>
              <w:fldChar w:fldCharType="separate"/>
            </w:r>
            <w:r w:rsidRPr="00286B18">
              <w:rPr>
                <w:rFonts w:asciiTheme="majorBidi" w:hAnsiTheme="majorBidi" w:cstheme="majorBidi"/>
                <w:noProof/>
                <w:webHidden/>
                <w:szCs w:val="24"/>
              </w:rPr>
              <w:t>16</w:t>
            </w:r>
            <w:r w:rsidRPr="00286B18">
              <w:rPr>
                <w:rFonts w:asciiTheme="majorBidi" w:hAnsiTheme="majorBidi" w:cstheme="majorBidi"/>
                <w:noProof/>
                <w:webHidden/>
                <w:szCs w:val="24"/>
              </w:rPr>
              <w:fldChar w:fldCharType="end"/>
            </w:r>
          </w:hyperlink>
        </w:p>
        <w:p w14:paraId="7C79179B" w14:textId="3111C487" w:rsidR="005641FE" w:rsidRPr="00286B18" w:rsidRDefault="005641FE" w:rsidP="00286B18">
          <w:pPr>
            <w:spacing w:line="360" w:lineRule="auto"/>
            <w:jc w:val="both"/>
            <w:rPr>
              <w:rFonts w:asciiTheme="majorBidi" w:hAnsiTheme="majorBidi" w:cstheme="majorBidi"/>
              <w:color w:val="000000" w:themeColor="text1"/>
              <w:sz w:val="24"/>
              <w:szCs w:val="24"/>
            </w:rPr>
          </w:pPr>
          <w:r w:rsidRPr="00286B18">
            <w:rPr>
              <w:rFonts w:asciiTheme="majorBidi" w:hAnsiTheme="majorBidi" w:cstheme="majorBidi"/>
              <w:b/>
              <w:bCs/>
              <w:noProof/>
              <w:color w:val="000000" w:themeColor="text1"/>
              <w:sz w:val="24"/>
              <w:szCs w:val="24"/>
            </w:rPr>
            <w:fldChar w:fldCharType="end"/>
          </w:r>
        </w:p>
      </w:sdtContent>
    </w:sdt>
    <w:p w14:paraId="351E7A94" w14:textId="676126AF" w:rsidR="008A6DE9" w:rsidRPr="00007E8B" w:rsidRDefault="008A6DE9" w:rsidP="00007E8B">
      <w:pPr>
        <w:pStyle w:val="NormalWeb"/>
        <w:spacing w:line="360" w:lineRule="auto"/>
        <w:jc w:val="both"/>
        <w:rPr>
          <w:rFonts w:asciiTheme="minorBidi" w:hAnsiTheme="minorBidi" w:cstheme="minorBidi"/>
          <w:color w:val="000000" w:themeColor="text1"/>
        </w:rPr>
      </w:pPr>
    </w:p>
    <w:p w14:paraId="012DD7F9" w14:textId="77777777" w:rsidR="005641FE" w:rsidRPr="00007E8B" w:rsidRDefault="005641FE" w:rsidP="00007E8B">
      <w:pPr>
        <w:pStyle w:val="NormalWeb"/>
        <w:spacing w:line="360" w:lineRule="auto"/>
        <w:jc w:val="both"/>
        <w:rPr>
          <w:rFonts w:asciiTheme="minorBidi" w:hAnsiTheme="minorBidi" w:cstheme="minorBidi"/>
          <w:color w:val="000000" w:themeColor="text1"/>
        </w:rPr>
      </w:pPr>
    </w:p>
    <w:p w14:paraId="16D7F974" w14:textId="77777777" w:rsidR="005641FE" w:rsidRPr="00007E8B" w:rsidRDefault="005641FE" w:rsidP="00007E8B">
      <w:pPr>
        <w:pStyle w:val="NormalWeb"/>
        <w:spacing w:line="360" w:lineRule="auto"/>
        <w:jc w:val="both"/>
        <w:rPr>
          <w:rFonts w:asciiTheme="minorBidi" w:hAnsiTheme="minorBidi" w:cstheme="minorBidi"/>
          <w:color w:val="000000" w:themeColor="text1"/>
        </w:rPr>
      </w:pPr>
    </w:p>
    <w:p w14:paraId="6D515974" w14:textId="77777777" w:rsidR="008A6DE9" w:rsidRPr="00007E8B" w:rsidRDefault="008A6DE9" w:rsidP="00007E8B">
      <w:pPr>
        <w:pStyle w:val="Heading1"/>
        <w:rPr>
          <w:rFonts w:asciiTheme="minorBidi" w:hAnsiTheme="minorBidi" w:cstheme="minorBidi"/>
          <w:sz w:val="24"/>
          <w:szCs w:val="24"/>
        </w:rPr>
      </w:pPr>
      <w:bookmarkStart w:id="0" w:name="_Toc243382128"/>
      <w:r w:rsidRPr="00007E8B">
        <w:rPr>
          <w:rFonts w:asciiTheme="minorBidi" w:hAnsiTheme="minorBidi" w:cstheme="minorBidi"/>
          <w:sz w:val="24"/>
          <w:szCs w:val="24"/>
        </w:rPr>
        <w:t>Task 1: Marketing Environment Analysis</w:t>
      </w:r>
      <w:bookmarkEnd w:id="0"/>
    </w:p>
    <w:p w14:paraId="64E1A13D" w14:textId="133C2464" w:rsidR="008A6DE9" w:rsidRPr="00007E8B" w:rsidRDefault="008A6DE9" w:rsidP="00007E8B">
      <w:pPr>
        <w:pStyle w:val="Heading2"/>
        <w:spacing w:line="360" w:lineRule="auto"/>
        <w:jc w:val="both"/>
        <w:rPr>
          <w:rFonts w:asciiTheme="minorBidi" w:hAnsiTheme="minorBidi" w:cstheme="minorBidi"/>
        </w:rPr>
      </w:pPr>
      <w:bookmarkStart w:id="1" w:name="_Toc243382129"/>
      <w:r w:rsidRPr="00007E8B">
        <w:rPr>
          <w:rFonts w:asciiTheme="minorBidi" w:hAnsiTheme="minorBidi" w:cstheme="minorBidi"/>
        </w:rPr>
        <w:lastRenderedPageBreak/>
        <w:t>Company Selection and Analytical Scope</w:t>
      </w:r>
      <w:bookmarkEnd w:id="1"/>
    </w:p>
    <w:p w14:paraId="6EF020D2" w14:textId="77777777" w:rsidR="005641FE" w:rsidRPr="00007E8B" w:rsidRDefault="005641FE" w:rsidP="00007E8B">
      <w:pPr>
        <w:spacing w:line="360" w:lineRule="auto"/>
        <w:jc w:val="both"/>
        <w:rPr>
          <w:rFonts w:asciiTheme="minorBidi" w:hAnsiTheme="minorBidi"/>
          <w:color w:val="000000" w:themeColor="text1"/>
          <w:sz w:val="24"/>
          <w:szCs w:val="24"/>
        </w:rPr>
      </w:pPr>
      <w:r w:rsidRPr="00007E8B">
        <w:rPr>
          <w:rFonts w:asciiTheme="minorBidi" w:hAnsiTheme="minorBidi"/>
          <w:color w:val="000000" w:themeColor="text1"/>
          <w:sz w:val="24"/>
          <w:szCs w:val="24"/>
        </w:rPr>
        <w:t xml:space="preserve">Tata Steel is a great example of how environmental forces are changing Industrial marketing. Whilst acknowledging that the environmental performance of the entire multinational group cannot be reflected in the actual performance of each site, this report focuses on its UK business and the Port Talbot transition. The 2025-2026 Tata Steel report features a £1.25 billion electric arc furnace (EAF) project, an annual capacity of 3.2 million tonnes and a 90% cut in onsite carbon emissions. These are investment plans and expected results; not numbers for completed decarbonisation (Tata Steel, 2026). </w:t>
      </w:r>
    </w:p>
    <w:p w14:paraId="225443E9" w14:textId="7BB0514E" w:rsidR="00F47258" w:rsidRPr="00007E8B" w:rsidRDefault="00F47258" w:rsidP="00007E8B">
      <w:pPr>
        <w:spacing w:line="360" w:lineRule="auto"/>
        <w:jc w:val="both"/>
        <w:rPr>
          <w:rFonts w:asciiTheme="minorBidi" w:hAnsiTheme="minorBidi"/>
          <w:color w:val="000000" w:themeColor="text1"/>
          <w:sz w:val="24"/>
          <w:szCs w:val="24"/>
        </w:rPr>
      </w:pPr>
      <w:r w:rsidRPr="00F47258">
        <w:rPr>
          <w:rFonts w:asciiTheme="minorBidi" w:hAnsiTheme="minorBidi"/>
          <w:color w:val="000000" w:themeColor="text1"/>
          <w:sz w:val="24"/>
          <w:szCs w:val="24"/>
        </w:rPr>
        <w:t>This report uses the PESTLE framework to critically analyse three external factors which have an impact on the transition of Tata Steel towards making lower carbon steel: environmental, economic and technological. A special focus is on environmental constraints such as carbon emissions, resource availability and the reduction of environmental impact of steel production. Economic factors are explored, including electricity prices, investment needed, and market conditions; and technological factors are explored, including electric arc furnace developments, scrap processing and emissions measurement. The analysis is based on the opportunities and constraints these external developments provide for Tata Steel's production decisions, costs and competitive positioning (Fan &amp; Friedmann, 2021; Kim et al., 2022 and Algers et al., 2025).</w:t>
      </w:r>
    </w:p>
    <w:p w14:paraId="166A2481" w14:textId="054CC18F" w:rsidR="008A6DE9" w:rsidRPr="00007E8B" w:rsidRDefault="008A6DE9" w:rsidP="00007E8B">
      <w:pPr>
        <w:pStyle w:val="Heading2"/>
        <w:spacing w:line="360" w:lineRule="auto"/>
        <w:jc w:val="both"/>
        <w:rPr>
          <w:rFonts w:asciiTheme="minorBidi" w:hAnsiTheme="minorBidi" w:cstheme="minorBidi"/>
        </w:rPr>
      </w:pPr>
      <w:bookmarkStart w:id="2" w:name="_Toc243382130"/>
      <w:r w:rsidRPr="00007E8B">
        <w:rPr>
          <w:rFonts w:asciiTheme="minorBidi" w:hAnsiTheme="minorBidi" w:cstheme="minorBidi"/>
        </w:rPr>
        <w:t>Environmental Influence: Decarbonisation and Resource Constraints</w:t>
      </w:r>
      <w:bookmarkEnd w:id="2"/>
    </w:p>
    <w:p w14:paraId="010737B1" w14:textId="29CC7225" w:rsidR="008A6DE9" w:rsidRPr="00007E8B" w:rsidRDefault="008A6DE9" w:rsidP="00007E8B">
      <w:pPr>
        <w:pStyle w:val="Heading3"/>
        <w:spacing w:line="360" w:lineRule="auto"/>
        <w:jc w:val="both"/>
        <w:rPr>
          <w:rFonts w:asciiTheme="minorBidi" w:hAnsiTheme="minorBidi" w:cstheme="minorBidi"/>
        </w:rPr>
      </w:pPr>
      <w:bookmarkStart w:id="3" w:name="_Toc243382131"/>
      <w:r w:rsidRPr="00007E8B">
        <w:rPr>
          <w:rFonts w:asciiTheme="minorBidi" w:hAnsiTheme="minorBidi" w:cstheme="minorBidi"/>
        </w:rPr>
        <w:t>Environmental Performance as a Market Requirement</w:t>
      </w:r>
      <w:bookmarkEnd w:id="3"/>
    </w:p>
    <w:p w14:paraId="48D364C0" w14:textId="77777777" w:rsidR="005641FE" w:rsidRPr="00007E8B" w:rsidRDefault="005641FE" w:rsidP="00007E8B">
      <w:pPr>
        <w:spacing w:line="360" w:lineRule="auto"/>
        <w:jc w:val="both"/>
        <w:rPr>
          <w:rFonts w:asciiTheme="minorBidi" w:hAnsiTheme="minorBidi"/>
          <w:color w:val="000000" w:themeColor="text1"/>
          <w:sz w:val="24"/>
          <w:szCs w:val="24"/>
        </w:rPr>
      </w:pPr>
      <w:r w:rsidRPr="00007E8B">
        <w:rPr>
          <w:rFonts w:asciiTheme="minorBidi" w:hAnsiTheme="minorBidi"/>
          <w:color w:val="000000" w:themeColor="text1"/>
          <w:sz w:val="24"/>
          <w:szCs w:val="24"/>
        </w:rPr>
        <w:t>Steel production through conventional methods are under threat from environmental pressures as it is becoming more and more difficult to reconcile the carbon-intensive approach with customers' decarbonisation targets. But without revealing its boundary of emissions, its route of production and its baseline of comparison, “green steel” is not a precise enough proposition. The decarbonisation of steel represents a sequence of coordinated technological, infrastructural and institutional transformations, and is by no means a policy of equipment replacement that creates environmental superiority along the value chain (Fan &amp; Friedmann, 2021; Kim et al., 2022; Qian et al., 2024).</w:t>
      </w:r>
    </w:p>
    <w:p w14:paraId="70CCF16A" w14:textId="77777777" w:rsidR="005641FE" w:rsidRPr="00007E8B" w:rsidRDefault="005641FE" w:rsidP="00007E8B">
      <w:pPr>
        <w:spacing w:line="360" w:lineRule="auto"/>
        <w:jc w:val="both"/>
        <w:rPr>
          <w:rFonts w:asciiTheme="minorBidi" w:hAnsiTheme="minorBidi"/>
          <w:color w:val="000000" w:themeColor="text1"/>
          <w:sz w:val="24"/>
          <w:szCs w:val="24"/>
        </w:rPr>
      </w:pPr>
      <w:r w:rsidRPr="00007E8B">
        <w:rPr>
          <w:rFonts w:asciiTheme="minorBidi" w:hAnsiTheme="minorBidi"/>
          <w:color w:val="000000" w:themeColor="text1"/>
          <w:sz w:val="24"/>
          <w:szCs w:val="24"/>
        </w:rPr>
        <w:lastRenderedPageBreak/>
        <w:t>Tata Steel's forecasted on-site reductions is shown in Figure 1 (based on an indexed baseline). The difference is relevant to the market: if the buyer is buying finished steel, they will want product-level evidence that includes electricity, feedstock, and the associated processing operations. There is thus a need for marketing to include validated carbon intensity per tonne, in addition to performance data. The reduction of the site's projected footprint would equate to a reduction in the lifecycle footprint of each product, which would overestimate the evidence available (Suer et al., 2022; Qian et al., 2024; de Freitas Netto et al., 2020).</w:t>
      </w:r>
    </w:p>
    <w:p w14:paraId="601BC103" w14:textId="3889EB03" w:rsidR="00007E8B" w:rsidRPr="00007E8B" w:rsidRDefault="00007E8B" w:rsidP="00007E8B">
      <w:pPr>
        <w:spacing w:line="360" w:lineRule="auto"/>
        <w:jc w:val="both"/>
        <w:rPr>
          <w:rFonts w:asciiTheme="minorBidi" w:hAnsiTheme="minorBidi"/>
          <w:color w:val="000000" w:themeColor="text1"/>
          <w:sz w:val="24"/>
          <w:szCs w:val="24"/>
        </w:rPr>
      </w:pPr>
      <w:r w:rsidRPr="00007E8B">
        <w:rPr>
          <w:rFonts w:asciiTheme="minorBidi" w:hAnsiTheme="minorBidi"/>
          <w:noProof/>
          <w:color w:val="000000" w:themeColor="text1"/>
          <w:sz w:val="24"/>
          <w:szCs w:val="24"/>
        </w:rPr>
        <w:drawing>
          <wp:inline distT="0" distB="0" distL="0" distR="0" wp14:anchorId="1E09AEA1" wp14:editId="2D019ABC">
            <wp:extent cx="5731510" cy="2955290"/>
            <wp:effectExtent l="0" t="0" r="0" b="3810"/>
            <wp:docPr id="4861409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140901" name=""/>
                    <pic:cNvPicPr/>
                  </pic:nvPicPr>
                  <pic:blipFill>
                    <a:blip r:embed="rId9"/>
                    <a:stretch>
                      <a:fillRect/>
                    </a:stretch>
                  </pic:blipFill>
                  <pic:spPr>
                    <a:xfrm>
                      <a:off x="0" y="0"/>
                      <a:ext cx="5731510" cy="2955290"/>
                    </a:xfrm>
                    <a:prstGeom prst="rect">
                      <a:avLst/>
                    </a:prstGeom>
                  </pic:spPr>
                </pic:pic>
              </a:graphicData>
            </a:graphic>
          </wp:inline>
        </w:drawing>
      </w:r>
    </w:p>
    <w:p w14:paraId="0932BF38" w14:textId="07757E09" w:rsidR="008A6DE9" w:rsidRPr="00007E8B" w:rsidRDefault="008A6DE9" w:rsidP="00F47258">
      <w:pPr>
        <w:pStyle w:val="NormalWeb"/>
        <w:spacing w:line="360" w:lineRule="auto"/>
        <w:jc w:val="both"/>
        <w:rPr>
          <w:rFonts w:asciiTheme="minorBidi" w:hAnsiTheme="minorBidi" w:cstheme="minorBidi"/>
          <w:color w:val="000000" w:themeColor="text1"/>
        </w:rPr>
      </w:pPr>
      <w:r w:rsidRPr="00007E8B">
        <w:rPr>
          <w:rStyle w:val="Strong"/>
          <w:rFonts w:asciiTheme="minorBidi" w:hAnsiTheme="minorBidi" w:cstheme="minorBidi"/>
          <w:color w:val="000000" w:themeColor="text1"/>
        </w:rPr>
        <w:t>Figure 1. Indexed comparison of previous and projected Port Talbot on-site emissions</w:t>
      </w:r>
      <w:r w:rsidR="00F47258">
        <w:rPr>
          <w:rStyle w:val="Strong"/>
          <w:rFonts w:asciiTheme="minorBidi" w:hAnsiTheme="minorBidi" w:cstheme="minorBidi"/>
          <w:color w:val="000000" w:themeColor="text1"/>
        </w:rPr>
        <w:t>.</w:t>
      </w:r>
      <w:r w:rsidR="00F47258">
        <w:rPr>
          <w:rFonts w:asciiTheme="minorBidi" w:hAnsiTheme="minorBidi" w:cstheme="minorBidi"/>
          <w:color w:val="000000" w:themeColor="text1"/>
        </w:rPr>
        <w:t xml:space="preserve"> </w:t>
      </w:r>
      <w:r w:rsidRPr="00007E8B">
        <w:rPr>
          <w:rStyle w:val="Emphasis"/>
          <w:rFonts w:asciiTheme="minorBidi" w:hAnsiTheme="minorBidi" w:cstheme="minorBidi"/>
          <w:color w:val="000000" w:themeColor="text1"/>
        </w:rPr>
        <w:t>Source:</w:t>
      </w:r>
      <w:r w:rsidRPr="00007E8B">
        <w:rPr>
          <w:rFonts w:asciiTheme="minorBidi" w:hAnsiTheme="minorBidi" w:cstheme="minorBidi"/>
          <w:color w:val="000000" w:themeColor="text1"/>
        </w:rPr>
        <w:t xml:space="preserve"> Author’s own work based on Tata Steel (2026).</w:t>
      </w:r>
    </w:p>
    <w:p w14:paraId="7ADE6B15" w14:textId="615552A2" w:rsidR="008A6DE9" w:rsidRPr="00007E8B" w:rsidRDefault="008A6DE9" w:rsidP="00007E8B">
      <w:pPr>
        <w:pStyle w:val="Heading3"/>
        <w:spacing w:line="360" w:lineRule="auto"/>
        <w:jc w:val="both"/>
        <w:rPr>
          <w:rFonts w:asciiTheme="minorBidi" w:hAnsiTheme="minorBidi" w:cstheme="minorBidi"/>
        </w:rPr>
      </w:pPr>
      <w:bookmarkStart w:id="4" w:name="_Toc243382132"/>
      <w:r w:rsidRPr="00007E8B">
        <w:rPr>
          <w:rFonts w:asciiTheme="minorBidi" w:hAnsiTheme="minorBidi" w:cstheme="minorBidi"/>
        </w:rPr>
        <w:t>Electricity and Scrap as Strategic Constraints</w:t>
      </w:r>
      <w:bookmarkEnd w:id="4"/>
    </w:p>
    <w:p w14:paraId="5715D514" w14:textId="77777777" w:rsidR="005641FE" w:rsidRPr="00007E8B" w:rsidRDefault="005641FE" w:rsidP="00007E8B">
      <w:pPr>
        <w:spacing w:line="360" w:lineRule="auto"/>
        <w:jc w:val="both"/>
        <w:rPr>
          <w:rFonts w:asciiTheme="minorBidi" w:hAnsiTheme="minorBidi"/>
          <w:color w:val="000000" w:themeColor="text1"/>
          <w:sz w:val="24"/>
          <w:szCs w:val="24"/>
        </w:rPr>
      </w:pPr>
      <w:r w:rsidRPr="00007E8B">
        <w:rPr>
          <w:rFonts w:asciiTheme="minorBidi" w:hAnsiTheme="minorBidi"/>
          <w:color w:val="000000" w:themeColor="text1"/>
          <w:sz w:val="24"/>
          <w:szCs w:val="24"/>
        </w:rPr>
        <w:t>The environment benefits from EAF production, as there is an opportunity for recycling of scrap; however, these benefits are dependent on the quality of feedstock and supply of electricity. Similarly, studies on hydrogen steelmaking show that the carbon benefit is related to the electricity used to produce the hydrogen. Therefore, technological labelling can be used as a substitute for the lifecycle assessment, and the results of the hydrogen-based routes should not be mapped directly to the investment of Port Talbot's scrap-based EAF (Bhaskar et al., 2020; Rechberger et al., 2020; Toktarova et al., 2021).</w:t>
      </w:r>
    </w:p>
    <w:p w14:paraId="7B9C3D19" w14:textId="77777777" w:rsidR="005641FE" w:rsidRPr="00007E8B" w:rsidRDefault="005641FE" w:rsidP="00007E8B">
      <w:pPr>
        <w:spacing w:line="360" w:lineRule="auto"/>
        <w:jc w:val="both"/>
        <w:rPr>
          <w:rFonts w:asciiTheme="minorBidi" w:hAnsiTheme="minorBidi"/>
          <w:color w:val="000000" w:themeColor="text1"/>
          <w:sz w:val="24"/>
          <w:szCs w:val="24"/>
        </w:rPr>
      </w:pPr>
      <w:r w:rsidRPr="00007E8B">
        <w:rPr>
          <w:rFonts w:asciiTheme="minorBidi" w:hAnsiTheme="minorBidi"/>
          <w:color w:val="000000" w:themeColor="text1"/>
          <w:sz w:val="24"/>
          <w:szCs w:val="24"/>
        </w:rPr>
        <w:lastRenderedPageBreak/>
        <w:t>Availability of scrap is also different from region to region. According to Watari, Giurco and Cullen (2023), there are benefits for areas with existing stocks of steel, but the developing economies are subjected to more constraints. However, the availability of plenty of scrap does not guarantee that it is adequate feedstock for challenging applications. Completeness and accuracy of the compositional information is important, and contamination can affect production quality and is commercially significant, which is why sorting traceability and supplier coordination is important. Tata Steel should therefore consider the supply of reliable scraps as part of its 'customer value infrastructure' and not just a purchasing matter (Compañero et al., 2021; Raabe et al., 2024; Sari et al., 2026).</w:t>
      </w:r>
    </w:p>
    <w:p w14:paraId="5B5AC4E0" w14:textId="6ACECCFF" w:rsidR="006F28A9" w:rsidRDefault="006F28A9" w:rsidP="00007E8B">
      <w:pPr>
        <w:spacing w:line="360" w:lineRule="auto"/>
        <w:jc w:val="both"/>
        <w:rPr>
          <w:rFonts w:asciiTheme="minorBidi" w:hAnsiTheme="minorBidi"/>
          <w:color w:val="000000" w:themeColor="text1"/>
          <w:sz w:val="24"/>
          <w:szCs w:val="24"/>
        </w:rPr>
      </w:pPr>
      <w:r w:rsidRPr="006F28A9">
        <w:rPr>
          <w:rFonts w:asciiTheme="minorBidi" w:hAnsiTheme="minorBidi"/>
          <w:color w:val="000000" w:themeColor="text1"/>
          <w:sz w:val="24"/>
          <w:szCs w:val="24"/>
        </w:rPr>
        <w:t>For Tata Steel, resource efficiency is an important aspect of reacting to environmental pressures. With the resource-constrained scenario modelled by Watari and McLellan (2024), a global steel production capacity of about 30% less than the projected BAU demand in 2050 is feasible. Business-as-usual is the study's base demand pathway, without the extra demand reduction measures being modeled in the resource-constrained analysis. The conditional finding calls into question growth strategies that rely solely on an expansion in volume. Tata Steel has instead a potential opportunity to add value by assisting with longer product life cycles, better yield in manufacturing, and by assisting customers to design products which need less steel. These are approaches that involve commercial development and resource efficiency (Watari &amp; McLellan, 2024; Bocken et al., 2025). A similar study (Watari, Cabrera Serrenho, et al., 2023) on the analysis of steel and cement supply potential under various carbon-budget scenarios is presented in Figure 2.</w:t>
      </w:r>
    </w:p>
    <w:p w14:paraId="3C6314CF" w14:textId="398AE411" w:rsidR="00F47258" w:rsidRPr="00007E8B" w:rsidRDefault="00F47258" w:rsidP="00F47258">
      <w:pPr>
        <w:spacing w:line="360" w:lineRule="auto"/>
        <w:ind w:firstLine="0"/>
        <w:jc w:val="both"/>
        <w:rPr>
          <w:rFonts w:asciiTheme="minorBidi" w:hAnsiTheme="minorBidi"/>
          <w:color w:val="000000" w:themeColor="text1"/>
          <w:sz w:val="24"/>
          <w:szCs w:val="24"/>
        </w:rPr>
      </w:pPr>
      <w:r w:rsidRPr="00007E8B">
        <w:rPr>
          <w:rFonts w:asciiTheme="minorBidi" w:hAnsiTheme="minorBidi"/>
          <w:noProof/>
          <w:color w:val="000000" w:themeColor="text1"/>
          <w:sz w:val="24"/>
          <w:szCs w:val="24"/>
        </w:rPr>
        <w:lastRenderedPageBreak/>
        <w:drawing>
          <wp:inline distT="0" distB="0" distL="0" distR="0" wp14:anchorId="23AA7CB6" wp14:editId="37D716A9">
            <wp:extent cx="5731510" cy="5012055"/>
            <wp:effectExtent l="0" t="0" r="0" b="4445"/>
            <wp:docPr id="7091383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138363" name=""/>
                    <pic:cNvPicPr/>
                  </pic:nvPicPr>
                  <pic:blipFill>
                    <a:blip r:embed="rId10"/>
                    <a:stretch>
                      <a:fillRect/>
                    </a:stretch>
                  </pic:blipFill>
                  <pic:spPr>
                    <a:xfrm>
                      <a:off x="0" y="0"/>
                      <a:ext cx="5731510" cy="5012055"/>
                    </a:xfrm>
                    <a:prstGeom prst="rect">
                      <a:avLst/>
                    </a:prstGeom>
                  </pic:spPr>
                </pic:pic>
              </a:graphicData>
            </a:graphic>
          </wp:inline>
        </w:drawing>
      </w:r>
    </w:p>
    <w:p w14:paraId="685EFF24" w14:textId="57F3C7DF" w:rsidR="008A6DE9" w:rsidRPr="00007E8B" w:rsidRDefault="008A6DE9" w:rsidP="00007E8B">
      <w:pPr>
        <w:pStyle w:val="NormalWeb"/>
        <w:spacing w:line="360" w:lineRule="auto"/>
        <w:jc w:val="both"/>
        <w:rPr>
          <w:rFonts w:asciiTheme="minorBidi" w:hAnsiTheme="minorBidi" w:cstheme="minorBidi"/>
          <w:color w:val="000000" w:themeColor="text1"/>
        </w:rPr>
      </w:pPr>
      <w:r w:rsidRPr="00007E8B">
        <w:rPr>
          <w:rStyle w:val="Strong"/>
          <w:rFonts w:asciiTheme="minorBidi" w:hAnsiTheme="minorBidi" w:cstheme="minorBidi"/>
          <w:color w:val="000000" w:themeColor="text1"/>
        </w:rPr>
        <w:t>Figure 2. Original published graph of feasible steel and cement supply under carbon-budget constraints</w:t>
      </w:r>
      <w:r w:rsidR="006F28A9">
        <w:rPr>
          <w:rFonts w:asciiTheme="minorBidi" w:hAnsiTheme="minorBidi" w:cstheme="minorBidi"/>
          <w:color w:val="000000" w:themeColor="text1"/>
        </w:rPr>
        <w:t xml:space="preserve"> </w:t>
      </w:r>
      <w:r w:rsidRPr="00007E8B">
        <w:rPr>
          <w:rStyle w:val="Emphasis"/>
          <w:rFonts w:asciiTheme="minorBidi" w:hAnsiTheme="minorBidi" w:cstheme="minorBidi"/>
          <w:color w:val="000000" w:themeColor="text1"/>
        </w:rPr>
        <w:t>Source:</w:t>
      </w:r>
      <w:r w:rsidRPr="00007E8B">
        <w:rPr>
          <w:rFonts w:asciiTheme="minorBidi" w:hAnsiTheme="minorBidi" w:cstheme="minorBidi"/>
          <w:color w:val="000000" w:themeColor="text1"/>
        </w:rPr>
        <w:t xml:space="preserve"> Watari, Cabrera Serrenho, et al. (2023)</w:t>
      </w:r>
    </w:p>
    <w:p w14:paraId="5089F919" w14:textId="20BA04CE" w:rsidR="006F28A9" w:rsidRPr="006F28A9" w:rsidRDefault="006F28A9" w:rsidP="006F28A9">
      <w:pPr>
        <w:pStyle w:val="Heading2"/>
        <w:rPr>
          <w:rFonts w:asciiTheme="minorBidi" w:hAnsiTheme="minorBidi" w:cstheme="minorBidi"/>
        </w:rPr>
      </w:pPr>
      <w:bookmarkStart w:id="5" w:name="_Toc243382133"/>
      <w:r w:rsidRPr="006F28A9">
        <w:rPr>
          <w:rFonts w:asciiTheme="minorBidi" w:hAnsiTheme="minorBidi" w:cstheme="minorBidi"/>
        </w:rPr>
        <w:t>Political and Legal Actors</w:t>
      </w:r>
      <w:bookmarkEnd w:id="5"/>
    </w:p>
    <w:p w14:paraId="65B970BB" w14:textId="77777777" w:rsidR="005641FE" w:rsidRPr="00007E8B" w:rsidRDefault="005641FE" w:rsidP="00007E8B">
      <w:pPr>
        <w:spacing w:line="360" w:lineRule="auto"/>
        <w:jc w:val="both"/>
        <w:rPr>
          <w:rFonts w:asciiTheme="minorBidi" w:hAnsiTheme="minorBidi"/>
          <w:color w:val="000000" w:themeColor="text1"/>
          <w:sz w:val="24"/>
          <w:szCs w:val="24"/>
        </w:rPr>
      </w:pPr>
      <w:r w:rsidRPr="00007E8B">
        <w:rPr>
          <w:rFonts w:asciiTheme="minorBidi" w:hAnsiTheme="minorBidi"/>
          <w:color w:val="000000" w:themeColor="text1"/>
          <w:sz w:val="24"/>
          <w:szCs w:val="24"/>
        </w:rPr>
        <w:t xml:space="preserve">The transition is influenced by government support (investment, carbon pricing and carbon trading). The UK Government will fund up to £500m (40%) of the £1.25 billion announced investment, the other 60% coming from Tata Steel. This subsidy lessens the financing burden on the company, but does not guarantee that the operating costs or customer demand from the company or future margins will be competitive (Tata Steel UK, 2024). There are complementary policy and market arrangements that are necessary for industrial decarbonisation, and many studies show that subsidy measures, in isolation, are insufficient (Fan &amp; Friedmann, 2021; Algers et al., 2025). </w:t>
      </w:r>
    </w:p>
    <w:p w14:paraId="79EB32BB" w14:textId="13118887" w:rsidR="00007E8B" w:rsidRPr="00007E8B" w:rsidRDefault="00007E8B" w:rsidP="00007E8B">
      <w:pPr>
        <w:spacing w:line="360" w:lineRule="auto"/>
        <w:ind w:firstLine="0"/>
        <w:jc w:val="both"/>
        <w:rPr>
          <w:rFonts w:asciiTheme="minorBidi" w:hAnsiTheme="minorBidi"/>
          <w:color w:val="000000" w:themeColor="text1"/>
          <w:sz w:val="24"/>
          <w:szCs w:val="24"/>
        </w:rPr>
      </w:pPr>
    </w:p>
    <w:p w14:paraId="1A161962" w14:textId="205C29AF" w:rsidR="00007E8B" w:rsidRPr="00007E8B" w:rsidRDefault="00F47258" w:rsidP="00007E8B">
      <w:pPr>
        <w:spacing w:line="360" w:lineRule="auto"/>
        <w:ind w:firstLine="0"/>
        <w:jc w:val="both"/>
        <w:rPr>
          <w:rFonts w:asciiTheme="minorBidi" w:hAnsiTheme="minorBidi"/>
          <w:color w:val="000000" w:themeColor="text1"/>
          <w:sz w:val="24"/>
          <w:szCs w:val="24"/>
        </w:rPr>
      </w:pPr>
      <w:r w:rsidRPr="00007E8B">
        <w:rPr>
          <w:rFonts w:asciiTheme="minorBidi" w:hAnsiTheme="minorBidi"/>
          <w:noProof/>
          <w:color w:val="000000" w:themeColor="text1"/>
          <w:sz w:val="24"/>
          <w:szCs w:val="24"/>
        </w:rPr>
        <w:lastRenderedPageBreak/>
        <w:drawing>
          <wp:inline distT="0" distB="0" distL="0" distR="0" wp14:anchorId="0AB7D952" wp14:editId="74CA0A91">
            <wp:extent cx="5731510" cy="3041015"/>
            <wp:effectExtent l="0" t="0" r="0" b="0"/>
            <wp:docPr id="14610430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1043009" name=""/>
                    <pic:cNvPicPr/>
                  </pic:nvPicPr>
                  <pic:blipFill>
                    <a:blip r:embed="rId11"/>
                    <a:stretch>
                      <a:fillRect/>
                    </a:stretch>
                  </pic:blipFill>
                  <pic:spPr>
                    <a:xfrm>
                      <a:off x="0" y="0"/>
                      <a:ext cx="5731510" cy="3041015"/>
                    </a:xfrm>
                    <a:prstGeom prst="rect">
                      <a:avLst/>
                    </a:prstGeom>
                  </pic:spPr>
                </pic:pic>
              </a:graphicData>
            </a:graphic>
          </wp:inline>
        </w:drawing>
      </w:r>
    </w:p>
    <w:p w14:paraId="1380C4A5" w14:textId="49F78525" w:rsidR="008A6DE9" w:rsidRPr="00007E8B" w:rsidRDefault="008A6DE9" w:rsidP="00F47258">
      <w:pPr>
        <w:pStyle w:val="NormalWeb"/>
        <w:spacing w:line="360" w:lineRule="auto"/>
        <w:jc w:val="both"/>
        <w:rPr>
          <w:rFonts w:asciiTheme="minorBidi" w:hAnsiTheme="minorBidi" w:cstheme="minorBidi"/>
          <w:color w:val="000000" w:themeColor="text1"/>
        </w:rPr>
      </w:pPr>
      <w:r w:rsidRPr="00007E8B">
        <w:rPr>
          <w:rStyle w:val="Strong"/>
          <w:rFonts w:asciiTheme="minorBidi" w:hAnsiTheme="minorBidi" w:cstheme="minorBidi"/>
          <w:color w:val="000000" w:themeColor="text1"/>
        </w:rPr>
        <w:t>Figure 3. Announced funding composition of the Port Talbot investment</w:t>
      </w:r>
      <w:r w:rsidR="00F47258">
        <w:rPr>
          <w:rStyle w:val="Strong"/>
          <w:rFonts w:asciiTheme="minorBidi" w:hAnsiTheme="minorBidi" w:cstheme="minorBidi"/>
          <w:color w:val="000000" w:themeColor="text1"/>
        </w:rPr>
        <w:t xml:space="preserve"> </w:t>
      </w:r>
      <w:r w:rsidRPr="00007E8B">
        <w:rPr>
          <w:rStyle w:val="Emphasis"/>
          <w:rFonts w:asciiTheme="minorBidi" w:hAnsiTheme="minorBidi" w:cstheme="minorBidi"/>
          <w:color w:val="000000" w:themeColor="text1"/>
        </w:rPr>
        <w:t>Source:</w:t>
      </w:r>
      <w:r w:rsidRPr="00007E8B">
        <w:rPr>
          <w:rFonts w:asciiTheme="minorBidi" w:hAnsiTheme="minorBidi" w:cstheme="minorBidi"/>
          <w:color w:val="000000" w:themeColor="text1"/>
        </w:rPr>
        <w:t xml:space="preserve"> Author’s own work based on Tata Steel UK (2024).</w:t>
      </w:r>
    </w:p>
    <w:p w14:paraId="4629033A" w14:textId="77777777" w:rsidR="005641FE" w:rsidRPr="00007E8B" w:rsidRDefault="005641FE" w:rsidP="00007E8B">
      <w:pPr>
        <w:spacing w:line="360" w:lineRule="auto"/>
        <w:jc w:val="both"/>
        <w:rPr>
          <w:rFonts w:asciiTheme="minorBidi" w:hAnsiTheme="minorBidi"/>
          <w:color w:val="000000" w:themeColor="text1"/>
          <w:sz w:val="24"/>
          <w:szCs w:val="24"/>
        </w:rPr>
      </w:pPr>
      <w:r w:rsidRPr="00007E8B">
        <w:rPr>
          <w:rFonts w:asciiTheme="minorBidi" w:hAnsiTheme="minorBidi"/>
          <w:color w:val="000000" w:themeColor="text1"/>
          <w:sz w:val="24"/>
          <w:szCs w:val="24"/>
        </w:rPr>
        <w:t xml:space="preserve">The UK Carbon Border Adjustment Mechanism (CBAM) will start on 1 January 2027 for certain products, including iron and steel. It is a measure to counter carbon leakage through imposing a similar carbon price on the relevant imports. But, because of its product-specific nature, it cannot be assumed that all imported products that compete will be treated the same. The marketing department should share regulatory changes with customers in terms that they can apply to their procurement process, backed by valid, reported emissions data and not vague assertions of competitive advantage in the UK (HM Revenue &amp; Customs [HMRC] 2026, Qian et al., 2024 and Kim et al., 2022). </w:t>
      </w:r>
    </w:p>
    <w:p w14:paraId="2E6DA9DA" w14:textId="77777777" w:rsidR="005641FE" w:rsidRPr="00007E8B" w:rsidRDefault="005641FE" w:rsidP="00007E8B">
      <w:pPr>
        <w:spacing w:line="360" w:lineRule="auto"/>
        <w:jc w:val="both"/>
        <w:rPr>
          <w:rFonts w:asciiTheme="minorBidi" w:hAnsiTheme="minorBidi"/>
          <w:color w:val="000000" w:themeColor="text1"/>
          <w:sz w:val="24"/>
          <w:szCs w:val="24"/>
        </w:rPr>
      </w:pPr>
      <w:r w:rsidRPr="00007E8B">
        <w:rPr>
          <w:rFonts w:asciiTheme="minorBidi" w:hAnsiTheme="minorBidi"/>
          <w:color w:val="000000" w:themeColor="text1"/>
          <w:sz w:val="24"/>
          <w:szCs w:val="24"/>
        </w:rPr>
        <w:t xml:space="preserve">The distributional effects of the transition are just as crucial to the public legitimacy of the transition. Decarbonisation can help maintain industrial jobs while generating challenges for employment and communities. As Wang and Lo (2021) demonstrate, a just transition is a transition that involves labour, governance and broader justice issues. Communications can thus limit the consideration for stakeholders who will incur adjustment costs, if those stakeholders are the only ones who are not discussed. Tata Steel should report on retraining, workforce engagement and community outcomes in its reporting, separate from, and not as though, a carbon reduction is a </w:t>
      </w:r>
      <w:r w:rsidRPr="00007E8B">
        <w:rPr>
          <w:rFonts w:asciiTheme="minorBidi" w:hAnsiTheme="minorBidi"/>
          <w:color w:val="000000" w:themeColor="text1"/>
          <w:sz w:val="24"/>
          <w:szCs w:val="24"/>
        </w:rPr>
        <w:lastRenderedPageBreak/>
        <w:t>criterion for social sustainability (Wang &amp; Lo, 2021; Montgomery et al., 2024; Bocken et al., 2025).</w:t>
      </w:r>
    </w:p>
    <w:p w14:paraId="07C0D703" w14:textId="69895F09" w:rsidR="006F28A9" w:rsidRPr="006F28A9" w:rsidRDefault="006F28A9" w:rsidP="006F28A9">
      <w:pPr>
        <w:pStyle w:val="Heading2"/>
        <w:rPr>
          <w:rFonts w:asciiTheme="minorBidi" w:hAnsiTheme="minorBidi" w:cstheme="minorBidi"/>
        </w:rPr>
      </w:pPr>
      <w:bookmarkStart w:id="6" w:name="_Toc243382134"/>
      <w:r w:rsidRPr="006F28A9">
        <w:rPr>
          <w:rFonts w:asciiTheme="minorBidi" w:hAnsiTheme="minorBidi" w:cstheme="minorBidi"/>
        </w:rPr>
        <w:t>Social Factors: Sustainability Expectations and Public Trust</w:t>
      </w:r>
      <w:bookmarkEnd w:id="6"/>
    </w:p>
    <w:p w14:paraId="1FB6DE6D" w14:textId="77777777" w:rsidR="006F28A9" w:rsidRPr="006F28A9" w:rsidRDefault="006F28A9" w:rsidP="44326312">
      <w:pPr>
        <w:spacing w:line="360" w:lineRule="auto"/>
        <w:jc w:val="both"/>
        <w:rPr>
          <w:rFonts w:asciiTheme="minorBidi" w:hAnsiTheme="minorBidi"/>
          <w:color w:val="000000" w:themeColor="text1"/>
          <w:sz w:val="24"/>
          <w:szCs w:val="24"/>
        </w:rPr>
      </w:pPr>
      <w:r w:rsidRPr="44326312">
        <w:rPr>
          <w:rFonts w:asciiTheme="minorBidi" w:hAnsiTheme="minorBidi"/>
          <w:color w:val="000000" w:themeColor="text1"/>
          <w:sz w:val="24"/>
          <w:szCs w:val="24"/>
        </w:rPr>
        <w:t>Pressure from societal expectations about environmental responsibility drives steel producers to prove that they are making credible strides to reduce carbon in steel production. Studies showed that trust, perceived benefits and credibility of environmental claims impact reactions to sustainability communication (Szabo &amp; Webster, 2021; Eyasu &amp; Negash, 2026). These expectations will make it even more crucial for Tata Steel to back up environmental claims and to make clear what has been achieved and what remains to be done. But, positive attitudes towards sustainability do not always result in higher prices or purchases. This means that Tata Steel needs to respond to the public's expectations, and not rely on the reputational goodwill to lead to commercial returns (Montgomery et al., 2024).</w:t>
      </w:r>
    </w:p>
    <w:p w14:paraId="457FCE52" w14:textId="77777777" w:rsidR="006F28A9" w:rsidRPr="006F28A9" w:rsidRDefault="006F28A9" w:rsidP="44326312">
      <w:pPr>
        <w:spacing w:line="360" w:lineRule="auto"/>
        <w:jc w:val="both"/>
        <w:rPr>
          <w:rFonts w:asciiTheme="minorBidi" w:hAnsiTheme="minorBidi"/>
          <w:color w:val="000000" w:themeColor="text1"/>
          <w:sz w:val="24"/>
          <w:szCs w:val="24"/>
        </w:rPr>
      </w:pPr>
      <w:r w:rsidRPr="44326312">
        <w:rPr>
          <w:rFonts w:asciiTheme="minorBidi" w:hAnsiTheme="minorBidi"/>
          <w:color w:val="000000" w:themeColor="text1"/>
          <w:sz w:val="24"/>
          <w:szCs w:val="24"/>
        </w:rPr>
        <w:t>Social pressures also stem from the expectation that industrial decarbonisation will not come at the cost of livelihoods and will take into account communities that are impacted by restructuring. The just transition literature focuses on participation, fairness in terms of sharing transition costs and benefits (Wang &amp; Lo, 2021). Workforce consultation, retraining and transparent reporting of community outcomes are important considerations when applied to Tata Steel. Transition presented entirely in carbon reduction terms could fail to bring people to the table, who are feeling the economic and social impacts of the transition, and may lead to a lack of support from stakeholders. Tata Steel's response should therefore not only involve environmental improvement, but it should also be demonstrated through social responsibility and accept that there are compromises between production changes and jobs and the long-term industrial viability (Wang &amp; Lo, 2021; Bocken et al., 2025; Montgomery et al., 2024).</w:t>
      </w:r>
    </w:p>
    <w:p w14:paraId="12A3DF33" w14:textId="531AE7A5" w:rsidR="006F28A9" w:rsidRPr="00007E8B" w:rsidRDefault="006F28A9" w:rsidP="006F28A9">
      <w:pPr>
        <w:spacing w:line="360" w:lineRule="auto"/>
        <w:jc w:val="both"/>
        <w:rPr>
          <w:rFonts w:asciiTheme="minorBidi" w:hAnsiTheme="minorBidi"/>
          <w:color w:val="000000" w:themeColor="text1"/>
          <w:sz w:val="24"/>
          <w:szCs w:val="24"/>
        </w:rPr>
      </w:pPr>
      <w:r w:rsidRPr="006F28A9">
        <w:rPr>
          <w:rFonts w:asciiTheme="minorBidi" w:hAnsiTheme="minorBidi"/>
          <w:color w:val="000000" w:themeColor="text1"/>
          <w:sz w:val="24"/>
          <w:szCs w:val="24"/>
        </w:rPr>
        <w:t>Table 1 summarises the environmental, political and legal, and social factors considered. These factors combine to drive Tata Steel's transition, providing impetus to lower environmental footprint, meet policy needs, and uphold public confidence.</w:t>
      </w:r>
    </w:p>
    <w:p w14:paraId="0C1F90DC" w14:textId="77777777" w:rsidR="008A6DE9" w:rsidRDefault="008A6DE9" w:rsidP="00007E8B">
      <w:pPr>
        <w:pStyle w:val="NormalWeb"/>
        <w:spacing w:line="360" w:lineRule="auto"/>
        <w:jc w:val="both"/>
        <w:rPr>
          <w:rStyle w:val="Strong"/>
          <w:rFonts w:asciiTheme="minorBidi" w:hAnsiTheme="minorBidi" w:cstheme="minorBidi"/>
          <w:color w:val="000000" w:themeColor="text1"/>
        </w:rPr>
      </w:pPr>
      <w:r w:rsidRPr="00007E8B">
        <w:rPr>
          <w:rStyle w:val="Strong"/>
          <w:rFonts w:asciiTheme="minorBidi" w:hAnsiTheme="minorBidi" w:cstheme="minorBidi"/>
          <w:color w:val="000000" w:themeColor="text1"/>
        </w:rPr>
        <w:t>Table 1. External influences and marketing implications</w:t>
      </w:r>
    </w:p>
    <w:tbl>
      <w:tblPr>
        <w:tblStyle w:val="GridTable4-Accent5"/>
        <w:tblW w:w="0" w:type="auto"/>
        <w:tblLook w:val="04A0" w:firstRow="1" w:lastRow="0" w:firstColumn="1" w:lastColumn="0" w:noHBand="0" w:noVBand="1"/>
      </w:tblPr>
      <w:tblGrid>
        <w:gridCol w:w="1976"/>
        <w:gridCol w:w="2224"/>
        <w:gridCol w:w="2329"/>
        <w:gridCol w:w="2487"/>
      </w:tblGrid>
      <w:tr w:rsidR="006F28A9" w:rsidRPr="006F28A9" w14:paraId="6055A528" w14:textId="77777777" w:rsidTr="4432631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70AE6C6" w14:textId="77777777" w:rsidR="006F28A9" w:rsidRPr="006F28A9" w:rsidRDefault="006F28A9" w:rsidP="006F28A9">
            <w:pPr>
              <w:spacing w:line="360" w:lineRule="auto"/>
              <w:ind w:firstLine="0"/>
              <w:jc w:val="center"/>
              <w:rPr>
                <w:rFonts w:asciiTheme="minorBidi" w:eastAsia="Times New Roman" w:hAnsiTheme="minorBidi"/>
                <w:color w:val="000000" w:themeColor="text1"/>
                <w:sz w:val="24"/>
                <w:szCs w:val="24"/>
                <w:lang w:eastAsia="en-GB"/>
              </w:rPr>
            </w:pPr>
            <w:r w:rsidRPr="006F28A9">
              <w:rPr>
                <w:rFonts w:asciiTheme="minorBidi" w:eastAsia="Times New Roman" w:hAnsiTheme="minorBidi"/>
                <w:color w:val="000000" w:themeColor="text1"/>
                <w:sz w:val="24"/>
                <w:szCs w:val="24"/>
                <w:lang w:eastAsia="en-GB"/>
              </w:rPr>
              <w:lastRenderedPageBreak/>
              <w:t>Influence</w:t>
            </w:r>
          </w:p>
        </w:tc>
        <w:tc>
          <w:tcPr>
            <w:tcW w:w="0" w:type="auto"/>
            <w:hideMark/>
          </w:tcPr>
          <w:p w14:paraId="1843FBA5" w14:textId="77777777" w:rsidR="006F28A9" w:rsidRPr="006F28A9" w:rsidRDefault="006F28A9" w:rsidP="006F28A9">
            <w:pPr>
              <w:spacing w:line="360" w:lineRule="auto"/>
              <w:ind w:firstLine="0"/>
              <w:jc w:val="center"/>
              <w:cnfStyle w:val="100000000000" w:firstRow="1"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4"/>
                <w:szCs w:val="24"/>
                <w:lang w:eastAsia="en-GB"/>
              </w:rPr>
            </w:pPr>
            <w:r w:rsidRPr="006F28A9">
              <w:rPr>
                <w:rFonts w:asciiTheme="minorBidi" w:eastAsia="Times New Roman" w:hAnsiTheme="minorBidi"/>
                <w:color w:val="000000" w:themeColor="text1"/>
                <w:sz w:val="24"/>
                <w:szCs w:val="24"/>
                <w:lang w:eastAsia="en-GB"/>
              </w:rPr>
              <w:t>Opportunity</w:t>
            </w:r>
          </w:p>
        </w:tc>
        <w:tc>
          <w:tcPr>
            <w:tcW w:w="0" w:type="auto"/>
            <w:hideMark/>
          </w:tcPr>
          <w:p w14:paraId="0319A7E3" w14:textId="77777777" w:rsidR="006F28A9" w:rsidRPr="006F28A9" w:rsidRDefault="006F28A9" w:rsidP="006F28A9">
            <w:pPr>
              <w:spacing w:line="360" w:lineRule="auto"/>
              <w:ind w:firstLine="0"/>
              <w:jc w:val="center"/>
              <w:cnfStyle w:val="100000000000" w:firstRow="1"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4"/>
                <w:szCs w:val="24"/>
                <w:lang w:eastAsia="en-GB"/>
              </w:rPr>
            </w:pPr>
            <w:r w:rsidRPr="006F28A9">
              <w:rPr>
                <w:rFonts w:asciiTheme="minorBidi" w:eastAsia="Times New Roman" w:hAnsiTheme="minorBidi"/>
                <w:color w:val="000000" w:themeColor="text1"/>
                <w:sz w:val="24"/>
                <w:szCs w:val="24"/>
                <w:lang w:eastAsia="en-GB"/>
              </w:rPr>
              <w:t>Principal challenge</w:t>
            </w:r>
          </w:p>
        </w:tc>
        <w:tc>
          <w:tcPr>
            <w:tcW w:w="0" w:type="auto"/>
            <w:hideMark/>
          </w:tcPr>
          <w:p w14:paraId="0A4A52C2" w14:textId="77777777" w:rsidR="006F28A9" w:rsidRPr="006F28A9" w:rsidRDefault="006F28A9" w:rsidP="006F28A9">
            <w:pPr>
              <w:spacing w:line="360" w:lineRule="auto"/>
              <w:ind w:firstLine="0"/>
              <w:jc w:val="center"/>
              <w:cnfStyle w:val="100000000000" w:firstRow="1"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4"/>
                <w:szCs w:val="24"/>
                <w:lang w:eastAsia="en-GB"/>
              </w:rPr>
            </w:pPr>
            <w:r w:rsidRPr="006F28A9">
              <w:rPr>
                <w:rFonts w:asciiTheme="minorBidi" w:eastAsia="Times New Roman" w:hAnsiTheme="minorBidi"/>
                <w:color w:val="000000" w:themeColor="text1"/>
                <w:sz w:val="24"/>
                <w:szCs w:val="24"/>
                <w:lang w:eastAsia="en-GB"/>
              </w:rPr>
              <w:t>Marketing response</w:t>
            </w:r>
          </w:p>
        </w:tc>
      </w:tr>
      <w:tr w:rsidR="006F28A9" w:rsidRPr="006F28A9" w14:paraId="57FEEDC7" w14:textId="77777777" w:rsidTr="443263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0ADE7B5" w14:textId="77777777" w:rsidR="006F28A9" w:rsidRPr="006F28A9" w:rsidRDefault="006F28A9" w:rsidP="006F28A9">
            <w:pPr>
              <w:spacing w:line="360" w:lineRule="auto"/>
              <w:ind w:firstLine="0"/>
              <w:rPr>
                <w:rFonts w:asciiTheme="minorBidi" w:eastAsia="Times New Roman" w:hAnsiTheme="minorBidi"/>
                <w:color w:val="000000" w:themeColor="text1"/>
                <w:sz w:val="24"/>
                <w:szCs w:val="24"/>
                <w:lang w:eastAsia="en-GB"/>
              </w:rPr>
            </w:pPr>
            <w:r w:rsidRPr="006F28A9">
              <w:rPr>
                <w:rFonts w:asciiTheme="minorBidi" w:eastAsia="Times New Roman" w:hAnsiTheme="minorBidi"/>
                <w:color w:val="000000" w:themeColor="text1"/>
                <w:sz w:val="24"/>
                <w:szCs w:val="24"/>
                <w:lang w:eastAsia="en-GB"/>
              </w:rPr>
              <w:t>Environmental factors</w:t>
            </w:r>
          </w:p>
        </w:tc>
        <w:tc>
          <w:tcPr>
            <w:tcW w:w="0" w:type="auto"/>
            <w:hideMark/>
          </w:tcPr>
          <w:p w14:paraId="3A9EE2CC" w14:textId="77777777" w:rsidR="006F28A9" w:rsidRPr="006F28A9" w:rsidRDefault="006F28A9" w:rsidP="006F28A9">
            <w:pPr>
              <w:spacing w:line="360" w:lineRule="auto"/>
              <w:ind w:firstLine="0"/>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4"/>
                <w:szCs w:val="24"/>
                <w:lang w:eastAsia="en-GB"/>
              </w:rPr>
            </w:pPr>
            <w:r w:rsidRPr="006F28A9">
              <w:rPr>
                <w:rFonts w:asciiTheme="minorBidi" w:eastAsia="Times New Roman" w:hAnsiTheme="minorBidi"/>
                <w:color w:val="000000" w:themeColor="text1"/>
                <w:sz w:val="24"/>
                <w:szCs w:val="24"/>
                <w:lang w:eastAsia="en-GB"/>
              </w:rPr>
              <w:t>Lower-carbon products and greater material circularity</w:t>
            </w:r>
          </w:p>
        </w:tc>
        <w:tc>
          <w:tcPr>
            <w:tcW w:w="0" w:type="auto"/>
            <w:hideMark/>
          </w:tcPr>
          <w:p w14:paraId="7C6F6FFE" w14:textId="77777777" w:rsidR="006F28A9" w:rsidRPr="006F28A9" w:rsidRDefault="006F28A9" w:rsidP="44326312">
            <w:pPr>
              <w:spacing w:line="360" w:lineRule="auto"/>
              <w:ind w:firstLine="0"/>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4"/>
                <w:szCs w:val="24"/>
                <w:lang w:eastAsia="en-GB"/>
              </w:rPr>
            </w:pPr>
            <w:r w:rsidRPr="44326312">
              <w:rPr>
                <w:rFonts w:asciiTheme="minorBidi" w:eastAsia="Times New Roman" w:hAnsiTheme="minorBidi"/>
                <w:color w:val="000000" w:themeColor="text1"/>
                <w:sz w:val="24"/>
                <w:szCs w:val="24"/>
                <w:lang w:eastAsia="en-GB"/>
              </w:rPr>
              <w:t>Resource constraints and the need to demonstrate lifecycle emissions reductions</w:t>
            </w:r>
          </w:p>
        </w:tc>
        <w:tc>
          <w:tcPr>
            <w:tcW w:w="0" w:type="auto"/>
            <w:hideMark/>
          </w:tcPr>
          <w:p w14:paraId="5A2852D7" w14:textId="77777777" w:rsidR="006F28A9" w:rsidRPr="006F28A9" w:rsidRDefault="006F28A9" w:rsidP="006F28A9">
            <w:pPr>
              <w:spacing w:line="360" w:lineRule="auto"/>
              <w:ind w:firstLine="0"/>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4"/>
                <w:szCs w:val="24"/>
                <w:lang w:eastAsia="en-GB"/>
              </w:rPr>
            </w:pPr>
            <w:r w:rsidRPr="006F28A9">
              <w:rPr>
                <w:rFonts w:asciiTheme="minorBidi" w:eastAsia="Times New Roman" w:hAnsiTheme="minorBidi"/>
                <w:color w:val="000000" w:themeColor="text1"/>
                <w:sz w:val="24"/>
                <w:szCs w:val="24"/>
                <w:lang w:eastAsia="en-GB"/>
              </w:rPr>
              <w:t>Communicate verified product-level emissions and traceability</w:t>
            </w:r>
          </w:p>
        </w:tc>
      </w:tr>
      <w:tr w:rsidR="006F28A9" w:rsidRPr="006F28A9" w14:paraId="3D617FC7" w14:textId="77777777" w:rsidTr="44326312">
        <w:tc>
          <w:tcPr>
            <w:cnfStyle w:val="001000000000" w:firstRow="0" w:lastRow="0" w:firstColumn="1" w:lastColumn="0" w:oddVBand="0" w:evenVBand="0" w:oddHBand="0" w:evenHBand="0" w:firstRowFirstColumn="0" w:firstRowLastColumn="0" w:lastRowFirstColumn="0" w:lastRowLastColumn="0"/>
            <w:tcW w:w="0" w:type="auto"/>
            <w:hideMark/>
          </w:tcPr>
          <w:p w14:paraId="69F4C5CE" w14:textId="77777777" w:rsidR="006F28A9" w:rsidRPr="006F28A9" w:rsidRDefault="006F28A9" w:rsidP="006F28A9">
            <w:pPr>
              <w:spacing w:line="360" w:lineRule="auto"/>
              <w:ind w:firstLine="0"/>
              <w:rPr>
                <w:rFonts w:asciiTheme="minorBidi" w:eastAsia="Times New Roman" w:hAnsiTheme="minorBidi"/>
                <w:color w:val="000000" w:themeColor="text1"/>
                <w:sz w:val="24"/>
                <w:szCs w:val="24"/>
                <w:lang w:eastAsia="en-GB"/>
              </w:rPr>
            </w:pPr>
            <w:r w:rsidRPr="006F28A9">
              <w:rPr>
                <w:rFonts w:asciiTheme="minorBidi" w:eastAsia="Times New Roman" w:hAnsiTheme="minorBidi"/>
                <w:color w:val="000000" w:themeColor="text1"/>
                <w:sz w:val="24"/>
                <w:szCs w:val="24"/>
                <w:lang w:eastAsia="en-GB"/>
              </w:rPr>
              <w:t>Political and legal factors</w:t>
            </w:r>
          </w:p>
        </w:tc>
        <w:tc>
          <w:tcPr>
            <w:tcW w:w="0" w:type="auto"/>
            <w:hideMark/>
          </w:tcPr>
          <w:p w14:paraId="6E5559DB" w14:textId="77777777" w:rsidR="006F28A9" w:rsidRPr="006F28A9" w:rsidRDefault="006F28A9" w:rsidP="006F28A9">
            <w:pPr>
              <w:spacing w:line="360" w:lineRule="auto"/>
              <w:ind w:firstLine="0"/>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4"/>
                <w:szCs w:val="24"/>
                <w:lang w:eastAsia="en-GB"/>
              </w:rPr>
            </w:pPr>
            <w:r w:rsidRPr="006F28A9">
              <w:rPr>
                <w:rFonts w:asciiTheme="minorBidi" w:eastAsia="Times New Roman" w:hAnsiTheme="minorBidi"/>
                <w:color w:val="000000" w:themeColor="text1"/>
                <w:sz w:val="24"/>
                <w:szCs w:val="24"/>
                <w:lang w:eastAsia="en-GB"/>
              </w:rPr>
              <w:t>Investment support and measures addressing carbon leakage</w:t>
            </w:r>
          </w:p>
        </w:tc>
        <w:tc>
          <w:tcPr>
            <w:tcW w:w="0" w:type="auto"/>
            <w:hideMark/>
          </w:tcPr>
          <w:p w14:paraId="5B652795" w14:textId="77777777" w:rsidR="006F28A9" w:rsidRPr="006F28A9" w:rsidRDefault="006F28A9" w:rsidP="006F28A9">
            <w:pPr>
              <w:spacing w:line="360" w:lineRule="auto"/>
              <w:ind w:firstLine="0"/>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4"/>
                <w:szCs w:val="24"/>
                <w:lang w:eastAsia="en-GB"/>
              </w:rPr>
            </w:pPr>
            <w:r w:rsidRPr="006F28A9">
              <w:rPr>
                <w:rFonts w:asciiTheme="minorBidi" w:eastAsia="Times New Roman" w:hAnsiTheme="minorBidi"/>
                <w:color w:val="000000" w:themeColor="text1"/>
                <w:sz w:val="24"/>
                <w:szCs w:val="24"/>
                <w:lang w:eastAsia="en-GB"/>
              </w:rPr>
              <w:t>Policy dependence and compliance requirements</w:t>
            </w:r>
          </w:p>
        </w:tc>
        <w:tc>
          <w:tcPr>
            <w:tcW w:w="0" w:type="auto"/>
            <w:hideMark/>
          </w:tcPr>
          <w:p w14:paraId="52AC7717" w14:textId="77777777" w:rsidR="006F28A9" w:rsidRPr="006F28A9" w:rsidRDefault="006F28A9" w:rsidP="44326312">
            <w:pPr>
              <w:spacing w:line="360" w:lineRule="auto"/>
              <w:ind w:firstLine="0"/>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4"/>
                <w:szCs w:val="24"/>
                <w:lang w:eastAsia="en-GB"/>
              </w:rPr>
            </w:pPr>
            <w:r w:rsidRPr="44326312">
              <w:rPr>
                <w:rFonts w:asciiTheme="minorBidi" w:eastAsia="Times New Roman" w:hAnsiTheme="minorBidi"/>
                <w:color w:val="000000" w:themeColor="text1"/>
                <w:sz w:val="24"/>
                <w:szCs w:val="24"/>
                <w:lang w:eastAsia="en-GB"/>
              </w:rPr>
              <w:t>Provide accurate environmental documentation and regulatory reporting</w:t>
            </w:r>
          </w:p>
        </w:tc>
      </w:tr>
      <w:tr w:rsidR="006F28A9" w:rsidRPr="006F28A9" w14:paraId="665EF68E" w14:textId="77777777" w:rsidTr="443263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06FC7A3" w14:textId="77777777" w:rsidR="006F28A9" w:rsidRPr="006F28A9" w:rsidRDefault="006F28A9" w:rsidP="006F28A9">
            <w:pPr>
              <w:spacing w:line="360" w:lineRule="auto"/>
              <w:ind w:firstLine="0"/>
              <w:rPr>
                <w:rFonts w:asciiTheme="minorBidi" w:eastAsia="Times New Roman" w:hAnsiTheme="minorBidi"/>
                <w:color w:val="000000" w:themeColor="text1"/>
                <w:sz w:val="24"/>
                <w:szCs w:val="24"/>
                <w:lang w:eastAsia="en-GB"/>
              </w:rPr>
            </w:pPr>
            <w:r w:rsidRPr="006F28A9">
              <w:rPr>
                <w:rFonts w:asciiTheme="minorBidi" w:eastAsia="Times New Roman" w:hAnsiTheme="minorBidi"/>
                <w:color w:val="000000" w:themeColor="text1"/>
                <w:sz w:val="24"/>
                <w:szCs w:val="24"/>
                <w:lang w:eastAsia="en-GB"/>
              </w:rPr>
              <w:t>Social factors</w:t>
            </w:r>
          </w:p>
        </w:tc>
        <w:tc>
          <w:tcPr>
            <w:tcW w:w="0" w:type="auto"/>
            <w:hideMark/>
          </w:tcPr>
          <w:p w14:paraId="3B4AA9F5" w14:textId="77777777" w:rsidR="006F28A9" w:rsidRPr="006F28A9" w:rsidRDefault="006F28A9" w:rsidP="006F28A9">
            <w:pPr>
              <w:spacing w:line="360" w:lineRule="auto"/>
              <w:ind w:firstLine="0"/>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4"/>
                <w:szCs w:val="24"/>
                <w:lang w:eastAsia="en-GB"/>
              </w:rPr>
            </w:pPr>
            <w:r w:rsidRPr="006F28A9">
              <w:rPr>
                <w:rFonts w:asciiTheme="minorBidi" w:eastAsia="Times New Roman" w:hAnsiTheme="minorBidi"/>
                <w:color w:val="000000" w:themeColor="text1"/>
                <w:sz w:val="24"/>
                <w:szCs w:val="24"/>
                <w:lang w:eastAsia="en-GB"/>
              </w:rPr>
              <w:t>Stronger public trust through credible environmental and social responsibility</w:t>
            </w:r>
          </w:p>
        </w:tc>
        <w:tc>
          <w:tcPr>
            <w:tcW w:w="0" w:type="auto"/>
            <w:hideMark/>
          </w:tcPr>
          <w:p w14:paraId="3A66EB81" w14:textId="77777777" w:rsidR="006F28A9" w:rsidRPr="006F28A9" w:rsidRDefault="006F28A9" w:rsidP="006F28A9">
            <w:pPr>
              <w:spacing w:line="360" w:lineRule="auto"/>
              <w:ind w:firstLine="0"/>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4"/>
                <w:szCs w:val="24"/>
                <w:lang w:eastAsia="en-GB"/>
              </w:rPr>
            </w:pPr>
            <w:r w:rsidRPr="006F28A9">
              <w:rPr>
                <w:rFonts w:asciiTheme="minorBidi" w:eastAsia="Times New Roman" w:hAnsiTheme="minorBidi"/>
                <w:color w:val="000000" w:themeColor="text1"/>
                <w:sz w:val="24"/>
                <w:szCs w:val="24"/>
                <w:lang w:eastAsia="en-GB"/>
              </w:rPr>
              <w:t>Greenwashing concerns and the effects of restructuring on workers and communities</w:t>
            </w:r>
          </w:p>
        </w:tc>
        <w:tc>
          <w:tcPr>
            <w:tcW w:w="0" w:type="auto"/>
            <w:hideMark/>
          </w:tcPr>
          <w:p w14:paraId="196582FE" w14:textId="77777777" w:rsidR="006F28A9" w:rsidRPr="006F28A9" w:rsidRDefault="006F28A9" w:rsidP="006F28A9">
            <w:pPr>
              <w:spacing w:line="360" w:lineRule="auto"/>
              <w:ind w:firstLine="0"/>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4"/>
                <w:szCs w:val="24"/>
                <w:lang w:eastAsia="en-GB"/>
              </w:rPr>
            </w:pPr>
            <w:r w:rsidRPr="006F28A9">
              <w:rPr>
                <w:rFonts w:asciiTheme="minorBidi" w:eastAsia="Times New Roman" w:hAnsiTheme="minorBidi"/>
                <w:color w:val="000000" w:themeColor="text1"/>
                <w:sz w:val="24"/>
                <w:szCs w:val="24"/>
                <w:lang w:eastAsia="en-GB"/>
              </w:rPr>
              <w:t>Substantiate claims and transparently communicate consultation, retraining and community outcomes</w:t>
            </w:r>
          </w:p>
        </w:tc>
      </w:tr>
    </w:tbl>
    <w:p w14:paraId="0B21D1B4" w14:textId="77777777" w:rsidR="008A6DE9" w:rsidRPr="00007E8B" w:rsidRDefault="008A6DE9" w:rsidP="00007E8B">
      <w:pPr>
        <w:pStyle w:val="NormalWeb"/>
        <w:spacing w:line="360" w:lineRule="auto"/>
        <w:jc w:val="both"/>
        <w:rPr>
          <w:rFonts w:asciiTheme="minorBidi" w:hAnsiTheme="minorBidi" w:cstheme="minorBidi"/>
          <w:color w:val="000000" w:themeColor="text1"/>
        </w:rPr>
      </w:pPr>
      <w:r w:rsidRPr="00007E8B">
        <w:rPr>
          <w:rStyle w:val="Emphasis"/>
          <w:rFonts w:asciiTheme="minorBidi" w:hAnsiTheme="minorBidi" w:cstheme="minorBidi"/>
          <w:color w:val="000000" w:themeColor="text1"/>
        </w:rPr>
        <w:t>Source:</w:t>
      </w:r>
      <w:r w:rsidRPr="00007E8B">
        <w:rPr>
          <w:rFonts w:asciiTheme="minorBidi" w:hAnsiTheme="minorBidi" w:cstheme="minorBidi"/>
          <w:color w:val="000000" w:themeColor="text1"/>
        </w:rPr>
        <w:t xml:space="preserve"> Author’s own synthesis based on Kim et al. (2022), Qian et al. (2024), and Eyasu and Negash (2026).</w:t>
      </w:r>
    </w:p>
    <w:p w14:paraId="2B76ACC0" w14:textId="77777777" w:rsidR="008A6DE9" w:rsidRPr="00007E8B" w:rsidRDefault="008A6DE9" w:rsidP="00007E8B">
      <w:pPr>
        <w:pStyle w:val="Heading1"/>
        <w:rPr>
          <w:rFonts w:asciiTheme="minorBidi" w:hAnsiTheme="minorBidi" w:cstheme="minorBidi"/>
          <w:sz w:val="24"/>
          <w:szCs w:val="24"/>
        </w:rPr>
      </w:pPr>
      <w:bookmarkStart w:id="7" w:name="_Toc243382135"/>
      <w:r w:rsidRPr="00007E8B">
        <w:rPr>
          <w:rFonts w:asciiTheme="minorBidi" w:hAnsiTheme="minorBidi" w:cstheme="minorBidi"/>
          <w:sz w:val="24"/>
          <w:szCs w:val="24"/>
        </w:rPr>
        <w:t>Task 2: Strategic Growth and Competitive Positioning</w:t>
      </w:r>
      <w:bookmarkEnd w:id="7"/>
    </w:p>
    <w:p w14:paraId="02CE0ABC" w14:textId="2AA4A0B1" w:rsidR="008A6DE9" w:rsidRPr="00007E8B" w:rsidRDefault="008A6DE9" w:rsidP="00007E8B">
      <w:pPr>
        <w:pStyle w:val="Heading2"/>
        <w:spacing w:line="360" w:lineRule="auto"/>
        <w:jc w:val="both"/>
        <w:rPr>
          <w:rFonts w:asciiTheme="minorBidi" w:hAnsiTheme="minorBidi" w:cstheme="minorBidi"/>
        </w:rPr>
      </w:pPr>
      <w:bookmarkStart w:id="8" w:name="_Toc243382136"/>
      <w:r w:rsidRPr="00007E8B">
        <w:rPr>
          <w:rFonts w:asciiTheme="minorBidi" w:hAnsiTheme="minorBidi" w:cstheme="minorBidi"/>
        </w:rPr>
        <w:t>Recommended Ansoff Strategy: Product Development</w:t>
      </w:r>
      <w:bookmarkEnd w:id="8"/>
    </w:p>
    <w:p w14:paraId="31E5270B" w14:textId="77777777" w:rsidR="006F28A9" w:rsidRPr="006F28A9" w:rsidRDefault="006F28A9" w:rsidP="44326312">
      <w:pPr>
        <w:spacing w:line="360" w:lineRule="auto"/>
        <w:jc w:val="both"/>
        <w:rPr>
          <w:rFonts w:asciiTheme="minorBidi" w:hAnsiTheme="minorBidi"/>
          <w:color w:val="000000" w:themeColor="text1"/>
          <w:sz w:val="24"/>
          <w:szCs w:val="24"/>
        </w:rPr>
      </w:pPr>
      <w:r w:rsidRPr="44326312">
        <w:rPr>
          <w:rFonts w:asciiTheme="minorBidi" w:hAnsiTheme="minorBidi"/>
          <w:color w:val="000000" w:themeColor="text1"/>
          <w:sz w:val="24"/>
          <w:szCs w:val="24"/>
        </w:rPr>
        <w:t xml:space="preserve">The product development is advised to be Tata Steel's key growth path based on two reasons: firstly to provide an improved lower-carbon steel portfolio to its current industrial customers. Ansoff's (1957) Matrix depicts four growth strategies, which include market penetration, market development, product development and diversification. Product development is the introduction of new or improved products to the marketplace. The proposed offering would offer Tata Steel customers the technical specifications they need, as well as the independently verified lower </w:t>
      </w:r>
      <w:r w:rsidRPr="44326312">
        <w:rPr>
          <w:rFonts w:asciiTheme="minorBidi" w:hAnsiTheme="minorBidi"/>
          <w:color w:val="000000" w:themeColor="text1"/>
          <w:sz w:val="24"/>
          <w:szCs w:val="24"/>
        </w:rPr>
        <w:lastRenderedPageBreak/>
        <w:t>embodied-carbon performance, with material traceability and technical support. The improvement that is intended is therefore a measurable environmental attribute in the customer offering and backed by reliable evidence (Ansoff, 1957; Bocken &amp; Geradts, 2020; Qian et al., 2024).</w:t>
      </w:r>
    </w:p>
    <w:p w14:paraId="115DD590" w14:textId="3F179422" w:rsidR="006F28A9" w:rsidRPr="00007E8B" w:rsidRDefault="006F28A9" w:rsidP="006F28A9">
      <w:pPr>
        <w:spacing w:line="360" w:lineRule="auto"/>
        <w:jc w:val="both"/>
        <w:rPr>
          <w:rFonts w:asciiTheme="minorBidi" w:hAnsiTheme="minorBidi"/>
          <w:color w:val="000000" w:themeColor="text1"/>
          <w:sz w:val="24"/>
          <w:szCs w:val="24"/>
        </w:rPr>
      </w:pPr>
      <w:r w:rsidRPr="006F28A9">
        <w:rPr>
          <w:rFonts w:asciiTheme="minorBidi" w:hAnsiTheme="minorBidi"/>
          <w:color w:val="000000" w:themeColor="text1"/>
          <w:sz w:val="24"/>
          <w:szCs w:val="24"/>
        </w:rPr>
        <w:t>This recommendation is based on the environmental pressures, political and legal requirements, and social expectations identified in Task 1. In the first instance, Tata Steel needs to engage with current customers to qualify the improved offering and determine if the environmental attributes have an impact on the purchasing process. This strategy is compared with the other Ansoff strategies in Table 2. Market penetration may be necessary to retain customers during the transition and market development may follow the successful qualification in existing markets. Diversification would add further product and market volatility into an already challenging transition process. Therefore, it is preferable to first go in the direction of product development, provided environmental improvement is confirmed, technical acceptance and commercial viability are ensured (Ansoff, 1957; Bocken &amp; Geradts, 2020; Algers et al., 2025).</w:t>
      </w:r>
    </w:p>
    <w:p w14:paraId="552456EE" w14:textId="77777777" w:rsidR="008A6DE9" w:rsidRPr="00007E8B" w:rsidRDefault="008A6DE9" w:rsidP="00007E8B">
      <w:pPr>
        <w:pStyle w:val="NormalWeb"/>
        <w:spacing w:line="360" w:lineRule="auto"/>
        <w:jc w:val="both"/>
        <w:rPr>
          <w:rFonts w:asciiTheme="minorBidi" w:hAnsiTheme="minorBidi" w:cstheme="minorBidi"/>
          <w:color w:val="000000" w:themeColor="text1"/>
        </w:rPr>
      </w:pPr>
      <w:r w:rsidRPr="00007E8B">
        <w:rPr>
          <w:rStyle w:val="Strong"/>
          <w:rFonts w:asciiTheme="minorBidi" w:hAnsiTheme="minorBidi" w:cstheme="minorBidi"/>
          <w:color w:val="000000" w:themeColor="text1"/>
        </w:rPr>
        <w:t>Table 2. Application of the Ansoff Matrix</w:t>
      </w:r>
    </w:p>
    <w:tbl>
      <w:tblPr>
        <w:tblStyle w:val="GridTable4-Accent6"/>
        <w:tblW w:w="0" w:type="auto"/>
        <w:tblLook w:val="04A0" w:firstRow="1" w:lastRow="0" w:firstColumn="1" w:lastColumn="0" w:noHBand="0" w:noVBand="1"/>
      </w:tblPr>
      <w:tblGrid>
        <w:gridCol w:w="1850"/>
        <w:gridCol w:w="3375"/>
        <w:gridCol w:w="3791"/>
      </w:tblGrid>
      <w:tr w:rsidR="008A6DE9" w:rsidRPr="00007E8B" w14:paraId="23F75461" w14:textId="77777777" w:rsidTr="005641F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E27C43F" w14:textId="77777777" w:rsidR="008A6DE9" w:rsidRPr="00007E8B" w:rsidRDefault="008A6DE9" w:rsidP="00007E8B">
            <w:pPr>
              <w:spacing w:line="360" w:lineRule="auto"/>
              <w:jc w:val="both"/>
              <w:rPr>
                <w:rFonts w:asciiTheme="minorBidi" w:hAnsiTheme="minorBidi"/>
                <w:color w:val="000000" w:themeColor="text1"/>
                <w:sz w:val="24"/>
                <w:szCs w:val="24"/>
              </w:rPr>
            </w:pPr>
          </w:p>
        </w:tc>
        <w:tc>
          <w:tcPr>
            <w:tcW w:w="0" w:type="auto"/>
            <w:hideMark/>
          </w:tcPr>
          <w:p w14:paraId="06A09249" w14:textId="77777777" w:rsidR="008A6DE9" w:rsidRPr="00007E8B" w:rsidRDefault="008A6DE9" w:rsidP="00007E8B">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inorBidi" w:hAnsiTheme="minorBidi"/>
                <w:color w:val="000000" w:themeColor="text1"/>
                <w:sz w:val="24"/>
                <w:szCs w:val="24"/>
              </w:rPr>
            </w:pPr>
            <w:r w:rsidRPr="00007E8B">
              <w:rPr>
                <w:rFonts w:asciiTheme="minorBidi" w:hAnsiTheme="minorBidi"/>
                <w:b w:val="0"/>
                <w:bCs w:val="0"/>
                <w:color w:val="000000" w:themeColor="text1"/>
                <w:sz w:val="24"/>
                <w:szCs w:val="24"/>
              </w:rPr>
              <w:t>Existing markets</w:t>
            </w:r>
          </w:p>
        </w:tc>
        <w:tc>
          <w:tcPr>
            <w:tcW w:w="0" w:type="auto"/>
            <w:hideMark/>
          </w:tcPr>
          <w:p w14:paraId="5918B57D" w14:textId="77777777" w:rsidR="008A6DE9" w:rsidRPr="00007E8B" w:rsidRDefault="008A6DE9" w:rsidP="00007E8B">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inorBidi" w:hAnsiTheme="minorBidi"/>
                <w:b w:val="0"/>
                <w:bCs w:val="0"/>
                <w:color w:val="000000" w:themeColor="text1"/>
                <w:sz w:val="24"/>
                <w:szCs w:val="24"/>
              </w:rPr>
            </w:pPr>
            <w:r w:rsidRPr="00007E8B">
              <w:rPr>
                <w:rFonts w:asciiTheme="minorBidi" w:hAnsiTheme="minorBidi"/>
                <w:b w:val="0"/>
                <w:bCs w:val="0"/>
                <w:color w:val="000000" w:themeColor="text1"/>
                <w:sz w:val="24"/>
                <w:szCs w:val="24"/>
              </w:rPr>
              <w:t>New markets</w:t>
            </w:r>
          </w:p>
        </w:tc>
      </w:tr>
      <w:tr w:rsidR="008A6DE9" w:rsidRPr="00007E8B" w14:paraId="434070BA" w14:textId="77777777" w:rsidTr="005641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26CCA27" w14:textId="77777777" w:rsidR="008A6DE9" w:rsidRPr="00007E8B" w:rsidRDefault="008A6DE9" w:rsidP="00007E8B">
            <w:pPr>
              <w:spacing w:line="360" w:lineRule="auto"/>
              <w:jc w:val="both"/>
              <w:rPr>
                <w:rFonts w:asciiTheme="minorBidi" w:hAnsiTheme="minorBidi"/>
                <w:b w:val="0"/>
                <w:bCs w:val="0"/>
                <w:color w:val="000000" w:themeColor="text1"/>
                <w:sz w:val="24"/>
                <w:szCs w:val="24"/>
              </w:rPr>
            </w:pPr>
            <w:r w:rsidRPr="00007E8B">
              <w:rPr>
                <w:rStyle w:val="Strong"/>
                <w:rFonts w:asciiTheme="minorBidi" w:hAnsiTheme="minorBidi"/>
                <w:color w:val="000000" w:themeColor="text1"/>
                <w:sz w:val="24"/>
                <w:szCs w:val="24"/>
              </w:rPr>
              <w:t>Existing products</w:t>
            </w:r>
          </w:p>
        </w:tc>
        <w:tc>
          <w:tcPr>
            <w:tcW w:w="0" w:type="auto"/>
            <w:hideMark/>
          </w:tcPr>
          <w:p w14:paraId="02942DDC" w14:textId="77777777" w:rsidR="008A6DE9" w:rsidRPr="00007E8B" w:rsidRDefault="008A6DE9" w:rsidP="00007E8B">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inorBidi" w:hAnsiTheme="minorBidi"/>
                <w:color w:val="000000" w:themeColor="text1"/>
                <w:sz w:val="24"/>
                <w:szCs w:val="24"/>
              </w:rPr>
            </w:pPr>
            <w:r w:rsidRPr="00007E8B">
              <w:rPr>
                <w:rStyle w:val="Strong"/>
                <w:rFonts w:asciiTheme="minorBidi" w:hAnsiTheme="minorBidi"/>
                <w:color w:val="000000" w:themeColor="text1"/>
                <w:sz w:val="24"/>
                <w:szCs w:val="24"/>
              </w:rPr>
              <w:t>Market penetration:</w:t>
            </w:r>
            <w:r w:rsidRPr="00007E8B">
              <w:rPr>
                <w:rFonts w:asciiTheme="minorBidi" w:hAnsiTheme="minorBidi"/>
                <w:color w:val="000000" w:themeColor="text1"/>
                <w:sz w:val="24"/>
                <w:szCs w:val="24"/>
              </w:rPr>
              <w:t xml:space="preserve"> retain accounts through service and supply reliability</w:t>
            </w:r>
          </w:p>
        </w:tc>
        <w:tc>
          <w:tcPr>
            <w:tcW w:w="0" w:type="auto"/>
            <w:hideMark/>
          </w:tcPr>
          <w:p w14:paraId="09B015C9" w14:textId="77777777" w:rsidR="008A6DE9" w:rsidRPr="00007E8B" w:rsidRDefault="008A6DE9" w:rsidP="00007E8B">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inorBidi" w:hAnsiTheme="minorBidi"/>
                <w:color w:val="000000" w:themeColor="text1"/>
                <w:sz w:val="24"/>
                <w:szCs w:val="24"/>
              </w:rPr>
            </w:pPr>
            <w:r w:rsidRPr="00007E8B">
              <w:rPr>
                <w:rStyle w:val="Strong"/>
                <w:rFonts w:asciiTheme="minorBidi" w:hAnsiTheme="minorBidi"/>
                <w:color w:val="000000" w:themeColor="text1"/>
                <w:sz w:val="24"/>
                <w:szCs w:val="24"/>
              </w:rPr>
              <w:t>Market development:</w:t>
            </w:r>
            <w:r w:rsidRPr="00007E8B">
              <w:rPr>
                <w:rFonts w:asciiTheme="minorBidi" w:hAnsiTheme="minorBidi"/>
                <w:color w:val="000000" w:themeColor="text1"/>
                <w:sz w:val="24"/>
                <w:szCs w:val="24"/>
              </w:rPr>
              <w:t xml:space="preserve"> expand established products into additional applications</w:t>
            </w:r>
          </w:p>
        </w:tc>
      </w:tr>
      <w:tr w:rsidR="008A6DE9" w:rsidRPr="00007E8B" w14:paraId="134BCE3F" w14:textId="77777777" w:rsidTr="005641FE">
        <w:tc>
          <w:tcPr>
            <w:cnfStyle w:val="001000000000" w:firstRow="0" w:lastRow="0" w:firstColumn="1" w:lastColumn="0" w:oddVBand="0" w:evenVBand="0" w:oddHBand="0" w:evenHBand="0" w:firstRowFirstColumn="0" w:firstRowLastColumn="0" w:lastRowFirstColumn="0" w:lastRowLastColumn="0"/>
            <w:tcW w:w="0" w:type="auto"/>
            <w:hideMark/>
          </w:tcPr>
          <w:p w14:paraId="1A315C97" w14:textId="77777777" w:rsidR="008A6DE9" w:rsidRPr="00007E8B" w:rsidRDefault="008A6DE9" w:rsidP="00007E8B">
            <w:pPr>
              <w:spacing w:line="360" w:lineRule="auto"/>
              <w:jc w:val="both"/>
              <w:rPr>
                <w:rFonts w:asciiTheme="minorBidi" w:hAnsiTheme="minorBidi"/>
                <w:color w:val="000000" w:themeColor="text1"/>
                <w:sz w:val="24"/>
                <w:szCs w:val="24"/>
              </w:rPr>
            </w:pPr>
            <w:r w:rsidRPr="00007E8B">
              <w:rPr>
                <w:rStyle w:val="Strong"/>
                <w:rFonts w:asciiTheme="minorBidi" w:hAnsiTheme="minorBidi"/>
                <w:color w:val="000000" w:themeColor="text1"/>
                <w:sz w:val="24"/>
                <w:szCs w:val="24"/>
              </w:rPr>
              <w:t>New or enhanced products</w:t>
            </w:r>
          </w:p>
        </w:tc>
        <w:tc>
          <w:tcPr>
            <w:tcW w:w="0" w:type="auto"/>
            <w:hideMark/>
          </w:tcPr>
          <w:p w14:paraId="72B9CCEB" w14:textId="77777777" w:rsidR="008A6DE9" w:rsidRPr="00007E8B" w:rsidRDefault="008A6DE9" w:rsidP="00007E8B">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inorBidi" w:hAnsiTheme="minorBidi"/>
                <w:color w:val="000000" w:themeColor="text1"/>
                <w:sz w:val="24"/>
                <w:szCs w:val="24"/>
              </w:rPr>
            </w:pPr>
            <w:r w:rsidRPr="00007E8B">
              <w:rPr>
                <w:rStyle w:val="Strong"/>
                <w:rFonts w:asciiTheme="minorBidi" w:hAnsiTheme="minorBidi"/>
                <w:color w:val="000000" w:themeColor="text1"/>
                <w:sz w:val="24"/>
                <w:szCs w:val="24"/>
              </w:rPr>
              <w:t>Product development—priority:</w:t>
            </w:r>
            <w:r w:rsidRPr="00007E8B">
              <w:rPr>
                <w:rFonts w:asciiTheme="minorBidi" w:hAnsiTheme="minorBidi"/>
                <w:color w:val="000000" w:themeColor="text1"/>
                <w:sz w:val="24"/>
                <w:szCs w:val="24"/>
              </w:rPr>
              <w:t xml:space="preserve"> verified lower-carbon grades and services</w:t>
            </w:r>
          </w:p>
        </w:tc>
        <w:tc>
          <w:tcPr>
            <w:tcW w:w="0" w:type="auto"/>
            <w:hideMark/>
          </w:tcPr>
          <w:p w14:paraId="5CF738D3" w14:textId="77777777" w:rsidR="008A6DE9" w:rsidRPr="00007E8B" w:rsidRDefault="008A6DE9" w:rsidP="00007E8B">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inorBidi" w:hAnsiTheme="minorBidi"/>
                <w:color w:val="000000" w:themeColor="text1"/>
                <w:sz w:val="24"/>
                <w:szCs w:val="24"/>
              </w:rPr>
            </w:pPr>
            <w:r w:rsidRPr="00007E8B">
              <w:rPr>
                <w:rStyle w:val="Strong"/>
                <w:rFonts w:asciiTheme="minorBidi" w:hAnsiTheme="minorBidi"/>
                <w:color w:val="000000" w:themeColor="text1"/>
                <w:sz w:val="24"/>
                <w:szCs w:val="24"/>
              </w:rPr>
              <w:t>Diversification:</w:t>
            </w:r>
            <w:r w:rsidRPr="00007E8B">
              <w:rPr>
                <w:rFonts w:asciiTheme="minorBidi" w:hAnsiTheme="minorBidi"/>
                <w:color w:val="000000" w:themeColor="text1"/>
                <w:sz w:val="24"/>
                <w:szCs w:val="24"/>
              </w:rPr>
              <w:t xml:space="preserve"> simultaneous entry into unfamiliar offerings and customer groups</w:t>
            </w:r>
          </w:p>
        </w:tc>
      </w:tr>
    </w:tbl>
    <w:p w14:paraId="5E340753" w14:textId="77777777" w:rsidR="008A6DE9" w:rsidRPr="00007E8B" w:rsidRDefault="008A6DE9" w:rsidP="00007E8B">
      <w:pPr>
        <w:pStyle w:val="NormalWeb"/>
        <w:spacing w:line="360" w:lineRule="auto"/>
        <w:jc w:val="both"/>
        <w:rPr>
          <w:rFonts w:asciiTheme="minorBidi" w:hAnsiTheme="minorBidi" w:cstheme="minorBidi"/>
          <w:color w:val="000000" w:themeColor="text1"/>
        </w:rPr>
      </w:pPr>
      <w:r w:rsidRPr="00007E8B">
        <w:rPr>
          <w:rStyle w:val="Emphasis"/>
          <w:rFonts w:asciiTheme="minorBidi" w:hAnsiTheme="minorBidi" w:cstheme="minorBidi"/>
          <w:color w:val="000000" w:themeColor="text1"/>
        </w:rPr>
        <w:t>Source:</w:t>
      </w:r>
      <w:r w:rsidRPr="00007E8B">
        <w:rPr>
          <w:rFonts w:asciiTheme="minorBidi" w:hAnsiTheme="minorBidi" w:cstheme="minorBidi"/>
          <w:color w:val="000000" w:themeColor="text1"/>
        </w:rPr>
        <w:t xml:space="preserve"> Adapted from Ansoff (1957); company applications are the author’s proposals.</w:t>
      </w:r>
    </w:p>
    <w:p w14:paraId="0D09DD16" w14:textId="23757F02" w:rsidR="008A6DE9" w:rsidRPr="00007E8B" w:rsidRDefault="008A6DE9" w:rsidP="00007E8B">
      <w:pPr>
        <w:pStyle w:val="Heading2"/>
        <w:spacing w:line="360" w:lineRule="auto"/>
        <w:jc w:val="both"/>
        <w:rPr>
          <w:rFonts w:asciiTheme="minorBidi" w:hAnsiTheme="minorBidi" w:cstheme="minorBidi"/>
        </w:rPr>
      </w:pPr>
      <w:bookmarkStart w:id="9" w:name="_Toc243382137"/>
      <w:r w:rsidRPr="00007E8B">
        <w:rPr>
          <w:rFonts w:asciiTheme="minorBidi" w:hAnsiTheme="minorBidi" w:cstheme="minorBidi"/>
        </w:rPr>
        <w:t>Competitive Advantage Through Focused Differentiation</w:t>
      </w:r>
      <w:bookmarkEnd w:id="9"/>
    </w:p>
    <w:p w14:paraId="075FE3B0" w14:textId="77777777" w:rsidR="005641FE" w:rsidRPr="00007E8B" w:rsidRDefault="005641FE" w:rsidP="00007E8B">
      <w:pPr>
        <w:spacing w:line="360" w:lineRule="auto"/>
        <w:jc w:val="both"/>
        <w:rPr>
          <w:rFonts w:asciiTheme="minorBidi" w:hAnsiTheme="minorBidi"/>
          <w:color w:val="000000" w:themeColor="text1"/>
          <w:sz w:val="24"/>
          <w:szCs w:val="24"/>
        </w:rPr>
      </w:pPr>
      <w:r w:rsidRPr="00007E8B">
        <w:rPr>
          <w:rFonts w:asciiTheme="minorBidi" w:hAnsiTheme="minorBidi"/>
          <w:color w:val="000000" w:themeColor="text1"/>
          <w:sz w:val="24"/>
          <w:szCs w:val="24"/>
        </w:rPr>
        <w:t xml:space="preserve">Tata Steel should first aim at differentiation to the customers for whom the embodied-carbon reduction is verified and can make a significant impact on the procurement decision. Porter's (1985) framework backs up a competing by distinctive </w:t>
      </w:r>
      <w:r w:rsidRPr="00007E8B">
        <w:rPr>
          <w:rFonts w:asciiTheme="minorBidi" w:hAnsiTheme="minorBidi"/>
          <w:color w:val="000000" w:themeColor="text1"/>
          <w:sz w:val="24"/>
          <w:szCs w:val="24"/>
        </w:rPr>
        <w:lastRenderedPageBreak/>
        <w:t>value in a selected segment. It would be hard to motivate a broad cost leadership, in the absence of evidence of favourable electricity, scrap and conversion costs. However, differentiation can easily be copied by rivals and customers may not be prepared to pay premium prices for differences made in just the language used to market the products or services (Porter, 1985; Fan &amp; Friedmann, 2021; Szabo &amp; Webster, 2021).</w:t>
      </w:r>
    </w:p>
    <w:p w14:paraId="04AE883F" w14:textId="77777777" w:rsidR="005641FE" w:rsidRPr="00007E8B" w:rsidRDefault="005641FE" w:rsidP="00007E8B">
      <w:pPr>
        <w:spacing w:line="360" w:lineRule="auto"/>
        <w:jc w:val="both"/>
        <w:rPr>
          <w:rFonts w:asciiTheme="minorBidi" w:hAnsiTheme="minorBidi"/>
          <w:color w:val="000000" w:themeColor="text1"/>
          <w:sz w:val="24"/>
          <w:szCs w:val="24"/>
        </w:rPr>
      </w:pPr>
      <w:r w:rsidRPr="00007E8B">
        <w:rPr>
          <w:rFonts w:asciiTheme="minorBidi" w:hAnsiTheme="minorBidi"/>
          <w:color w:val="000000" w:themeColor="text1"/>
          <w:sz w:val="24"/>
          <w:szCs w:val="24"/>
        </w:rPr>
        <w:t>The offer added value is a mix of certified environmental performance, technical qualification, traceability and customer integration. Such additional capacities are more sustainable than a generic “green” certification. Closed-loop arrangements could involve the return of appropriate customer scrap to the production system and joint engineering projects would enhance yields and minimise material needs. But their worth is dependent on the specification of the feedstock, the logistics and the contractual governance. However, the concept of circularity needs to be assessed based on measurable operational results, not on the basis of recycling (Compañero et al., 2021; Raabe et al., 2024; Sari et al., 2026).</w:t>
      </w:r>
    </w:p>
    <w:p w14:paraId="36AD79EE" w14:textId="77777777" w:rsidR="005641FE" w:rsidRPr="00007E8B" w:rsidRDefault="005641FE" w:rsidP="00007E8B">
      <w:pPr>
        <w:spacing w:line="360" w:lineRule="auto"/>
        <w:jc w:val="both"/>
        <w:rPr>
          <w:rFonts w:asciiTheme="minorBidi" w:hAnsiTheme="minorBidi"/>
          <w:color w:val="000000" w:themeColor="text1"/>
          <w:sz w:val="24"/>
          <w:szCs w:val="24"/>
        </w:rPr>
      </w:pPr>
      <w:r w:rsidRPr="00007E8B">
        <w:rPr>
          <w:rFonts w:asciiTheme="minorBidi" w:hAnsiTheme="minorBidi"/>
          <w:color w:val="000000" w:themeColor="text1"/>
          <w:sz w:val="24"/>
          <w:szCs w:val="24"/>
        </w:rPr>
        <w:t>The conditional relationship of capability investment and competitive outcomes is shown in Figure 4. Technology only plays a part in advantage if there is reliable evidence coupled with customer acceptance and commercial execution linked to the purchasing behaviour.</w:t>
      </w:r>
    </w:p>
    <w:p w14:paraId="51F9BCD2" w14:textId="01A75031" w:rsidR="00007E8B" w:rsidRPr="00007E8B" w:rsidRDefault="00007E8B" w:rsidP="00007E8B">
      <w:pPr>
        <w:spacing w:line="360" w:lineRule="auto"/>
        <w:ind w:firstLine="0"/>
        <w:jc w:val="both"/>
        <w:rPr>
          <w:rFonts w:asciiTheme="minorBidi" w:hAnsiTheme="minorBidi"/>
          <w:color w:val="000000" w:themeColor="text1"/>
          <w:sz w:val="24"/>
          <w:szCs w:val="24"/>
        </w:rPr>
      </w:pPr>
      <w:r w:rsidRPr="00007E8B">
        <w:rPr>
          <w:rFonts w:asciiTheme="minorBidi" w:hAnsiTheme="minorBidi"/>
          <w:noProof/>
          <w:color w:val="000000" w:themeColor="text1"/>
          <w:sz w:val="24"/>
          <w:szCs w:val="24"/>
        </w:rPr>
        <w:drawing>
          <wp:inline distT="0" distB="0" distL="0" distR="0" wp14:anchorId="0ABC2745" wp14:editId="45D40CF2">
            <wp:extent cx="5731510" cy="2558415"/>
            <wp:effectExtent l="0" t="0" r="0" b="0"/>
            <wp:docPr id="2449938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993884" name=""/>
                    <pic:cNvPicPr/>
                  </pic:nvPicPr>
                  <pic:blipFill>
                    <a:blip r:embed="rId12"/>
                    <a:stretch>
                      <a:fillRect/>
                    </a:stretch>
                  </pic:blipFill>
                  <pic:spPr>
                    <a:xfrm>
                      <a:off x="0" y="0"/>
                      <a:ext cx="5731510" cy="2558415"/>
                    </a:xfrm>
                    <a:prstGeom prst="rect">
                      <a:avLst/>
                    </a:prstGeom>
                  </pic:spPr>
                </pic:pic>
              </a:graphicData>
            </a:graphic>
          </wp:inline>
        </w:drawing>
      </w:r>
    </w:p>
    <w:p w14:paraId="6B8E45BB" w14:textId="76DC5806" w:rsidR="008A6DE9" w:rsidRPr="00007E8B" w:rsidRDefault="008A6DE9" w:rsidP="006F28A9">
      <w:pPr>
        <w:pStyle w:val="NormalWeb"/>
        <w:spacing w:line="360" w:lineRule="auto"/>
        <w:jc w:val="both"/>
        <w:rPr>
          <w:rFonts w:asciiTheme="minorBidi" w:hAnsiTheme="minorBidi" w:cstheme="minorBidi"/>
          <w:color w:val="000000" w:themeColor="text1"/>
        </w:rPr>
      </w:pPr>
      <w:r w:rsidRPr="00007E8B">
        <w:rPr>
          <w:rStyle w:val="Strong"/>
          <w:rFonts w:asciiTheme="minorBidi" w:hAnsiTheme="minorBidi" w:cstheme="minorBidi"/>
          <w:color w:val="000000" w:themeColor="text1"/>
        </w:rPr>
        <w:t>Figure 4. Proposed pathway from decarbonisation capabilities to competitive advantage</w:t>
      </w:r>
      <w:r w:rsidR="006F28A9">
        <w:rPr>
          <w:rFonts w:asciiTheme="minorBidi" w:hAnsiTheme="minorBidi" w:cstheme="minorBidi"/>
          <w:color w:val="000000" w:themeColor="text1"/>
        </w:rPr>
        <w:t xml:space="preserve"> </w:t>
      </w:r>
      <w:r w:rsidRPr="00007E8B">
        <w:rPr>
          <w:rStyle w:val="Emphasis"/>
          <w:rFonts w:asciiTheme="minorBidi" w:hAnsiTheme="minorBidi" w:cstheme="minorBidi"/>
          <w:color w:val="000000" w:themeColor="text1"/>
        </w:rPr>
        <w:t>Source:</w:t>
      </w:r>
      <w:r w:rsidRPr="00007E8B">
        <w:rPr>
          <w:rFonts w:asciiTheme="minorBidi" w:hAnsiTheme="minorBidi" w:cstheme="minorBidi"/>
          <w:color w:val="000000" w:themeColor="text1"/>
        </w:rPr>
        <w:t xml:space="preserve"> Author’s own work based on Bocken and Geradts (2020), Qian et al. (2024), and Porter (1985).</w:t>
      </w:r>
    </w:p>
    <w:p w14:paraId="4C15FC03" w14:textId="5C85C198" w:rsidR="008A6DE9" w:rsidRPr="00007E8B" w:rsidRDefault="008A6DE9" w:rsidP="00007E8B">
      <w:pPr>
        <w:pStyle w:val="Heading2"/>
        <w:spacing w:line="360" w:lineRule="auto"/>
        <w:jc w:val="both"/>
        <w:rPr>
          <w:rFonts w:asciiTheme="minorBidi" w:hAnsiTheme="minorBidi" w:cstheme="minorBidi"/>
        </w:rPr>
      </w:pPr>
      <w:bookmarkStart w:id="10" w:name="_Toc243382138"/>
      <w:r w:rsidRPr="00007E8B">
        <w:rPr>
          <w:rFonts w:asciiTheme="minorBidi" w:hAnsiTheme="minorBidi" w:cstheme="minorBidi"/>
        </w:rPr>
        <w:lastRenderedPageBreak/>
        <w:t>Marketing Responsibilities and Technology</w:t>
      </w:r>
      <w:bookmarkEnd w:id="10"/>
    </w:p>
    <w:p w14:paraId="6F182C52" w14:textId="77777777" w:rsidR="005641FE" w:rsidRPr="00007E8B" w:rsidRDefault="005641FE" w:rsidP="00007E8B">
      <w:pPr>
        <w:spacing w:line="360" w:lineRule="auto"/>
        <w:jc w:val="both"/>
        <w:rPr>
          <w:rFonts w:asciiTheme="minorBidi" w:hAnsiTheme="minorBidi"/>
          <w:color w:val="000000" w:themeColor="text1"/>
          <w:sz w:val="24"/>
          <w:szCs w:val="24"/>
        </w:rPr>
      </w:pPr>
      <w:r w:rsidRPr="00007E8B">
        <w:rPr>
          <w:rFonts w:asciiTheme="minorBidi" w:hAnsiTheme="minorBidi"/>
          <w:color w:val="000000" w:themeColor="text1"/>
          <w:sz w:val="24"/>
          <w:szCs w:val="24"/>
        </w:rPr>
        <w:t>Marketing to coordinate the discovery, positioning and evidence-based communication. Account teams should differentiate between customers that have mandatory emissions targets and those customers that have general sustainability preferences. Carbon Boundaries, grade and delivery commitments should be included in the contracts. Communication should distinguish any improvements that are planned from any improvements that have been achieved, as future-oriented claims are susceptible to becoming a form of greenwashing if conditions for their achievement remain unclear (Montgomery et al., 2024; de Freitas Netto et al., 2020; Eyasu &amp; Negash, 2026).</w:t>
      </w:r>
    </w:p>
    <w:p w14:paraId="0D692CF8" w14:textId="77777777" w:rsidR="005641FE" w:rsidRPr="00007E8B" w:rsidRDefault="005641FE" w:rsidP="00007E8B">
      <w:pPr>
        <w:spacing w:line="360" w:lineRule="auto"/>
        <w:jc w:val="both"/>
        <w:rPr>
          <w:rFonts w:asciiTheme="minorBidi" w:hAnsiTheme="minorBidi"/>
          <w:color w:val="000000" w:themeColor="text1"/>
          <w:sz w:val="24"/>
          <w:szCs w:val="24"/>
        </w:rPr>
      </w:pPr>
      <w:r w:rsidRPr="00007E8B">
        <w:rPr>
          <w:rFonts w:asciiTheme="minorBidi" w:hAnsiTheme="minorBidi"/>
          <w:color w:val="000000" w:themeColor="text1"/>
          <w:sz w:val="24"/>
          <w:szCs w:val="24"/>
        </w:rPr>
        <w:t>Controlled access to product documentation, qualification records and approved environmental statements by digital customer portals. While AI can help with demand forecasting and prioritisation of accounts, human oversight should be the final say in determining claims and strategies. Digital reach is not a good indicator of success in this market, but rather are qualified opportunities, contractual conversion and repeat purchasing. These recommendations link the organisational role of marketing with recent technological developments, thus tackling LO1 and LO2 (Huang &amp; Rust, 2021; Dwivedi et al., 2021; Bashar et al., 2026).</w:t>
      </w:r>
    </w:p>
    <w:p w14:paraId="0EE507C7" w14:textId="7F988EB2" w:rsidR="008A6DE9" w:rsidRPr="00007E8B" w:rsidRDefault="008A6DE9" w:rsidP="00007E8B">
      <w:pPr>
        <w:pStyle w:val="Heading2"/>
        <w:spacing w:line="360" w:lineRule="auto"/>
        <w:jc w:val="both"/>
        <w:rPr>
          <w:rFonts w:asciiTheme="minorBidi" w:hAnsiTheme="minorBidi" w:cstheme="minorBidi"/>
        </w:rPr>
      </w:pPr>
      <w:bookmarkStart w:id="11" w:name="_Toc243382139"/>
      <w:r w:rsidRPr="00007E8B">
        <w:rPr>
          <w:rFonts w:asciiTheme="minorBidi" w:hAnsiTheme="minorBidi" w:cstheme="minorBidi"/>
        </w:rPr>
        <w:t>Implementation and Commercial Controls</w:t>
      </w:r>
      <w:bookmarkEnd w:id="11"/>
    </w:p>
    <w:p w14:paraId="29FA5857" w14:textId="77777777" w:rsidR="005641FE" w:rsidRPr="00007E8B" w:rsidRDefault="005641FE" w:rsidP="00007E8B">
      <w:pPr>
        <w:spacing w:line="360" w:lineRule="auto"/>
        <w:jc w:val="both"/>
        <w:rPr>
          <w:rFonts w:asciiTheme="minorBidi" w:hAnsiTheme="minorBidi"/>
          <w:color w:val="000000" w:themeColor="text1"/>
          <w:sz w:val="24"/>
          <w:szCs w:val="24"/>
        </w:rPr>
      </w:pPr>
      <w:r w:rsidRPr="00007E8B">
        <w:rPr>
          <w:rFonts w:asciiTheme="minorBidi" w:hAnsiTheme="minorBidi"/>
          <w:color w:val="000000" w:themeColor="text1"/>
          <w:sz w:val="24"/>
          <w:szCs w:val="24"/>
        </w:rPr>
        <w:t>Implementations should be made via customer research, pilot qualification and stepped up expansion. Additional contracts should be contingent upon actual product results, carbon data backed by a third party and favorable contract margins. Test cases with no premium and higher electricity prices and delayed qualification in the decision making. Table 3 sets out proposed controls, but does not provide invented company targets. Lastly, growth must be assessed not just via tonnes, but also via customer value and profitable applications, taking into account the potential contradiction between growth and resource efficiency (Toktarova et al., 2021; Watari &amp; McLellan, 2024; Bocken et al., 2025).</w:t>
      </w:r>
    </w:p>
    <w:p w14:paraId="4D0FC7F1" w14:textId="77777777" w:rsidR="008A6DE9" w:rsidRPr="00007E8B" w:rsidRDefault="008A6DE9" w:rsidP="00007E8B">
      <w:pPr>
        <w:pStyle w:val="NormalWeb"/>
        <w:spacing w:line="360" w:lineRule="auto"/>
        <w:jc w:val="both"/>
        <w:rPr>
          <w:rFonts w:asciiTheme="minorBidi" w:hAnsiTheme="minorBidi" w:cstheme="minorBidi"/>
          <w:color w:val="000000" w:themeColor="text1"/>
        </w:rPr>
      </w:pPr>
      <w:r w:rsidRPr="00007E8B">
        <w:rPr>
          <w:rStyle w:val="Strong"/>
          <w:rFonts w:asciiTheme="minorBidi" w:hAnsiTheme="minorBidi" w:cstheme="minorBidi"/>
          <w:color w:val="000000" w:themeColor="text1"/>
        </w:rPr>
        <w:t>Table 3. Proposed management controls</w:t>
      </w:r>
    </w:p>
    <w:tbl>
      <w:tblPr>
        <w:tblStyle w:val="GridTable4-Accent4"/>
        <w:tblW w:w="0" w:type="auto"/>
        <w:tblLook w:val="04A0" w:firstRow="1" w:lastRow="0" w:firstColumn="1" w:lastColumn="0" w:noHBand="0" w:noVBand="1"/>
      </w:tblPr>
      <w:tblGrid>
        <w:gridCol w:w="2664"/>
        <w:gridCol w:w="3037"/>
        <w:gridCol w:w="3315"/>
      </w:tblGrid>
      <w:tr w:rsidR="008A6DE9" w:rsidRPr="00007E8B" w14:paraId="4C9566BE" w14:textId="77777777" w:rsidTr="005641F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1764216" w14:textId="77777777" w:rsidR="008A6DE9" w:rsidRPr="00007E8B" w:rsidRDefault="008A6DE9" w:rsidP="00007E8B">
            <w:pPr>
              <w:spacing w:line="360" w:lineRule="auto"/>
              <w:jc w:val="both"/>
              <w:rPr>
                <w:rFonts w:asciiTheme="minorBidi" w:hAnsiTheme="minorBidi"/>
                <w:color w:val="000000" w:themeColor="text1"/>
                <w:sz w:val="24"/>
                <w:szCs w:val="24"/>
              </w:rPr>
            </w:pPr>
            <w:r w:rsidRPr="00007E8B">
              <w:rPr>
                <w:rFonts w:asciiTheme="minorBidi" w:hAnsiTheme="minorBidi"/>
                <w:b w:val="0"/>
                <w:bCs w:val="0"/>
                <w:color w:val="000000" w:themeColor="text1"/>
                <w:sz w:val="24"/>
                <w:szCs w:val="24"/>
              </w:rPr>
              <w:t>Dimension</w:t>
            </w:r>
          </w:p>
        </w:tc>
        <w:tc>
          <w:tcPr>
            <w:tcW w:w="0" w:type="auto"/>
            <w:hideMark/>
          </w:tcPr>
          <w:p w14:paraId="60D24884" w14:textId="77777777" w:rsidR="008A6DE9" w:rsidRPr="00007E8B" w:rsidRDefault="008A6DE9" w:rsidP="00007E8B">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inorBidi" w:hAnsiTheme="minorBidi"/>
                <w:b w:val="0"/>
                <w:bCs w:val="0"/>
                <w:color w:val="000000" w:themeColor="text1"/>
                <w:sz w:val="24"/>
                <w:szCs w:val="24"/>
              </w:rPr>
            </w:pPr>
            <w:r w:rsidRPr="00007E8B">
              <w:rPr>
                <w:rFonts w:asciiTheme="minorBidi" w:hAnsiTheme="minorBidi"/>
                <w:b w:val="0"/>
                <w:bCs w:val="0"/>
                <w:color w:val="000000" w:themeColor="text1"/>
                <w:sz w:val="24"/>
                <w:szCs w:val="24"/>
              </w:rPr>
              <w:t>Measure</w:t>
            </w:r>
          </w:p>
        </w:tc>
        <w:tc>
          <w:tcPr>
            <w:tcW w:w="0" w:type="auto"/>
            <w:hideMark/>
          </w:tcPr>
          <w:p w14:paraId="7E34D9D3" w14:textId="77777777" w:rsidR="008A6DE9" w:rsidRPr="00007E8B" w:rsidRDefault="008A6DE9" w:rsidP="00007E8B">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inorBidi" w:hAnsiTheme="minorBidi"/>
                <w:b w:val="0"/>
                <w:bCs w:val="0"/>
                <w:color w:val="000000" w:themeColor="text1"/>
                <w:sz w:val="24"/>
                <w:szCs w:val="24"/>
              </w:rPr>
            </w:pPr>
            <w:r w:rsidRPr="00007E8B">
              <w:rPr>
                <w:rFonts w:asciiTheme="minorBidi" w:hAnsiTheme="minorBidi"/>
                <w:b w:val="0"/>
                <w:bCs w:val="0"/>
                <w:color w:val="000000" w:themeColor="text1"/>
                <w:sz w:val="24"/>
                <w:szCs w:val="24"/>
              </w:rPr>
              <w:t>Decision requirement</w:t>
            </w:r>
          </w:p>
        </w:tc>
      </w:tr>
      <w:tr w:rsidR="008A6DE9" w:rsidRPr="00007E8B" w14:paraId="30E1C7EB" w14:textId="77777777" w:rsidTr="005641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A9360DD" w14:textId="77777777" w:rsidR="008A6DE9" w:rsidRPr="00007E8B" w:rsidRDefault="008A6DE9" w:rsidP="00007E8B">
            <w:pPr>
              <w:spacing w:line="360" w:lineRule="auto"/>
              <w:jc w:val="both"/>
              <w:rPr>
                <w:rFonts w:asciiTheme="minorBidi" w:hAnsiTheme="minorBidi"/>
                <w:b w:val="0"/>
                <w:bCs w:val="0"/>
                <w:color w:val="000000" w:themeColor="text1"/>
                <w:sz w:val="24"/>
                <w:szCs w:val="24"/>
              </w:rPr>
            </w:pPr>
            <w:r w:rsidRPr="00007E8B">
              <w:rPr>
                <w:rFonts w:asciiTheme="minorBidi" w:hAnsiTheme="minorBidi"/>
                <w:color w:val="000000" w:themeColor="text1"/>
                <w:sz w:val="24"/>
                <w:szCs w:val="24"/>
              </w:rPr>
              <w:lastRenderedPageBreak/>
              <w:t>Environmental credibility</w:t>
            </w:r>
          </w:p>
        </w:tc>
        <w:tc>
          <w:tcPr>
            <w:tcW w:w="0" w:type="auto"/>
            <w:hideMark/>
          </w:tcPr>
          <w:p w14:paraId="22F7CFF6" w14:textId="77777777" w:rsidR="008A6DE9" w:rsidRPr="00007E8B" w:rsidRDefault="008A6DE9" w:rsidP="00007E8B">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inorBidi" w:hAnsiTheme="minorBidi"/>
                <w:color w:val="000000" w:themeColor="text1"/>
                <w:sz w:val="24"/>
                <w:szCs w:val="24"/>
              </w:rPr>
            </w:pPr>
            <w:r w:rsidRPr="00007E8B">
              <w:rPr>
                <w:rFonts w:asciiTheme="minorBidi" w:hAnsiTheme="minorBidi"/>
                <w:color w:val="000000" w:themeColor="text1"/>
                <w:sz w:val="24"/>
                <w:szCs w:val="24"/>
              </w:rPr>
              <w:t>Verified emissions per tonne</w:t>
            </w:r>
          </w:p>
        </w:tc>
        <w:tc>
          <w:tcPr>
            <w:tcW w:w="0" w:type="auto"/>
            <w:hideMark/>
          </w:tcPr>
          <w:p w14:paraId="17F1C365" w14:textId="77777777" w:rsidR="008A6DE9" w:rsidRPr="00007E8B" w:rsidRDefault="008A6DE9" w:rsidP="00007E8B">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inorBidi" w:hAnsiTheme="minorBidi"/>
                <w:color w:val="000000" w:themeColor="text1"/>
                <w:sz w:val="24"/>
                <w:szCs w:val="24"/>
              </w:rPr>
            </w:pPr>
            <w:r w:rsidRPr="00007E8B">
              <w:rPr>
                <w:rFonts w:asciiTheme="minorBidi" w:hAnsiTheme="minorBidi"/>
                <w:color w:val="000000" w:themeColor="text1"/>
                <w:sz w:val="24"/>
                <w:szCs w:val="24"/>
              </w:rPr>
              <w:t>Consistent boundaries and independent assurance</w:t>
            </w:r>
          </w:p>
        </w:tc>
      </w:tr>
      <w:tr w:rsidR="008A6DE9" w:rsidRPr="00007E8B" w14:paraId="566B5289" w14:textId="77777777" w:rsidTr="005641FE">
        <w:tc>
          <w:tcPr>
            <w:cnfStyle w:val="001000000000" w:firstRow="0" w:lastRow="0" w:firstColumn="1" w:lastColumn="0" w:oddVBand="0" w:evenVBand="0" w:oddHBand="0" w:evenHBand="0" w:firstRowFirstColumn="0" w:firstRowLastColumn="0" w:lastRowFirstColumn="0" w:lastRowLastColumn="0"/>
            <w:tcW w:w="0" w:type="auto"/>
            <w:hideMark/>
          </w:tcPr>
          <w:p w14:paraId="60BF4E1F" w14:textId="77777777" w:rsidR="008A6DE9" w:rsidRPr="00007E8B" w:rsidRDefault="008A6DE9" w:rsidP="00007E8B">
            <w:pPr>
              <w:spacing w:line="360" w:lineRule="auto"/>
              <w:jc w:val="both"/>
              <w:rPr>
                <w:rFonts w:asciiTheme="minorBidi" w:hAnsiTheme="minorBidi"/>
                <w:color w:val="000000" w:themeColor="text1"/>
                <w:sz w:val="24"/>
                <w:szCs w:val="24"/>
              </w:rPr>
            </w:pPr>
            <w:r w:rsidRPr="00007E8B">
              <w:rPr>
                <w:rFonts w:asciiTheme="minorBidi" w:hAnsiTheme="minorBidi"/>
                <w:color w:val="000000" w:themeColor="text1"/>
                <w:sz w:val="24"/>
                <w:szCs w:val="24"/>
              </w:rPr>
              <w:t>Technical performance</w:t>
            </w:r>
          </w:p>
        </w:tc>
        <w:tc>
          <w:tcPr>
            <w:tcW w:w="0" w:type="auto"/>
            <w:hideMark/>
          </w:tcPr>
          <w:p w14:paraId="2624ED9B" w14:textId="77777777" w:rsidR="008A6DE9" w:rsidRPr="00007E8B" w:rsidRDefault="008A6DE9" w:rsidP="00007E8B">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inorBidi" w:hAnsiTheme="minorBidi"/>
                <w:color w:val="000000" w:themeColor="text1"/>
                <w:sz w:val="24"/>
                <w:szCs w:val="24"/>
              </w:rPr>
            </w:pPr>
            <w:r w:rsidRPr="00007E8B">
              <w:rPr>
                <w:rFonts w:asciiTheme="minorBidi" w:hAnsiTheme="minorBidi"/>
                <w:color w:val="000000" w:themeColor="text1"/>
                <w:sz w:val="24"/>
                <w:szCs w:val="24"/>
              </w:rPr>
              <w:t>Qualification results and rejection rates</w:t>
            </w:r>
          </w:p>
        </w:tc>
        <w:tc>
          <w:tcPr>
            <w:tcW w:w="0" w:type="auto"/>
            <w:hideMark/>
          </w:tcPr>
          <w:p w14:paraId="71BC0DD3" w14:textId="77777777" w:rsidR="008A6DE9" w:rsidRPr="00007E8B" w:rsidRDefault="008A6DE9" w:rsidP="00007E8B">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inorBidi" w:hAnsiTheme="minorBidi"/>
                <w:color w:val="000000" w:themeColor="text1"/>
                <w:sz w:val="24"/>
                <w:szCs w:val="24"/>
              </w:rPr>
            </w:pPr>
            <w:r w:rsidRPr="00007E8B">
              <w:rPr>
                <w:rFonts w:asciiTheme="minorBidi" w:hAnsiTheme="minorBidi"/>
                <w:color w:val="000000" w:themeColor="text1"/>
                <w:sz w:val="24"/>
                <w:szCs w:val="24"/>
              </w:rPr>
              <w:t>Compliance with customer specifications</w:t>
            </w:r>
          </w:p>
        </w:tc>
      </w:tr>
      <w:tr w:rsidR="008A6DE9" w:rsidRPr="00007E8B" w14:paraId="78946A4A" w14:textId="77777777" w:rsidTr="005641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E4A2769" w14:textId="77777777" w:rsidR="008A6DE9" w:rsidRPr="00007E8B" w:rsidRDefault="008A6DE9" w:rsidP="00007E8B">
            <w:pPr>
              <w:spacing w:line="360" w:lineRule="auto"/>
              <w:jc w:val="both"/>
              <w:rPr>
                <w:rFonts w:asciiTheme="minorBidi" w:hAnsiTheme="minorBidi"/>
                <w:color w:val="000000" w:themeColor="text1"/>
                <w:sz w:val="24"/>
                <w:szCs w:val="24"/>
              </w:rPr>
            </w:pPr>
            <w:r w:rsidRPr="00007E8B">
              <w:rPr>
                <w:rFonts w:asciiTheme="minorBidi" w:hAnsiTheme="minorBidi"/>
                <w:color w:val="000000" w:themeColor="text1"/>
                <w:sz w:val="24"/>
                <w:szCs w:val="24"/>
              </w:rPr>
              <w:t>Demand</w:t>
            </w:r>
          </w:p>
        </w:tc>
        <w:tc>
          <w:tcPr>
            <w:tcW w:w="0" w:type="auto"/>
            <w:hideMark/>
          </w:tcPr>
          <w:p w14:paraId="2DD6D896" w14:textId="77777777" w:rsidR="008A6DE9" w:rsidRPr="00007E8B" w:rsidRDefault="008A6DE9" w:rsidP="00007E8B">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inorBidi" w:hAnsiTheme="minorBidi"/>
                <w:color w:val="000000" w:themeColor="text1"/>
                <w:sz w:val="24"/>
                <w:szCs w:val="24"/>
              </w:rPr>
            </w:pPr>
            <w:r w:rsidRPr="00007E8B">
              <w:rPr>
                <w:rFonts w:asciiTheme="minorBidi" w:hAnsiTheme="minorBidi"/>
                <w:color w:val="000000" w:themeColor="text1"/>
                <w:sz w:val="24"/>
                <w:szCs w:val="24"/>
              </w:rPr>
              <w:t>Contracted volume and conversion</w:t>
            </w:r>
          </w:p>
        </w:tc>
        <w:tc>
          <w:tcPr>
            <w:tcW w:w="0" w:type="auto"/>
            <w:hideMark/>
          </w:tcPr>
          <w:p w14:paraId="263FCC7C" w14:textId="77777777" w:rsidR="008A6DE9" w:rsidRPr="00007E8B" w:rsidRDefault="008A6DE9" w:rsidP="00007E8B">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inorBidi" w:hAnsiTheme="minorBidi"/>
                <w:color w:val="000000" w:themeColor="text1"/>
                <w:sz w:val="24"/>
                <w:szCs w:val="24"/>
              </w:rPr>
            </w:pPr>
            <w:r w:rsidRPr="00007E8B">
              <w:rPr>
                <w:rFonts w:asciiTheme="minorBidi" w:hAnsiTheme="minorBidi"/>
                <w:color w:val="000000" w:themeColor="text1"/>
                <w:sz w:val="24"/>
                <w:szCs w:val="24"/>
              </w:rPr>
              <w:t>Purchasing commitments beyond stated interest</w:t>
            </w:r>
          </w:p>
        </w:tc>
      </w:tr>
      <w:tr w:rsidR="008A6DE9" w:rsidRPr="00007E8B" w14:paraId="16565B46" w14:textId="77777777" w:rsidTr="005641FE">
        <w:tc>
          <w:tcPr>
            <w:cnfStyle w:val="001000000000" w:firstRow="0" w:lastRow="0" w:firstColumn="1" w:lastColumn="0" w:oddVBand="0" w:evenVBand="0" w:oddHBand="0" w:evenHBand="0" w:firstRowFirstColumn="0" w:firstRowLastColumn="0" w:lastRowFirstColumn="0" w:lastRowLastColumn="0"/>
            <w:tcW w:w="0" w:type="auto"/>
            <w:hideMark/>
          </w:tcPr>
          <w:p w14:paraId="70BE9064" w14:textId="77777777" w:rsidR="008A6DE9" w:rsidRPr="00007E8B" w:rsidRDefault="008A6DE9" w:rsidP="00007E8B">
            <w:pPr>
              <w:spacing w:line="360" w:lineRule="auto"/>
              <w:jc w:val="both"/>
              <w:rPr>
                <w:rFonts w:asciiTheme="minorBidi" w:hAnsiTheme="minorBidi"/>
                <w:color w:val="000000" w:themeColor="text1"/>
                <w:sz w:val="24"/>
                <w:szCs w:val="24"/>
              </w:rPr>
            </w:pPr>
            <w:r w:rsidRPr="00007E8B">
              <w:rPr>
                <w:rFonts w:asciiTheme="minorBidi" w:hAnsiTheme="minorBidi"/>
                <w:color w:val="000000" w:themeColor="text1"/>
                <w:sz w:val="24"/>
                <w:szCs w:val="24"/>
              </w:rPr>
              <w:t>Commercial viability</w:t>
            </w:r>
          </w:p>
        </w:tc>
        <w:tc>
          <w:tcPr>
            <w:tcW w:w="0" w:type="auto"/>
            <w:hideMark/>
          </w:tcPr>
          <w:p w14:paraId="59B641BD" w14:textId="77777777" w:rsidR="008A6DE9" w:rsidRPr="00007E8B" w:rsidRDefault="008A6DE9" w:rsidP="00007E8B">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inorBidi" w:hAnsiTheme="minorBidi"/>
                <w:color w:val="000000" w:themeColor="text1"/>
                <w:sz w:val="24"/>
                <w:szCs w:val="24"/>
              </w:rPr>
            </w:pPr>
            <w:r w:rsidRPr="00007E8B">
              <w:rPr>
                <w:rFonts w:asciiTheme="minorBidi" w:hAnsiTheme="minorBidi"/>
                <w:color w:val="000000" w:themeColor="text1"/>
                <w:sz w:val="24"/>
                <w:szCs w:val="24"/>
              </w:rPr>
              <w:t>Contribution margin under stress scenarios</w:t>
            </w:r>
          </w:p>
        </w:tc>
        <w:tc>
          <w:tcPr>
            <w:tcW w:w="0" w:type="auto"/>
            <w:hideMark/>
          </w:tcPr>
          <w:p w14:paraId="4004E1C7" w14:textId="77777777" w:rsidR="008A6DE9" w:rsidRPr="00007E8B" w:rsidRDefault="008A6DE9" w:rsidP="00007E8B">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inorBidi" w:hAnsiTheme="minorBidi"/>
                <w:color w:val="000000" w:themeColor="text1"/>
                <w:sz w:val="24"/>
                <w:szCs w:val="24"/>
              </w:rPr>
            </w:pPr>
            <w:r w:rsidRPr="00007E8B">
              <w:rPr>
                <w:rFonts w:asciiTheme="minorBidi" w:hAnsiTheme="minorBidi"/>
                <w:color w:val="000000" w:themeColor="text1"/>
                <w:sz w:val="24"/>
                <w:szCs w:val="24"/>
              </w:rPr>
              <w:t>Acceptable returns with limited premiums</w:t>
            </w:r>
          </w:p>
        </w:tc>
      </w:tr>
      <w:tr w:rsidR="008A6DE9" w:rsidRPr="00007E8B" w14:paraId="3C312E31" w14:textId="77777777" w:rsidTr="005641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9F846F4" w14:textId="77777777" w:rsidR="008A6DE9" w:rsidRPr="00007E8B" w:rsidRDefault="008A6DE9" w:rsidP="00007E8B">
            <w:pPr>
              <w:spacing w:line="360" w:lineRule="auto"/>
              <w:jc w:val="both"/>
              <w:rPr>
                <w:rFonts w:asciiTheme="minorBidi" w:hAnsiTheme="minorBidi"/>
                <w:color w:val="000000" w:themeColor="text1"/>
                <w:sz w:val="24"/>
                <w:szCs w:val="24"/>
              </w:rPr>
            </w:pPr>
            <w:r w:rsidRPr="00007E8B">
              <w:rPr>
                <w:rFonts w:asciiTheme="minorBidi" w:hAnsiTheme="minorBidi"/>
                <w:color w:val="000000" w:themeColor="text1"/>
                <w:sz w:val="24"/>
                <w:szCs w:val="24"/>
              </w:rPr>
              <w:t>Social legitimacy</w:t>
            </w:r>
          </w:p>
        </w:tc>
        <w:tc>
          <w:tcPr>
            <w:tcW w:w="0" w:type="auto"/>
            <w:hideMark/>
          </w:tcPr>
          <w:p w14:paraId="14C6ACCD" w14:textId="77777777" w:rsidR="008A6DE9" w:rsidRPr="00007E8B" w:rsidRDefault="008A6DE9" w:rsidP="00007E8B">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inorBidi" w:hAnsiTheme="minorBidi"/>
                <w:color w:val="000000" w:themeColor="text1"/>
                <w:sz w:val="24"/>
                <w:szCs w:val="24"/>
              </w:rPr>
            </w:pPr>
            <w:r w:rsidRPr="00007E8B">
              <w:rPr>
                <w:rFonts w:asciiTheme="minorBidi" w:hAnsiTheme="minorBidi"/>
                <w:color w:val="000000" w:themeColor="text1"/>
                <w:sz w:val="24"/>
                <w:szCs w:val="24"/>
              </w:rPr>
              <w:t>Retraining and stakeholder outcomes</w:t>
            </w:r>
          </w:p>
        </w:tc>
        <w:tc>
          <w:tcPr>
            <w:tcW w:w="0" w:type="auto"/>
            <w:hideMark/>
          </w:tcPr>
          <w:p w14:paraId="24DFE3C1" w14:textId="77777777" w:rsidR="008A6DE9" w:rsidRPr="00007E8B" w:rsidRDefault="008A6DE9" w:rsidP="00007E8B">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inorBidi" w:hAnsiTheme="minorBidi"/>
                <w:color w:val="000000" w:themeColor="text1"/>
                <w:sz w:val="24"/>
                <w:szCs w:val="24"/>
              </w:rPr>
            </w:pPr>
            <w:r w:rsidRPr="00007E8B">
              <w:rPr>
                <w:rFonts w:asciiTheme="minorBidi" w:hAnsiTheme="minorBidi"/>
                <w:color w:val="000000" w:themeColor="text1"/>
                <w:sz w:val="24"/>
                <w:szCs w:val="24"/>
              </w:rPr>
              <w:t>Transparent assessment of transition effects</w:t>
            </w:r>
          </w:p>
        </w:tc>
      </w:tr>
    </w:tbl>
    <w:p w14:paraId="45C5E7CA" w14:textId="77777777" w:rsidR="008A6DE9" w:rsidRPr="00007E8B" w:rsidRDefault="008A6DE9" w:rsidP="00007E8B">
      <w:pPr>
        <w:pStyle w:val="NormalWeb"/>
        <w:spacing w:line="360" w:lineRule="auto"/>
        <w:jc w:val="both"/>
        <w:rPr>
          <w:rFonts w:asciiTheme="minorBidi" w:hAnsiTheme="minorBidi" w:cstheme="minorBidi"/>
          <w:color w:val="000000" w:themeColor="text1"/>
        </w:rPr>
      </w:pPr>
      <w:r w:rsidRPr="00007E8B">
        <w:rPr>
          <w:rStyle w:val="Emphasis"/>
          <w:rFonts w:asciiTheme="minorBidi" w:hAnsiTheme="minorBidi" w:cstheme="minorBidi"/>
          <w:color w:val="000000" w:themeColor="text1"/>
        </w:rPr>
        <w:t>Source:</w:t>
      </w:r>
      <w:r w:rsidRPr="00007E8B">
        <w:rPr>
          <w:rFonts w:asciiTheme="minorBidi" w:hAnsiTheme="minorBidi" w:cstheme="minorBidi"/>
          <w:color w:val="000000" w:themeColor="text1"/>
        </w:rPr>
        <w:t xml:space="preserve"> Author’s proposed controls based on Qian et al. (2024), Toktarova et al. (2021), and Wang and Lo (2021).</w:t>
      </w:r>
    </w:p>
    <w:p w14:paraId="545A0FFE" w14:textId="77777777" w:rsidR="008A6DE9" w:rsidRPr="00007E8B" w:rsidRDefault="008A6DE9" w:rsidP="00007E8B">
      <w:pPr>
        <w:pStyle w:val="Heading1"/>
        <w:rPr>
          <w:rFonts w:asciiTheme="minorBidi" w:hAnsiTheme="minorBidi" w:cstheme="minorBidi"/>
          <w:sz w:val="24"/>
          <w:szCs w:val="24"/>
        </w:rPr>
      </w:pPr>
      <w:bookmarkStart w:id="12" w:name="_Toc243382140"/>
      <w:r w:rsidRPr="00007E8B">
        <w:rPr>
          <w:rFonts w:asciiTheme="minorBidi" w:hAnsiTheme="minorBidi" w:cstheme="minorBidi"/>
          <w:sz w:val="24"/>
          <w:szCs w:val="24"/>
        </w:rPr>
        <w:t>Task 3: Managerial and Professional Reflection</w:t>
      </w:r>
      <w:bookmarkEnd w:id="12"/>
    </w:p>
    <w:p w14:paraId="1E24546C" w14:textId="63203F19" w:rsidR="008A6DE9" w:rsidRPr="00007E8B" w:rsidRDefault="008A6DE9" w:rsidP="00007E8B">
      <w:pPr>
        <w:pStyle w:val="Heading2"/>
        <w:spacing w:line="360" w:lineRule="auto"/>
        <w:jc w:val="both"/>
        <w:rPr>
          <w:rFonts w:asciiTheme="minorBidi" w:hAnsiTheme="minorBidi" w:cstheme="minorBidi"/>
        </w:rPr>
      </w:pPr>
      <w:bookmarkStart w:id="13" w:name="_Toc243382141"/>
      <w:r w:rsidRPr="00007E8B">
        <w:rPr>
          <w:rFonts w:asciiTheme="minorBidi" w:hAnsiTheme="minorBidi" w:cstheme="minorBidi"/>
        </w:rPr>
        <w:t>Rationale for Key Decisions</w:t>
      </w:r>
      <w:bookmarkEnd w:id="13"/>
    </w:p>
    <w:p w14:paraId="440ABAEA" w14:textId="77777777" w:rsidR="006F28A9" w:rsidRPr="006F28A9" w:rsidRDefault="006F28A9" w:rsidP="44326312">
      <w:pPr>
        <w:spacing w:line="360" w:lineRule="auto"/>
        <w:jc w:val="both"/>
        <w:rPr>
          <w:rFonts w:asciiTheme="minorBidi" w:hAnsiTheme="minorBidi"/>
          <w:sz w:val="24"/>
          <w:szCs w:val="24"/>
        </w:rPr>
      </w:pPr>
      <w:r w:rsidRPr="44326312">
        <w:rPr>
          <w:rFonts w:asciiTheme="minorBidi" w:hAnsiTheme="minorBidi"/>
          <w:sz w:val="24"/>
          <w:szCs w:val="24"/>
        </w:rPr>
        <w:t>I selected Tata Steel because its Port Talbot transition provides a practical case for examining how environmental pressures influence production investment and marketing strategy. However, relying on a prominent company’s disclosures creates a risk of accepting corporate claims without sufficient critical evaluation. I therefore distinguished between announced investment commitments, projected environmental benefits and demonstrated commercial outcomes. This distinction strengthened my recommendation by avoiding the assumption that technological investment automatically produces customer acceptance or competitive advantage. It also highlighted the importance of independently verified emissions data when evaluating the credibility of a lower-carbon product offering (Kim et al., 2022; Qian et al., 2024; Montgomery et al., 2024).</w:t>
      </w:r>
    </w:p>
    <w:p w14:paraId="6AB17BF2" w14:textId="77777777" w:rsidR="006F28A9" w:rsidRPr="006F28A9" w:rsidRDefault="006F28A9" w:rsidP="44326312">
      <w:pPr>
        <w:spacing w:line="360" w:lineRule="auto"/>
        <w:jc w:val="both"/>
        <w:rPr>
          <w:rFonts w:asciiTheme="minorBidi" w:hAnsiTheme="minorBidi"/>
          <w:sz w:val="24"/>
          <w:szCs w:val="24"/>
        </w:rPr>
      </w:pPr>
      <w:r w:rsidRPr="44326312">
        <w:rPr>
          <w:rFonts w:asciiTheme="minorBidi" w:hAnsiTheme="minorBidi"/>
          <w:sz w:val="24"/>
          <w:szCs w:val="24"/>
        </w:rPr>
        <w:t xml:space="preserve">I prioritised environmental factors because emissions reduction and resource constraints directly affect Tata Steel’s transition towards lower-carbon production. Political and legal factors were selected to examine how government support and regulatory requirements influence the transition, while social factors addressed public trust and expectations concerning workers and affected communities. These </w:t>
      </w:r>
      <w:r w:rsidRPr="44326312">
        <w:rPr>
          <w:rFonts w:asciiTheme="minorBidi" w:hAnsiTheme="minorBidi"/>
          <w:sz w:val="24"/>
          <w:szCs w:val="24"/>
        </w:rPr>
        <w:lastRenderedPageBreak/>
        <w:t>categories provided a focused basis for evaluating external pressures and developing recommendations. However, selecting only these influences limited the analysis: economic conditions and technological developments also require consideration before implementation. A fuller assessment would examine electricity costs, scrap availability and production capabilities alongside the selected factors (Fan &amp; Friedmann, 2021; Wang &amp; Lo, 2021; Algers et al., 2025).</w:t>
      </w:r>
    </w:p>
    <w:p w14:paraId="7ED9882A" w14:textId="77777777" w:rsidR="006F28A9" w:rsidRDefault="006F28A9" w:rsidP="00007E8B">
      <w:pPr>
        <w:spacing w:line="360" w:lineRule="auto"/>
        <w:jc w:val="both"/>
        <w:rPr>
          <w:rFonts w:asciiTheme="minorBidi" w:hAnsiTheme="minorBidi"/>
          <w:color w:val="000000" w:themeColor="text1"/>
          <w:sz w:val="24"/>
          <w:szCs w:val="24"/>
        </w:rPr>
      </w:pPr>
    </w:p>
    <w:p w14:paraId="25C3F8AE" w14:textId="77777777" w:rsidR="006F28A9" w:rsidRPr="00007E8B" w:rsidRDefault="006F28A9" w:rsidP="00007E8B">
      <w:pPr>
        <w:spacing w:line="360" w:lineRule="auto"/>
        <w:jc w:val="both"/>
        <w:rPr>
          <w:rFonts w:asciiTheme="minorBidi" w:hAnsiTheme="minorBidi"/>
          <w:color w:val="000000" w:themeColor="text1"/>
          <w:sz w:val="24"/>
          <w:szCs w:val="24"/>
        </w:rPr>
      </w:pPr>
    </w:p>
    <w:p w14:paraId="71F45DB8" w14:textId="6308078C" w:rsidR="008A6DE9" w:rsidRPr="00007E8B" w:rsidRDefault="008A6DE9" w:rsidP="00007E8B">
      <w:pPr>
        <w:pStyle w:val="Heading2"/>
        <w:spacing w:line="360" w:lineRule="auto"/>
        <w:jc w:val="both"/>
        <w:rPr>
          <w:rFonts w:asciiTheme="minorBidi" w:hAnsiTheme="minorBidi" w:cstheme="minorBidi"/>
        </w:rPr>
      </w:pPr>
      <w:bookmarkStart w:id="14" w:name="_Toc243382142"/>
      <w:r w:rsidRPr="00007E8B">
        <w:rPr>
          <w:rFonts w:asciiTheme="minorBidi" w:hAnsiTheme="minorBidi" w:cstheme="minorBidi"/>
        </w:rPr>
        <w:t>Strategic Judgement and Leadership Communication</w:t>
      </w:r>
      <w:bookmarkEnd w:id="14"/>
    </w:p>
    <w:p w14:paraId="42BAFF5A" w14:textId="77777777" w:rsidR="005641FE" w:rsidRPr="00007E8B" w:rsidRDefault="005641FE" w:rsidP="00007E8B">
      <w:pPr>
        <w:spacing w:line="360" w:lineRule="auto"/>
        <w:jc w:val="both"/>
        <w:rPr>
          <w:rFonts w:asciiTheme="minorBidi" w:hAnsiTheme="minorBidi"/>
          <w:color w:val="000000" w:themeColor="text1"/>
          <w:sz w:val="24"/>
          <w:szCs w:val="24"/>
        </w:rPr>
      </w:pPr>
      <w:r w:rsidRPr="00007E8B">
        <w:rPr>
          <w:rFonts w:asciiTheme="minorBidi" w:hAnsiTheme="minorBidi"/>
          <w:color w:val="000000" w:themeColor="text1"/>
          <w:sz w:val="24"/>
          <w:szCs w:val="24"/>
        </w:rPr>
        <w:t>My smartest strategic move was to suggest development of products for established customers as opposed to significant market growth. Joint qualification is possible through existing relationships, but does not eliminate procurement risk because of the relationship. I also saw that if production-process innovation is not meaningful, it remains only production-process innovation and is not product development. This qualification makes the Ansoff recommendation more defendable and not an automatic yes to invest (Ansoff, 1957; Bocken &amp; Geradts, 2020; Verhoef et al., 2021).</w:t>
      </w:r>
    </w:p>
    <w:p w14:paraId="6C9FD2DE" w14:textId="436D5ADE" w:rsidR="006F28A9" w:rsidRPr="006F28A9" w:rsidRDefault="006F28A9" w:rsidP="44326312">
      <w:pPr>
        <w:pStyle w:val="NormalWeb"/>
        <w:spacing w:line="360" w:lineRule="auto"/>
        <w:ind w:firstLine="360"/>
        <w:jc w:val="both"/>
        <w:rPr>
          <w:rFonts w:asciiTheme="minorBidi" w:hAnsiTheme="minorBidi" w:cstheme="minorBidi"/>
        </w:rPr>
      </w:pPr>
      <w:r w:rsidRPr="44326312">
        <w:rPr>
          <w:rFonts w:asciiTheme="minorBidi" w:hAnsiTheme="minorBidi" w:cstheme="minorBidi"/>
        </w:rPr>
        <w:t>When presenting the recommendation to senior leadership, I would specify three conditions for expanding the proposed lower-carbon product range: independently verified reductions in product-level embodied carbon, successful qualification against customers’ technical specifications, and purchasing commitments that support acceptable margins. The principal uncertainties concern customers’ willingness to pay, electricity and scrap costs, and the time required for product qualification. Positive attitudes towards sustainability would not establish that customers will accept higher prices (Eyasu &amp; Negash, 2026). I would therefore recommend customer interviews, controlled product trials and financial sensitivity analysis before wider commercial commitments. This would allow leadership to assess whether the strategy remains viable under lower premiums, higher input costs or delayed customer acceptance. I would also evaluate growth through improved customer value and material efficiency, recognising that longer product lifetimes and reduced manufacturing waste may create value without increasing sales volumes (Watari &amp; McLellan, 2024; Bocken et al., 2025).</w:t>
      </w:r>
    </w:p>
    <w:p w14:paraId="51473820" w14:textId="2B0D86D3" w:rsidR="008A6DE9" w:rsidRPr="00007E8B" w:rsidRDefault="008A6DE9" w:rsidP="00007E8B">
      <w:pPr>
        <w:pStyle w:val="Heading2"/>
        <w:spacing w:line="360" w:lineRule="auto"/>
        <w:jc w:val="both"/>
        <w:rPr>
          <w:rFonts w:asciiTheme="minorBidi" w:hAnsiTheme="minorBidi" w:cstheme="minorBidi"/>
        </w:rPr>
      </w:pPr>
      <w:bookmarkStart w:id="15" w:name="_Toc243382143"/>
      <w:r w:rsidRPr="00007E8B">
        <w:rPr>
          <w:rFonts w:asciiTheme="minorBidi" w:hAnsiTheme="minorBidi" w:cstheme="minorBidi"/>
        </w:rPr>
        <w:lastRenderedPageBreak/>
        <w:t>Limitations and Further Evidence</w:t>
      </w:r>
      <w:bookmarkEnd w:id="15"/>
    </w:p>
    <w:p w14:paraId="43196ADE" w14:textId="040C59BF" w:rsidR="005641FE" w:rsidRPr="00007E8B" w:rsidRDefault="005641FE" w:rsidP="00007E8B">
      <w:pPr>
        <w:spacing w:line="360" w:lineRule="auto"/>
        <w:jc w:val="both"/>
        <w:rPr>
          <w:rFonts w:asciiTheme="minorBidi" w:hAnsiTheme="minorBidi"/>
          <w:color w:val="000000" w:themeColor="text1"/>
          <w:sz w:val="24"/>
          <w:szCs w:val="24"/>
        </w:rPr>
      </w:pPr>
      <w:r w:rsidRPr="00007E8B">
        <w:rPr>
          <w:rFonts w:asciiTheme="minorBidi" w:hAnsiTheme="minorBidi"/>
          <w:color w:val="000000" w:themeColor="text1"/>
          <w:sz w:val="24"/>
          <w:szCs w:val="24"/>
        </w:rPr>
        <w:t>This analysis is based on secondary sources that h</w:t>
      </w:r>
      <w:r w:rsidR="006F28A9">
        <w:rPr>
          <w:rFonts w:asciiTheme="minorBidi" w:hAnsiTheme="minorBidi"/>
          <w:color w:val="000000" w:themeColor="text1"/>
          <w:sz w:val="24"/>
          <w:szCs w:val="24"/>
        </w:rPr>
        <w:t>as</w:t>
      </w:r>
      <w:r w:rsidRPr="00007E8B">
        <w:rPr>
          <w:rFonts w:asciiTheme="minorBidi" w:hAnsiTheme="minorBidi"/>
          <w:color w:val="000000" w:themeColor="text1"/>
          <w:sz w:val="24"/>
          <w:szCs w:val="24"/>
        </w:rPr>
        <w:t xml:space="preserve"> varying aims and scope. Company disclosures can be helpful when it comes to investment plans, but do not necessarily prove environmental claims. Many studies of technology in the academic world employ modelled conditions which might not apply to Port Talbot. In addition, consumer marketing results should not be taken for granted in industrial procurement. The wide range of references thus reinforces the conceptual analysis but cannot be used as a substitute for primary commercial evidence (Suer et al., 2022; Szabo &amp; Webster, 2021; Watari, Cabrera Serrenho, et al., 2023).</w:t>
      </w:r>
    </w:p>
    <w:p w14:paraId="41259A32" w14:textId="77777777" w:rsidR="005641FE" w:rsidRPr="00007E8B" w:rsidRDefault="005641FE" w:rsidP="00007E8B">
      <w:pPr>
        <w:spacing w:line="360" w:lineRule="auto"/>
        <w:jc w:val="both"/>
        <w:rPr>
          <w:rFonts w:asciiTheme="minorBidi" w:hAnsiTheme="minorBidi"/>
          <w:color w:val="000000" w:themeColor="text1"/>
          <w:sz w:val="24"/>
          <w:szCs w:val="24"/>
        </w:rPr>
      </w:pPr>
      <w:r w:rsidRPr="00007E8B">
        <w:rPr>
          <w:rFonts w:asciiTheme="minorBidi" w:hAnsiTheme="minorBidi"/>
          <w:color w:val="000000" w:themeColor="text1"/>
          <w:sz w:val="24"/>
          <w:szCs w:val="24"/>
        </w:rPr>
        <w:t>I would conduct interviews with customers, grade-level lifecycle assessments, qualification results, contract for electric, and competitor's specifications before completing the strategy. Downside scenarios and investment alternatives should be analyzed in the financial analysis. Beyond emissions, consultation with workforce and community representatives would be a way to address legitimacy. Professionally, this exercise helps reinforce the importance of clear communication of uncertainty and of using commercial, technical and ethical evidence. This leads to a conditional recommendation: lower carbon product development should be pursued as long as the demand and delivery possibility allows for sustainable returns (Toktarova et al., 2021; Wang &amp; Lo, 2021; Algers et al., 2025).</w:t>
      </w:r>
    </w:p>
    <w:p w14:paraId="60015403" w14:textId="77777777" w:rsidR="005641FE" w:rsidRPr="00007E8B" w:rsidRDefault="005641FE" w:rsidP="00007E8B">
      <w:pPr>
        <w:pStyle w:val="NormalWeb"/>
        <w:spacing w:line="360" w:lineRule="auto"/>
        <w:jc w:val="both"/>
        <w:rPr>
          <w:rFonts w:asciiTheme="minorBidi" w:hAnsiTheme="minorBidi" w:cstheme="minorBidi"/>
          <w:color w:val="000000" w:themeColor="text1"/>
        </w:rPr>
      </w:pPr>
    </w:p>
    <w:p w14:paraId="70142F5D" w14:textId="77777777" w:rsidR="005641FE" w:rsidRPr="00007E8B" w:rsidRDefault="005641FE" w:rsidP="00007E8B">
      <w:pPr>
        <w:pStyle w:val="NormalWeb"/>
        <w:spacing w:line="360" w:lineRule="auto"/>
        <w:jc w:val="both"/>
        <w:rPr>
          <w:rFonts w:asciiTheme="minorBidi" w:hAnsiTheme="minorBidi" w:cstheme="minorBidi"/>
          <w:color w:val="000000" w:themeColor="text1"/>
        </w:rPr>
      </w:pPr>
    </w:p>
    <w:p w14:paraId="73726666" w14:textId="77777777" w:rsidR="005641FE" w:rsidRPr="00007E8B" w:rsidRDefault="005641FE" w:rsidP="00007E8B">
      <w:pPr>
        <w:pStyle w:val="NormalWeb"/>
        <w:spacing w:line="360" w:lineRule="auto"/>
        <w:jc w:val="both"/>
        <w:rPr>
          <w:rFonts w:asciiTheme="minorBidi" w:hAnsiTheme="minorBidi" w:cstheme="minorBidi"/>
          <w:color w:val="000000" w:themeColor="text1"/>
        </w:rPr>
      </w:pPr>
    </w:p>
    <w:p w14:paraId="5D7726A1" w14:textId="77777777" w:rsidR="005641FE" w:rsidRDefault="005641FE" w:rsidP="00007E8B">
      <w:pPr>
        <w:pStyle w:val="NormalWeb"/>
        <w:spacing w:line="360" w:lineRule="auto"/>
        <w:jc w:val="both"/>
        <w:rPr>
          <w:rFonts w:asciiTheme="minorBidi" w:hAnsiTheme="minorBidi" w:cstheme="minorBidi"/>
          <w:color w:val="000000" w:themeColor="text1"/>
        </w:rPr>
      </w:pPr>
    </w:p>
    <w:p w14:paraId="4AFABB08" w14:textId="77777777" w:rsidR="006F28A9" w:rsidRDefault="006F28A9" w:rsidP="00007E8B">
      <w:pPr>
        <w:pStyle w:val="NormalWeb"/>
        <w:spacing w:line="360" w:lineRule="auto"/>
        <w:jc w:val="both"/>
        <w:rPr>
          <w:rFonts w:asciiTheme="minorBidi" w:hAnsiTheme="minorBidi" w:cstheme="minorBidi"/>
          <w:color w:val="000000" w:themeColor="text1"/>
        </w:rPr>
      </w:pPr>
    </w:p>
    <w:p w14:paraId="023A3AFA" w14:textId="77777777" w:rsidR="006F28A9" w:rsidRDefault="006F28A9" w:rsidP="00007E8B">
      <w:pPr>
        <w:pStyle w:val="NormalWeb"/>
        <w:spacing w:line="360" w:lineRule="auto"/>
        <w:jc w:val="both"/>
        <w:rPr>
          <w:rFonts w:asciiTheme="minorBidi" w:hAnsiTheme="minorBidi" w:cstheme="minorBidi"/>
          <w:color w:val="000000" w:themeColor="text1"/>
        </w:rPr>
      </w:pPr>
    </w:p>
    <w:p w14:paraId="7389A516" w14:textId="77777777" w:rsidR="006F28A9" w:rsidRDefault="006F28A9" w:rsidP="00007E8B">
      <w:pPr>
        <w:pStyle w:val="NormalWeb"/>
        <w:spacing w:line="360" w:lineRule="auto"/>
        <w:jc w:val="both"/>
        <w:rPr>
          <w:rFonts w:asciiTheme="minorBidi" w:hAnsiTheme="minorBidi" w:cstheme="minorBidi"/>
          <w:color w:val="000000" w:themeColor="text1"/>
        </w:rPr>
      </w:pPr>
    </w:p>
    <w:p w14:paraId="2D3876E6" w14:textId="77777777" w:rsidR="005641FE" w:rsidRPr="00007E8B" w:rsidRDefault="005641FE" w:rsidP="00007E8B">
      <w:pPr>
        <w:pStyle w:val="NormalWeb"/>
        <w:spacing w:line="360" w:lineRule="auto"/>
        <w:jc w:val="both"/>
        <w:rPr>
          <w:rFonts w:asciiTheme="minorBidi" w:hAnsiTheme="minorBidi" w:cstheme="minorBidi"/>
          <w:color w:val="000000" w:themeColor="text1"/>
        </w:rPr>
      </w:pPr>
    </w:p>
    <w:p w14:paraId="25D16EE6" w14:textId="67DA3995" w:rsidR="001D58E7" w:rsidRPr="00007E8B" w:rsidRDefault="008A6DE9" w:rsidP="00007E8B">
      <w:pPr>
        <w:pStyle w:val="Heading1"/>
        <w:rPr>
          <w:rFonts w:asciiTheme="minorBidi" w:hAnsiTheme="minorBidi" w:cstheme="minorBidi"/>
          <w:sz w:val="24"/>
          <w:szCs w:val="24"/>
        </w:rPr>
      </w:pPr>
      <w:bookmarkStart w:id="16" w:name="_Toc243382144"/>
      <w:r w:rsidRPr="00007E8B">
        <w:rPr>
          <w:rFonts w:asciiTheme="minorBidi" w:hAnsiTheme="minorBidi" w:cstheme="minorBidi"/>
          <w:sz w:val="24"/>
          <w:szCs w:val="24"/>
        </w:rPr>
        <w:lastRenderedPageBreak/>
        <w:t>References</w:t>
      </w:r>
      <w:bookmarkEnd w:id="16"/>
    </w:p>
    <w:p w14:paraId="0C9A068B" w14:textId="77777777" w:rsidR="005641FE" w:rsidRPr="00007E8B" w:rsidRDefault="005641FE" w:rsidP="00007E8B">
      <w:pPr>
        <w:pStyle w:val="NormalWeb"/>
        <w:spacing w:line="360" w:lineRule="auto"/>
        <w:ind w:left="720" w:hanging="720"/>
        <w:jc w:val="both"/>
        <w:rPr>
          <w:rFonts w:asciiTheme="minorBidi" w:hAnsiTheme="minorBidi" w:cstheme="minorBidi"/>
          <w:color w:val="000000" w:themeColor="text1"/>
        </w:rPr>
      </w:pPr>
      <w:r w:rsidRPr="00007E8B">
        <w:rPr>
          <w:rFonts w:asciiTheme="minorBidi" w:hAnsiTheme="minorBidi" w:cstheme="minorBidi"/>
          <w:color w:val="000000" w:themeColor="text1"/>
        </w:rPr>
        <w:t xml:space="preserve">Algers, J., Åhman, M., &amp; Nilsson, L. J. (2025). Steel decarbonization—from optimization to transformation. </w:t>
      </w:r>
      <w:r w:rsidRPr="00007E8B">
        <w:rPr>
          <w:rStyle w:val="Emphasis"/>
          <w:rFonts w:asciiTheme="minorBidi" w:hAnsiTheme="minorBidi" w:cstheme="minorBidi"/>
          <w:b w:val="0"/>
          <w:bCs w:val="0"/>
          <w:color w:val="000000" w:themeColor="text1"/>
        </w:rPr>
        <w:t>Annual Review of Environment and Resources, 50</w:t>
      </w:r>
      <w:r w:rsidRPr="00007E8B">
        <w:rPr>
          <w:rFonts w:asciiTheme="minorBidi" w:hAnsiTheme="minorBidi" w:cstheme="minorBidi"/>
          <w:color w:val="000000" w:themeColor="text1"/>
        </w:rPr>
        <w:t xml:space="preserve">, 433–454. </w:t>
      </w:r>
      <w:hyperlink r:id="rId13" w:history="1">
        <w:r w:rsidRPr="00007E8B">
          <w:rPr>
            <w:rStyle w:val="Hyperlink"/>
            <w:rFonts w:asciiTheme="minorBidi" w:hAnsiTheme="minorBidi" w:cstheme="minorBidi"/>
            <w:color w:val="000000" w:themeColor="text1"/>
          </w:rPr>
          <w:t>https://www.annualreviews.org/content/journals/10.1146/annurev-environ-111523-101851</w:t>
        </w:r>
      </w:hyperlink>
    </w:p>
    <w:p w14:paraId="0BF9A784" w14:textId="77777777" w:rsidR="005641FE" w:rsidRPr="00007E8B" w:rsidRDefault="005641FE" w:rsidP="00007E8B">
      <w:pPr>
        <w:pStyle w:val="NormalWeb"/>
        <w:spacing w:line="360" w:lineRule="auto"/>
        <w:ind w:left="720" w:hanging="720"/>
        <w:jc w:val="both"/>
        <w:rPr>
          <w:rFonts w:asciiTheme="minorBidi" w:hAnsiTheme="minorBidi" w:cstheme="minorBidi"/>
          <w:color w:val="000000" w:themeColor="text1"/>
        </w:rPr>
      </w:pPr>
      <w:r w:rsidRPr="00007E8B">
        <w:rPr>
          <w:rFonts w:asciiTheme="minorBidi" w:hAnsiTheme="minorBidi" w:cstheme="minorBidi"/>
          <w:color w:val="000000" w:themeColor="text1"/>
        </w:rPr>
        <w:t xml:space="preserve">Ansoff, H. I. (1957). Strategies for diversification. </w:t>
      </w:r>
      <w:r w:rsidRPr="00007E8B">
        <w:rPr>
          <w:rStyle w:val="Emphasis"/>
          <w:rFonts w:asciiTheme="minorBidi" w:hAnsiTheme="minorBidi" w:cstheme="minorBidi"/>
          <w:b w:val="0"/>
          <w:bCs w:val="0"/>
          <w:color w:val="000000" w:themeColor="text1"/>
        </w:rPr>
        <w:t>Harvard Business Review, 35</w:t>
      </w:r>
      <w:r w:rsidRPr="00007E8B">
        <w:rPr>
          <w:rFonts w:asciiTheme="minorBidi" w:hAnsiTheme="minorBidi" w:cstheme="minorBidi"/>
          <w:color w:val="000000" w:themeColor="text1"/>
        </w:rPr>
        <w:t xml:space="preserve">(5), 113–124. </w:t>
      </w:r>
      <w:hyperlink r:id="rId14" w:history="1">
        <w:r w:rsidRPr="00007E8B">
          <w:rPr>
            <w:rStyle w:val="Hyperlink"/>
            <w:rFonts w:asciiTheme="minorBidi" w:hAnsiTheme="minorBidi" w:cstheme="minorBidi"/>
            <w:color w:val="000000" w:themeColor="text1"/>
          </w:rPr>
          <w:t>https://books.google.com/books/about/Strategies_for_Diversification.html?id=_opJvwEACAAJ</w:t>
        </w:r>
      </w:hyperlink>
    </w:p>
    <w:p w14:paraId="039C1C18" w14:textId="77777777" w:rsidR="005641FE" w:rsidRPr="00007E8B" w:rsidRDefault="005641FE" w:rsidP="00007E8B">
      <w:pPr>
        <w:pStyle w:val="NormalWeb"/>
        <w:spacing w:line="360" w:lineRule="auto"/>
        <w:ind w:left="720" w:hanging="720"/>
        <w:jc w:val="both"/>
        <w:rPr>
          <w:rFonts w:asciiTheme="minorBidi" w:hAnsiTheme="minorBidi" w:cstheme="minorBidi"/>
          <w:color w:val="000000" w:themeColor="text1"/>
        </w:rPr>
      </w:pPr>
      <w:r w:rsidRPr="00007E8B">
        <w:rPr>
          <w:rFonts w:asciiTheme="minorBidi" w:hAnsiTheme="minorBidi" w:cstheme="minorBidi"/>
          <w:color w:val="000000" w:themeColor="text1"/>
        </w:rPr>
        <w:t xml:space="preserve">Bashar, A., Alkadash, T., Nyagadza, B., &amp; Muposhi, A. (2026). Sustainable digital marketing (SDM): Review, taxonomy, conceptualisation and future research avenues mapping. </w:t>
      </w:r>
      <w:r w:rsidRPr="00007E8B">
        <w:rPr>
          <w:rStyle w:val="Emphasis"/>
          <w:rFonts w:asciiTheme="minorBidi" w:hAnsiTheme="minorBidi" w:cstheme="minorBidi"/>
          <w:b w:val="0"/>
          <w:bCs w:val="0"/>
          <w:color w:val="000000" w:themeColor="text1"/>
        </w:rPr>
        <w:t>Quality &amp; Quantity, 60</w:t>
      </w:r>
      <w:r w:rsidRPr="00007E8B">
        <w:rPr>
          <w:rFonts w:asciiTheme="minorBidi" w:hAnsiTheme="minorBidi" w:cstheme="minorBidi"/>
          <w:color w:val="000000" w:themeColor="text1"/>
        </w:rPr>
        <w:t xml:space="preserve">, 4045–4070. </w:t>
      </w:r>
      <w:hyperlink r:id="rId15" w:history="1">
        <w:r w:rsidRPr="00007E8B">
          <w:rPr>
            <w:rStyle w:val="Hyperlink"/>
            <w:rFonts w:asciiTheme="minorBidi" w:hAnsiTheme="minorBidi" w:cstheme="minorBidi"/>
            <w:color w:val="000000" w:themeColor="text1"/>
          </w:rPr>
          <w:t>https://link.springer.com/article/10.1007/s11135-025-02438-7</w:t>
        </w:r>
      </w:hyperlink>
    </w:p>
    <w:p w14:paraId="16EE6D7C" w14:textId="77777777" w:rsidR="005641FE" w:rsidRPr="00007E8B" w:rsidRDefault="005641FE" w:rsidP="00007E8B">
      <w:pPr>
        <w:pStyle w:val="NormalWeb"/>
        <w:spacing w:line="360" w:lineRule="auto"/>
        <w:ind w:left="720" w:hanging="720"/>
        <w:jc w:val="both"/>
        <w:rPr>
          <w:rFonts w:asciiTheme="minorBidi" w:hAnsiTheme="minorBidi" w:cstheme="minorBidi"/>
          <w:color w:val="000000" w:themeColor="text1"/>
        </w:rPr>
      </w:pPr>
      <w:r w:rsidRPr="00007E8B">
        <w:rPr>
          <w:rFonts w:asciiTheme="minorBidi" w:hAnsiTheme="minorBidi" w:cstheme="minorBidi"/>
          <w:color w:val="000000" w:themeColor="text1"/>
        </w:rPr>
        <w:t xml:space="preserve">Bhaskar, A., Assadi, M., &amp; Nikpey Somehsaraei, H. (2020). Decarbonization of the iron and steel industry with direct reduction of iron ore with green hydrogen. </w:t>
      </w:r>
      <w:r w:rsidRPr="00007E8B">
        <w:rPr>
          <w:rStyle w:val="Emphasis"/>
          <w:rFonts w:asciiTheme="minorBidi" w:hAnsiTheme="minorBidi" w:cstheme="minorBidi"/>
          <w:b w:val="0"/>
          <w:bCs w:val="0"/>
          <w:color w:val="000000" w:themeColor="text1"/>
        </w:rPr>
        <w:t>Energies, 13</w:t>
      </w:r>
      <w:r w:rsidRPr="00007E8B">
        <w:rPr>
          <w:rFonts w:asciiTheme="minorBidi" w:hAnsiTheme="minorBidi" w:cstheme="minorBidi"/>
          <w:color w:val="000000" w:themeColor="text1"/>
        </w:rPr>
        <w:t xml:space="preserve">(3), Article 758. </w:t>
      </w:r>
      <w:hyperlink r:id="rId16" w:history="1">
        <w:r w:rsidRPr="00007E8B">
          <w:rPr>
            <w:rStyle w:val="Hyperlink"/>
            <w:rFonts w:asciiTheme="minorBidi" w:hAnsiTheme="minorBidi" w:cstheme="minorBidi"/>
            <w:color w:val="000000" w:themeColor="text1"/>
          </w:rPr>
          <w:t>https://www.mdpi.com/1996-1073/13/3/758</w:t>
        </w:r>
      </w:hyperlink>
    </w:p>
    <w:p w14:paraId="53EADA54" w14:textId="77777777" w:rsidR="005641FE" w:rsidRPr="00007E8B" w:rsidRDefault="005641FE" w:rsidP="00007E8B">
      <w:pPr>
        <w:pStyle w:val="NormalWeb"/>
        <w:spacing w:line="360" w:lineRule="auto"/>
        <w:ind w:left="720" w:hanging="720"/>
        <w:jc w:val="both"/>
        <w:rPr>
          <w:rFonts w:asciiTheme="minorBidi" w:hAnsiTheme="minorBidi" w:cstheme="minorBidi"/>
          <w:color w:val="000000" w:themeColor="text1"/>
        </w:rPr>
      </w:pPr>
      <w:r w:rsidRPr="00007E8B">
        <w:rPr>
          <w:rFonts w:asciiTheme="minorBidi" w:hAnsiTheme="minorBidi" w:cstheme="minorBidi"/>
          <w:color w:val="000000" w:themeColor="text1"/>
        </w:rPr>
        <w:t xml:space="preserve">Bocken, N. M. P., &amp; Geradts, T. H. J. (2020). Barriers and drivers to sustainable business model innovation: Organization design and dynamic capabilities. </w:t>
      </w:r>
      <w:r w:rsidRPr="00007E8B">
        <w:rPr>
          <w:rStyle w:val="Emphasis"/>
          <w:rFonts w:asciiTheme="minorBidi" w:hAnsiTheme="minorBidi" w:cstheme="minorBidi"/>
          <w:b w:val="0"/>
          <w:bCs w:val="0"/>
          <w:color w:val="000000" w:themeColor="text1"/>
        </w:rPr>
        <w:t>Long Range Planning, 53</w:t>
      </w:r>
      <w:r w:rsidRPr="00007E8B">
        <w:rPr>
          <w:rFonts w:asciiTheme="minorBidi" w:hAnsiTheme="minorBidi" w:cstheme="minorBidi"/>
          <w:color w:val="000000" w:themeColor="text1"/>
        </w:rPr>
        <w:t xml:space="preserve">(4), Article 101950. </w:t>
      </w:r>
      <w:hyperlink r:id="rId17" w:history="1">
        <w:r w:rsidRPr="00007E8B">
          <w:rPr>
            <w:rStyle w:val="Hyperlink"/>
            <w:rFonts w:asciiTheme="minorBidi" w:hAnsiTheme="minorBidi" w:cstheme="minorBidi"/>
            <w:color w:val="000000" w:themeColor="text1"/>
          </w:rPr>
          <w:t>https://www.sciencedirect.com/science/article/pii/S0024630119301062</w:t>
        </w:r>
      </w:hyperlink>
    </w:p>
    <w:p w14:paraId="73C6AFC4" w14:textId="77777777" w:rsidR="005641FE" w:rsidRPr="00007E8B" w:rsidRDefault="005641FE" w:rsidP="00007E8B">
      <w:pPr>
        <w:pStyle w:val="NormalWeb"/>
        <w:spacing w:line="360" w:lineRule="auto"/>
        <w:ind w:left="720" w:hanging="720"/>
        <w:jc w:val="both"/>
        <w:rPr>
          <w:rFonts w:asciiTheme="minorBidi" w:hAnsiTheme="minorBidi" w:cstheme="minorBidi"/>
          <w:color w:val="000000" w:themeColor="text1"/>
        </w:rPr>
      </w:pPr>
      <w:r w:rsidRPr="00007E8B">
        <w:rPr>
          <w:rFonts w:asciiTheme="minorBidi" w:hAnsiTheme="minorBidi" w:cstheme="minorBidi"/>
          <w:color w:val="000000" w:themeColor="text1"/>
        </w:rPr>
        <w:t xml:space="preserve">Bocken, N. M. P., Niessen, L., Gossen, M., Das, A., &amp; Zielińska, M. (2025). Marketing in the anthropocene: A future agenda for research and practice. </w:t>
      </w:r>
      <w:r w:rsidRPr="00007E8B">
        <w:rPr>
          <w:rStyle w:val="Emphasis"/>
          <w:rFonts w:asciiTheme="minorBidi" w:hAnsiTheme="minorBidi" w:cstheme="minorBidi"/>
          <w:b w:val="0"/>
          <w:bCs w:val="0"/>
          <w:color w:val="000000" w:themeColor="text1"/>
        </w:rPr>
        <w:t>AMS Review, 15</w:t>
      </w:r>
      <w:r w:rsidRPr="00007E8B">
        <w:rPr>
          <w:rFonts w:asciiTheme="minorBidi" w:hAnsiTheme="minorBidi" w:cstheme="minorBidi"/>
          <w:color w:val="000000" w:themeColor="text1"/>
        </w:rPr>
        <w:t xml:space="preserve">, 23–47. </w:t>
      </w:r>
      <w:hyperlink r:id="rId18" w:history="1">
        <w:r w:rsidRPr="00007E8B">
          <w:rPr>
            <w:rStyle w:val="Hyperlink"/>
            <w:rFonts w:asciiTheme="minorBidi" w:hAnsiTheme="minorBidi" w:cstheme="minorBidi"/>
            <w:color w:val="000000" w:themeColor="text1"/>
          </w:rPr>
          <w:t>https://link.springer.com/article/10.1007/s13162-025-00300-5</w:t>
        </w:r>
      </w:hyperlink>
    </w:p>
    <w:p w14:paraId="2851D795" w14:textId="77777777" w:rsidR="005641FE" w:rsidRPr="00007E8B" w:rsidRDefault="005641FE" w:rsidP="00007E8B">
      <w:pPr>
        <w:pStyle w:val="NormalWeb"/>
        <w:spacing w:line="360" w:lineRule="auto"/>
        <w:ind w:left="720" w:hanging="720"/>
        <w:jc w:val="both"/>
        <w:rPr>
          <w:rFonts w:asciiTheme="minorBidi" w:hAnsiTheme="minorBidi" w:cstheme="minorBidi"/>
          <w:color w:val="000000" w:themeColor="text1"/>
        </w:rPr>
      </w:pPr>
      <w:r w:rsidRPr="00007E8B">
        <w:rPr>
          <w:rFonts w:asciiTheme="minorBidi" w:hAnsiTheme="minorBidi" w:cstheme="minorBidi"/>
          <w:color w:val="000000" w:themeColor="text1"/>
        </w:rPr>
        <w:t xml:space="preserve">Compañero, R. J., Feldmann, A., &amp; Tilliander, A. (2021). Circular steel: How information and actor incentives impact the recyclability of scrap. </w:t>
      </w:r>
      <w:r w:rsidRPr="00007E8B">
        <w:rPr>
          <w:rStyle w:val="Emphasis"/>
          <w:rFonts w:asciiTheme="minorBidi" w:hAnsiTheme="minorBidi" w:cstheme="minorBidi"/>
          <w:b w:val="0"/>
          <w:bCs w:val="0"/>
          <w:color w:val="000000" w:themeColor="text1"/>
        </w:rPr>
        <w:t>Journal of Sustainable Metallurgy, 7</w:t>
      </w:r>
      <w:r w:rsidRPr="00007E8B">
        <w:rPr>
          <w:rFonts w:asciiTheme="minorBidi" w:hAnsiTheme="minorBidi" w:cstheme="minorBidi"/>
          <w:color w:val="000000" w:themeColor="text1"/>
        </w:rPr>
        <w:t xml:space="preserve">, 1654–1670. </w:t>
      </w:r>
      <w:hyperlink r:id="rId19" w:history="1">
        <w:r w:rsidRPr="00007E8B">
          <w:rPr>
            <w:rStyle w:val="Hyperlink"/>
            <w:rFonts w:asciiTheme="minorBidi" w:hAnsiTheme="minorBidi" w:cstheme="minorBidi"/>
            <w:color w:val="000000" w:themeColor="text1"/>
          </w:rPr>
          <w:t>https://link.springer.com/article/10.1007/s40831-021-00436-1</w:t>
        </w:r>
      </w:hyperlink>
    </w:p>
    <w:p w14:paraId="66C83FD3" w14:textId="77777777" w:rsidR="005641FE" w:rsidRPr="00007E8B" w:rsidRDefault="005641FE" w:rsidP="00007E8B">
      <w:pPr>
        <w:pStyle w:val="NormalWeb"/>
        <w:spacing w:line="360" w:lineRule="auto"/>
        <w:ind w:left="720" w:hanging="720"/>
        <w:jc w:val="both"/>
        <w:rPr>
          <w:rFonts w:asciiTheme="minorBidi" w:hAnsiTheme="minorBidi" w:cstheme="minorBidi"/>
          <w:color w:val="000000" w:themeColor="text1"/>
        </w:rPr>
      </w:pPr>
      <w:r w:rsidRPr="00007E8B">
        <w:rPr>
          <w:rFonts w:asciiTheme="minorBidi" w:hAnsiTheme="minorBidi" w:cstheme="minorBidi"/>
          <w:color w:val="000000" w:themeColor="text1"/>
        </w:rPr>
        <w:lastRenderedPageBreak/>
        <w:t xml:space="preserve">de Freitas Netto, S. V., Sobral, M. F. F., Ribeiro, A. R. B., &amp; Soares, G. R. L. (2020). Concepts and forms of greenwashing: A systematic review. </w:t>
      </w:r>
      <w:r w:rsidRPr="00007E8B">
        <w:rPr>
          <w:rStyle w:val="Emphasis"/>
          <w:rFonts w:asciiTheme="minorBidi" w:hAnsiTheme="minorBidi" w:cstheme="minorBidi"/>
          <w:b w:val="0"/>
          <w:bCs w:val="0"/>
          <w:color w:val="000000" w:themeColor="text1"/>
        </w:rPr>
        <w:t>Environmental Sciences Europe, 32</w:t>
      </w:r>
      <w:r w:rsidRPr="00007E8B">
        <w:rPr>
          <w:rFonts w:asciiTheme="minorBidi" w:hAnsiTheme="minorBidi" w:cstheme="minorBidi"/>
          <w:color w:val="000000" w:themeColor="text1"/>
        </w:rPr>
        <w:t xml:space="preserve">, Article 19. </w:t>
      </w:r>
      <w:hyperlink r:id="rId20" w:history="1">
        <w:r w:rsidRPr="00007E8B">
          <w:rPr>
            <w:rStyle w:val="Hyperlink"/>
            <w:rFonts w:asciiTheme="minorBidi" w:hAnsiTheme="minorBidi" w:cstheme="minorBidi"/>
            <w:color w:val="000000" w:themeColor="text1"/>
          </w:rPr>
          <w:t>https://link.springer.com/article/10.1186/s12302-020-0300-3</w:t>
        </w:r>
      </w:hyperlink>
    </w:p>
    <w:p w14:paraId="2B45738C" w14:textId="77777777" w:rsidR="005641FE" w:rsidRPr="00007E8B" w:rsidRDefault="005641FE" w:rsidP="00007E8B">
      <w:pPr>
        <w:pStyle w:val="NormalWeb"/>
        <w:spacing w:line="360" w:lineRule="auto"/>
        <w:ind w:left="720" w:hanging="720"/>
        <w:jc w:val="both"/>
        <w:rPr>
          <w:rFonts w:asciiTheme="minorBidi" w:hAnsiTheme="minorBidi" w:cstheme="minorBidi"/>
          <w:color w:val="000000" w:themeColor="text1"/>
        </w:rPr>
      </w:pPr>
      <w:r w:rsidRPr="00007E8B">
        <w:rPr>
          <w:rFonts w:asciiTheme="minorBidi" w:hAnsiTheme="minorBidi" w:cstheme="minorBidi"/>
          <w:color w:val="000000" w:themeColor="text1"/>
        </w:rPr>
        <w:t xml:space="preserve">Dwivedi, Y. K., Ismagilova, E., Hughes, D. L., Carlson, J., Filieri, R., Jacobson, J., Jain, V., Karjaluoto, H., Kefi, H., Krishen, A. S., Kumar, V., Rahman, M. M., Raman, R., Rauschnabel, P. A., Rowley, J., Salo, J., Tran, G. A., &amp; Wang, Y. (2021). Setting the future of digital and social media marketing research: Perspectives and research propositions. </w:t>
      </w:r>
      <w:r w:rsidRPr="00007E8B">
        <w:rPr>
          <w:rStyle w:val="Emphasis"/>
          <w:rFonts w:asciiTheme="minorBidi" w:hAnsiTheme="minorBidi" w:cstheme="minorBidi"/>
          <w:b w:val="0"/>
          <w:bCs w:val="0"/>
          <w:color w:val="000000" w:themeColor="text1"/>
        </w:rPr>
        <w:t>International Journal of Information Management, 59</w:t>
      </w:r>
      <w:r w:rsidRPr="00007E8B">
        <w:rPr>
          <w:rFonts w:asciiTheme="minorBidi" w:hAnsiTheme="minorBidi" w:cstheme="minorBidi"/>
          <w:color w:val="000000" w:themeColor="text1"/>
        </w:rPr>
        <w:t xml:space="preserve">, Article 102168. </w:t>
      </w:r>
      <w:hyperlink r:id="rId21" w:history="1">
        <w:r w:rsidRPr="00007E8B">
          <w:rPr>
            <w:rStyle w:val="Hyperlink"/>
            <w:rFonts w:asciiTheme="minorBidi" w:hAnsiTheme="minorBidi" w:cstheme="minorBidi"/>
            <w:color w:val="000000" w:themeColor="text1"/>
          </w:rPr>
          <w:t>https://www.sciencedirect.com/science/article/pii/S0268401220308082</w:t>
        </w:r>
      </w:hyperlink>
    </w:p>
    <w:p w14:paraId="226E78EF" w14:textId="77777777" w:rsidR="005641FE" w:rsidRPr="00007E8B" w:rsidRDefault="005641FE" w:rsidP="00007E8B">
      <w:pPr>
        <w:pStyle w:val="NormalWeb"/>
        <w:spacing w:line="360" w:lineRule="auto"/>
        <w:ind w:left="720" w:hanging="720"/>
        <w:jc w:val="both"/>
        <w:rPr>
          <w:rFonts w:asciiTheme="minorBidi" w:hAnsiTheme="minorBidi" w:cstheme="minorBidi"/>
          <w:color w:val="000000" w:themeColor="text1"/>
        </w:rPr>
      </w:pPr>
      <w:r w:rsidRPr="00007E8B">
        <w:rPr>
          <w:rFonts w:asciiTheme="minorBidi" w:hAnsiTheme="minorBidi" w:cstheme="minorBidi"/>
          <w:color w:val="000000" w:themeColor="text1"/>
        </w:rPr>
        <w:t xml:space="preserve">Eyasu, A., &amp; Negash, M. (2026). How and when green marketing works: A systematic review of consumer responses, moderators, and boundary conditions. </w:t>
      </w:r>
      <w:r w:rsidRPr="00007E8B">
        <w:rPr>
          <w:rStyle w:val="Emphasis"/>
          <w:rFonts w:asciiTheme="minorBidi" w:hAnsiTheme="minorBidi" w:cstheme="minorBidi"/>
          <w:b w:val="0"/>
          <w:bCs w:val="0"/>
          <w:color w:val="000000" w:themeColor="text1"/>
        </w:rPr>
        <w:t>Future Business Journal, 12</w:t>
      </w:r>
      <w:r w:rsidRPr="00007E8B">
        <w:rPr>
          <w:rFonts w:asciiTheme="minorBidi" w:hAnsiTheme="minorBidi" w:cstheme="minorBidi"/>
          <w:color w:val="000000" w:themeColor="text1"/>
        </w:rPr>
        <w:t xml:space="preserve">, Article 127. </w:t>
      </w:r>
      <w:hyperlink r:id="rId22" w:history="1">
        <w:r w:rsidRPr="00007E8B">
          <w:rPr>
            <w:rStyle w:val="Hyperlink"/>
            <w:rFonts w:asciiTheme="minorBidi" w:hAnsiTheme="minorBidi" w:cstheme="minorBidi"/>
            <w:color w:val="000000" w:themeColor="text1"/>
          </w:rPr>
          <w:t>https://link.springer.com/article/10.1186/s43093-026-00839-0</w:t>
        </w:r>
      </w:hyperlink>
    </w:p>
    <w:p w14:paraId="03222FB6" w14:textId="77777777" w:rsidR="005641FE" w:rsidRPr="00007E8B" w:rsidRDefault="005641FE" w:rsidP="00007E8B">
      <w:pPr>
        <w:pStyle w:val="NormalWeb"/>
        <w:spacing w:line="360" w:lineRule="auto"/>
        <w:ind w:left="720" w:hanging="720"/>
        <w:jc w:val="both"/>
        <w:rPr>
          <w:rFonts w:asciiTheme="minorBidi" w:hAnsiTheme="minorBidi" w:cstheme="minorBidi"/>
          <w:color w:val="000000" w:themeColor="text1"/>
        </w:rPr>
      </w:pPr>
      <w:r w:rsidRPr="00007E8B">
        <w:rPr>
          <w:rFonts w:asciiTheme="minorBidi" w:hAnsiTheme="minorBidi" w:cstheme="minorBidi"/>
          <w:color w:val="000000" w:themeColor="text1"/>
        </w:rPr>
        <w:t xml:space="preserve">Fan, Z., &amp; Friedmann, S. J. (2021). Low-carbon production of iron and steel: Technology options, economic assessment, and policy. </w:t>
      </w:r>
      <w:r w:rsidRPr="00007E8B">
        <w:rPr>
          <w:rStyle w:val="Emphasis"/>
          <w:rFonts w:asciiTheme="minorBidi" w:hAnsiTheme="minorBidi" w:cstheme="minorBidi"/>
          <w:b w:val="0"/>
          <w:bCs w:val="0"/>
          <w:color w:val="000000" w:themeColor="text1"/>
        </w:rPr>
        <w:t>Joule, 5</w:t>
      </w:r>
      <w:r w:rsidRPr="00007E8B">
        <w:rPr>
          <w:rFonts w:asciiTheme="minorBidi" w:hAnsiTheme="minorBidi" w:cstheme="minorBidi"/>
          <w:color w:val="000000" w:themeColor="text1"/>
        </w:rPr>
        <w:t xml:space="preserve">(4), 829–862. </w:t>
      </w:r>
      <w:hyperlink r:id="rId23" w:history="1">
        <w:r w:rsidRPr="00007E8B">
          <w:rPr>
            <w:rStyle w:val="Hyperlink"/>
            <w:rFonts w:asciiTheme="minorBidi" w:hAnsiTheme="minorBidi" w:cstheme="minorBidi"/>
            <w:color w:val="000000" w:themeColor="text1"/>
          </w:rPr>
          <w:t>https://www.sciencedirect.com/science/article/pii/S2542435121000957</w:t>
        </w:r>
      </w:hyperlink>
    </w:p>
    <w:p w14:paraId="518D0626" w14:textId="77777777" w:rsidR="005641FE" w:rsidRPr="00007E8B" w:rsidRDefault="005641FE" w:rsidP="00007E8B">
      <w:pPr>
        <w:pStyle w:val="NormalWeb"/>
        <w:spacing w:line="360" w:lineRule="auto"/>
        <w:ind w:left="720" w:hanging="720"/>
        <w:jc w:val="both"/>
        <w:rPr>
          <w:rFonts w:asciiTheme="minorBidi" w:hAnsiTheme="minorBidi" w:cstheme="minorBidi"/>
          <w:color w:val="000000" w:themeColor="text1"/>
        </w:rPr>
      </w:pPr>
      <w:r w:rsidRPr="00007E8B">
        <w:rPr>
          <w:rFonts w:asciiTheme="minorBidi" w:hAnsiTheme="minorBidi" w:cstheme="minorBidi"/>
          <w:color w:val="000000" w:themeColor="text1"/>
        </w:rPr>
        <w:t xml:space="preserve">HM Revenue &amp; Customs. (2026). </w:t>
      </w:r>
      <w:r w:rsidRPr="00007E8B">
        <w:rPr>
          <w:rStyle w:val="Emphasis"/>
          <w:rFonts w:asciiTheme="minorBidi" w:hAnsiTheme="minorBidi" w:cstheme="minorBidi"/>
          <w:b w:val="0"/>
          <w:bCs w:val="0"/>
          <w:color w:val="000000" w:themeColor="text1"/>
        </w:rPr>
        <w:t>Carbon Border Adjustment Mechanism (CBAM): Policy summary</w:t>
      </w:r>
      <w:r w:rsidRPr="00007E8B">
        <w:rPr>
          <w:rFonts w:asciiTheme="minorBidi" w:hAnsiTheme="minorBidi" w:cstheme="minorBidi"/>
          <w:color w:val="000000" w:themeColor="text1"/>
        </w:rPr>
        <w:t xml:space="preserve">. </w:t>
      </w:r>
      <w:hyperlink r:id="rId24" w:history="1">
        <w:r w:rsidRPr="00007E8B">
          <w:rPr>
            <w:rStyle w:val="Hyperlink"/>
            <w:rFonts w:asciiTheme="minorBidi" w:hAnsiTheme="minorBidi" w:cstheme="minorBidi"/>
            <w:color w:val="000000" w:themeColor="text1"/>
          </w:rPr>
          <w:t>https://www.gov.uk/government/publications/carbon-border-adjustment-mechanism-cbam-policy-summary/carbon-border-adjustment-mechanism-cbam-policy-summary</w:t>
        </w:r>
      </w:hyperlink>
    </w:p>
    <w:p w14:paraId="2A31C004" w14:textId="77777777" w:rsidR="005641FE" w:rsidRPr="00007E8B" w:rsidRDefault="005641FE" w:rsidP="00007E8B">
      <w:pPr>
        <w:pStyle w:val="NormalWeb"/>
        <w:spacing w:line="360" w:lineRule="auto"/>
        <w:ind w:left="720" w:hanging="720"/>
        <w:jc w:val="both"/>
        <w:rPr>
          <w:rFonts w:asciiTheme="minorBidi" w:hAnsiTheme="minorBidi" w:cstheme="minorBidi"/>
          <w:color w:val="000000" w:themeColor="text1"/>
        </w:rPr>
      </w:pPr>
      <w:r w:rsidRPr="00007E8B">
        <w:rPr>
          <w:rFonts w:asciiTheme="minorBidi" w:hAnsiTheme="minorBidi" w:cstheme="minorBidi"/>
          <w:color w:val="000000" w:themeColor="text1"/>
        </w:rPr>
        <w:t xml:space="preserve">Huang, M.-H., &amp; Rust, R. T. (2021). A strategic framework for artificial intelligence in marketing. </w:t>
      </w:r>
      <w:r w:rsidRPr="00007E8B">
        <w:rPr>
          <w:rStyle w:val="Emphasis"/>
          <w:rFonts w:asciiTheme="minorBidi" w:hAnsiTheme="minorBidi" w:cstheme="minorBidi"/>
          <w:b w:val="0"/>
          <w:bCs w:val="0"/>
          <w:color w:val="000000" w:themeColor="text1"/>
        </w:rPr>
        <w:t>Journal of the Academy of Marketing Science, 49</w:t>
      </w:r>
      <w:r w:rsidRPr="00007E8B">
        <w:rPr>
          <w:rFonts w:asciiTheme="minorBidi" w:hAnsiTheme="minorBidi" w:cstheme="minorBidi"/>
          <w:color w:val="000000" w:themeColor="text1"/>
        </w:rPr>
        <w:t xml:space="preserve">, 30–50. </w:t>
      </w:r>
      <w:hyperlink r:id="rId25" w:history="1">
        <w:r w:rsidRPr="00007E8B">
          <w:rPr>
            <w:rStyle w:val="Hyperlink"/>
            <w:rFonts w:asciiTheme="minorBidi" w:hAnsiTheme="minorBidi" w:cstheme="minorBidi"/>
            <w:color w:val="000000" w:themeColor="text1"/>
          </w:rPr>
          <w:t>https://link.springer.com/article/10.1007/s11747-020-00749-9</w:t>
        </w:r>
      </w:hyperlink>
    </w:p>
    <w:p w14:paraId="51A02C9F" w14:textId="77777777" w:rsidR="005641FE" w:rsidRPr="00007E8B" w:rsidRDefault="005641FE" w:rsidP="00007E8B">
      <w:pPr>
        <w:pStyle w:val="NormalWeb"/>
        <w:spacing w:line="360" w:lineRule="auto"/>
        <w:ind w:left="720" w:hanging="720"/>
        <w:jc w:val="both"/>
        <w:rPr>
          <w:rFonts w:asciiTheme="minorBidi" w:hAnsiTheme="minorBidi" w:cstheme="minorBidi"/>
          <w:color w:val="000000" w:themeColor="text1"/>
        </w:rPr>
      </w:pPr>
      <w:r w:rsidRPr="00007E8B">
        <w:rPr>
          <w:rFonts w:asciiTheme="minorBidi" w:hAnsiTheme="minorBidi" w:cstheme="minorBidi"/>
          <w:color w:val="000000" w:themeColor="text1"/>
        </w:rPr>
        <w:t xml:space="preserve">Kim, J., Sovacool, B. K., Bazilian, M., Griffiths, S., Lee, J., Yang, M., &amp; Lee, J. (2022). Decarbonizing the iron and steel industry: A systematic review of sociotechnical systems, technological innovations, and policy options. </w:t>
      </w:r>
      <w:r w:rsidRPr="00007E8B">
        <w:rPr>
          <w:rStyle w:val="Emphasis"/>
          <w:rFonts w:asciiTheme="minorBidi" w:hAnsiTheme="minorBidi" w:cstheme="minorBidi"/>
          <w:b w:val="0"/>
          <w:bCs w:val="0"/>
          <w:color w:val="000000" w:themeColor="text1"/>
        </w:rPr>
        <w:t xml:space="preserve">Energy Research &amp; </w:t>
      </w:r>
      <w:r w:rsidRPr="00007E8B">
        <w:rPr>
          <w:rStyle w:val="Emphasis"/>
          <w:rFonts w:asciiTheme="minorBidi" w:hAnsiTheme="minorBidi" w:cstheme="minorBidi"/>
          <w:b w:val="0"/>
          <w:bCs w:val="0"/>
          <w:color w:val="000000" w:themeColor="text1"/>
        </w:rPr>
        <w:lastRenderedPageBreak/>
        <w:t>Social Science, 89</w:t>
      </w:r>
      <w:r w:rsidRPr="00007E8B">
        <w:rPr>
          <w:rFonts w:asciiTheme="minorBidi" w:hAnsiTheme="minorBidi" w:cstheme="minorBidi"/>
          <w:color w:val="000000" w:themeColor="text1"/>
        </w:rPr>
        <w:t xml:space="preserve">, Article 102565. </w:t>
      </w:r>
      <w:hyperlink r:id="rId26" w:history="1">
        <w:r w:rsidRPr="00007E8B">
          <w:rPr>
            <w:rStyle w:val="Hyperlink"/>
            <w:rFonts w:asciiTheme="minorBidi" w:hAnsiTheme="minorBidi" w:cstheme="minorBidi"/>
            <w:color w:val="000000" w:themeColor="text1"/>
          </w:rPr>
          <w:t>https://www.sciencedirect.com/science/article/pii/S2214629622000706</w:t>
        </w:r>
      </w:hyperlink>
    </w:p>
    <w:p w14:paraId="08DCC16E" w14:textId="77777777" w:rsidR="005641FE" w:rsidRPr="00007E8B" w:rsidRDefault="005641FE" w:rsidP="00007E8B">
      <w:pPr>
        <w:pStyle w:val="NormalWeb"/>
        <w:spacing w:line="360" w:lineRule="auto"/>
        <w:ind w:left="720" w:hanging="720"/>
        <w:jc w:val="both"/>
        <w:rPr>
          <w:rFonts w:asciiTheme="minorBidi" w:hAnsiTheme="minorBidi" w:cstheme="minorBidi"/>
          <w:color w:val="000000" w:themeColor="text1"/>
        </w:rPr>
      </w:pPr>
      <w:r w:rsidRPr="00007E8B">
        <w:rPr>
          <w:rFonts w:asciiTheme="minorBidi" w:hAnsiTheme="minorBidi" w:cstheme="minorBidi"/>
          <w:color w:val="000000" w:themeColor="text1"/>
        </w:rPr>
        <w:t xml:space="preserve">Montgomery, A. W., Lyon, T. P., &amp; Barg, J. (2024). No end in sight? A greenwash review and research agenda. </w:t>
      </w:r>
      <w:r w:rsidRPr="00007E8B">
        <w:rPr>
          <w:rStyle w:val="Emphasis"/>
          <w:rFonts w:asciiTheme="minorBidi" w:hAnsiTheme="minorBidi" w:cstheme="minorBidi"/>
          <w:b w:val="0"/>
          <w:bCs w:val="0"/>
          <w:color w:val="000000" w:themeColor="text1"/>
        </w:rPr>
        <w:t>Organization &amp; Environment, 37</w:t>
      </w:r>
      <w:r w:rsidRPr="00007E8B">
        <w:rPr>
          <w:rFonts w:asciiTheme="minorBidi" w:hAnsiTheme="minorBidi" w:cstheme="minorBidi"/>
          <w:color w:val="000000" w:themeColor="text1"/>
        </w:rPr>
        <w:t xml:space="preserve">(2), 221–256. </w:t>
      </w:r>
      <w:hyperlink r:id="rId27" w:history="1">
        <w:r w:rsidRPr="00007E8B">
          <w:rPr>
            <w:rStyle w:val="Hyperlink"/>
            <w:rFonts w:asciiTheme="minorBidi" w:hAnsiTheme="minorBidi" w:cstheme="minorBidi"/>
            <w:color w:val="000000" w:themeColor="text1"/>
          </w:rPr>
          <w:t>https://journals.sagepub.com/doi/10.1177/10860266231168905</w:t>
        </w:r>
      </w:hyperlink>
    </w:p>
    <w:p w14:paraId="17F5617F" w14:textId="77777777" w:rsidR="005641FE" w:rsidRPr="00007E8B" w:rsidRDefault="005641FE" w:rsidP="00007E8B">
      <w:pPr>
        <w:pStyle w:val="NormalWeb"/>
        <w:spacing w:line="360" w:lineRule="auto"/>
        <w:ind w:left="720" w:hanging="720"/>
        <w:jc w:val="both"/>
        <w:rPr>
          <w:rFonts w:asciiTheme="minorBidi" w:hAnsiTheme="minorBidi" w:cstheme="minorBidi"/>
          <w:color w:val="000000" w:themeColor="text1"/>
        </w:rPr>
      </w:pPr>
      <w:r w:rsidRPr="00007E8B">
        <w:rPr>
          <w:rFonts w:asciiTheme="minorBidi" w:hAnsiTheme="minorBidi" w:cstheme="minorBidi"/>
          <w:color w:val="000000" w:themeColor="text1"/>
        </w:rPr>
        <w:t xml:space="preserve">Moodaley, W., &amp; Telukdarie, A. (2023). Greenwashing, sustainability reporting, and artificial intelligence: A systematic literature review. </w:t>
      </w:r>
      <w:r w:rsidRPr="00007E8B">
        <w:rPr>
          <w:rStyle w:val="Emphasis"/>
          <w:rFonts w:asciiTheme="minorBidi" w:hAnsiTheme="minorBidi" w:cstheme="minorBidi"/>
          <w:b w:val="0"/>
          <w:bCs w:val="0"/>
          <w:color w:val="000000" w:themeColor="text1"/>
        </w:rPr>
        <w:t>Sustainability, 15</w:t>
      </w:r>
      <w:r w:rsidRPr="00007E8B">
        <w:rPr>
          <w:rFonts w:asciiTheme="minorBidi" w:hAnsiTheme="minorBidi" w:cstheme="minorBidi"/>
          <w:color w:val="000000" w:themeColor="text1"/>
        </w:rPr>
        <w:t xml:space="preserve">(2), Article 1481. </w:t>
      </w:r>
      <w:hyperlink r:id="rId28" w:history="1">
        <w:r w:rsidRPr="00007E8B">
          <w:rPr>
            <w:rStyle w:val="Hyperlink"/>
            <w:rFonts w:asciiTheme="minorBidi" w:hAnsiTheme="minorBidi" w:cstheme="minorBidi"/>
            <w:color w:val="000000" w:themeColor="text1"/>
          </w:rPr>
          <w:t>https://www.mdpi.com/2071-1050/15/2/1481</w:t>
        </w:r>
      </w:hyperlink>
    </w:p>
    <w:p w14:paraId="3BA9F205" w14:textId="77777777" w:rsidR="005641FE" w:rsidRPr="00007E8B" w:rsidRDefault="005641FE" w:rsidP="00007E8B">
      <w:pPr>
        <w:pStyle w:val="NormalWeb"/>
        <w:spacing w:line="360" w:lineRule="auto"/>
        <w:ind w:left="720" w:hanging="720"/>
        <w:jc w:val="both"/>
        <w:rPr>
          <w:rFonts w:asciiTheme="minorBidi" w:hAnsiTheme="minorBidi" w:cstheme="minorBidi"/>
          <w:color w:val="000000" w:themeColor="text1"/>
        </w:rPr>
      </w:pPr>
      <w:r w:rsidRPr="00007E8B">
        <w:rPr>
          <w:rFonts w:asciiTheme="minorBidi" w:hAnsiTheme="minorBidi" w:cstheme="minorBidi"/>
          <w:color w:val="000000" w:themeColor="text1"/>
        </w:rPr>
        <w:t xml:space="preserve">Porter, M. E. (1985). </w:t>
      </w:r>
      <w:r w:rsidRPr="00007E8B">
        <w:rPr>
          <w:rStyle w:val="Emphasis"/>
          <w:rFonts w:asciiTheme="minorBidi" w:hAnsiTheme="minorBidi" w:cstheme="minorBidi"/>
          <w:b w:val="0"/>
          <w:bCs w:val="0"/>
          <w:color w:val="000000" w:themeColor="text1"/>
        </w:rPr>
        <w:t>Competitive advantage: Creating and sustaining superior performance</w:t>
      </w:r>
      <w:r w:rsidRPr="00007E8B">
        <w:rPr>
          <w:rFonts w:asciiTheme="minorBidi" w:hAnsiTheme="minorBidi" w:cstheme="minorBidi"/>
          <w:color w:val="000000" w:themeColor="text1"/>
        </w:rPr>
        <w:t xml:space="preserve">. Free Press. </w:t>
      </w:r>
      <w:hyperlink r:id="rId29" w:history="1">
        <w:r w:rsidRPr="00007E8B">
          <w:rPr>
            <w:rStyle w:val="Hyperlink"/>
            <w:rFonts w:asciiTheme="minorBidi" w:hAnsiTheme="minorBidi" w:cstheme="minorBidi"/>
            <w:color w:val="000000" w:themeColor="text1"/>
          </w:rPr>
          <w:t>https://books.google.com/books/about/Competitive_Advantage.html?id=86PbNAEACAAJ</w:t>
        </w:r>
      </w:hyperlink>
    </w:p>
    <w:p w14:paraId="01B67C18" w14:textId="77777777" w:rsidR="005641FE" w:rsidRPr="00007E8B" w:rsidRDefault="005641FE" w:rsidP="00007E8B">
      <w:pPr>
        <w:pStyle w:val="NormalWeb"/>
        <w:spacing w:line="360" w:lineRule="auto"/>
        <w:ind w:left="720" w:hanging="720"/>
        <w:jc w:val="both"/>
        <w:rPr>
          <w:rFonts w:asciiTheme="minorBidi" w:hAnsiTheme="minorBidi" w:cstheme="minorBidi"/>
          <w:color w:val="000000" w:themeColor="text1"/>
        </w:rPr>
      </w:pPr>
      <w:r w:rsidRPr="00007E8B">
        <w:rPr>
          <w:rFonts w:asciiTheme="minorBidi" w:hAnsiTheme="minorBidi" w:cstheme="minorBidi"/>
          <w:color w:val="000000" w:themeColor="text1"/>
        </w:rPr>
        <w:t xml:space="preserve">Qian, Y., Li, Y., Hao, Y., Yu, T., &amp; Hu, H. (2024). Greenhouse gas control in steel manufacturing: Inventory, assurance, and strategic reduction review. </w:t>
      </w:r>
      <w:r w:rsidRPr="00007E8B">
        <w:rPr>
          <w:rStyle w:val="Emphasis"/>
          <w:rFonts w:asciiTheme="minorBidi" w:hAnsiTheme="minorBidi" w:cstheme="minorBidi"/>
          <w:b w:val="0"/>
          <w:bCs w:val="0"/>
          <w:color w:val="000000" w:themeColor="text1"/>
        </w:rPr>
        <w:t>Carbon Research, 3</w:t>
      </w:r>
      <w:r w:rsidRPr="00007E8B">
        <w:rPr>
          <w:rFonts w:asciiTheme="minorBidi" w:hAnsiTheme="minorBidi" w:cstheme="minorBidi"/>
          <w:color w:val="000000" w:themeColor="text1"/>
        </w:rPr>
        <w:t xml:space="preserve">, Article 27. </w:t>
      </w:r>
      <w:hyperlink r:id="rId30" w:history="1">
        <w:r w:rsidRPr="00007E8B">
          <w:rPr>
            <w:rStyle w:val="Hyperlink"/>
            <w:rFonts w:asciiTheme="minorBidi" w:hAnsiTheme="minorBidi" w:cstheme="minorBidi"/>
            <w:color w:val="000000" w:themeColor="text1"/>
          </w:rPr>
          <w:t>https://link.springer.com/article/10.1007/s44246-024-00118-z</w:t>
        </w:r>
      </w:hyperlink>
    </w:p>
    <w:p w14:paraId="50C342C4" w14:textId="77777777" w:rsidR="005641FE" w:rsidRPr="00007E8B" w:rsidRDefault="005641FE" w:rsidP="00007E8B">
      <w:pPr>
        <w:pStyle w:val="NormalWeb"/>
        <w:spacing w:line="360" w:lineRule="auto"/>
        <w:ind w:left="720" w:hanging="720"/>
        <w:jc w:val="both"/>
        <w:rPr>
          <w:rFonts w:asciiTheme="minorBidi" w:hAnsiTheme="minorBidi" w:cstheme="minorBidi"/>
          <w:color w:val="000000" w:themeColor="text1"/>
        </w:rPr>
      </w:pPr>
      <w:r w:rsidRPr="00007E8B">
        <w:rPr>
          <w:rFonts w:asciiTheme="minorBidi" w:hAnsiTheme="minorBidi" w:cstheme="minorBidi"/>
          <w:color w:val="000000" w:themeColor="text1"/>
        </w:rPr>
        <w:t xml:space="preserve">Raabe, D., Jovičević-Klug, M., Ponge, D., Gramlich, A., Kwiatkowski da Silva, A., Grundy, A. N., Springer, H., Souza Filho, I., &amp; Ma, Y. (2024). Circular steel for fast decarbonization: Thermodynamics, kinetics, and microstructure behind upcycling scrap into high-performance sheet steel. </w:t>
      </w:r>
      <w:r w:rsidRPr="00007E8B">
        <w:rPr>
          <w:rStyle w:val="Emphasis"/>
          <w:rFonts w:asciiTheme="minorBidi" w:hAnsiTheme="minorBidi" w:cstheme="minorBidi"/>
          <w:b w:val="0"/>
          <w:bCs w:val="0"/>
          <w:color w:val="000000" w:themeColor="text1"/>
        </w:rPr>
        <w:t>Annual Review of Materials Research, 54</w:t>
      </w:r>
      <w:r w:rsidRPr="00007E8B">
        <w:rPr>
          <w:rFonts w:asciiTheme="minorBidi" w:hAnsiTheme="minorBidi" w:cstheme="minorBidi"/>
          <w:color w:val="000000" w:themeColor="text1"/>
        </w:rPr>
        <w:t xml:space="preserve">, 247–297. </w:t>
      </w:r>
      <w:hyperlink r:id="rId31" w:history="1">
        <w:r w:rsidRPr="00007E8B">
          <w:rPr>
            <w:rStyle w:val="Hyperlink"/>
            <w:rFonts w:asciiTheme="minorBidi" w:hAnsiTheme="minorBidi" w:cstheme="minorBidi"/>
            <w:color w:val="000000" w:themeColor="text1"/>
          </w:rPr>
          <w:t>https://www.annualreviews.org/content/journals/10.1146/annurev-matsci-080222-123648</w:t>
        </w:r>
      </w:hyperlink>
    </w:p>
    <w:p w14:paraId="6DE52CD3" w14:textId="77777777" w:rsidR="005641FE" w:rsidRPr="00007E8B" w:rsidRDefault="005641FE" w:rsidP="00007E8B">
      <w:pPr>
        <w:pStyle w:val="NormalWeb"/>
        <w:spacing w:line="360" w:lineRule="auto"/>
        <w:ind w:left="720" w:hanging="720"/>
        <w:jc w:val="both"/>
        <w:rPr>
          <w:rFonts w:asciiTheme="minorBidi" w:hAnsiTheme="minorBidi" w:cstheme="minorBidi"/>
          <w:color w:val="000000" w:themeColor="text1"/>
        </w:rPr>
      </w:pPr>
      <w:r w:rsidRPr="00007E8B">
        <w:rPr>
          <w:rFonts w:asciiTheme="minorBidi" w:hAnsiTheme="minorBidi" w:cstheme="minorBidi"/>
          <w:color w:val="000000" w:themeColor="text1"/>
        </w:rPr>
        <w:t xml:space="preserve">Rechberger, K., Spanlang, A., Sasiain Conde, A., Wolfmeir, H., &amp; Harris, C. (2020). Green hydrogen-based direct reduction for low-carbon steelmaking. </w:t>
      </w:r>
      <w:r w:rsidRPr="00007E8B">
        <w:rPr>
          <w:rStyle w:val="Emphasis"/>
          <w:rFonts w:asciiTheme="minorBidi" w:hAnsiTheme="minorBidi" w:cstheme="minorBidi"/>
          <w:b w:val="0"/>
          <w:bCs w:val="0"/>
          <w:color w:val="000000" w:themeColor="text1"/>
        </w:rPr>
        <w:t>Steel Research International, 91</w:t>
      </w:r>
      <w:r w:rsidRPr="00007E8B">
        <w:rPr>
          <w:rFonts w:asciiTheme="minorBidi" w:hAnsiTheme="minorBidi" w:cstheme="minorBidi"/>
          <w:color w:val="000000" w:themeColor="text1"/>
        </w:rPr>
        <w:t xml:space="preserve">(11), Article 2000110. </w:t>
      </w:r>
      <w:hyperlink r:id="rId32" w:history="1">
        <w:r w:rsidRPr="00007E8B">
          <w:rPr>
            <w:rStyle w:val="Hyperlink"/>
            <w:rFonts w:asciiTheme="minorBidi" w:hAnsiTheme="minorBidi" w:cstheme="minorBidi"/>
            <w:color w:val="000000" w:themeColor="text1"/>
          </w:rPr>
          <w:t>https://onlinelibrary.wiley.com/doi/full/10.1002/srin.202000110</w:t>
        </w:r>
      </w:hyperlink>
    </w:p>
    <w:p w14:paraId="0BF58069" w14:textId="77777777" w:rsidR="005641FE" w:rsidRPr="00007E8B" w:rsidRDefault="005641FE" w:rsidP="00007E8B">
      <w:pPr>
        <w:pStyle w:val="NormalWeb"/>
        <w:spacing w:line="360" w:lineRule="auto"/>
        <w:ind w:left="720" w:hanging="720"/>
        <w:jc w:val="both"/>
        <w:rPr>
          <w:rFonts w:asciiTheme="minorBidi" w:hAnsiTheme="minorBidi" w:cstheme="minorBidi"/>
          <w:color w:val="000000" w:themeColor="text1"/>
        </w:rPr>
      </w:pPr>
      <w:r w:rsidRPr="00007E8B">
        <w:rPr>
          <w:rFonts w:asciiTheme="minorBidi" w:hAnsiTheme="minorBidi" w:cstheme="minorBidi"/>
          <w:color w:val="000000" w:themeColor="text1"/>
        </w:rPr>
        <w:t xml:space="preserve">Sari, W. P., Fitrady, A., Cahyaningsih, A., Nugrahaningsih, F., Husada, S., Suprayogi, W., Pujanarto, S. R., &amp; Widyaparaga, A. (2026). Metal scrap value chains and </w:t>
      </w:r>
      <w:r w:rsidRPr="00007E8B">
        <w:rPr>
          <w:rFonts w:asciiTheme="minorBidi" w:hAnsiTheme="minorBidi" w:cstheme="minorBidi"/>
          <w:color w:val="000000" w:themeColor="text1"/>
        </w:rPr>
        <w:lastRenderedPageBreak/>
        <w:t xml:space="preserve">global benchmarking for green manufacturing and industrial decarbonization. </w:t>
      </w:r>
      <w:r w:rsidRPr="00007E8B">
        <w:rPr>
          <w:rStyle w:val="Emphasis"/>
          <w:rFonts w:asciiTheme="minorBidi" w:hAnsiTheme="minorBidi" w:cstheme="minorBidi"/>
          <w:b w:val="0"/>
          <w:bCs w:val="0"/>
          <w:color w:val="000000" w:themeColor="text1"/>
        </w:rPr>
        <w:t>Discover Sustainability, 7</w:t>
      </w:r>
      <w:r w:rsidRPr="00007E8B">
        <w:rPr>
          <w:rFonts w:asciiTheme="minorBidi" w:hAnsiTheme="minorBidi" w:cstheme="minorBidi"/>
          <w:color w:val="000000" w:themeColor="text1"/>
        </w:rPr>
        <w:t xml:space="preserve">, Article 998. </w:t>
      </w:r>
      <w:hyperlink r:id="rId33" w:history="1">
        <w:r w:rsidRPr="00007E8B">
          <w:rPr>
            <w:rStyle w:val="Hyperlink"/>
            <w:rFonts w:asciiTheme="minorBidi" w:hAnsiTheme="minorBidi" w:cstheme="minorBidi"/>
            <w:color w:val="000000" w:themeColor="text1"/>
          </w:rPr>
          <w:t>https://link.springer.com/article/10.1007/s43621-026-03392-6</w:t>
        </w:r>
      </w:hyperlink>
    </w:p>
    <w:p w14:paraId="644BE2E1" w14:textId="77777777" w:rsidR="005641FE" w:rsidRPr="00007E8B" w:rsidRDefault="005641FE" w:rsidP="00007E8B">
      <w:pPr>
        <w:pStyle w:val="NormalWeb"/>
        <w:spacing w:line="360" w:lineRule="auto"/>
        <w:ind w:left="720" w:hanging="720"/>
        <w:jc w:val="both"/>
        <w:rPr>
          <w:rFonts w:asciiTheme="minorBidi" w:hAnsiTheme="minorBidi" w:cstheme="minorBidi"/>
          <w:color w:val="000000" w:themeColor="text1"/>
        </w:rPr>
      </w:pPr>
      <w:r w:rsidRPr="00007E8B">
        <w:rPr>
          <w:rFonts w:asciiTheme="minorBidi" w:hAnsiTheme="minorBidi" w:cstheme="minorBidi"/>
          <w:color w:val="000000" w:themeColor="text1"/>
        </w:rPr>
        <w:t xml:space="preserve">Suer, J., Traverso, M., &amp; Jäger, N. (2022). Review of life cycle assessments for steel and environmental analysis of future steel production scenarios. </w:t>
      </w:r>
      <w:r w:rsidRPr="00007E8B">
        <w:rPr>
          <w:rStyle w:val="Emphasis"/>
          <w:rFonts w:asciiTheme="minorBidi" w:hAnsiTheme="minorBidi" w:cstheme="minorBidi"/>
          <w:b w:val="0"/>
          <w:bCs w:val="0"/>
          <w:color w:val="000000" w:themeColor="text1"/>
        </w:rPr>
        <w:t>Sustainability, 14</w:t>
      </w:r>
      <w:r w:rsidRPr="00007E8B">
        <w:rPr>
          <w:rFonts w:asciiTheme="minorBidi" w:hAnsiTheme="minorBidi" w:cstheme="minorBidi"/>
          <w:color w:val="000000" w:themeColor="text1"/>
        </w:rPr>
        <w:t xml:space="preserve">(21), Article 14131. </w:t>
      </w:r>
      <w:hyperlink r:id="rId34" w:history="1">
        <w:r w:rsidRPr="00007E8B">
          <w:rPr>
            <w:rStyle w:val="Hyperlink"/>
            <w:rFonts w:asciiTheme="minorBidi" w:hAnsiTheme="minorBidi" w:cstheme="minorBidi"/>
            <w:color w:val="000000" w:themeColor="text1"/>
          </w:rPr>
          <w:t>https://www.mdpi.com/2071-1050/14/21/14131</w:t>
        </w:r>
      </w:hyperlink>
    </w:p>
    <w:p w14:paraId="4E4BCE6B" w14:textId="77777777" w:rsidR="005641FE" w:rsidRPr="00007E8B" w:rsidRDefault="005641FE" w:rsidP="00007E8B">
      <w:pPr>
        <w:pStyle w:val="NormalWeb"/>
        <w:spacing w:line="360" w:lineRule="auto"/>
        <w:ind w:left="720" w:hanging="720"/>
        <w:jc w:val="both"/>
        <w:rPr>
          <w:rFonts w:asciiTheme="minorBidi" w:hAnsiTheme="minorBidi" w:cstheme="minorBidi"/>
          <w:color w:val="000000" w:themeColor="text1"/>
        </w:rPr>
      </w:pPr>
      <w:r w:rsidRPr="00007E8B">
        <w:rPr>
          <w:rFonts w:asciiTheme="minorBidi" w:hAnsiTheme="minorBidi" w:cstheme="minorBidi"/>
          <w:color w:val="000000" w:themeColor="text1"/>
        </w:rPr>
        <w:t xml:space="preserve">Szabo, S., &amp; Webster, J. (2021). Perceived greenwashing: The effects of green marketing on environmental and product perceptions. </w:t>
      </w:r>
      <w:r w:rsidRPr="00007E8B">
        <w:rPr>
          <w:rStyle w:val="Emphasis"/>
          <w:rFonts w:asciiTheme="minorBidi" w:hAnsiTheme="minorBidi" w:cstheme="minorBidi"/>
          <w:b w:val="0"/>
          <w:bCs w:val="0"/>
          <w:color w:val="000000" w:themeColor="text1"/>
        </w:rPr>
        <w:t>Journal of Business Ethics, 171</w:t>
      </w:r>
      <w:r w:rsidRPr="00007E8B">
        <w:rPr>
          <w:rFonts w:asciiTheme="minorBidi" w:hAnsiTheme="minorBidi" w:cstheme="minorBidi"/>
          <w:color w:val="000000" w:themeColor="text1"/>
        </w:rPr>
        <w:t xml:space="preserve">, 719–739. </w:t>
      </w:r>
      <w:hyperlink r:id="rId35" w:history="1">
        <w:r w:rsidRPr="00007E8B">
          <w:rPr>
            <w:rStyle w:val="Hyperlink"/>
            <w:rFonts w:asciiTheme="minorBidi" w:hAnsiTheme="minorBidi" w:cstheme="minorBidi"/>
            <w:color w:val="000000" w:themeColor="text1"/>
          </w:rPr>
          <w:t>https://link.springer.com/article/10.1007/s10551-020-04461-0</w:t>
        </w:r>
      </w:hyperlink>
    </w:p>
    <w:p w14:paraId="4D3AC24D" w14:textId="77777777" w:rsidR="005641FE" w:rsidRPr="00007E8B" w:rsidRDefault="005641FE" w:rsidP="00007E8B">
      <w:pPr>
        <w:pStyle w:val="NormalWeb"/>
        <w:spacing w:line="360" w:lineRule="auto"/>
        <w:ind w:left="720" w:hanging="720"/>
        <w:jc w:val="both"/>
        <w:rPr>
          <w:rFonts w:asciiTheme="minorBidi" w:hAnsiTheme="minorBidi" w:cstheme="minorBidi"/>
          <w:color w:val="000000" w:themeColor="text1"/>
        </w:rPr>
      </w:pPr>
      <w:r w:rsidRPr="00007E8B">
        <w:rPr>
          <w:rFonts w:asciiTheme="minorBidi" w:hAnsiTheme="minorBidi" w:cstheme="minorBidi"/>
          <w:color w:val="000000" w:themeColor="text1"/>
        </w:rPr>
        <w:t xml:space="preserve">Tata Steel. (2026). </w:t>
      </w:r>
      <w:r w:rsidRPr="00007E8B">
        <w:rPr>
          <w:rStyle w:val="Emphasis"/>
          <w:rFonts w:asciiTheme="minorBidi" w:hAnsiTheme="minorBidi" w:cstheme="minorBidi"/>
          <w:b w:val="0"/>
          <w:bCs w:val="0"/>
          <w:color w:val="000000" w:themeColor="text1"/>
        </w:rPr>
        <w:t>Integrated report &amp; annual accounts 2025–26</w:t>
      </w:r>
      <w:r w:rsidRPr="00007E8B">
        <w:rPr>
          <w:rFonts w:asciiTheme="minorBidi" w:hAnsiTheme="minorBidi" w:cstheme="minorBidi"/>
          <w:color w:val="000000" w:themeColor="text1"/>
        </w:rPr>
        <w:t xml:space="preserve">. </w:t>
      </w:r>
      <w:hyperlink r:id="rId36" w:history="1">
        <w:r w:rsidRPr="00007E8B">
          <w:rPr>
            <w:rStyle w:val="Hyperlink"/>
            <w:rFonts w:asciiTheme="minorBidi" w:hAnsiTheme="minorBidi" w:cstheme="minorBidi"/>
            <w:color w:val="000000" w:themeColor="text1"/>
          </w:rPr>
          <w:t>https://www.tatasteel.com/investors/integrated-report-2025-26/pdf/tatasteel-iar-2025-26.pdf</w:t>
        </w:r>
      </w:hyperlink>
    </w:p>
    <w:p w14:paraId="623CDF3C" w14:textId="77777777" w:rsidR="005641FE" w:rsidRPr="00007E8B" w:rsidRDefault="005641FE" w:rsidP="00007E8B">
      <w:pPr>
        <w:pStyle w:val="NormalWeb"/>
        <w:spacing w:line="360" w:lineRule="auto"/>
        <w:ind w:left="720" w:hanging="720"/>
        <w:jc w:val="both"/>
        <w:rPr>
          <w:rFonts w:asciiTheme="minorBidi" w:hAnsiTheme="minorBidi" w:cstheme="minorBidi"/>
          <w:color w:val="000000" w:themeColor="text1"/>
        </w:rPr>
      </w:pPr>
      <w:r w:rsidRPr="00007E8B">
        <w:rPr>
          <w:rFonts w:asciiTheme="minorBidi" w:hAnsiTheme="minorBidi" w:cstheme="minorBidi"/>
          <w:color w:val="000000" w:themeColor="text1"/>
        </w:rPr>
        <w:t xml:space="preserve">Tata Steel UK. (2024). </w:t>
      </w:r>
      <w:r w:rsidRPr="00007E8B">
        <w:rPr>
          <w:rStyle w:val="Emphasis"/>
          <w:rFonts w:asciiTheme="minorBidi" w:hAnsiTheme="minorBidi" w:cstheme="minorBidi"/>
          <w:b w:val="0"/>
          <w:bCs w:val="0"/>
          <w:color w:val="000000" w:themeColor="text1"/>
        </w:rPr>
        <w:t>Tata Steel signs contract for green steelmaking technology</w:t>
      </w:r>
      <w:r w:rsidRPr="00007E8B">
        <w:rPr>
          <w:rFonts w:asciiTheme="minorBidi" w:hAnsiTheme="minorBidi" w:cstheme="minorBidi"/>
          <w:color w:val="000000" w:themeColor="text1"/>
        </w:rPr>
        <w:t xml:space="preserve">. </w:t>
      </w:r>
      <w:hyperlink r:id="rId37" w:history="1">
        <w:r w:rsidRPr="00007E8B">
          <w:rPr>
            <w:rStyle w:val="Hyperlink"/>
            <w:rFonts w:asciiTheme="minorBidi" w:hAnsiTheme="minorBidi" w:cstheme="minorBidi"/>
            <w:color w:val="000000" w:themeColor="text1"/>
          </w:rPr>
          <w:t>https://www.tatasteeluk.com/corporate/news/tata-steel-signs-contract-for-green-steelmaking-technology</w:t>
        </w:r>
      </w:hyperlink>
    </w:p>
    <w:p w14:paraId="544CE3C7" w14:textId="77777777" w:rsidR="005641FE" w:rsidRPr="00007E8B" w:rsidRDefault="005641FE" w:rsidP="00007E8B">
      <w:pPr>
        <w:pStyle w:val="NormalWeb"/>
        <w:spacing w:line="360" w:lineRule="auto"/>
        <w:ind w:left="720" w:hanging="720"/>
        <w:jc w:val="both"/>
        <w:rPr>
          <w:rFonts w:asciiTheme="minorBidi" w:hAnsiTheme="minorBidi" w:cstheme="minorBidi"/>
          <w:color w:val="000000" w:themeColor="text1"/>
        </w:rPr>
      </w:pPr>
      <w:r w:rsidRPr="00007E8B">
        <w:rPr>
          <w:rFonts w:asciiTheme="minorBidi" w:hAnsiTheme="minorBidi" w:cstheme="minorBidi"/>
          <w:color w:val="000000" w:themeColor="text1"/>
        </w:rPr>
        <w:t xml:space="preserve">Toktarova, A., Göransson, L., &amp; Johnsson, F. (2021). Design of clean steel production with hydrogen: Impact of electricity system composition. </w:t>
      </w:r>
      <w:r w:rsidRPr="00007E8B">
        <w:rPr>
          <w:rStyle w:val="Emphasis"/>
          <w:rFonts w:asciiTheme="minorBidi" w:hAnsiTheme="minorBidi" w:cstheme="minorBidi"/>
          <w:b w:val="0"/>
          <w:bCs w:val="0"/>
          <w:color w:val="000000" w:themeColor="text1"/>
        </w:rPr>
        <w:t>Energies, 14</w:t>
      </w:r>
      <w:r w:rsidRPr="00007E8B">
        <w:rPr>
          <w:rFonts w:asciiTheme="minorBidi" w:hAnsiTheme="minorBidi" w:cstheme="minorBidi"/>
          <w:color w:val="000000" w:themeColor="text1"/>
        </w:rPr>
        <w:t xml:space="preserve">(24), Article 8349. </w:t>
      </w:r>
      <w:hyperlink r:id="rId38" w:history="1">
        <w:r w:rsidRPr="00007E8B">
          <w:rPr>
            <w:rStyle w:val="Hyperlink"/>
            <w:rFonts w:asciiTheme="minorBidi" w:hAnsiTheme="minorBidi" w:cstheme="minorBidi"/>
            <w:color w:val="000000" w:themeColor="text1"/>
          </w:rPr>
          <w:t>https://www.mdpi.com/1996-1073/14/24/8349</w:t>
        </w:r>
      </w:hyperlink>
    </w:p>
    <w:p w14:paraId="24CB211C" w14:textId="77777777" w:rsidR="005641FE" w:rsidRPr="00007E8B" w:rsidRDefault="005641FE" w:rsidP="00007E8B">
      <w:pPr>
        <w:pStyle w:val="NormalWeb"/>
        <w:spacing w:line="360" w:lineRule="auto"/>
        <w:ind w:left="720" w:hanging="720"/>
        <w:jc w:val="both"/>
        <w:rPr>
          <w:rFonts w:asciiTheme="minorBidi" w:hAnsiTheme="minorBidi" w:cstheme="minorBidi"/>
          <w:color w:val="000000" w:themeColor="text1"/>
        </w:rPr>
      </w:pPr>
      <w:r w:rsidRPr="00007E8B">
        <w:rPr>
          <w:rFonts w:asciiTheme="minorBidi" w:hAnsiTheme="minorBidi" w:cstheme="minorBidi"/>
          <w:color w:val="000000" w:themeColor="text1"/>
        </w:rPr>
        <w:t xml:space="preserve">Verhoef, P. C., Broekhuizen, T., Bart, Y., Bhattacharya, A., Dong, J. Q., Fabian, N., &amp; Haenlein, M. (2021). Digital transformation: A multidisciplinary reflection and research agenda. </w:t>
      </w:r>
      <w:r w:rsidRPr="00007E8B">
        <w:rPr>
          <w:rStyle w:val="Emphasis"/>
          <w:rFonts w:asciiTheme="minorBidi" w:hAnsiTheme="minorBidi" w:cstheme="minorBidi"/>
          <w:b w:val="0"/>
          <w:bCs w:val="0"/>
          <w:color w:val="000000" w:themeColor="text1"/>
        </w:rPr>
        <w:t>Journal of Business Research, 122</w:t>
      </w:r>
      <w:r w:rsidRPr="00007E8B">
        <w:rPr>
          <w:rFonts w:asciiTheme="minorBidi" w:hAnsiTheme="minorBidi" w:cstheme="minorBidi"/>
          <w:color w:val="000000" w:themeColor="text1"/>
        </w:rPr>
        <w:t xml:space="preserve">, 889–901. </w:t>
      </w:r>
      <w:hyperlink r:id="rId39" w:history="1">
        <w:r w:rsidRPr="00007E8B">
          <w:rPr>
            <w:rStyle w:val="Hyperlink"/>
            <w:rFonts w:asciiTheme="minorBidi" w:hAnsiTheme="minorBidi" w:cstheme="minorBidi"/>
            <w:color w:val="000000" w:themeColor="text1"/>
          </w:rPr>
          <w:t>https://www.sciencedirect.com/science/article/pii/S0148296319305478</w:t>
        </w:r>
      </w:hyperlink>
    </w:p>
    <w:p w14:paraId="1FC20484" w14:textId="77777777" w:rsidR="005641FE" w:rsidRPr="00007E8B" w:rsidRDefault="005641FE" w:rsidP="00007E8B">
      <w:pPr>
        <w:pStyle w:val="NormalWeb"/>
        <w:spacing w:line="360" w:lineRule="auto"/>
        <w:ind w:left="720" w:hanging="720"/>
        <w:jc w:val="both"/>
        <w:rPr>
          <w:rFonts w:asciiTheme="minorBidi" w:hAnsiTheme="minorBidi" w:cstheme="minorBidi"/>
          <w:color w:val="000000" w:themeColor="text1"/>
        </w:rPr>
      </w:pPr>
      <w:r w:rsidRPr="00007E8B">
        <w:rPr>
          <w:rFonts w:asciiTheme="minorBidi" w:hAnsiTheme="minorBidi" w:cstheme="minorBidi"/>
          <w:color w:val="000000" w:themeColor="text1"/>
        </w:rPr>
        <w:t xml:space="preserve">Wang, X., &amp; Lo, K. (2021). Just transition: A conceptual review. </w:t>
      </w:r>
      <w:r w:rsidRPr="00007E8B">
        <w:rPr>
          <w:rStyle w:val="Emphasis"/>
          <w:rFonts w:asciiTheme="minorBidi" w:hAnsiTheme="minorBidi" w:cstheme="minorBidi"/>
          <w:b w:val="0"/>
          <w:bCs w:val="0"/>
          <w:color w:val="000000" w:themeColor="text1"/>
        </w:rPr>
        <w:t>Energy Research &amp; Social Science, 82</w:t>
      </w:r>
      <w:r w:rsidRPr="00007E8B">
        <w:rPr>
          <w:rFonts w:asciiTheme="minorBidi" w:hAnsiTheme="minorBidi" w:cstheme="minorBidi"/>
          <w:color w:val="000000" w:themeColor="text1"/>
        </w:rPr>
        <w:t xml:space="preserve">, Article 102291. </w:t>
      </w:r>
      <w:hyperlink r:id="rId40" w:history="1">
        <w:r w:rsidRPr="00007E8B">
          <w:rPr>
            <w:rStyle w:val="Hyperlink"/>
            <w:rFonts w:asciiTheme="minorBidi" w:hAnsiTheme="minorBidi" w:cstheme="minorBidi"/>
            <w:color w:val="000000" w:themeColor="text1"/>
          </w:rPr>
          <w:t>https://www.sciencedirect.com/science/article/pii/S2214629621003832</w:t>
        </w:r>
      </w:hyperlink>
    </w:p>
    <w:p w14:paraId="71341185" w14:textId="77777777" w:rsidR="005641FE" w:rsidRPr="00007E8B" w:rsidRDefault="005641FE" w:rsidP="00007E8B">
      <w:pPr>
        <w:pStyle w:val="NormalWeb"/>
        <w:spacing w:line="360" w:lineRule="auto"/>
        <w:ind w:left="720" w:hanging="720"/>
        <w:jc w:val="both"/>
        <w:rPr>
          <w:rFonts w:asciiTheme="minorBidi" w:hAnsiTheme="minorBidi" w:cstheme="minorBidi"/>
          <w:color w:val="000000" w:themeColor="text1"/>
        </w:rPr>
      </w:pPr>
      <w:r w:rsidRPr="00007E8B">
        <w:rPr>
          <w:rFonts w:asciiTheme="minorBidi" w:hAnsiTheme="minorBidi" w:cstheme="minorBidi"/>
          <w:color w:val="000000" w:themeColor="text1"/>
        </w:rPr>
        <w:t xml:space="preserve">Watari, T., Cabrera Serrenho, A., Gast, L., Cullen, J., &amp; Allwood, J. (2023). Feasible supply of steel and cement within a carbon budget is likely to fall short of </w:t>
      </w:r>
      <w:r w:rsidRPr="00007E8B">
        <w:rPr>
          <w:rFonts w:asciiTheme="minorBidi" w:hAnsiTheme="minorBidi" w:cstheme="minorBidi"/>
          <w:color w:val="000000" w:themeColor="text1"/>
        </w:rPr>
        <w:lastRenderedPageBreak/>
        <w:t xml:space="preserve">expected global demand. </w:t>
      </w:r>
      <w:r w:rsidRPr="00007E8B">
        <w:rPr>
          <w:rStyle w:val="Emphasis"/>
          <w:rFonts w:asciiTheme="minorBidi" w:hAnsiTheme="minorBidi" w:cstheme="minorBidi"/>
          <w:b w:val="0"/>
          <w:bCs w:val="0"/>
          <w:color w:val="000000" w:themeColor="text1"/>
        </w:rPr>
        <w:t>Nature Communications, 14</w:t>
      </w:r>
      <w:r w:rsidRPr="00007E8B">
        <w:rPr>
          <w:rFonts w:asciiTheme="minorBidi" w:hAnsiTheme="minorBidi" w:cstheme="minorBidi"/>
          <w:color w:val="000000" w:themeColor="text1"/>
        </w:rPr>
        <w:t xml:space="preserve">, Article 7895. </w:t>
      </w:r>
      <w:hyperlink r:id="rId41" w:history="1">
        <w:r w:rsidRPr="00007E8B">
          <w:rPr>
            <w:rStyle w:val="Hyperlink"/>
            <w:rFonts w:asciiTheme="minorBidi" w:hAnsiTheme="minorBidi" w:cstheme="minorBidi"/>
            <w:color w:val="000000" w:themeColor="text1"/>
          </w:rPr>
          <w:t>https://www.nature.com/articles/s41467-023-43684-3</w:t>
        </w:r>
      </w:hyperlink>
    </w:p>
    <w:p w14:paraId="759105C9" w14:textId="77777777" w:rsidR="005641FE" w:rsidRPr="00007E8B" w:rsidRDefault="005641FE" w:rsidP="00007E8B">
      <w:pPr>
        <w:pStyle w:val="NormalWeb"/>
        <w:spacing w:line="360" w:lineRule="auto"/>
        <w:ind w:left="720" w:hanging="720"/>
        <w:jc w:val="both"/>
        <w:rPr>
          <w:rFonts w:asciiTheme="minorBidi" w:hAnsiTheme="minorBidi" w:cstheme="minorBidi"/>
          <w:color w:val="000000" w:themeColor="text1"/>
        </w:rPr>
      </w:pPr>
      <w:r w:rsidRPr="00007E8B">
        <w:rPr>
          <w:rFonts w:asciiTheme="minorBidi" w:hAnsiTheme="minorBidi" w:cstheme="minorBidi"/>
          <w:color w:val="000000" w:themeColor="text1"/>
        </w:rPr>
        <w:t xml:space="preserve">Watari, T., Giurco, D., &amp; Cullen, J. (2023). Scrap endowment and inequalities in global steel decarbonization. </w:t>
      </w:r>
      <w:r w:rsidRPr="00007E8B">
        <w:rPr>
          <w:rStyle w:val="Emphasis"/>
          <w:rFonts w:asciiTheme="minorBidi" w:hAnsiTheme="minorBidi" w:cstheme="minorBidi"/>
          <w:b w:val="0"/>
          <w:bCs w:val="0"/>
          <w:color w:val="000000" w:themeColor="text1"/>
        </w:rPr>
        <w:t>Journal of Cleaner Production, 425</w:t>
      </w:r>
      <w:r w:rsidRPr="00007E8B">
        <w:rPr>
          <w:rFonts w:asciiTheme="minorBidi" w:hAnsiTheme="minorBidi" w:cstheme="minorBidi"/>
          <w:color w:val="000000" w:themeColor="text1"/>
        </w:rPr>
        <w:t xml:space="preserve">, Article 139041. </w:t>
      </w:r>
      <w:hyperlink r:id="rId42" w:history="1">
        <w:r w:rsidRPr="00007E8B">
          <w:rPr>
            <w:rStyle w:val="Hyperlink"/>
            <w:rFonts w:asciiTheme="minorBidi" w:hAnsiTheme="minorBidi" w:cstheme="minorBidi"/>
            <w:color w:val="000000" w:themeColor="text1"/>
          </w:rPr>
          <w:t>https://www.sciencedirect.com/science/article/pii/S0959652623031992</w:t>
        </w:r>
      </w:hyperlink>
    </w:p>
    <w:p w14:paraId="5797F491" w14:textId="77777777" w:rsidR="005641FE" w:rsidRPr="00007E8B" w:rsidRDefault="005641FE" w:rsidP="00007E8B">
      <w:pPr>
        <w:pStyle w:val="NormalWeb"/>
        <w:spacing w:line="360" w:lineRule="auto"/>
        <w:ind w:left="720" w:hanging="720"/>
        <w:jc w:val="both"/>
        <w:rPr>
          <w:rFonts w:asciiTheme="minorBidi" w:hAnsiTheme="minorBidi" w:cstheme="minorBidi"/>
          <w:color w:val="000000" w:themeColor="text1"/>
        </w:rPr>
      </w:pPr>
      <w:r w:rsidRPr="00007E8B">
        <w:rPr>
          <w:rFonts w:asciiTheme="minorBidi" w:hAnsiTheme="minorBidi" w:cstheme="minorBidi"/>
          <w:color w:val="000000" w:themeColor="text1"/>
        </w:rPr>
        <w:t xml:space="preserve">Watari, T., &amp; McLellan, B. (2024). Decarbonizing the global steel industry in a resource-constrained future—a systems perspective. </w:t>
      </w:r>
      <w:r w:rsidRPr="00007E8B">
        <w:rPr>
          <w:rStyle w:val="Emphasis"/>
          <w:rFonts w:asciiTheme="minorBidi" w:hAnsiTheme="minorBidi" w:cstheme="minorBidi"/>
          <w:b w:val="0"/>
          <w:bCs w:val="0"/>
          <w:color w:val="000000" w:themeColor="text1"/>
        </w:rPr>
        <w:t>Philosophical Transactions of the Royal Society A: Mathematical, Physical and Engineering Sciences, 382</w:t>
      </w:r>
      <w:r w:rsidRPr="00007E8B">
        <w:rPr>
          <w:rFonts w:asciiTheme="minorBidi" w:hAnsiTheme="minorBidi" w:cstheme="minorBidi"/>
          <w:color w:val="000000" w:themeColor="text1"/>
        </w:rPr>
        <w:t xml:space="preserve">(2284), Article 20230233. </w:t>
      </w:r>
      <w:hyperlink r:id="rId43" w:history="1">
        <w:r w:rsidRPr="00007E8B">
          <w:rPr>
            <w:rStyle w:val="Hyperlink"/>
            <w:rFonts w:asciiTheme="minorBidi" w:hAnsiTheme="minorBidi" w:cstheme="minorBidi"/>
            <w:color w:val="000000" w:themeColor="text1"/>
          </w:rPr>
          <w:t>https://pmc.ncbi.nlm.nih.gov/articles/PMC11542903/</w:t>
        </w:r>
      </w:hyperlink>
    </w:p>
    <w:p w14:paraId="607F5BD0" w14:textId="77777777" w:rsidR="001D58E7" w:rsidRPr="00007E8B" w:rsidRDefault="001D58E7" w:rsidP="00007E8B">
      <w:pPr>
        <w:spacing w:line="360" w:lineRule="auto"/>
        <w:ind w:left="720" w:hanging="720"/>
        <w:jc w:val="both"/>
        <w:rPr>
          <w:rFonts w:asciiTheme="minorBidi" w:hAnsiTheme="minorBidi"/>
          <w:color w:val="000000" w:themeColor="text1"/>
          <w:sz w:val="24"/>
          <w:szCs w:val="24"/>
        </w:rPr>
      </w:pPr>
    </w:p>
    <w:p w14:paraId="35979BF7" w14:textId="77777777" w:rsidR="001D58E7" w:rsidRPr="00007E8B" w:rsidRDefault="001D58E7" w:rsidP="00007E8B">
      <w:pPr>
        <w:spacing w:line="360" w:lineRule="auto"/>
        <w:ind w:left="720" w:hanging="720"/>
        <w:jc w:val="both"/>
        <w:rPr>
          <w:rFonts w:asciiTheme="minorBidi" w:hAnsiTheme="minorBidi"/>
          <w:color w:val="000000" w:themeColor="text1"/>
          <w:sz w:val="24"/>
          <w:szCs w:val="24"/>
        </w:rPr>
      </w:pPr>
    </w:p>
    <w:p w14:paraId="18DF07A5" w14:textId="77777777" w:rsidR="00710A87" w:rsidRPr="00CE6353" w:rsidRDefault="00710A87" w:rsidP="00CE6353">
      <w:pPr>
        <w:spacing w:line="360" w:lineRule="auto"/>
        <w:ind w:left="720" w:hanging="720"/>
        <w:rPr>
          <w:rFonts w:asciiTheme="minorBidi" w:hAnsiTheme="minorBidi"/>
          <w:color w:val="000000" w:themeColor="text1"/>
          <w:sz w:val="24"/>
          <w:szCs w:val="24"/>
        </w:rPr>
      </w:pPr>
    </w:p>
    <w:sectPr w:rsidR="00710A87" w:rsidRPr="00CE6353" w:rsidSect="00D873AA">
      <w:footerReference w:type="default" r:id="rId4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22CA21" w14:textId="77777777" w:rsidR="002779ED" w:rsidRDefault="002779ED" w:rsidP="00D873AA">
      <w:r>
        <w:separator/>
      </w:r>
    </w:p>
  </w:endnote>
  <w:endnote w:type="continuationSeparator" w:id="0">
    <w:p w14:paraId="2FABEF93" w14:textId="77777777" w:rsidR="002779ED" w:rsidRDefault="002779ED" w:rsidP="00D873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jc w:val="right"/>
      <w:tblCellMar>
        <w:top w:w="115" w:type="dxa"/>
        <w:left w:w="115" w:type="dxa"/>
        <w:bottom w:w="115" w:type="dxa"/>
        <w:right w:w="115" w:type="dxa"/>
      </w:tblCellMar>
      <w:tblLook w:val="04A0" w:firstRow="1" w:lastRow="0" w:firstColumn="1" w:lastColumn="0" w:noHBand="0" w:noVBand="1"/>
    </w:tblPr>
    <w:tblGrid>
      <w:gridCol w:w="8324"/>
      <w:gridCol w:w="702"/>
    </w:tblGrid>
    <w:tr w:rsidR="00D873AA" w14:paraId="3928A11F" w14:textId="77777777">
      <w:trPr>
        <w:jc w:val="right"/>
      </w:trPr>
      <w:tc>
        <w:tcPr>
          <w:tcW w:w="4795" w:type="dxa"/>
          <w:vAlign w:val="center"/>
        </w:tcPr>
        <w:sdt>
          <w:sdtPr>
            <w:rPr>
              <w:rFonts w:ascii="Arial" w:hAnsi="Arial" w:cs="Arial"/>
              <w:b/>
              <w:bCs/>
            </w:rPr>
            <w:alias w:val="Author"/>
            <w:tag w:val=""/>
            <w:id w:val="1534539408"/>
            <w:placeholder>
              <w:docPart w:val="658002AAC186644ABE1531CB899C224D"/>
            </w:placeholder>
            <w:dataBinding w:prefixMappings="xmlns:ns0='http://purl.org/dc/elements/1.1/' xmlns:ns1='http://schemas.openxmlformats.org/package/2006/metadata/core-properties' " w:xpath="/ns1:coreProperties[1]/ns0:creator[1]" w:storeItemID="{6C3C8BC8-F283-45AE-878A-BAB7291924A1}"/>
            <w:text/>
          </w:sdtPr>
          <w:sdtEndPr/>
          <w:sdtContent>
            <w:p w14:paraId="6B4E9AD1" w14:textId="6581CD22" w:rsidR="00D873AA" w:rsidRDefault="00ED0F1C">
              <w:pPr>
                <w:pStyle w:val="Header"/>
                <w:jc w:val="right"/>
                <w:rPr>
                  <w:caps/>
                  <w:color w:val="000000" w:themeColor="text1"/>
                </w:rPr>
              </w:pPr>
              <w:r w:rsidRPr="00ED0F1C">
                <w:rPr>
                  <w:rFonts w:ascii="Arial" w:hAnsi="Arial" w:cs="Arial"/>
                  <w:b/>
                  <w:bCs/>
                </w:rPr>
                <w:t>LCMB7024 | Marketing Management</w:t>
              </w:r>
            </w:p>
          </w:sdtContent>
        </w:sdt>
      </w:tc>
      <w:tc>
        <w:tcPr>
          <w:tcW w:w="250" w:type="pct"/>
          <w:shd w:val="clear" w:color="auto" w:fill="ED7D31" w:themeFill="accent2"/>
          <w:vAlign w:val="center"/>
        </w:tcPr>
        <w:p w14:paraId="41962C27" w14:textId="77777777" w:rsidR="00D873AA" w:rsidRDefault="00D873AA">
          <w:pPr>
            <w:pStyle w:val="Footer"/>
            <w:jc w:val="center"/>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Pr>
              <w:noProof/>
              <w:color w:val="FFFFFF" w:themeColor="background1"/>
            </w:rPr>
            <w:t>2</w:t>
          </w:r>
          <w:r>
            <w:rPr>
              <w:noProof/>
              <w:color w:val="FFFFFF" w:themeColor="background1"/>
            </w:rPr>
            <w:fldChar w:fldCharType="end"/>
          </w:r>
        </w:p>
      </w:tc>
    </w:tr>
  </w:tbl>
  <w:p w14:paraId="00F8E212" w14:textId="77777777" w:rsidR="00D873AA" w:rsidRDefault="00D873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524B03" w14:textId="77777777" w:rsidR="002779ED" w:rsidRDefault="002779ED" w:rsidP="00D873AA">
      <w:r>
        <w:separator/>
      </w:r>
    </w:p>
  </w:footnote>
  <w:footnote w:type="continuationSeparator" w:id="0">
    <w:p w14:paraId="77AB0DC1" w14:textId="77777777" w:rsidR="002779ED" w:rsidRDefault="002779ED" w:rsidP="00D873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572D2E"/>
    <w:multiLevelType w:val="multilevel"/>
    <w:tmpl w:val="8CDE93FA"/>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912694326">
    <w:abstractNumId w:val="0"/>
  </w:num>
  <w:num w:numId="2" w16cid:durableId="679704100">
    <w:abstractNumId w:val="0"/>
  </w:num>
  <w:num w:numId="3" w16cid:durableId="1933775994">
    <w:abstractNumId w:val="0"/>
  </w:num>
  <w:num w:numId="4" w16cid:durableId="915212208">
    <w:abstractNumId w:val="0"/>
  </w:num>
  <w:num w:numId="5" w16cid:durableId="284972919">
    <w:abstractNumId w:val="0"/>
  </w:num>
  <w:num w:numId="6" w16cid:durableId="1384865293">
    <w:abstractNumId w:val="0"/>
  </w:num>
  <w:num w:numId="7" w16cid:durableId="1676224678">
    <w:abstractNumId w:val="0"/>
  </w:num>
  <w:num w:numId="8" w16cid:durableId="1530484186">
    <w:abstractNumId w:val="0"/>
  </w:num>
  <w:num w:numId="9" w16cid:durableId="1872570155">
    <w:abstractNumId w:val="0"/>
  </w:num>
  <w:num w:numId="10" w16cid:durableId="1552112984">
    <w:abstractNumId w:val="0"/>
  </w:num>
  <w:num w:numId="11" w16cid:durableId="1468163324">
    <w:abstractNumId w:val="0"/>
  </w:num>
  <w:num w:numId="12" w16cid:durableId="1532916847">
    <w:abstractNumId w:val="0"/>
  </w:num>
  <w:num w:numId="13" w16cid:durableId="1584292917">
    <w:abstractNumId w:val="0"/>
  </w:num>
  <w:num w:numId="14" w16cid:durableId="155847404">
    <w:abstractNumId w:val="0"/>
  </w:num>
  <w:num w:numId="15" w16cid:durableId="1362323155">
    <w:abstractNumId w:val="0"/>
  </w:num>
  <w:num w:numId="16" w16cid:durableId="2072148079">
    <w:abstractNumId w:val="0"/>
  </w:num>
  <w:num w:numId="17" w16cid:durableId="947812897">
    <w:abstractNumId w:val="0"/>
  </w:num>
  <w:num w:numId="18" w16cid:durableId="737631428">
    <w:abstractNumId w:val="0"/>
  </w:num>
  <w:num w:numId="19" w16cid:durableId="1461146995">
    <w:abstractNumId w:val="0"/>
  </w:num>
  <w:num w:numId="20" w16cid:durableId="8711143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7"/>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67D0"/>
    <w:rsid w:val="00007E8B"/>
    <w:rsid w:val="000859CB"/>
    <w:rsid w:val="001D58E7"/>
    <w:rsid w:val="002779ED"/>
    <w:rsid w:val="00286B18"/>
    <w:rsid w:val="002B5585"/>
    <w:rsid w:val="003016E1"/>
    <w:rsid w:val="00324258"/>
    <w:rsid w:val="00462AD0"/>
    <w:rsid w:val="004A2E03"/>
    <w:rsid w:val="005067D0"/>
    <w:rsid w:val="005641FE"/>
    <w:rsid w:val="00571DAF"/>
    <w:rsid w:val="005E6C83"/>
    <w:rsid w:val="00681CDB"/>
    <w:rsid w:val="00682BC7"/>
    <w:rsid w:val="006B3300"/>
    <w:rsid w:val="006C5570"/>
    <w:rsid w:val="006F28A9"/>
    <w:rsid w:val="00710A87"/>
    <w:rsid w:val="00822527"/>
    <w:rsid w:val="008246D6"/>
    <w:rsid w:val="00830094"/>
    <w:rsid w:val="00834455"/>
    <w:rsid w:val="00853375"/>
    <w:rsid w:val="008A6DE9"/>
    <w:rsid w:val="008B5433"/>
    <w:rsid w:val="00900A29"/>
    <w:rsid w:val="00A14C7D"/>
    <w:rsid w:val="00B07D5A"/>
    <w:rsid w:val="00B343D7"/>
    <w:rsid w:val="00C019D2"/>
    <w:rsid w:val="00C0412F"/>
    <w:rsid w:val="00CA2406"/>
    <w:rsid w:val="00CA4710"/>
    <w:rsid w:val="00CC71E7"/>
    <w:rsid w:val="00CC7794"/>
    <w:rsid w:val="00CE6353"/>
    <w:rsid w:val="00D873AA"/>
    <w:rsid w:val="00D93ECD"/>
    <w:rsid w:val="00DB18AD"/>
    <w:rsid w:val="00E16879"/>
    <w:rsid w:val="00EC1BF5"/>
    <w:rsid w:val="00ED0F1C"/>
    <w:rsid w:val="00EE1786"/>
    <w:rsid w:val="00EF750F"/>
    <w:rsid w:val="00F0108D"/>
    <w:rsid w:val="00F47258"/>
    <w:rsid w:val="00F87EB0"/>
    <w:rsid w:val="44326312"/>
    <w:rsid w:val="50C0B82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BB6A05"/>
  <w15:chartTrackingRefBased/>
  <w15:docId w15:val="{A1538820-6DCF-0E47-8F4C-1C4F590FF4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ind w:firstLine="3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41FE"/>
  </w:style>
  <w:style w:type="paragraph" w:styleId="Heading1">
    <w:name w:val="heading 1"/>
    <w:basedOn w:val="Normal"/>
    <w:next w:val="Normal"/>
    <w:link w:val="Heading1Char"/>
    <w:uiPriority w:val="9"/>
    <w:qFormat/>
    <w:rsid w:val="005641FE"/>
    <w:pPr>
      <w:numPr>
        <w:numId w:val="20"/>
      </w:numPr>
      <w:pBdr>
        <w:bottom w:val="single" w:sz="12" w:space="1" w:color="2F5496" w:themeColor="accent1" w:themeShade="BF"/>
      </w:pBdr>
      <w:spacing w:before="600" w:after="80" w:line="360" w:lineRule="auto"/>
      <w:jc w:val="both"/>
      <w:outlineLvl w:val="0"/>
    </w:pPr>
    <w:rPr>
      <w:rFonts w:asciiTheme="majorBidi" w:eastAsiaTheme="majorEastAsia" w:hAnsiTheme="majorBidi" w:cstheme="majorBidi"/>
      <w:b/>
      <w:bCs/>
      <w:color w:val="000000" w:themeColor="text1"/>
      <w:sz w:val="28"/>
      <w:szCs w:val="28"/>
    </w:rPr>
  </w:style>
  <w:style w:type="paragraph" w:styleId="Heading2">
    <w:name w:val="heading 2"/>
    <w:basedOn w:val="Normal"/>
    <w:next w:val="Normal"/>
    <w:link w:val="Heading2Char"/>
    <w:uiPriority w:val="9"/>
    <w:unhideWhenUsed/>
    <w:qFormat/>
    <w:rsid w:val="005641FE"/>
    <w:pPr>
      <w:numPr>
        <w:ilvl w:val="1"/>
        <w:numId w:val="20"/>
      </w:numPr>
      <w:pBdr>
        <w:bottom w:val="single" w:sz="8" w:space="1" w:color="4472C4" w:themeColor="accent1"/>
      </w:pBdr>
      <w:spacing w:before="200" w:after="80"/>
      <w:outlineLvl w:val="1"/>
    </w:pPr>
    <w:rPr>
      <w:rFonts w:asciiTheme="majorBidi" w:eastAsiaTheme="majorEastAsia" w:hAnsiTheme="majorBidi" w:cstheme="majorBidi"/>
      <w:b/>
      <w:bCs/>
      <w:color w:val="000000" w:themeColor="text1"/>
      <w:sz w:val="24"/>
      <w:szCs w:val="24"/>
    </w:rPr>
  </w:style>
  <w:style w:type="paragraph" w:styleId="Heading3">
    <w:name w:val="heading 3"/>
    <w:basedOn w:val="Normal"/>
    <w:next w:val="Normal"/>
    <w:link w:val="Heading3Char"/>
    <w:uiPriority w:val="9"/>
    <w:unhideWhenUsed/>
    <w:qFormat/>
    <w:rsid w:val="005641FE"/>
    <w:pPr>
      <w:numPr>
        <w:ilvl w:val="2"/>
        <w:numId w:val="20"/>
      </w:numPr>
      <w:pBdr>
        <w:bottom w:val="single" w:sz="4" w:space="1" w:color="8EAADB" w:themeColor="accent1" w:themeTint="99"/>
      </w:pBdr>
      <w:spacing w:before="200" w:after="80"/>
      <w:outlineLvl w:val="2"/>
    </w:pPr>
    <w:rPr>
      <w:rFonts w:asciiTheme="majorBidi" w:eastAsiaTheme="majorEastAsia" w:hAnsiTheme="majorBidi" w:cstheme="majorBidi"/>
      <w:i/>
      <w:iCs/>
      <w:color w:val="000000" w:themeColor="text1"/>
      <w:sz w:val="24"/>
      <w:szCs w:val="24"/>
    </w:rPr>
  </w:style>
  <w:style w:type="paragraph" w:styleId="Heading4">
    <w:name w:val="heading 4"/>
    <w:basedOn w:val="Normal"/>
    <w:next w:val="Normal"/>
    <w:link w:val="Heading4Char"/>
    <w:uiPriority w:val="9"/>
    <w:semiHidden/>
    <w:unhideWhenUsed/>
    <w:qFormat/>
    <w:rsid w:val="005641FE"/>
    <w:pPr>
      <w:numPr>
        <w:ilvl w:val="3"/>
        <w:numId w:val="20"/>
      </w:numPr>
      <w:pBdr>
        <w:bottom w:val="single" w:sz="4" w:space="2" w:color="B4C6E7" w:themeColor="accent1" w:themeTint="66"/>
      </w:pBdr>
      <w:spacing w:before="200" w:after="80"/>
      <w:outlineLvl w:val="3"/>
    </w:pPr>
    <w:rPr>
      <w:rFonts w:asciiTheme="majorHAnsi" w:eastAsiaTheme="majorEastAsia" w:hAnsiTheme="majorHAnsi" w:cstheme="majorBidi"/>
      <w:i/>
      <w:iCs/>
      <w:color w:val="4472C4" w:themeColor="accent1"/>
      <w:sz w:val="24"/>
      <w:szCs w:val="24"/>
    </w:rPr>
  </w:style>
  <w:style w:type="paragraph" w:styleId="Heading5">
    <w:name w:val="heading 5"/>
    <w:basedOn w:val="Normal"/>
    <w:next w:val="Normal"/>
    <w:link w:val="Heading5Char"/>
    <w:uiPriority w:val="9"/>
    <w:semiHidden/>
    <w:unhideWhenUsed/>
    <w:qFormat/>
    <w:rsid w:val="005641FE"/>
    <w:pPr>
      <w:numPr>
        <w:ilvl w:val="4"/>
        <w:numId w:val="20"/>
      </w:numPr>
      <w:spacing w:before="200" w:after="80"/>
      <w:outlineLvl w:val="4"/>
    </w:pPr>
    <w:rPr>
      <w:rFonts w:asciiTheme="majorHAnsi" w:eastAsiaTheme="majorEastAsia" w:hAnsiTheme="majorHAnsi" w:cstheme="majorBidi"/>
      <w:color w:val="4472C4" w:themeColor="accent1"/>
    </w:rPr>
  </w:style>
  <w:style w:type="paragraph" w:styleId="Heading6">
    <w:name w:val="heading 6"/>
    <w:basedOn w:val="Normal"/>
    <w:next w:val="Normal"/>
    <w:link w:val="Heading6Char"/>
    <w:uiPriority w:val="9"/>
    <w:semiHidden/>
    <w:unhideWhenUsed/>
    <w:qFormat/>
    <w:rsid w:val="005641FE"/>
    <w:pPr>
      <w:numPr>
        <w:ilvl w:val="5"/>
        <w:numId w:val="20"/>
      </w:numPr>
      <w:spacing w:before="280" w:after="100"/>
      <w:outlineLvl w:val="5"/>
    </w:pPr>
    <w:rPr>
      <w:rFonts w:asciiTheme="majorHAnsi" w:eastAsiaTheme="majorEastAsia" w:hAnsiTheme="majorHAnsi" w:cstheme="majorBidi"/>
      <w:i/>
      <w:iCs/>
      <w:color w:val="4472C4" w:themeColor="accent1"/>
    </w:rPr>
  </w:style>
  <w:style w:type="paragraph" w:styleId="Heading7">
    <w:name w:val="heading 7"/>
    <w:basedOn w:val="Normal"/>
    <w:next w:val="Normal"/>
    <w:link w:val="Heading7Char"/>
    <w:uiPriority w:val="9"/>
    <w:semiHidden/>
    <w:unhideWhenUsed/>
    <w:qFormat/>
    <w:rsid w:val="005641FE"/>
    <w:pPr>
      <w:numPr>
        <w:ilvl w:val="6"/>
        <w:numId w:val="20"/>
      </w:numPr>
      <w:spacing w:before="320" w:after="100"/>
      <w:outlineLvl w:val="6"/>
    </w:pPr>
    <w:rPr>
      <w:rFonts w:asciiTheme="majorHAnsi" w:eastAsiaTheme="majorEastAsia" w:hAnsiTheme="majorHAnsi" w:cstheme="majorBidi"/>
      <w:b/>
      <w:bCs/>
      <w:color w:val="A5A5A5" w:themeColor="accent3"/>
      <w:sz w:val="20"/>
      <w:szCs w:val="20"/>
    </w:rPr>
  </w:style>
  <w:style w:type="paragraph" w:styleId="Heading8">
    <w:name w:val="heading 8"/>
    <w:basedOn w:val="Normal"/>
    <w:next w:val="Normal"/>
    <w:link w:val="Heading8Char"/>
    <w:uiPriority w:val="9"/>
    <w:semiHidden/>
    <w:unhideWhenUsed/>
    <w:qFormat/>
    <w:rsid w:val="005641FE"/>
    <w:pPr>
      <w:numPr>
        <w:ilvl w:val="7"/>
        <w:numId w:val="20"/>
      </w:numPr>
      <w:spacing w:before="320" w:after="100"/>
      <w:outlineLvl w:val="7"/>
    </w:pPr>
    <w:rPr>
      <w:rFonts w:asciiTheme="majorHAnsi" w:eastAsiaTheme="majorEastAsia" w:hAnsiTheme="majorHAnsi" w:cstheme="majorBidi"/>
      <w:b/>
      <w:bCs/>
      <w:i/>
      <w:iCs/>
      <w:color w:val="A5A5A5" w:themeColor="accent3"/>
      <w:sz w:val="20"/>
      <w:szCs w:val="20"/>
    </w:rPr>
  </w:style>
  <w:style w:type="paragraph" w:styleId="Heading9">
    <w:name w:val="heading 9"/>
    <w:basedOn w:val="Normal"/>
    <w:next w:val="Normal"/>
    <w:link w:val="Heading9Char"/>
    <w:uiPriority w:val="9"/>
    <w:semiHidden/>
    <w:unhideWhenUsed/>
    <w:qFormat/>
    <w:rsid w:val="005641FE"/>
    <w:pPr>
      <w:numPr>
        <w:ilvl w:val="8"/>
        <w:numId w:val="20"/>
      </w:numPr>
      <w:spacing w:before="320" w:after="100"/>
      <w:outlineLvl w:val="8"/>
    </w:pPr>
    <w:rPr>
      <w:rFonts w:asciiTheme="majorHAnsi" w:eastAsiaTheme="majorEastAsia" w:hAnsiTheme="majorHAnsi" w:cstheme="majorBidi"/>
      <w:i/>
      <w:iCs/>
      <w:color w:val="A5A5A5" w:themeColor="accent3"/>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41FE"/>
    <w:rPr>
      <w:rFonts w:asciiTheme="majorBidi" w:eastAsiaTheme="majorEastAsia" w:hAnsiTheme="majorBidi" w:cstheme="majorBidi"/>
      <w:b/>
      <w:bCs/>
      <w:color w:val="000000" w:themeColor="text1"/>
      <w:sz w:val="28"/>
      <w:szCs w:val="28"/>
    </w:rPr>
  </w:style>
  <w:style w:type="character" w:customStyle="1" w:styleId="Heading2Char">
    <w:name w:val="Heading 2 Char"/>
    <w:basedOn w:val="DefaultParagraphFont"/>
    <w:link w:val="Heading2"/>
    <w:uiPriority w:val="9"/>
    <w:rsid w:val="005641FE"/>
    <w:rPr>
      <w:rFonts w:asciiTheme="majorBidi" w:eastAsiaTheme="majorEastAsia" w:hAnsiTheme="majorBidi" w:cstheme="majorBidi"/>
      <w:b/>
      <w:bCs/>
      <w:color w:val="000000" w:themeColor="text1"/>
      <w:sz w:val="24"/>
      <w:szCs w:val="24"/>
    </w:rPr>
  </w:style>
  <w:style w:type="character" w:customStyle="1" w:styleId="Heading3Char">
    <w:name w:val="Heading 3 Char"/>
    <w:basedOn w:val="DefaultParagraphFont"/>
    <w:link w:val="Heading3"/>
    <w:uiPriority w:val="9"/>
    <w:rsid w:val="005641FE"/>
    <w:rPr>
      <w:rFonts w:asciiTheme="majorBidi" w:eastAsiaTheme="majorEastAsia" w:hAnsiTheme="majorBidi" w:cstheme="majorBidi"/>
      <w:i/>
      <w:iCs/>
      <w:color w:val="000000" w:themeColor="text1"/>
      <w:sz w:val="24"/>
      <w:szCs w:val="24"/>
    </w:rPr>
  </w:style>
  <w:style w:type="character" w:customStyle="1" w:styleId="Heading4Char">
    <w:name w:val="Heading 4 Char"/>
    <w:basedOn w:val="DefaultParagraphFont"/>
    <w:link w:val="Heading4"/>
    <w:uiPriority w:val="9"/>
    <w:semiHidden/>
    <w:rsid w:val="005641FE"/>
    <w:rPr>
      <w:rFonts w:asciiTheme="majorHAnsi" w:eastAsiaTheme="majorEastAsia" w:hAnsiTheme="majorHAnsi" w:cstheme="majorBidi"/>
      <w:i/>
      <w:iCs/>
      <w:color w:val="4472C4" w:themeColor="accent1"/>
      <w:sz w:val="24"/>
      <w:szCs w:val="24"/>
    </w:rPr>
  </w:style>
  <w:style w:type="character" w:customStyle="1" w:styleId="Heading5Char">
    <w:name w:val="Heading 5 Char"/>
    <w:basedOn w:val="DefaultParagraphFont"/>
    <w:link w:val="Heading5"/>
    <w:uiPriority w:val="9"/>
    <w:semiHidden/>
    <w:rsid w:val="005641FE"/>
    <w:rPr>
      <w:rFonts w:asciiTheme="majorHAnsi" w:eastAsiaTheme="majorEastAsia" w:hAnsiTheme="majorHAnsi" w:cstheme="majorBidi"/>
      <w:color w:val="4472C4" w:themeColor="accent1"/>
    </w:rPr>
  </w:style>
  <w:style w:type="character" w:customStyle="1" w:styleId="Heading6Char">
    <w:name w:val="Heading 6 Char"/>
    <w:basedOn w:val="DefaultParagraphFont"/>
    <w:link w:val="Heading6"/>
    <w:uiPriority w:val="9"/>
    <w:semiHidden/>
    <w:rsid w:val="005641FE"/>
    <w:rPr>
      <w:rFonts w:asciiTheme="majorHAnsi" w:eastAsiaTheme="majorEastAsia" w:hAnsiTheme="majorHAnsi" w:cstheme="majorBidi"/>
      <w:i/>
      <w:iCs/>
      <w:color w:val="4472C4" w:themeColor="accent1"/>
    </w:rPr>
  </w:style>
  <w:style w:type="character" w:customStyle="1" w:styleId="Heading7Char">
    <w:name w:val="Heading 7 Char"/>
    <w:basedOn w:val="DefaultParagraphFont"/>
    <w:link w:val="Heading7"/>
    <w:uiPriority w:val="9"/>
    <w:semiHidden/>
    <w:rsid w:val="005641FE"/>
    <w:rPr>
      <w:rFonts w:asciiTheme="majorHAnsi" w:eastAsiaTheme="majorEastAsia" w:hAnsiTheme="majorHAnsi" w:cstheme="majorBidi"/>
      <w:b/>
      <w:bCs/>
      <w:color w:val="A5A5A5" w:themeColor="accent3"/>
      <w:sz w:val="20"/>
      <w:szCs w:val="20"/>
    </w:rPr>
  </w:style>
  <w:style w:type="character" w:customStyle="1" w:styleId="Heading8Char">
    <w:name w:val="Heading 8 Char"/>
    <w:basedOn w:val="DefaultParagraphFont"/>
    <w:link w:val="Heading8"/>
    <w:uiPriority w:val="9"/>
    <w:semiHidden/>
    <w:rsid w:val="005641FE"/>
    <w:rPr>
      <w:rFonts w:asciiTheme="majorHAnsi" w:eastAsiaTheme="majorEastAsia" w:hAnsiTheme="majorHAnsi" w:cstheme="majorBidi"/>
      <w:b/>
      <w:bCs/>
      <w:i/>
      <w:iCs/>
      <w:color w:val="A5A5A5" w:themeColor="accent3"/>
      <w:sz w:val="20"/>
      <w:szCs w:val="20"/>
    </w:rPr>
  </w:style>
  <w:style w:type="character" w:customStyle="1" w:styleId="Heading9Char">
    <w:name w:val="Heading 9 Char"/>
    <w:basedOn w:val="DefaultParagraphFont"/>
    <w:link w:val="Heading9"/>
    <w:uiPriority w:val="9"/>
    <w:semiHidden/>
    <w:rsid w:val="005641FE"/>
    <w:rPr>
      <w:rFonts w:asciiTheme="majorHAnsi" w:eastAsiaTheme="majorEastAsia" w:hAnsiTheme="majorHAnsi" w:cstheme="majorBidi"/>
      <w:i/>
      <w:iCs/>
      <w:color w:val="A5A5A5" w:themeColor="accent3"/>
      <w:sz w:val="20"/>
      <w:szCs w:val="20"/>
    </w:rPr>
  </w:style>
  <w:style w:type="paragraph" w:styleId="Title">
    <w:name w:val="Title"/>
    <w:basedOn w:val="Normal"/>
    <w:next w:val="Normal"/>
    <w:link w:val="TitleChar"/>
    <w:uiPriority w:val="10"/>
    <w:qFormat/>
    <w:rsid w:val="005641FE"/>
    <w:pPr>
      <w:pBdr>
        <w:top w:val="single" w:sz="8" w:space="10" w:color="A1B8E1" w:themeColor="accent1" w:themeTint="7F"/>
        <w:bottom w:val="single" w:sz="24" w:space="15" w:color="A5A5A5" w:themeColor="accent3"/>
      </w:pBdr>
      <w:ind w:firstLine="0"/>
      <w:jc w:val="center"/>
    </w:pPr>
    <w:rPr>
      <w:rFonts w:asciiTheme="majorHAnsi" w:eastAsiaTheme="majorEastAsia" w:hAnsiTheme="majorHAnsi" w:cstheme="majorBidi"/>
      <w:i/>
      <w:iCs/>
      <w:color w:val="1F3763" w:themeColor="accent1" w:themeShade="7F"/>
      <w:sz w:val="60"/>
      <w:szCs w:val="60"/>
    </w:rPr>
  </w:style>
  <w:style w:type="character" w:customStyle="1" w:styleId="TitleChar">
    <w:name w:val="Title Char"/>
    <w:basedOn w:val="DefaultParagraphFont"/>
    <w:link w:val="Title"/>
    <w:uiPriority w:val="10"/>
    <w:rsid w:val="005641FE"/>
    <w:rPr>
      <w:rFonts w:asciiTheme="majorHAnsi" w:eastAsiaTheme="majorEastAsia" w:hAnsiTheme="majorHAnsi" w:cstheme="majorBidi"/>
      <w:i/>
      <w:iCs/>
      <w:color w:val="1F3763" w:themeColor="accent1" w:themeShade="7F"/>
      <w:sz w:val="60"/>
      <w:szCs w:val="60"/>
    </w:rPr>
  </w:style>
  <w:style w:type="paragraph" w:styleId="Subtitle">
    <w:name w:val="Subtitle"/>
    <w:basedOn w:val="Normal"/>
    <w:next w:val="Normal"/>
    <w:link w:val="SubtitleChar"/>
    <w:uiPriority w:val="11"/>
    <w:qFormat/>
    <w:rsid w:val="005641FE"/>
    <w:pPr>
      <w:spacing w:before="200" w:after="900"/>
      <w:ind w:firstLine="0"/>
      <w:jc w:val="right"/>
    </w:pPr>
    <w:rPr>
      <w:i/>
      <w:iCs/>
      <w:sz w:val="24"/>
      <w:szCs w:val="24"/>
    </w:rPr>
  </w:style>
  <w:style w:type="character" w:customStyle="1" w:styleId="SubtitleChar">
    <w:name w:val="Subtitle Char"/>
    <w:basedOn w:val="DefaultParagraphFont"/>
    <w:link w:val="Subtitle"/>
    <w:uiPriority w:val="11"/>
    <w:rsid w:val="005641FE"/>
    <w:rPr>
      <w:i/>
      <w:iCs/>
      <w:sz w:val="24"/>
      <w:szCs w:val="24"/>
    </w:rPr>
  </w:style>
  <w:style w:type="paragraph" w:styleId="Quote">
    <w:name w:val="Quote"/>
    <w:basedOn w:val="Normal"/>
    <w:next w:val="Normal"/>
    <w:link w:val="QuoteChar"/>
    <w:uiPriority w:val="29"/>
    <w:qFormat/>
    <w:rsid w:val="005641FE"/>
    <w:rPr>
      <w:rFonts w:asciiTheme="majorHAnsi" w:eastAsiaTheme="majorEastAsia" w:hAnsiTheme="majorHAnsi" w:cstheme="majorBidi"/>
      <w:i/>
      <w:iCs/>
      <w:color w:val="5A5A5A" w:themeColor="text1" w:themeTint="A5"/>
    </w:rPr>
  </w:style>
  <w:style w:type="character" w:customStyle="1" w:styleId="QuoteChar">
    <w:name w:val="Quote Char"/>
    <w:basedOn w:val="DefaultParagraphFont"/>
    <w:link w:val="Quote"/>
    <w:uiPriority w:val="29"/>
    <w:rsid w:val="005641FE"/>
    <w:rPr>
      <w:rFonts w:asciiTheme="majorHAnsi" w:eastAsiaTheme="majorEastAsia" w:hAnsiTheme="majorHAnsi" w:cstheme="majorBidi"/>
      <w:i/>
      <w:iCs/>
      <w:color w:val="5A5A5A" w:themeColor="text1" w:themeTint="A5"/>
    </w:rPr>
  </w:style>
  <w:style w:type="paragraph" w:styleId="ListParagraph">
    <w:name w:val="List Paragraph"/>
    <w:basedOn w:val="Normal"/>
    <w:uiPriority w:val="34"/>
    <w:qFormat/>
    <w:rsid w:val="005641FE"/>
    <w:pPr>
      <w:ind w:left="720"/>
      <w:contextualSpacing/>
    </w:pPr>
  </w:style>
  <w:style w:type="character" w:styleId="IntenseEmphasis">
    <w:name w:val="Intense Emphasis"/>
    <w:uiPriority w:val="21"/>
    <w:qFormat/>
    <w:rsid w:val="005641FE"/>
    <w:rPr>
      <w:b/>
      <w:bCs/>
      <w:i/>
      <w:iCs/>
      <w:color w:val="4472C4" w:themeColor="accent1"/>
      <w:sz w:val="22"/>
      <w:szCs w:val="22"/>
    </w:rPr>
  </w:style>
  <w:style w:type="paragraph" w:styleId="IntenseQuote">
    <w:name w:val="Intense Quote"/>
    <w:basedOn w:val="Normal"/>
    <w:next w:val="Normal"/>
    <w:link w:val="IntenseQuoteChar"/>
    <w:uiPriority w:val="30"/>
    <w:qFormat/>
    <w:rsid w:val="005641FE"/>
    <w:pPr>
      <w:pBdr>
        <w:top w:val="single" w:sz="12" w:space="10" w:color="B4C6E7" w:themeColor="accent1" w:themeTint="66"/>
        <w:left w:val="single" w:sz="36" w:space="4" w:color="4472C4" w:themeColor="accent1"/>
        <w:bottom w:val="single" w:sz="24" w:space="10" w:color="A5A5A5" w:themeColor="accent3"/>
        <w:right w:val="single" w:sz="36" w:space="4" w:color="4472C4" w:themeColor="accent1"/>
      </w:pBdr>
      <w:shd w:val="clear" w:color="auto" w:fill="4472C4" w:themeFill="accent1"/>
      <w:spacing w:before="320" w:after="320" w:line="300" w:lineRule="auto"/>
      <w:ind w:left="1440" w:right="1440"/>
    </w:pPr>
    <w:rPr>
      <w:rFonts w:asciiTheme="majorHAnsi" w:eastAsiaTheme="majorEastAsia" w:hAnsiTheme="majorHAnsi" w:cstheme="majorBidi"/>
      <w:i/>
      <w:iCs/>
      <w:color w:val="FFFFFF" w:themeColor="background1"/>
      <w:sz w:val="24"/>
      <w:szCs w:val="24"/>
    </w:rPr>
  </w:style>
  <w:style w:type="character" w:customStyle="1" w:styleId="IntenseQuoteChar">
    <w:name w:val="Intense Quote Char"/>
    <w:basedOn w:val="DefaultParagraphFont"/>
    <w:link w:val="IntenseQuote"/>
    <w:uiPriority w:val="30"/>
    <w:rsid w:val="005641FE"/>
    <w:rPr>
      <w:rFonts w:asciiTheme="majorHAnsi" w:eastAsiaTheme="majorEastAsia" w:hAnsiTheme="majorHAnsi" w:cstheme="majorBidi"/>
      <w:i/>
      <w:iCs/>
      <w:color w:val="FFFFFF" w:themeColor="background1"/>
      <w:sz w:val="24"/>
      <w:szCs w:val="24"/>
      <w:shd w:val="clear" w:color="auto" w:fill="4472C4" w:themeFill="accent1"/>
    </w:rPr>
  </w:style>
  <w:style w:type="character" w:styleId="IntenseReference">
    <w:name w:val="Intense Reference"/>
    <w:basedOn w:val="DefaultParagraphFont"/>
    <w:uiPriority w:val="32"/>
    <w:qFormat/>
    <w:rsid w:val="005641FE"/>
    <w:rPr>
      <w:b/>
      <w:bCs/>
      <w:color w:val="7B7B7B" w:themeColor="accent3" w:themeShade="BF"/>
      <w:u w:val="single" w:color="A5A5A5" w:themeColor="accent3"/>
    </w:rPr>
  </w:style>
  <w:style w:type="paragraph" w:styleId="Caption">
    <w:name w:val="caption"/>
    <w:basedOn w:val="Normal"/>
    <w:next w:val="Normal"/>
    <w:uiPriority w:val="35"/>
    <w:semiHidden/>
    <w:unhideWhenUsed/>
    <w:qFormat/>
    <w:rsid w:val="005641FE"/>
    <w:rPr>
      <w:b/>
      <w:bCs/>
      <w:sz w:val="18"/>
      <w:szCs w:val="18"/>
    </w:rPr>
  </w:style>
  <w:style w:type="character" w:styleId="Strong">
    <w:name w:val="Strong"/>
    <w:basedOn w:val="DefaultParagraphFont"/>
    <w:uiPriority w:val="22"/>
    <w:qFormat/>
    <w:rsid w:val="005641FE"/>
    <w:rPr>
      <w:b/>
      <w:bCs/>
      <w:spacing w:val="0"/>
    </w:rPr>
  </w:style>
  <w:style w:type="character" w:styleId="Emphasis">
    <w:name w:val="Emphasis"/>
    <w:uiPriority w:val="20"/>
    <w:qFormat/>
    <w:rsid w:val="005641FE"/>
    <w:rPr>
      <w:b/>
      <w:bCs/>
      <w:i/>
      <w:iCs/>
      <w:color w:val="5A5A5A" w:themeColor="text1" w:themeTint="A5"/>
    </w:rPr>
  </w:style>
  <w:style w:type="paragraph" w:styleId="NoSpacing">
    <w:name w:val="No Spacing"/>
    <w:basedOn w:val="Normal"/>
    <w:link w:val="NoSpacingChar"/>
    <w:uiPriority w:val="1"/>
    <w:qFormat/>
    <w:rsid w:val="005641FE"/>
    <w:pPr>
      <w:ind w:firstLine="0"/>
    </w:pPr>
  </w:style>
  <w:style w:type="character" w:customStyle="1" w:styleId="NoSpacingChar">
    <w:name w:val="No Spacing Char"/>
    <w:basedOn w:val="DefaultParagraphFont"/>
    <w:link w:val="NoSpacing"/>
    <w:uiPriority w:val="1"/>
    <w:rsid w:val="005641FE"/>
  </w:style>
  <w:style w:type="character" w:styleId="SubtleEmphasis">
    <w:name w:val="Subtle Emphasis"/>
    <w:uiPriority w:val="19"/>
    <w:qFormat/>
    <w:rsid w:val="005641FE"/>
    <w:rPr>
      <w:i/>
      <w:iCs/>
      <w:color w:val="5A5A5A" w:themeColor="text1" w:themeTint="A5"/>
    </w:rPr>
  </w:style>
  <w:style w:type="character" w:styleId="SubtleReference">
    <w:name w:val="Subtle Reference"/>
    <w:uiPriority w:val="31"/>
    <w:qFormat/>
    <w:rsid w:val="005641FE"/>
    <w:rPr>
      <w:color w:val="auto"/>
      <w:u w:val="single" w:color="A5A5A5" w:themeColor="accent3"/>
    </w:rPr>
  </w:style>
  <w:style w:type="character" w:styleId="BookTitle">
    <w:name w:val="Book Title"/>
    <w:basedOn w:val="DefaultParagraphFont"/>
    <w:uiPriority w:val="33"/>
    <w:qFormat/>
    <w:rsid w:val="005641FE"/>
    <w:rPr>
      <w:rFonts w:asciiTheme="majorHAnsi" w:eastAsiaTheme="majorEastAsia" w:hAnsiTheme="majorHAnsi" w:cstheme="majorBidi"/>
      <w:b/>
      <w:bCs/>
      <w:i/>
      <w:iCs/>
      <w:color w:val="auto"/>
    </w:rPr>
  </w:style>
  <w:style w:type="paragraph" w:styleId="TOCHeading">
    <w:name w:val="TOC Heading"/>
    <w:basedOn w:val="Heading1"/>
    <w:next w:val="Normal"/>
    <w:uiPriority w:val="39"/>
    <w:unhideWhenUsed/>
    <w:qFormat/>
    <w:rsid w:val="005641FE"/>
    <w:pPr>
      <w:outlineLvl w:val="9"/>
    </w:pPr>
  </w:style>
  <w:style w:type="paragraph" w:styleId="Header">
    <w:name w:val="header"/>
    <w:basedOn w:val="Normal"/>
    <w:link w:val="HeaderChar"/>
    <w:uiPriority w:val="99"/>
    <w:unhideWhenUsed/>
    <w:rsid w:val="00D873AA"/>
    <w:pPr>
      <w:tabs>
        <w:tab w:val="center" w:pos="4513"/>
        <w:tab w:val="right" w:pos="9026"/>
      </w:tabs>
    </w:pPr>
  </w:style>
  <w:style w:type="character" w:customStyle="1" w:styleId="HeaderChar">
    <w:name w:val="Header Char"/>
    <w:basedOn w:val="DefaultParagraphFont"/>
    <w:link w:val="Header"/>
    <w:uiPriority w:val="99"/>
    <w:rsid w:val="00D873AA"/>
  </w:style>
  <w:style w:type="paragraph" w:styleId="Footer">
    <w:name w:val="footer"/>
    <w:basedOn w:val="Normal"/>
    <w:link w:val="FooterChar"/>
    <w:uiPriority w:val="99"/>
    <w:unhideWhenUsed/>
    <w:rsid w:val="00D873AA"/>
    <w:pPr>
      <w:tabs>
        <w:tab w:val="center" w:pos="4513"/>
        <w:tab w:val="right" w:pos="9026"/>
      </w:tabs>
    </w:pPr>
  </w:style>
  <w:style w:type="character" w:customStyle="1" w:styleId="FooterChar">
    <w:name w:val="Footer Char"/>
    <w:basedOn w:val="DefaultParagraphFont"/>
    <w:link w:val="Footer"/>
    <w:uiPriority w:val="99"/>
    <w:rsid w:val="00D873AA"/>
  </w:style>
  <w:style w:type="paragraph" w:styleId="NormalWeb">
    <w:name w:val="Normal (Web)"/>
    <w:basedOn w:val="Normal"/>
    <w:uiPriority w:val="99"/>
    <w:unhideWhenUsed/>
    <w:rsid w:val="00D873AA"/>
    <w:pPr>
      <w:spacing w:before="100" w:beforeAutospacing="1" w:after="100" w:afterAutospacing="1"/>
      <w:ind w:firstLine="0"/>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D873AA"/>
    <w:rPr>
      <w:color w:val="0000FF"/>
      <w:u w:val="single"/>
    </w:rPr>
  </w:style>
  <w:style w:type="table" w:styleId="ListTable3-Accent4">
    <w:name w:val="List Table 3 Accent 4"/>
    <w:basedOn w:val="TableNormal"/>
    <w:uiPriority w:val="48"/>
    <w:rsid w:val="00710A87"/>
    <w:tblPr>
      <w:tblStyleRowBandSize w:val="1"/>
      <w:tblStyleColBandSize w:val="1"/>
      <w:tblBorders>
        <w:top w:val="single" w:sz="4" w:space="0" w:color="FFC000" w:themeColor="accent4"/>
        <w:left w:val="single" w:sz="4" w:space="0" w:color="FFC000" w:themeColor="accent4"/>
        <w:bottom w:val="single" w:sz="4" w:space="0" w:color="FFC000" w:themeColor="accent4"/>
        <w:right w:val="single" w:sz="4" w:space="0" w:color="FFC000" w:themeColor="accent4"/>
      </w:tblBorders>
    </w:tblPr>
    <w:tblStylePr w:type="firstRow">
      <w:rPr>
        <w:b/>
        <w:bCs/>
        <w:color w:val="FFFFFF" w:themeColor="background1"/>
      </w:rPr>
      <w:tblPr/>
      <w:tcPr>
        <w:shd w:val="clear" w:color="auto" w:fill="FFC000" w:themeFill="accent4"/>
      </w:tcPr>
    </w:tblStylePr>
    <w:tblStylePr w:type="lastRow">
      <w:rPr>
        <w:b/>
        <w:bCs/>
      </w:rPr>
      <w:tblPr/>
      <w:tcPr>
        <w:tcBorders>
          <w:top w:val="double" w:sz="4" w:space="0" w:color="FFC000"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C000" w:themeColor="accent4"/>
          <w:right w:val="single" w:sz="4" w:space="0" w:color="FFC000" w:themeColor="accent4"/>
        </w:tcBorders>
      </w:tcPr>
    </w:tblStylePr>
    <w:tblStylePr w:type="band1Horz">
      <w:tblPr/>
      <w:tcPr>
        <w:tcBorders>
          <w:top w:val="single" w:sz="4" w:space="0" w:color="FFC000" w:themeColor="accent4"/>
          <w:bottom w:val="single" w:sz="4" w:space="0" w:color="FFC00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themeColor="accent4"/>
          <w:left w:val="nil"/>
        </w:tcBorders>
      </w:tcPr>
    </w:tblStylePr>
    <w:tblStylePr w:type="swCell">
      <w:tblPr/>
      <w:tcPr>
        <w:tcBorders>
          <w:top w:val="double" w:sz="4" w:space="0" w:color="FFC000" w:themeColor="accent4"/>
          <w:right w:val="nil"/>
        </w:tcBorders>
      </w:tcPr>
    </w:tblStylePr>
  </w:style>
  <w:style w:type="table" w:styleId="ListTable3-Accent3">
    <w:name w:val="List Table 3 Accent 3"/>
    <w:basedOn w:val="TableNormal"/>
    <w:uiPriority w:val="48"/>
    <w:rsid w:val="00710A87"/>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styleId="ListTable3-Accent2">
    <w:name w:val="List Table 3 Accent 2"/>
    <w:basedOn w:val="TableNormal"/>
    <w:uiPriority w:val="48"/>
    <w:rsid w:val="00710A87"/>
    <w:tblPr>
      <w:tblStyleRowBandSize w:val="1"/>
      <w:tblStyleColBandSize w:val="1"/>
      <w:tblBorders>
        <w:top w:val="single" w:sz="4" w:space="0" w:color="ED7D31" w:themeColor="accent2"/>
        <w:left w:val="single" w:sz="4" w:space="0" w:color="ED7D31" w:themeColor="accent2"/>
        <w:bottom w:val="single" w:sz="4" w:space="0" w:color="ED7D31" w:themeColor="accent2"/>
        <w:right w:val="single" w:sz="4" w:space="0" w:color="ED7D31" w:themeColor="accent2"/>
      </w:tblBorders>
    </w:tblPr>
    <w:tblStylePr w:type="firstRow">
      <w:rPr>
        <w:b/>
        <w:bCs/>
        <w:color w:val="FFFFFF" w:themeColor="background1"/>
      </w:rPr>
      <w:tblPr/>
      <w:tcPr>
        <w:shd w:val="clear" w:color="auto" w:fill="ED7D31" w:themeFill="accent2"/>
      </w:tcPr>
    </w:tblStylePr>
    <w:tblStylePr w:type="lastRow">
      <w:rPr>
        <w:b/>
        <w:bCs/>
      </w:rPr>
      <w:tblPr/>
      <w:tcPr>
        <w:tcBorders>
          <w:top w:val="double" w:sz="4" w:space="0" w:color="ED7D31"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D7D31" w:themeColor="accent2"/>
          <w:right w:val="single" w:sz="4" w:space="0" w:color="ED7D31" w:themeColor="accent2"/>
        </w:tcBorders>
      </w:tcPr>
    </w:tblStylePr>
    <w:tblStylePr w:type="band1Horz">
      <w:tblPr/>
      <w:tcPr>
        <w:tcBorders>
          <w:top w:val="single" w:sz="4" w:space="0" w:color="ED7D31" w:themeColor="accent2"/>
          <w:bottom w:val="single" w:sz="4" w:space="0" w:color="ED7D31"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D7D31" w:themeColor="accent2"/>
          <w:left w:val="nil"/>
        </w:tcBorders>
      </w:tcPr>
    </w:tblStylePr>
    <w:tblStylePr w:type="swCell">
      <w:tblPr/>
      <w:tcPr>
        <w:tcBorders>
          <w:top w:val="double" w:sz="4" w:space="0" w:color="ED7D31" w:themeColor="accent2"/>
          <w:right w:val="nil"/>
        </w:tcBorders>
      </w:tcPr>
    </w:tblStylePr>
  </w:style>
  <w:style w:type="table" w:styleId="ListTable3-Accent5">
    <w:name w:val="List Table 3 Accent 5"/>
    <w:basedOn w:val="TableNormal"/>
    <w:uiPriority w:val="48"/>
    <w:rsid w:val="00710A87"/>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ListTable3-Accent1">
    <w:name w:val="List Table 3 Accent 1"/>
    <w:basedOn w:val="TableNormal"/>
    <w:uiPriority w:val="48"/>
    <w:rsid w:val="00681CDB"/>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paragraph" w:styleId="TOC1">
    <w:name w:val="toc 1"/>
    <w:basedOn w:val="Normal"/>
    <w:next w:val="Normal"/>
    <w:autoRedefine/>
    <w:uiPriority w:val="39"/>
    <w:unhideWhenUsed/>
    <w:rsid w:val="001D58E7"/>
    <w:pPr>
      <w:spacing w:before="120"/>
    </w:pPr>
    <w:rPr>
      <w:rFonts w:cstheme="minorHAnsi"/>
      <w:b/>
      <w:bCs/>
      <w:i/>
      <w:iCs/>
      <w:sz w:val="24"/>
      <w:szCs w:val="28"/>
    </w:rPr>
  </w:style>
  <w:style w:type="paragraph" w:styleId="TOC2">
    <w:name w:val="toc 2"/>
    <w:basedOn w:val="Normal"/>
    <w:next w:val="Normal"/>
    <w:autoRedefine/>
    <w:uiPriority w:val="39"/>
    <w:unhideWhenUsed/>
    <w:rsid w:val="001D58E7"/>
    <w:pPr>
      <w:spacing w:before="120"/>
      <w:ind w:left="220"/>
    </w:pPr>
    <w:rPr>
      <w:rFonts w:cstheme="minorHAnsi"/>
      <w:b/>
      <w:bCs/>
      <w:szCs w:val="26"/>
    </w:rPr>
  </w:style>
  <w:style w:type="paragraph" w:styleId="TOC3">
    <w:name w:val="toc 3"/>
    <w:basedOn w:val="Normal"/>
    <w:next w:val="Normal"/>
    <w:autoRedefine/>
    <w:uiPriority w:val="39"/>
    <w:unhideWhenUsed/>
    <w:rsid w:val="001D58E7"/>
    <w:pPr>
      <w:ind w:left="440"/>
    </w:pPr>
    <w:rPr>
      <w:rFonts w:cstheme="minorHAnsi"/>
      <w:sz w:val="20"/>
      <w:szCs w:val="24"/>
    </w:rPr>
  </w:style>
  <w:style w:type="paragraph" w:styleId="TOC4">
    <w:name w:val="toc 4"/>
    <w:basedOn w:val="Normal"/>
    <w:next w:val="Normal"/>
    <w:autoRedefine/>
    <w:uiPriority w:val="39"/>
    <w:semiHidden/>
    <w:unhideWhenUsed/>
    <w:rsid w:val="001D58E7"/>
    <w:pPr>
      <w:ind w:left="660"/>
    </w:pPr>
    <w:rPr>
      <w:rFonts w:cstheme="minorHAnsi"/>
      <w:sz w:val="20"/>
      <w:szCs w:val="24"/>
    </w:rPr>
  </w:style>
  <w:style w:type="paragraph" w:styleId="TOC5">
    <w:name w:val="toc 5"/>
    <w:basedOn w:val="Normal"/>
    <w:next w:val="Normal"/>
    <w:autoRedefine/>
    <w:uiPriority w:val="39"/>
    <w:semiHidden/>
    <w:unhideWhenUsed/>
    <w:rsid w:val="001D58E7"/>
    <w:pPr>
      <w:ind w:left="880"/>
    </w:pPr>
    <w:rPr>
      <w:rFonts w:cstheme="minorHAnsi"/>
      <w:sz w:val="20"/>
      <w:szCs w:val="24"/>
    </w:rPr>
  </w:style>
  <w:style w:type="paragraph" w:styleId="TOC6">
    <w:name w:val="toc 6"/>
    <w:basedOn w:val="Normal"/>
    <w:next w:val="Normal"/>
    <w:autoRedefine/>
    <w:uiPriority w:val="39"/>
    <w:semiHidden/>
    <w:unhideWhenUsed/>
    <w:rsid w:val="001D58E7"/>
    <w:pPr>
      <w:ind w:left="1100"/>
    </w:pPr>
    <w:rPr>
      <w:rFonts w:cstheme="minorHAnsi"/>
      <w:sz w:val="20"/>
      <w:szCs w:val="24"/>
    </w:rPr>
  </w:style>
  <w:style w:type="paragraph" w:styleId="TOC7">
    <w:name w:val="toc 7"/>
    <w:basedOn w:val="Normal"/>
    <w:next w:val="Normal"/>
    <w:autoRedefine/>
    <w:uiPriority w:val="39"/>
    <w:semiHidden/>
    <w:unhideWhenUsed/>
    <w:rsid w:val="001D58E7"/>
    <w:pPr>
      <w:ind w:left="1320"/>
    </w:pPr>
    <w:rPr>
      <w:rFonts w:cstheme="minorHAnsi"/>
      <w:sz w:val="20"/>
      <w:szCs w:val="24"/>
    </w:rPr>
  </w:style>
  <w:style w:type="paragraph" w:styleId="TOC8">
    <w:name w:val="toc 8"/>
    <w:basedOn w:val="Normal"/>
    <w:next w:val="Normal"/>
    <w:autoRedefine/>
    <w:uiPriority w:val="39"/>
    <w:semiHidden/>
    <w:unhideWhenUsed/>
    <w:rsid w:val="001D58E7"/>
    <w:pPr>
      <w:ind w:left="1540"/>
    </w:pPr>
    <w:rPr>
      <w:rFonts w:cstheme="minorHAnsi"/>
      <w:sz w:val="20"/>
      <w:szCs w:val="24"/>
    </w:rPr>
  </w:style>
  <w:style w:type="paragraph" w:styleId="TOC9">
    <w:name w:val="toc 9"/>
    <w:basedOn w:val="Normal"/>
    <w:next w:val="Normal"/>
    <w:autoRedefine/>
    <w:uiPriority w:val="39"/>
    <w:semiHidden/>
    <w:unhideWhenUsed/>
    <w:rsid w:val="001D58E7"/>
    <w:pPr>
      <w:ind w:left="1760"/>
    </w:pPr>
    <w:rPr>
      <w:rFonts w:cstheme="minorHAnsi"/>
      <w:sz w:val="20"/>
      <w:szCs w:val="24"/>
    </w:rPr>
  </w:style>
  <w:style w:type="table" w:styleId="GridTable4-Accent5">
    <w:name w:val="Grid Table 4 Accent 5"/>
    <w:basedOn w:val="TableNormal"/>
    <w:uiPriority w:val="49"/>
    <w:rsid w:val="005641FE"/>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4-Accent6">
    <w:name w:val="Grid Table 4 Accent 6"/>
    <w:basedOn w:val="TableNormal"/>
    <w:uiPriority w:val="49"/>
    <w:rsid w:val="005641FE"/>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4-Accent4">
    <w:name w:val="Grid Table 4 Accent 4"/>
    <w:basedOn w:val="TableNormal"/>
    <w:uiPriority w:val="49"/>
    <w:rsid w:val="005641FE"/>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character" w:styleId="CommentReference">
    <w:name w:val="annotation reference"/>
    <w:basedOn w:val="DefaultParagraphFont"/>
    <w:uiPriority w:val="99"/>
    <w:semiHidden/>
    <w:unhideWhenUsed/>
    <w:rsid w:val="00834455"/>
    <w:rPr>
      <w:sz w:val="16"/>
      <w:szCs w:val="16"/>
    </w:rPr>
  </w:style>
  <w:style w:type="paragraph" w:styleId="CommentText">
    <w:name w:val="annotation text"/>
    <w:basedOn w:val="Normal"/>
    <w:link w:val="CommentTextChar"/>
    <w:uiPriority w:val="99"/>
    <w:unhideWhenUsed/>
    <w:rsid w:val="00834455"/>
    <w:rPr>
      <w:sz w:val="20"/>
      <w:szCs w:val="20"/>
    </w:rPr>
  </w:style>
  <w:style w:type="character" w:customStyle="1" w:styleId="CommentTextChar">
    <w:name w:val="Comment Text Char"/>
    <w:basedOn w:val="DefaultParagraphFont"/>
    <w:link w:val="CommentText"/>
    <w:uiPriority w:val="99"/>
    <w:rsid w:val="00834455"/>
    <w:rPr>
      <w:sz w:val="20"/>
      <w:szCs w:val="20"/>
    </w:rPr>
  </w:style>
  <w:style w:type="paragraph" w:styleId="CommentSubject">
    <w:name w:val="annotation subject"/>
    <w:basedOn w:val="CommentText"/>
    <w:next w:val="CommentText"/>
    <w:link w:val="CommentSubjectChar"/>
    <w:uiPriority w:val="99"/>
    <w:semiHidden/>
    <w:unhideWhenUsed/>
    <w:rsid w:val="00834455"/>
    <w:rPr>
      <w:b/>
      <w:bCs/>
    </w:rPr>
  </w:style>
  <w:style w:type="character" w:customStyle="1" w:styleId="CommentSubjectChar">
    <w:name w:val="Comment Subject Char"/>
    <w:basedOn w:val="CommentTextChar"/>
    <w:link w:val="CommentSubject"/>
    <w:uiPriority w:val="99"/>
    <w:semiHidden/>
    <w:rsid w:val="0083445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yperlink" Target="https://www.annualreviews.org/content/journals/10.1146/annurev-environ-111523-101851" TargetMode="External" /><Relationship Id="rId18" Type="http://schemas.openxmlformats.org/officeDocument/2006/relationships/hyperlink" Target="https://link.springer.com/article/10.1007/s13162-025-00300-5" TargetMode="External" /><Relationship Id="rId26" Type="http://schemas.openxmlformats.org/officeDocument/2006/relationships/hyperlink" Target="https://www.sciencedirect.com/science/article/pii/S2214629622000706" TargetMode="External" /><Relationship Id="rId39" Type="http://schemas.openxmlformats.org/officeDocument/2006/relationships/hyperlink" Target="https://www.sciencedirect.com/science/article/pii/S0148296319305478" TargetMode="External" /><Relationship Id="rId3" Type="http://schemas.openxmlformats.org/officeDocument/2006/relationships/styles" Target="styles.xml" /><Relationship Id="rId21" Type="http://schemas.openxmlformats.org/officeDocument/2006/relationships/hyperlink" Target="https://www.sciencedirect.com/science/article/pii/S0268401220308082" TargetMode="External" /><Relationship Id="rId34" Type="http://schemas.openxmlformats.org/officeDocument/2006/relationships/hyperlink" Target="https://www.mdpi.com/2071-1050/14/21/14131" TargetMode="External" /><Relationship Id="rId42" Type="http://schemas.openxmlformats.org/officeDocument/2006/relationships/hyperlink" Target="https://www.sciencedirect.com/science/article/pii/S0959652623031992" TargetMode="External" /><Relationship Id="rId47" Type="http://schemas.openxmlformats.org/officeDocument/2006/relationships/theme" Target="theme/theme1.xml"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hyperlink" Target="https://www.sciencedirect.com/science/article/pii/S0024630119301062" TargetMode="External" /><Relationship Id="rId25" Type="http://schemas.openxmlformats.org/officeDocument/2006/relationships/hyperlink" Target="https://link.springer.com/article/10.1007/s11747-020-00749-9" TargetMode="External" /><Relationship Id="rId33" Type="http://schemas.openxmlformats.org/officeDocument/2006/relationships/hyperlink" Target="https://link.springer.com/article/10.1007/s43621-026-03392-6" TargetMode="External" /><Relationship Id="rId38" Type="http://schemas.openxmlformats.org/officeDocument/2006/relationships/hyperlink" Target="https://www.mdpi.com/1996-1073/14/24/8349" TargetMode="External" /><Relationship Id="rId46" Type="http://schemas.openxmlformats.org/officeDocument/2006/relationships/glossaryDocument" Target="glossary/document.xml" /><Relationship Id="rId2" Type="http://schemas.openxmlformats.org/officeDocument/2006/relationships/numbering" Target="numbering.xml" /><Relationship Id="rId16" Type="http://schemas.openxmlformats.org/officeDocument/2006/relationships/hyperlink" Target="https://www.mdpi.com/1996-1073/13/3/758" TargetMode="External" /><Relationship Id="rId20" Type="http://schemas.openxmlformats.org/officeDocument/2006/relationships/hyperlink" Target="https://link.springer.com/article/10.1186/s12302-020-0300-3" TargetMode="External" /><Relationship Id="rId29" Type="http://schemas.openxmlformats.org/officeDocument/2006/relationships/hyperlink" Target="https://books.google.com/books/about/Competitive_Advantage.html?id=86PbNAEACAAJ" TargetMode="External" /><Relationship Id="rId41" Type="http://schemas.openxmlformats.org/officeDocument/2006/relationships/hyperlink" Target="https://www.nature.com/articles/s41467-023-43684-3"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hyperlink" Target="https://www.gov.uk/government/publications/carbon-border-adjustment-mechanism-cbam-policy-summary/carbon-border-adjustment-mechanism-cbam-policy-summary" TargetMode="External" /><Relationship Id="rId32" Type="http://schemas.openxmlformats.org/officeDocument/2006/relationships/hyperlink" Target="https://onlinelibrary.wiley.com/doi/full/10.1002/srin.202000110" TargetMode="External" /><Relationship Id="rId37" Type="http://schemas.openxmlformats.org/officeDocument/2006/relationships/hyperlink" Target="https://www.tatasteeluk.com/corporate/news/tata-steel-signs-contract-for-green-steelmaking-technology" TargetMode="External" /><Relationship Id="rId40" Type="http://schemas.openxmlformats.org/officeDocument/2006/relationships/hyperlink" Target="https://www.sciencedirect.com/science/article/pii/S2214629621003832" TargetMode="External" /><Relationship Id="rId45" Type="http://schemas.openxmlformats.org/officeDocument/2006/relationships/fontTable" Target="fontTable.xml" /><Relationship Id="rId5" Type="http://schemas.openxmlformats.org/officeDocument/2006/relationships/webSettings" Target="webSettings.xml" /><Relationship Id="rId15" Type="http://schemas.openxmlformats.org/officeDocument/2006/relationships/hyperlink" Target="https://link.springer.com/article/10.1007/s11135-025-02438-7" TargetMode="External" /><Relationship Id="rId23" Type="http://schemas.openxmlformats.org/officeDocument/2006/relationships/hyperlink" Target="https://www.sciencedirect.com/science/article/pii/S2542435121000957" TargetMode="External" /><Relationship Id="rId28" Type="http://schemas.openxmlformats.org/officeDocument/2006/relationships/hyperlink" Target="https://www.mdpi.com/2071-1050/15/2/1481" TargetMode="External" /><Relationship Id="rId36" Type="http://schemas.openxmlformats.org/officeDocument/2006/relationships/hyperlink" Target="https://www.tatasteel.com/investors/integrated-report-2025-26/pdf/tatasteel-iar-2025-26.pdf" TargetMode="External" /><Relationship Id="rId10" Type="http://schemas.openxmlformats.org/officeDocument/2006/relationships/image" Target="media/image3.png" /><Relationship Id="rId19" Type="http://schemas.openxmlformats.org/officeDocument/2006/relationships/hyperlink" Target="https://link.springer.com/article/10.1007/s40831-021-00436-1" TargetMode="External" /><Relationship Id="rId31" Type="http://schemas.openxmlformats.org/officeDocument/2006/relationships/hyperlink" Target="https://www.annualreviews.org/content/journals/10.1146/annurev-matsci-080222-123648" TargetMode="External" /><Relationship Id="rId44"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hyperlink" Target="https://books.google.com/books/about/Strategies_for_Diversification.html?id=_opJvwEACAAJ" TargetMode="External" /><Relationship Id="rId22" Type="http://schemas.openxmlformats.org/officeDocument/2006/relationships/hyperlink" Target="https://link.springer.com/article/10.1186/s43093-026-00839-0" TargetMode="External" /><Relationship Id="rId27" Type="http://schemas.openxmlformats.org/officeDocument/2006/relationships/hyperlink" Target="https://journals.sagepub.com/doi/10.1177/10860266231168905" TargetMode="External" /><Relationship Id="rId30" Type="http://schemas.openxmlformats.org/officeDocument/2006/relationships/hyperlink" Target="https://link.springer.com/article/10.1007/s44246-024-00118-z" TargetMode="External" /><Relationship Id="rId35" Type="http://schemas.openxmlformats.org/officeDocument/2006/relationships/hyperlink" Target="https://link.springer.com/article/10.1007/s10551-020-04461-0" TargetMode="External" /><Relationship Id="rId43" Type="http://schemas.openxmlformats.org/officeDocument/2006/relationships/hyperlink" Target="https://pmc.ncbi.nlm.nih.gov/articles/PMC11542903/" TargetMode="External" /></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4" Type="http://schemas.openxmlformats.org/officeDocument/2006/relationships/fontTable" Target="fontTable.xml" /></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58002AAC186644ABE1531CB899C224D"/>
        <w:category>
          <w:name w:val="General"/>
          <w:gallery w:val="placeholder"/>
        </w:category>
        <w:types>
          <w:type w:val="bbPlcHdr"/>
        </w:types>
        <w:behaviors>
          <w:behavior w:val="content"/>
        </w:behaviors>
        <w:guid w:val="{02B7862C-6F5F-D549-A26D-0FF5C5D9EA99}"/>
      </w:docPartPr>
      <w:docPartBody>
        <w:p w:rsidR="000400F8" w:rsidRDefault="002D4BBC" w:rsidP="002D4BBC">
          <w:pPr>
            <w:pStyle w:val="658002AAC186644ABE1531CB899C224D"/>
          </w:pPr>
          <w:r>
            <w:rPr>
              <w:caps/>
              <w:color w:val="FFFFFF" w:themeColor="background1"/>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panose1 w:val="020B0004020202020204"/>
    <w:charset w:val="00"/>
    <w:family w:val="roman"/>
    <w:notTrueType/>
    <w:pitch w:val="default"/>
  </w:font>
  <w:font w:name="Aptos Display">
    <w:panose1 w:val="020B0004020202020204"/>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BBC"/>
    <w:rsid w:val="000400F8"/>
    <w:rsid w:val="0015685A"/>
    <w:rsid w:val="002B5585"/>
    <w:rsid w:val="002D4BBC"/>
    <w:rsid w:val="00367B3D"/>
    <w:rsid w:val="00571DAF"/>
    <w:rsid w:val="00682BC7"/>
    <w:rsid w:val="00891FF5"/>
    <w:rsid w:val="00900A29"/>
    <w:rsid w:val="00941473"/>
    <w:rsid w:val="00B07D5A"/>
    <w:rsid w:val="00F0108D"/>
    <w:rsid w:val="00F36C2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58002AAC186644ABE1531CB899C224D">
    <w:name w:val="658002AAC186644ABE1531CB899C224D"/>
    <w:rsid w:val="002D4BB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12CD68-06CF-924F-900E-3C89E50B32B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20</Pages>
  <Words>5369</Words>
  <Characters>30608</Characters>
  <Application>Microsoft Office Word</Application>
  <DocSecurity>0</DocSecurity>
  <Lines>255</Lines>
  <Paragraphs>71</Paragraphs>
  <ScaleCrop>false</ScaleCrop>
  <Company/>
  <LinksUpToDate>false</LinksUpToDate>
  <CharactersWithSpaces>35906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LCMB7024 | Marketing Management</dc:creator>
  <cp:keywords/>
  <dc:description/>
  <cp:lastModifiedBy>Vaishali Godhaniya</cp:lastModifiedBy>
  <cp:revision>2</cp:revision>
  <dcterms:created xsi:type="dcterms:W3CDTF">2026-10-20T08:11:00Z</dcterms:created>
  <dcterms:modified xsi:type="dcterms:W3CDTF">2026-10-20T08:11:00Z</dcterms:modified>
</cp:coreProperties>
</file>