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ettings.xml" ContentType="application/vnd.openxmlformats-officedocument.wordprocessingml.settings+xml"/>
  <Override PartName="/word/webSettings.xml" ContentType="application/vnd.openxmlformats-officedocument.wordprocessingml.webSettings+xml"/>
  <Override PartName="/customXml/itemProps1.xml" ContentType="application/vnd.openxmlformats-officedocument.customXmlProperties+xml"/>
  <Override PartName="/word/styles.xml" ContentType="application/vnd.openxmlformats-officedocument.wordprocessingml.styles+xml"/>
  <Override PartName="/word/endnotes.xml" ContentType="application/vnd.openxmlformats-officedocument.wordprocessingml.endnotes+xml"/>
  <Override PartName="/word/footnotes.xml" ContentType="application/vnd.openxmlformats-officedocument.wordprocessingml.foot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14:paraId="00000005">
      <w:pPr>
        <w:jc w:val="center"/>
        <w:rPr>
          <w:rFonts w:ascii="Arial" w:cs="Arial" w:hAnsi="Arial"/>
          <w:b/>
          <w:bCs/>
          <w:sz w:val="44"/>
          <w:szCs w:val="44"/>
        </w:rPr>
      </w:pPr>
    </w:p>
    <w:p w14:paraId="00000006">
      <w:pPr>
        <w:jc w:val="center"/>
        <w:rPr>
          <w:rFonts w:ascii="Arial" w:cs="Arial" w:hAnsi="Arial"/>
          <w:b/>
          <w:bCs/>
          <w:sz w:val="44"/>
          <w:szCs w:val="44"/>
        </w:rPr>
      </w:pPr>
      <w:r>
        <w:rPr>
          <w:rFonts w:ascii="Arial" w:cs="Arial" w:hAnsi="Arial"/>
          <w:b/>
          <w:bCs/>
          <w:sz w:val="44"/>
          <w:szCs w:val="44"/>
        </w:rPr>
        <w:t>Module Title:</w:t>
      </w:r>
      <w:r>
        <w:rPr>
          <w:rFonts w:ascii="Arial" w:cs="Arial" w:hAnsi="Arial"/>
          <w:b/>
          <w:bCs/>
          <w:sz w:val="44"/>
          <w:szCs w:val="44"/>
        </w:rPr>
        <w:br w:type="textWrapping"/>
      </w:r>
      <w:r>
        <w:rPr>
          <w:rFonts w:ascii="Arial" w:cs="Arial" w:hAnsi="Arial"/>
          <w:b/>
          <w:bCs/>
          <w:sz w:val="44"/>
          <w:szCs w:val="44"/>
        </w:rPr>
        <w:t>Sustainable Hospitality &amp; Tourism</w:t>
      </w:r>
      <w:r>
        <w:rPr>
          <w:rFonts w:ascii="Arial" w:cs="Arial" w:hAnsi="Arial"/>
          <w:b/>
          <w:bCs/>
          <w:sz w:val="44"/>
          <w:szCs w:val="44"/>
        </w:rPr>
        <w:t xml:space="preserve"> </w:t>
      </w:r>
      <w:r>
        <w:rPr>
          <w:rFonts w:ascii="Arial" w:cs="Arial" w:hAnsi="Arial"/>
          <w:b/>
          <w:bCs/>
          <w:sz w:val="44"/>
          <w:szCs w:val="44"/>
        </w:rPr>
        <w:t>Management</w:t>
      </w:r>
    </w:p>
    <w:p w14:paraId="00000007">
      <w:pPr>
        <w:jc w:val="center"/>
        <w:rPr>
          <w:rFonts w:ascii="Arial" w:cs="Arial" w:hAnsi="Arial"/>
          <w:b/>
          <w:bCs/>
          <w:sz w:val="44"/>
          <w:szCs w:val="44"/>
        </w:rPr>
      </w:pPr>
      <w:r>
        <w:rPr>
          <w:rFonts w:ascii="Arial" w:cs="Arial" w:hAnsi="Arial"/>
          <w:b/>
          <w:bCs/>
          <w:sz w:val="44"/>
          <w:szCs w:val="44"/>
        </w:rPr>
        <w:t>(BMIH5006)</w:t>
      </w:r>
    </w:p>
    <w:p w14:paraId="00000008">
      <w:pPr>
        <w:jc w:val="center"/>
        <w:rPr>
          <w:rFonts w:ascii="Arial" w:cs="Arial" w:hAnsi="Arial"/>
          <w:b/>
          <w:bCs/>
          <w:sz w:val="44"/>
          <w:szCs w:val="44"/>
        </w:rPr>
      </w:pPr>
      <w:r>
        <w:rPr>
          <w:rFonts w:ascii="Arial" w:cs="Arial" w:hAnsi="Arial"/>
          <w:b/>
          <w:bCs/>
          <w:sz w:val="44"/>
          <w:szCs w:val="44"/>
        </w:rPr>
        <w:t xml:space="preserve">Lecturer : </w:t>
      </w:r>
      <w:r>
        <w:rPr>
          <w:rFonts w:ascii="Arial" w:cs="Arial" w:hAnsi="Arial"/>
          <w:b/>
          <w:bCs/>
          <w:sz w:val="44"/>
          <w:szCs w:val="44"/>
        </w:rPr>
        <w:t>Kathryn Roberts</w:t>
      </w:r>
    </w:p>
    <w:p w14:paraId="00000009">
      <w:pPr>
        <w:jc w:val="center"/>
        <w:rPr>
          <w:rFonts w:ascii="Arial" w:cs="Arial" w:hAnsi="Arial"/>
          <w:b/>
          <w:bCs/>
          <w:sz w:val="44"/>
          <w:szCs w:val="44"/>
        </w:rPr>
      </w:pPr>
      <w:r>
        <w:rPr>
          <w:rFonts w:ascii="Arial" w:cs="Arial" w:hAnsi="Arial"/>
          <w:b/>
          <w:bCs/>
          <w:sz w:val="44"/>
          <w:szCs w:val="44"/>
        </w:rPr>
        <w:t>Report</w:t>
      </w:r>
    </w:p>
    <w:p w14:paraId="0000000A">
      <w:pPr>
        <w:jc w:val="center"/>
        <w:rPr>
          <w:rFonts w:ascii="Arial" w:cs="Arial" w:hAnsi="Arial"/>
          <w:b/>
          <w:bCs/>
          <w:sz w:val="44"/>
          <w:szCs w:val="44"/>
        </w:rPr>
      </w:pPr>
      <w:r>
        <w:rPr>
          <w:rFonts w:ascii="Arial" w:cs="Arial" w:hAnsi="Arial"/>
          <w:b/>
          <w:bCs/>
          <w:sz w:val="44"/>
          <w:szCs w:val="44"/>
        </w:rPr>
        <w:t xml:space="preserve"> </w:t>
      </w:r>
      <w:r>
        <w:rPr>
          <w:rFonts w:ascii="Arial" w:cs="Arial" w:hAnsi="Arial"/>
          <w:b/>
          <w:bCs/>
          <w:sz w:val="44"/>
          <w:szCs w:val="44"/>
        </w:rPr>
        <w:t>The future of hospitality and is it profitable to be green</w:t>
      </w:r>
    </w:p>
    <w:p w14:paraId="0000000B">
      <w:pPr>
        <w:jc w:val="center"/>
        <w:rPr>
          <w:rFonts w:ascii="Arial" w:cs="Arial" w:hAnsi="Arial"/>
          <w:b/>
          <w:bCs/>
          <w:sz w:val="44"/>
          <w:szCs w:val="44"/>
        </w:rPr>
      </w:pPr>
      <w:r>
        <w:rPr>
          <w:rFonts w:ascii="Arial" w:cs="Arial" w:hAnsi="Arial"/>
          <w:b/>
          <w:bCs/>
          <w:sz w:val="44"/>
          <w:szCs w:val="44"/>
        </w:rPr>
        <w:t xml:space="preserve">Name : Marius Stroe </w:t>
      </w:r>
    </w:p>
    <w:p w14:paraId="0000000C">
      <w:pPr>
        <w:jc w:val="center"/>
        <w:rPr>
          <w:rFonts w:ascii="Arial" w:cs="Arial" w:hAnsi="Arial"/>
          <w:b/>
          <w:bCs/>
          <w:sz w:val="44"/>
          <w:szCs w:val="44"/>
        </w:rPr>
      </w:pPr>
      <w:r>
        <w:rPr>
          <w:rFonts w:ascii="Arial" w:cs="Arial" w:hAnsi="Arial"/>
          <w:b/>
          <w:bCs/>
          <w:sz w:val="44"/>
          <w:szCs w:val="44"/>
        </w:rPr>
        <w:t>(2117199)</w:t>
      </w:r>
    </w:p>
    <w:p w14:paraId="0000000D">
      <w:pPr>
        <w:rPr>
          <w:rStyle w:val="Hyperlink"/>
          <w:rFonts w:ascii="Arial" w:cs="Arial" w:hAnsi="Arial"/>
          <w:b/>
          <w:bCs/>
          <w:i/>
          <w:iCs/>
          <w:sz w:val="24"/>
          <w:szCs w:val="24"/>
        </w:rPr>
      </w:pPr>
      <w:r>
        <w:rPr>
          <w:rStyle w:val="Hyperlink"/>
          <w:rFonts w:ascii="Arial" w:cs="Arial" w:hAnsi="Arial"/>
          <w:b/>
          <w:bCs/>
          <w:i/>
          <w:iCs/>
          <w:sz w:val="24"/>
          <w:szCs w:val="24"/>
        </w:rPr>
        <w:br w:type="page"/>
      </w:r>
    </w:p>
    <w:p w14:paraId="0000000E">
      <w:pPr>
        <w:pStyle w:val="TOCHeading"/>
        <w:spacing w:line="360" w:lineRule="auto"/>
        <w:jc w:val="both"/>
        <w:rPr>
          <w:rFonts w:ascii="Arial" w:cs="Arial" w:hAnsi="Arial"/>
          <w:sz w:val="24"/>
          <w:szCs w:val="24"/>
        </w:rPr>
      </w:pPr>
      <w:r>
        <w:rPr>
          <w:rFonts w:ascii="Arial" w:cs="Arial" w:hAnsi="Arial"/>
        </w:rPr>
        <w:t>Table of Contents</w:t>
      </w:r>
    </w:p>
    <w:p w14:paraId="0000000F">
      <w:pPr>
        <w:pStyle w:val="Toc1"/>
        <w:tabs>
          <w:tab w:val="right" w:leader="dot" w:pos="9016"/>
        </w:tabs>
        <w:jc w:val="both"/>
        <w:rPr>
          <w:rFonts w:ascii="Arial" w:cs="Arial" w:hAnsi="Arial"/>
          <w:b w:val="off"/>
          <w:bCs w:val="off"/>
          <w:i w:val="off"/>
          <w:iCs w:val="off"/>
        </w:rPr>
      </w:pPr>
      <w:r>
        <w:fldChar w:fldCharType="begin"/>
      </w:r>
      <w:r>
        <w:instrText xml:space="preserve"> TOC \o "1-3" \h \z \u </w:instrText>
      </w:r>
      <w:r>
        <w:fldChar w:fldCharType="separate"/>
      </w:r>
      <w:r>
        <w:fldChar w:fldCharType="begin"/>
      </w:r>
      <w:r>
        <w:instrText xml:space="preserve">HYPERLINK \l "_Toc150017466" </w:instrText>
      </w:r>
      <w:r>
        <w:fldChar w:fldCharType="separate"/>
      </w:r>
      <w:r>
        <w:rPr>
          <w:rStyle w:val="Hyperlink"/>
          <w:rFonts w:ascii="Arial" w:cs="Arial" w:hAnsi="Arial"/>
          <w:b w:val="off"/>
          <w:bCs w:val="off"/>
          <w:i w:val="off"/>
          <w:iCs w:val="off"/>
        </w:rPr>
        <w:t>Introduction</w:t>
      </w:r>
      <w:r>
        <w:rPr>
          <w:rFonts w:ascii="Arial" w:cs="Arial" w:hAnsi="Arial"/>
          <w:b w:val="off"/>
          <w:bCs w:val="off"/>
          <w:i w:val="off"/>
          <w:iCs w:val="off"/>
        </w:rPr>
        <w:tab/>
      </w:r>
      <w:r>
        <w:fldChar w:fldCharType="begin"/>
      </w:r>
      <w:r>
        <w:instrText xml:space="preserve"> PAGEREF _Toc150017466 \h </w:instrText>
      </w:r>
      <w:r>
        <w:fldChar w:fldCharType="separate"/>
      </w:r>
      <w:r>
        <w:rPr>
          <w:rFonts w:ascii="Arial" w:cs="Arial" w:hAnsi="Arial"/>
          <w:b w:val="off"/>
          <w:bCs w:val="off"/>
          <w:i w:val="off"/>
          <w:iCs w:val="off"/>
        </w:rPr>
        <w:t>2</w:t>
      </w:r>
      <w:r>
        <w:fldChar w:fldCharType="end"/>
      </w:r>
      <w:r>
        <w:fldChar w:fldCharType="end"/>
      </w:r>
    </w:p>
    <w:p w14:paraId="00000010">
      <w:pPr>
        <w:pStyle w:val="Toc1"/>
        <w:tabs>
          <w:tab w:val="right" w:leader="dot" w:pos="9016"/>
        </w:tabs>
        <w:jc w:val="both"/>
        <w:rPr>
          <w:rFonts w:ascii="Arial" w:cs="Arial" w:hAnsi="Arial"/>
          <w:b w:val="off"/>
          <w:bCs w:val="off"/>
          <w:i w:val="off"/>
          <w:iCs w:val="off"/>
        </w:rPr>
      </w:pPr>
      <w:r>
        <w:fldChar w:fldCharType="begin"/>
      </w:r>
      <w:r>
        <w:instrText xml:space="preserve">HYPERLINK \l "_Toc150017467" </w:instrText>
      </w:r>
      <w:r>
        <w:fldChar w:fldCharType="separate"/>
      </w:r>
      <w:r>
        <w:rPr>
          <w:rStyle w:val="Hyperlink"/>
          <w:rFonts w:ascii="Arial" w:cs="Arial" w:hAnsi="Arial"/>
          <w:b w:val="off"/>
          <w:bCs w:val="off"/>
          <w:i w:val="off"/>
          <w:iCs w:val="off"/>
        </w:rPr>
        <w:t>Historical Context</w:t>
      </w:r>
      <w:r>
        <w:rPr>
          <w:rFonts w:ascii="Arial" w:cs="Arial" w:hAnsi="Arial"/>
          <w:b w:val="off"/>
          <w:bCs w:val="off"/>
          <w:i w:val="off"/>
          <w:iCs w:val="off"/>
        </w:rPr>
        <w:tab/>
      </w:r>
      <w:r>
        <w:fldChar w:fldCharType="begin"/>
      </w:r>
      <w:r>
        <w:instrText xml:space="preserve"> PAGEREF _Toc150017467 \h </w:instrText>
      </w:r>
      <w:r>
        <w:fldChar w:fldCharType="separate"/>
      </w:r>
      <w:r>
        <w:rPr>
          <w:rFonts w:ascii="Arial" w:cs="Arial" w:hAnsi="Arial"/>
          <w:b w:val="off"/>
          <w:bCs w:val="off"/>
          <w:i w:val="off"/>
          <w:iCs w:val="off"/>
        </w:rPr>
        <w:t>3</w:t>
      </w:r>
      <w:r>
        <w:fldChar w:fldCharType="end"/>
      </w:r>
      <w:r>
        <w:fldChar w:fldCharType="end"/>
      </w:r>
    </w:p>
    <w:p w14:paraId="00000011">
      <w:pPr>
        <w:pStyle w:val="Toc1"/>
        <w:tabs>
          <w:tab w:val="right" w:leader="dot" w:pos="9016"/>
        </w:tabs>
        <w:jc w:val="both"/>
        <w:rPr>
          <w:rFonts w:ascii="Arial" w:cs="Arial" w:hAnsi="Arial"/>
          <w:b w:val="off"/>
          <w:bCs w:val="off"/>
          <w:i w:val="off"/>
          <w:iCs w:val="off"/>
        </w:rPr>
      </w:pPr>
      <w:r>
        <w:fldChar w:fldCharType="begin"/>
      </w:r>
      <w:r>
        <w:instrText xml:space="preserve">HYPERLINK \l "_Toc150017468" </w:instrText>
      </w:r>
      <w:r>
        <w:fldChar w:fldCharType="separate"/>
      </w:r>
      <w:r>
        <w:rPr>
          <w:rStyle w:val="Hyperlink"/>
          <w:rFonts w:ascii="Arial" w:cs="Arial" w:hAnsi="Arial"/>
          <w:b w:val="off"/>
          <w:bCs w:val="off"/>
          <w:i w:val="off"/>
          <w:iCs w:val="off"/>
        </w:rPr>
        <w:t>Understanding Sustainability and its Relevance Today</w:t>
      </w:r>
      <w:r>
        <w:rPr>
          <w:rFonts w:ascii="Arial" w:cs="Arial" w:hAnsi="Arial"/>
          <w:b w:val="off"/>
          <w:bCs w:val="off"/>
          <w:i w:val="off"/>
          <w:iCs w:val="off"/>
        </w:rPr>
        <w:tab/>
      </w:r>
      <w:r>
        <w:fldChar w:fldCharType="begin"/>
      </w:r>
      <w:r>
        <w:instrText xml:space="preserve"> PAGEREF _Toc150017468 \h </w:instrText>
      </w:r>
      <w:r>
        <w:fldChar w:fldCharType="separate"/>
      </w:r>
      <w:r>
        <w:rPr>
          <w:rFonts w:ascii="Arial" w:cs="Arial" w:hAnsi="Arial"/>
          <w:b w:val="off"/>
          <w:bCs w:val="off"/>
          <w:i w:val="off"/>
          <w:iCs w:val="off"/>
        </w:rPr>
        <w:t>3</w:t>
      </w:r>
      <w:r>
        <w:fldChar w:fldCharType="end"/>
      </w:r>
      <w:r>
        <w:fldChar w:fldCharType="end"/>
      </w:r>
    </w:p>
    <w:p w14:paraId="00000012">
      <w:pPr>
        <w:pStyle w:val="Toc1"/>
        <w:tabs>
          <w:tab w:val="right" w:leader="dot" w:pos="9016"/>
        </w:tabs>
        <w:jc w:val="both"/>
        <w:rPr>
          <w:rFonts w:ascii="Arial" w:cs="Arial" w:hAnsi="Arial"/>
          <w:b w:val="off"/>
          <w:bCs w:val="off"/>
          <w:i w:val="off"/>
          <w:iCs w:val="off"/>
        </w:rPr>
      </w:pPr>
      <w:r>
        <w:fldChar w:fldCharType="begin"/>
      </w:r>
      <w:r>
        <w:instrText xml:space="preserve">HYPERLINK \l "_Toc150017469" </w:instrText>
      </w:r>
      <w:r>
        <w:fldChar w:fldCharType="separate"/>
      </w:r>
      <w:r>
        <w:rPr>
          <w:rStyle w:val="Hyperlink"/>
          <w:rFonts w:ascii="Arial" w:cs="Arial" w:hAnsi="Arial"/>
          <w:b w:val="off"/>
          <w:bCs w:val="off"/>
          <w:i w:val="off"/>
          <w:iCs w:val="off"/>
        </w:rPr>
        <w:t>Financial Priorities in the Hospitality Industry</w:t>
      </w:r>
      <w:r>
        <w:rPr>
          <w:rFonts w:ascii="Arial" w:cs="Arial" w:hAnsi="Arial"/>
          <w:b w:val="off"/>
          <w:bCs w:val="off"/>
          <w:i w:val="off"/>
          <w:iCs w:val="off"/>
        </w:rPr>
        <w:tab/>
      </w:r>
      <w:r>
        <w:fldChar w:fldCharType="begin"/>
      </w:r>
      <w:r>
        <w:instrText xml:space="preserve"> PAGEREF _Toc150017469 \h </w:instrText>
      </w:r>
      <w:r>
        <w:fldChar w:fldCharType="separate"/>
      </w:r>
      <w:r>
        <w:rPr>
          <w:rFonts w:ascii="Arial" w:cs="Arial" w:hAnsi="Arial"/>
          <w:b w:val="off"/>
          <w:bCs w:val="off"/>
          <w:i w:val="off"/>
          <w:iCs w:val="off"/>
        </w:rPr>
        <w:t>4</w:t>
      </w:r>
      <w:r>
        <w:fldChar w:fldCharType="end"/>
      </w:r>
      <w:r>
        <w:fldChar w:fldCharType="end"/>
      </w:r>
    </w:p>
    <w:p w14:paraId="00000013">
      <w:pPr>
        <w:pStyle w:val="Toc1"/>
        <w:tabs>
          <w:tab w:val="right" w:leader="dot" w:pos="9016"/>
        </w:tabs>
        <w:jc w:val="both"/>
        <w:rPr>
          <w:rFonts w:ascii="Arial" w:cs="Arial" w:hAnsi="Arial"/>
          <w:b w:val="off"/>
          <w:bCs w:val="off"/>
          <w:i w:val="off"/>
          <w:iCs w:val="off"/>
        </w:rPr>
      </w:pPr>
      <w:r>
        <w:fldChar w:fldCharType="begin"/>
      </w:r>
      <w:r>
        <w:instrText xml:space="preserve">HYPERLINK \l "_Toc150017470" </w:instrText>
      </w:r>
      <w:r>
        <w:fldChar w:fldCharType="separate"/>
      </w:r>
      <w:r>
        <w:rPr>
          <w:rStyle w:val="Hyperlink"/>
          <w:rFonts w:ascii="Arial" w:cs="Arial" w:hAnsi="Arial"/>
          <w:b w:val="off"/>
          <w:bCs w:val="off"/>
          <w:i w:val="off"/>
          <w:iCs w:val="off"/>
        </w:rPr>
        <w:t>Drivers of Environmental Practices in Hospitality</w:t>
      </w:r>
      <w:r>
        <w:rPr>
          <w:rFonts w:ascii="Arial" w:cs="Arial" w:hAnsi="Arial"/>
          <w:b w:val="off"/>
          <w:bCs w:val="off"/>
          <w:i w:val="off"/>
          <w:iCs w:val="off"/>
        </w:rPr>
        <w:tab/>
      </w:r>
      <w:r>
        <w:fldChar w:fldCharType="begin"/>
      </w:r>
      <w:r>
        <w:instrText xml:space="preserve"> PAGEREF _Toc150017470 \h </w:instrText>
      </w:r>
      <w:r>
        <w:fldChar w:fldCharType="separate"/>
      </w:r>
      <w:r>
        <w:rPr>
          <w:rFonts w:ascii="Arial" w:cs="Arial" w:hAnsi="Arial"/>
          <w:b w:val="off"/>
          <w:bCs w:val="off"/>
          <w:i w:val="off"/>
          <w:iCs w:val="off"/>
        </w:rPr>
        <w:t>4</w:t>
      </w:r>
      <w:r>
        <w:fldChar w:fldCharType="end"/>
      </w:r>
      <w:r>
        <w:fldChar w:fldCharType="end"/>
      </w:r>
    </w:p>
    <w:p w14:paraId="00000014">
      <w:pPr>
        <w:pStyle w:val="Toc2"/>
        <w:tabs>
          <w:tab w:val="right" w:leader="dot" w:pos="9016"/>
        </w:tabs>
        <w:jc w:val="both"/>
        <w:rPr>
          <w:rFonts w:ascii="Arial" w:cs="Arial" w:hAnsi="Arial"/>
          <w:b w:val="off"/>
          <w:bCs w:val="off"/>
          <w:sz w:val="24"/>
          <w:szCs w:val="24"/>
        </w:rPr>
      </w:pPr>
      <w:r>
        <w:fldChar w:fldCharType="begin"/>
      </w:r>
      <w:r>
        <w:instrText xml:space="preserve">HYPERLINK \l "_Toc150017471" </w:instrText>
      </w:r>
      <w:r>
        <w:fldChar w:fldCharType="separate"/>
      </w:r>
      <w:r>
        <w:rPr>
          <w:rStyle w:val="Hyperlink"/>
          <w:rFonts w:ascii="Arial" w:cs="Arial" w:hAnsi="Arial"/>
          <w:b w:val="off"/>
          <w:bCs w:val="off"/>
          <w:sz w:val="24"/>
          <w:szCs w:val="24"/>
        </w:rPr>
        <w:t>Business and Consumer Dynamics</w:t>
      </w:r>
      <w:r>
        <w:rPr>
          <w:rFonts w:ascii="Arial" w:cs="Arial" w:hAnsi="Arial"/>
          <w:b w:val="off"/>
          <w:bCs w:val="off"/>
          <w:sz w:val="24"/>
          <w:szCs w:val="24"/>
        </w:rPr>
        <w:tab/>
      </w:r>
      <w:r>
        <w:fldChar w:fldCharType="begin"/>
      </w:r>
      <w:r>
        <w:instrText xml:space="preserve"> PAGEREF _Toc150017471 \h </w:instrText>
      </w:r>
      <w:r>
        <w:fldChar w:fldCharType="separate"/>
      </w:r>
      <w:r>
        <w:rPr>
          <w:rFonts w:ascii="Arial" w:cs="Arial" w:hAnsi="Arial"/>
          <w:b w:val="off"/>
          <w:bCs w:val="off"/>
          <w:sz w:val="24"/>
          <w:szCs w:val="24"/>
        </w:rPr>
        <w:t>4</w:t>
      </w:r>
      <w:r>
        <w:fldChar w:fldCharType="end"/>
      </w:r>
      <w:r>
        <w:fldChar w:fldCharType="end"/>
      </w:r>
    </w:p>
    <w:p w14:paraId="00000015">
      <w:pPr>
        <w:pStyle w:val="Toc2"/>
        <w:tabs>
          <w:tab w:val="right" w:leader="dot" w:pos="9016"/>
        </w:tabs>
        <w:jc w:val="both"/>
        <w:rPr>
          <w:rFonts w:ascii="Arial" w:cs="Arial" w:hAnsi="Arial"/>
          <w:b w:val="off"/>
          <w:bCs w:val="off"/>
          <w:sz w:val="24"/>
          <w:szCs w:val="24"/>
        </w:rPr>
      </w:pPr>
      <w:r>
        <w:fldChar w:fldCharType="begin"/>
      </w:r>
      <w:r>
        <w:instrText xml:space="preserve">HYPERLINK \l "_Toc150017472" </w:instrText>
      </w:r>
      <w:r>
        <w:fldChar w:fldCharType="separate"/>
      </w:r>
      <w:r>
        <w:rPr>
          <w:rStyle w:val="Hyperlink"/>
          <w:rFonts w:ascii="Arial" w:cs="Arial" w:hAnsi="Arial"/>
          <w:b w:val="off"/>
          <w:bCs w:val="off"/>
          <w:sz w:val="24"/>
          <w:szCs w:val="24"/>
        </w:rPr>
        <w:t>Regulatory Landscape and Market Mechanisms</w:t>
      </w:r>
      <w:r>
        <w:rPr>
          <w:rFonts w:ascii="Arial" w:cs="Arial" w:hAnsi="Arial"/>
          <w:b w:val="off"/>
          <w:bCs w:val="off"/>
          <w:sz w:val="24"/>
          <w:szCs w:val="24"/>
        </w:rPr>
        <w:tab/>
      </w:r>
      <w:r>
        <w:fldChar w:fldCharType="begin"/>
      </w:r>
      <w:r>
        <w:instrText xml:space="preserve"> PAGEREF _Toc150017472 \h </w:instrText>
      </w:r>
      <w:r>
        <w:fldChar w:fldCharType="separate"/>
      </w:r>
      <w:r>
        <w:rPr>
          <w:rFonts w:ascii="Arial" w:cs="Arial" w:hAnsi="Arial"/>
          <w:b w:val="off"/>
          <w:bCs w:val="off"/>
          <w:sz w:val="24"/>
          <w:szCs w:val="24"/>
        </w:rPr>
        <w:t>5</w:t>
      </w:r>
      <w:r>
        <w:fldChar w:fldCharType="end"/>
      </w:r>
      <w:r>
        <w:fldChar w:fldCharType="end"/>
      </w:r>
    </w:p>
    <w:p w14:paraId="00000016">
      <w:pPr>
        <w:pStyle w:val="Toc1"/>
        <w:tabs>
          <w:tab w:val="right" w:leader="dot" w:pos="9016"/>
        </w:tabs>
        <w:jc w:val="both"/>
        <w:rPr>
          <w:rFonts w:ascii="Arial" w:cs="Arial" w:hAnsi="Arial"/>
          <w:b w:val="off"/>
          <w:bCs w:val="off"/>
          <w:i w:val="off"/>
          <w:iCs w:val="off"/>
        </w:rPr>
      </w:pPr>
      <w:r>
        <w:fldChar w:fldCharType="begin"/>
      </w:r>
      <w:r>
        <w:instrText xml:space="preserve">HYPERLINK \l "_Toc150017473" </w:instrText>
      </w:r>
      <w:r>
        <w:fldChar w:fldCharType="separate"/>
      </w:r>
      <w:r>
        <w:rPr>
          <w:rStyle w:val="Hyperlink"/>
          <w:rFonts w:ascii="Arial" w:cs="Arial" w:hAnsi="Arial"/>
          <w:b w:val="off"/>
          <w:bCs w:val="off"/>
          <w:i w:val="off"/>
          <w:iCs w:val="off"/>
        </w:rPr>
        <w:t>The Role of Models in Environmental Sustainability</w:t>
      </w:r>
      <w:r>
        <w:rPr>
          <w:rFonts w:ascii="Arial" w:cs="Arial" w:hAnsi="Arial"/>
          <w:b w:val="off"/>
          <w:bCs w:val="off"/>
          <w:i w:val="off"/>
          <w:iCs w:val="off"/>
        </w:rPr>
        <w:tab/>
      </w:r>
      <w:r>
        <w:fldChar w:fldCharType="begin"/>
      </w:r>
      <w:r>
        <w:instrText xml:space="preserve"> PAGEREF _Toc150017473 \h </w:instrText>
      </w:r>
      <w:r>
        <w:fldChar w:fldCharType="separate"/>
      </w:r>
      <w:r>
        <w:rPr>
          <w:rFonts w:ascii="Arial" w:cs="Arial" w:hAnsi="Arial"/>
          <w:b w:val="off"/>
          <w:bCs w:val="off"/>
          <w:i w:val="off"/>
          <w:iCs w:val="off"/>
        </w:rPr>
        <w:t>5</w:t>
      </w:r>
      <w:r>
        <w:fldChar w:fldCharType="end"/>
      </w:r>
      <w:r>
        <w:fldChar w:fldCharType="end"/>
      </w:r>
    </w:p>
    <w:p w14:paraId="00000017">
      <w:pPr>
        <w:pStyle w:val="Toc2"/>
        <w:tabs>
          <w:tab w:val="right" w:leader="dot" w:pos="9016"/>
        </w:tabs>
        <w:jc w:val="both"/>
        <w:rPr>
          <w:rFonts w:ascii="Arial" w:cs="Arial" w:hAnsi="Arial"/>
          <w:b w:val="off"/>
          <w:bCs w:val="off"/>
          <w:sz w:val="24"/>
          <w:szCs w:val="24"/>
        </w:rPr>
      </w:pPr>
      <w:r>
        <w:fldChar w:fldCharType="begin"/>
      </w:r>
      <w:r>
        <w:instrText xml:space="preserve">HYPERLINK \l "_Toc150017474" </w:instrText>
      </w:r>
      <w:r>
        <w:fldChar w:fldCharType="separate"/>
      </w:r>
      <w:r>
        <w:rPr>
          <w:rStyle w:val="Hyperlink"/>
          <w:rFonts w:ascii="Arial" w:cs="Arial" w:hAnsi="Arial"/>
          <w:b w:val="off"/>
          <w:bCs w:val="off"/>
          <w:sz w:val="24"/>
          <w:szCs w:val="24"/>
        </w:rPr>
        <w:t>Doxey’s Irridex Model: Assessing Tourism’s Environmental Footprint</w:t>
      </w:r>
      <w:r>
        <w:rPr>
          <w:rFonts w:ascii="Arial" w:cs="Arial" w:hAnsi="Arial"/>
          <w:b w:val="off"/>
          <w:bCs w:val="off"/>
          <w:sz w:val="24"/>
          <w:szCs w:val="24"/>
        </w:rPr>
        <w:tab/>
      </w:r>
      <w:r>
        <w:fldChar w:fldCharType="begin"/>
      </w:r>
      <w:r>
        <w:instrText xml:space="preserve"> PAGEREF _Toc150017474 \h </w:instrText>
      </w:r>
      <w:r>
        <w:fldChar w:fldCharType="separate"/>
      </w:r>
      <w:r>
        <w:rPr>
          <w:rFonts w:ascii="Arial" w:cs="Arial" w:hAnsi="Arial"/>
          <w:b w:val="off"/>
          <w:bCs w:val="off"/>
          <w:sz w:val="24"/>
          <w:szCs w:val="24"/>
        </w:rPr>
        <w:t>5</w:t>
      </w:r>
      <w:r>
        <w:fldChar w:fldCharType="end"/>
      </w:r>
      <w:r>
        <w:fldChar w:fldCharType="end"/>
      </w:r>
    </w:p>
    <w:p w14:paraId="00000018">
      <w:pPr>
        <w:pStyle w:val="Toc2"/>
        <w:tabs>
          <w:tab w:val="right" w:leader="dot" w:pos="9016"/>
        </w:tabs>
        <w:jc w:val="both"/>
        <w:rPr>
          <w:rFonts w:ascii="Arial" w:cs="Arial" w:hAnsi="Arial"/>
          <w:b w:val="off"/>
          <w:bCs w:val="off"/>
          <w:sz w:val="24"/>
          <w:szCs w:val="24"/>
        </w:rPr>
      </w:pPr>
      <w:r>
        <w:fldChar w:fldCharType="begin"/>
      </w:r>
      <w:r>
        <w:instrText xml:space="preserve">HYPERLINK \l "_Toc150017475" </w:instrText>
      </w:r>
      <w:r>
        <w:fldChar w:fldCharType="separate"/>
      </w:r>
      <w:r>
        <w:rPr>
          <w:rStyle w:val="Hyperlink"/>
          <w:rFonts w:ascii="Arial" w:cs="Arial" w:hAnsi="Arial"/>
          <w:b w:val="off"/>
          <w:bCs w:val="off"/>
          <w:sz w:val="24"/>
          <w:szCs w:val="24"/>
        </w:rPr>
        <w:t>Butler’s Life Cycle Model: Scotland’s Tourism Evolution</w:t>
      </w:r>
      <w:r>
        <w:rPr>
          <w:rFonts w:ascii="Arial" w:cs="Arial" w:hAnsi="Arial"/>
          <w:b w:val="off"/>
          <w:bCs w:val="off"/>
          <w:sz w:val="24"/>
          <w:szCs w:val="24"/>
        </w:rPr>
        <w:tab/>
      </w:r>
      <w:r>
        <w:fldChar w:fldCharType="begin"/>
      </w:r>
      <w:r>
        <w:instrText xml:space="preserve"> PAGEREF _Toc150017475 \h </w:instrText>
      </w:r>
      <w:r>
        <w:fldChar w:fldCharType="separate"/>
      </w:r>
      <w:r>
        <w:rPr>
          <w:rFonts w:ascii="Arial" w:cs="Arial" w:hAnsi="Arial"/>
          <w:b w:val="off"/>
          <w:bCs w:val="off"/>
          <w:sz w:val="24"/>
          <w:szCs w:val="24"/>
        </w:rPr>
        <w:t>6</w:t>
      </w:r>
      <w:r>
        <w:fldChar w:fldCharType="end"/>
      </w:r>
      <w:r>
        <w:fldChar w:fldCharType="end"/>
      </w:r>
    </w:p>
    <w:p w14:paraId="00000019">
      <w:pPr>
        <w:pStyle w:val="Toc1"/>
        <w:tabs>
          <w:tab w:val="right" w:leader="dot" w:pos="9016"/>
        </w:tabs>
        <w:jc w:val="both"/>
        <w:rPr>
          <w:rFonts w:ascii="Arial" w:cs="Arial" w:hAnsi="Arial"/>
          <w:b w:val="off"/>
          <w:bCs w:val="off"/>
          <w:i w:val="off"/>
          <w:iCs w:val="off"/>
        </w:rPr>
      </w:pPr>
      <w:r>
        <w:fldChar w:fldCharType="begin"/>
      </w:r>
      <w:r>
        <w:instrText xml:space="preserve">HYPERLINK \l "_Toc150017476" </w:instrText>
      </w:r>
      <w:r>
        <w:fldChar w:fldCharType="separate"/>
      </w:r>
      <w:r>
        <w:rPr>
          <w:rStyle w:val="Hyperlink"/>
          <w:rFonts w:ascii="Arial" w:cs="Arial" w:hAnsi="Arial"/>
          <w:b w:val="off"/>
          <w:bCs w:val="off"/>
          <w:i w:val="off"/>
          <w:iCs w:val="off"/>
        </w:rPr>
        <w:t>Feasibility and Profitability of Being Truly Green</w:t>
      </w:r>
      <w:r>
        <w:rPr>
          <w:rFonts w:ascii="Arial" w:cs="Arial" w:hAnsi="Arial"/>
          <w:b w:val="off"/>
          <w:bCs w:val="off"/>
          <w:i w:val="off"/>
          <w:iCs w:val="off"/>
        </w:rPr>
        <w:tab/>
      </w:r>
      <w:r>
        <w:fldChar w:fldCharType="begin"/>
      </w:r>
      <w:r>
        <w:instrText xml:space="preserve"> PAGEREF _Toc150017476 \h </w:instrText>
      </w:r>
      <w:r>
        <w:fldChar w:fldCharType="separate"/>
      </w:r>
      <w:r>
        <w:rPr>
          <w:rFonts w:ascii="Arial" w:cs="Arial" w:hAnsi="Arial"/>
          <w:b w:val="off"/>
          <w:bCs w:val="off"/>
          <w:i w:val="off"/>
          <w:iCs w:val="off"/>
        </w:rPr>
        <w:t>6</w:t>
      </w:r>
      <w:r>
        <w:fldChar w:fldCharType="end"/>
      </w:r>
      <w:r>
        <w:fldChar w:fldCharType="end"/>
      </w:r>
    </w:p>
    <w:p w14:paraId="0000001A">
      <w:pPr>
        <w:pStyle w:val="Toc1"/>
        <w:tabs>
          <w:tab w:val="right" w:leader="dot" w:pos="9016"/>
        </w:tabs>
        <w:jc w:val="both"/>
        <w:rPr>
          <w:rFonts w:ascii="Arial" w:cs="Arial" w:hAnsi="Arial"/>
          <w:b w:val="off"/>
          <w:bCs w:val="off"/>
          <w:i w:val="off"/>
          <w:iCs w:val="off"/>
        </w:rPr>
      </w:pPr>
      <w:r>
        <w:fldChar w:fldCharType="begin"/>
      </w:r>
      <w:r>
        <w:instrText xml:space="preserve">HYPERLINK \l "_Toc150017477" </w:instrText>
      </w:r>
      <w:r>
        <w:fldChar w:fldCharType="separate"/>
      </w:r>
      <w:r>
        <w:rPr>
          <w:rStyle w:val="Hyperlink"/>
          <w:rFonts w:ascii="Arial" w:cs="Arial" w:hAnsi="Arial"/>
          <w:b w:val="off"/>
          <w:bCs w:val="off"/>
          <w:i w:val="off"/>
          <w:iCs w:val="off"/>
        </w:rPr>
        <w:t>Financial Resiliency as a Pillar of Sustainability</w:t>
      </w:r>
      <w:r>
        <w:rPr>
          <w:rFonts w:ascii="Arial" w:cs="Arial" w:hAnsi="Arial"/>
          <w:b w:val="off"/>
          <w:bCs w:val="off"/>
          <w:i w:val="off"/>
          <w:iCs w:val="off"/>
        </w:rPr>
        <w:tab/>
      </w:r>
      <w:r>
        <w:fldChar w:fldCharType="begin"/>
      </w:r>
      <w:r>
        <w:instrText xml:space="preserve"> PAGEREF _Toc150017477 \h </w:instrText>
      </w:r>
      <w:r>
        <w:fldChar w:fldCharType="separate"/>
      </w:r>
      <w:r>
        <w:rPr>
          <w:rFonts w:ascii="Arial" w:cs="Arial" w:hAnsi="Arial"/>
          <w:b w:val="off"/>
          <w:bCs w:val="off"/>
          <w:i w:val="off"/>
          <w:iCs w:val="off"/>
        </w:rPr>
        <w:t>7</w:t>
      </w:r>
      <w:r>
        <w:fldChar w:fldCharType="end"/>
      </w:r>
      <w:r>
        <w:fldChar w:fldCharType="end"/>
      </w:r>
    </w:p>
    <w:p w14:paraId="0000001B">
      <w:pPr>
        <w:pStyle w:val="Toc1"/>
        <w:tabs>
          <w:tab w:val="right" w:leader="dot" w:pos="9016"/>
        </w:tabs>
        <w:jc w:val="both"/>
        <w:rPr>
          <w:rFonts w:ascii="Arial" w:cs="Arial" w:hAnsi="Arial"/>
          <w:b w:val="off"/>
          <w:bCs w:val="off"/>
          <w:i w:val="off"/>
          <w:iCs w:val="off"/>
        </w:rPr>
      </w:pPr>
      <w:r>
        <w:fldChar w:fldCharType="begin"/>
      </w:r>
      <w:r>
        <w:instrText xml:space="preserve">HYPERLINK \l "_Toc150017478" </w:instrText>
      </w:r>
      <w:r>
        <w:fldChar w:fldCharType="separate"/>
      </w:r>
      <w:r>
        <w:rPr>
          <w:rStyle w:val="Hyperlink"/>
          <w:rFonts w:ascii="Arial" w:cs="Arial" w:hAnsi="Arial"/>
          <w:b w:val="off"/>
          <w:bCs w:val="off"/>
          <w:i w:val="off"/>
          <w:iCs w:val="off"/>
        </w:rPr>
        <w:t>Recommendations for the Future</w:t>
      </w:r>
      <w:r>
        <w:rPr>
          <w:rFonts w:ascii="Arial" w:cs="Arial" w:hAnsi="Arial"/>
          <w:b w:val="off"/>
          <w:bCs w:val="off"/>
          <w:i w:val="off"/>
          <w:iCs w:val="off"/>
        </w:rPr>
        <w:tab/>
      </w:r>
      <w:r>
        <w:fldChar w:fldCharType="begin"/>
      </w:r>
      <w:r>
        <w:instrText xml:space="preserve"> PAGEREF _Toc150017478 \h </w:instrText>
      </w:r>
      <w:r>
        <w:fldChar w:fldCharType="separate"/>
      </w:r>
      <w:r>
        <w:rPr>
          <w:rFonts w:ascii="Arial" w:cs="Arial" w:hAnsi="Arial"/>
          <w:b w:val="off"/>
          <w:bCs w:val="off"/>
          <w:i w:val="off"/>
          <w:iCs w:val="off"/>
        </w:rPr>
        <w:t>7</w:t>
      </w:r>
      <w:r>
        <w:fldChar w:fldCharType="end"/>
      </w:r>
      <w:r>
        <w:fldChar w:fldCharType="end"/>
      </w:r>
    </w:p>
    <w:p w14:paraId="0000001C">
      <w:pPr>
        <w:pStyle w:val="Toc1"/>
        <w:tabs>
          <w:tab w:val="right" w:leader="dot" w:pos="9016"/>
        </w:tabs>
        <w:jc w:val="both"/>
        <w:rPr>
          <w:rFonts w:ascii="Arial" w:cs="Arial" w:hAnsi="Arial"/>
          <w:b w:val="off"/>
          <w:bCs w:val="off"/>
          <w:i w:val="off"/>
          <w:iCs w:val="off"/>
        </w:rPr>
      </w:pPr>
      <w:r>
        <w:fldChar w:fldCharType="begin"/>
      </w:r>
      <w:r>
        <w:instrText xml:space="preserve">HYPERLINK \l "_Toc150017479" </w:instrText>
      </w:r>
      <w:r>
        <w:fldChar w:fldCharType="separate"/>
      </w:r>
      <w:r>
        <w:rPr>
          <w:rStyle w:val="Hyperlink"/>
          <w:rFonts w:ascii="Arial" w:cs="Arial" w:hAnsi="Arial"/>
          <w:b w:val="off"/>
          <w:bCs w:val="off"/>
          <w:i w:val="off"/>
          <w:iCs w:val="off"/>
        </w:rPr>
        <w:t>Conclusion</w:t>
      </w:r>
      <w:r>
        <w:rPr>
          <w:rFonts w:ascii="Arial" w:cs="Arial" w:hAnsi="Arial"/>
          <w:b w:val="off"/>
          <w:bCs w:val="off"/>
          <w:i w:val="off"/>
          <w:iCs w:val="off"/>
        </w:rPr>
        <w:tab/>
      </w:r>
      <w:r>
        <w:fldChar w:fldCharType="begin"/>
      </w:r>
      <w:r>
        <w:instrText xml:space="preserve"> PAGEREF _Toc150017479 \h </w:instrText>
      </w:r>
      <w:r>
        <w:fldChar w:fldCharType="separate"/>
      </w:r>
      <w:r>
        <w:rPr>
          <w:rFonts w:ascii="Arial" w:cs="Arial" w:hAnsi="Arial"/>
          <w:b w:val="off"/>
          <w:bCs w:val="off"/>
          <w:i w:val="off"/>
          <w:iCs w:val="off"/>
        </w:rPr>
        <w:t>8</w:t>
      </w:r>
      <w:r>
        <w:fldChar w:fldCharType="end"/>
      </w:r>
      <w:r>
        <w:fldChar w:fldCharType="end"/>
      </w:r>
    </w:p>
    <w:p w14:paraId="0000001D">
      <w:pPr>
        <w:pStyle w:val="Toc1"/>
        <w:tabs>
          <w:tab w:val="right" w:leader="dot" w:pos="9016"/>
        </w:tabs>
        <w:jc w:val="both"/>
        <w:rPr>
          <w:rFonts w:ascii="Arial" w:cs="Arial" w:hAnsi="Arial"/>
          <w:b w:val="off"/>
          <w:bCs w:val="off"/>
          <w:i w:val="off"/>
          <w:iCs w:val="off"/>
        </w:rPr>
      </w:pPr>
      <w:r>
        <w:fldChar w:fldCharType="begin"/>
      </w:r>
      <w:r>
        <w:instrText xml:space="preserve">HYPERLINK \l "_Toc150017480" </w:instrText>
      </w:r>
      <w:r>
        <w:fldChar w:fldCharType="separate"/>
      </w:r>
      <w:r>
        <w:rPr>
          <w:rStyle w:val="Hyperlink"/>
          <w:rFonts w:ascii="Arial" w:cs="Arial" w:hAnsi="Arial"/>
          <w:b w:val="off"/>
          <w:bCs w:val="off"/>
          <w:i w:val="off"/>
          <w:iCs w:val="off"/>
        </w:rPr>
        <w:t>References</w:t>
      </w:r>
      <w:r>
        <w:rPr>
          <w:rFonts w:ascii="Arial" w:cs="Arial" w:hAnsi="Arial"/>
          <w:b w:val="off"/>
          <w:bCs w:val="off"/>
          <w:i w:val="off"/>
          <w:iCs w:val="off"/>
        </w:rPr>
        <w:tab/>
      </w:r>
      <w:r>
        <w:fldChar w:fldCharType="begin"/>
      </w:r>
      <w:r>
        <w:instrText xml:space="preserve"> PAGEREF _Toc150017480 \h </w:instrText>
      </w:r>
      <w:r>
        <w:fldChar w:fldCharType="separate"/>
      </w:r>
      <w:r>
        <w:rPr>
          <w:rFonts w:ascii="Arial" w:cs="Arial" w:hAnsi="Arial"/>
          <w:b w:val="off"/>
          <w:bCs w:val="off"/>
          <w:i w:val="off"/>
          <w:iCs w:val="off"/>
        </w:rPr>
        <w:t>9</w:t>
      </w:r>
      <w:r>
        <w:fldChar w:fldCharType="end"/>
      </w:r>
      <w:r>
        <w:fldChar w:fldCharType="end"/>
      </w:r>
    </w:p>
    <w:p w14:paraId="0000001E">
      <w:pPr>
        <w:jc w:val="both"/>
        <w:rPr>
          <w:rFonts w:ascii="Arial" w:cs="Arial" w:hAnsi="Arial"/>
        </w:rPr>
      </w:pPr>
      <w:r>
        <w:fldChar w:fldCharType="end"/>
      </w:r>
    </w:p>
    <w:p w14:paraId="0000001F">
      <w:pPr>
        <w:rPr>
          <w:rFonts w:ascii="Arial" w:cs="Arial" w:eastAsiaTheme="majorEastAsia" w:hAnsi="Arial"/>
          <w:color w:val="2f5395" w:themeColor="accent1" w:themeShade="bf"/>
          <w:sz w:val="32"/>
          <w:szCs w:val="40"/>
        </w:rPr>
      </w:pPr>
      <w:r>
        <w:rPr>
          <w:rFonts w:ascii="Arial" w:cs="Arial" w:hAnsi="Arial"/>
        </w:rPr>
        <w:br w:type="page"/>
      </w:r>
    </w:p>
    <w:p w14:paraId="00000020">
      <w:pPr>
        <w:pStyle w:val="Heading1"/>
        <w:rPr>
          <w:rFonts w:ascii="Arial" w:cs="Arial" w:hAnsi="Arial"/>
        </w:rPr>
      </w:pPr>
      <w:bookmarkStart w:id="0" w:name="_Toc150017466"/>
      <w:r>
        <w:rPr>
          <w:rFonts w:ascii="Arial" w:cs="Arial" w:hAnsi="Arial"/>
        </w:rPr>
        <w:t>Introduction</w:t>
      </w:r>
      <w:bookmarkEnd w:id="0"/>
    </w:p>
    <w:p w14:paraId="00000021">
      <w:pPr>
        <w:jc w:val="both"/>
        <w:rPr>
          <w:rFonts w:ascii="Arial" w:cs="Arial" w:hAnsi="Arial"/>
          <w:sz w:val="24"/>
          <w:szCs w:val="24"/>
        </w:rPr>
      </w:pPr>
      <w:r>
        <w:rPr>
          <w:rFonts w:ascii="Arial" w:cs="Arial" w:hAnsi="Arial"/>
          <w:sz w:val="24"/>
          <w:szCs w:val="24"/>
        </w:rPr>
        <w:t>Scotland's tourism sector has long been a vital component of the country's economy, luring tourists to the country's stunning scenery, iconic sites, and energetic cities. But in recent times, the industry has had to contend with two constraints at once: sustaining its strong expansion and meeting the growing need for sustainable operations</w:t>
      </w:r>
      <w:r>
        <w:rPr>
          <w:rFonts w:ascii="Arial" w:cs="Arial" w:hAnsi="Arial"/>
          <w:sz w:val="24"/>
          <w:szCs w:val="24"/>
        </w:rPr>
        <w:t xml:space="preserve"> (</w:t>
      </w:r>
      <w:r>
        <w:rPr>
          <w:rFonts w:ascii="Arial" w:cs="Arial" w:hAnsi="Arial"/>
          <w:sz w:val="24"/>
          <w:szCs w:val="24"/>
        </w:rPr>
        <w:t>Saner</w:t>
      </w:r>
      <w:r>
        <w:rPr>
          <w:rFonts w:ascii="Arial" w:cs="Arial" w:hAnsi="Arial"/>
          <w:sz w:val="24"/>
          <w:szCs w:val="24"/>
        </w:rPr>
        <w:t xml:space="preserve"> et al.,</w:t>
      </w:r>
      <w:r>
        <w:rPr>
          <w:rFonts w:ascii="Arial" w:cs="Arial" w:hAnsi="Arial"/>
          <w:sz w:val="24"/>
          <w:szCs w:val="24"/>
        </w:rPr>
        <w:t xml:space="preserve"> 2019</w:t>
      </w:r>
      <w:r>
        <w:rPr>
          <w:rFonts w:ascii="Arial" w:cs="Arial" w:hAnsi="Arial"/>
          <w:sz w:val="24"/>
          <w:szCs w:val="24"/>
        </w:rPr>
        <w:t>)</w:t>
      </w:r>
      <w:r>
        <w:rPr>
          <w:rFonts w:ascii="Arial" w:cs="Arial" w:hAnsi="Arial"/>
          <w:sz w:val="24"/>
          <w:szCs w:val="24"/>
        </w:rPr>
        <w:t xml:space="preserve">. This </w:t>
      </w:r>
      <w:r>
        <w:rPr>
          <w:rFonts w:ascii="Arial" w:cs="Arial" w:hAnsi="Arial"/>
          <w:sz w:val="24"/>
          <w:szCs w:val="24"/>
        </w:rPr>
        <w:t>report</w:t>
      </w:r>
      <w:r>
        <w:rPr>
          <w:rFonts w:ascii="Arial" w:cs="Arial" w:hAnsi="Arial"/>
          <w:sz w:val="24"/>
          <w:szCs w:val="24"/>
        </w:rPr>
        <w:t xml:space="preserve"> explores the intersection of sustainability and profitability, an area of interest that is critical to the future development of Scotland's hotel industry. Sustainability is no longer just a catchphrase thanks to increased worldwide awareness; rather, it refers to a collection of behaviours and ideas that are essential for long-term success. The necessity is highlighted by shifting customer tastes, as more and more people increasingly give priority to businesses that uphold environmentally friendly practises</w:t>
      </w:r>
      <w:r>
        <w:rPr>
          <w:rFonts w:ascii="Arial" w:cs="Arial" w:hAnsi="Arial"/>
          <w:sz w:val="24"/>
          <w:szCs w:val="24"/>
        </w:rPr>
        <w:t xml:space="preserve"> (</w:t>
      </w:r>
      <w:r>
        <w:rPr>
          <w:rFonts w:ascii="Arial" w:cs="Arial" w:hAnsi="Arial"/>
          <w:sz w:val="24"/>
          <w:szCs w:val="24"/>
        </w:rPr>
        <w:t>Wang</w:t>
      </w:r>
      <w:r>
        <w:rPr>
          <w:rFonts w:ascii="Arial" w:cs="Arial" w:hAnsi="Arial"/>
          <w:sz w:val="24"/>
          <w:szCs w:val="24"/>
        </w:rPr>
        <w:t xml:space="preserve"> and </w:t>
      </w:r>
      <w:r>
        <w:rPr>
          <w:rFonts w:ascii="Arial" w:cs="Arial" w:hAnsi="Arial"/>
          <w:sz w:val="24"/>
          <w:szCs w:val="24"/>
        </w:rPr>
        <w:t>Mirehie</w:t>
      </w:r>
      <w:r>
        <w:rPr>
          <w:rFonts w:ascii="Arial" w:cs="Arial" w:hAnsi="Arial"/>
          <w:sz w:val="24"/>
          <w:szCs w:val="24"/>
        </w:rPr>
        <w:t>, 2022)</w:t>
      </w:r>
      <w:r>
        <w:rPr>
          <w:rFonts w:ascii="Arial" w:cs="Arial" w:hAnsi="Arial"/>
          <w:sz w:val="24"/>
          <w:szCs w:val="24"/>
        </w:rPr>
        <w:t xml:space="preserve">. This </w:t>
      </w:r>
      <w:r>
        <w:rPr>
          <w:rFonts w:ascii="Arial" w:cs="Arial" w:hAnsi="Arial"/>
          <w:sz w:val="24"/>
          <w:szCs w:val="24"/>
        </w:rPr>
        <w:t>report</w:t>
      </w:r>
      <w:r>
        <w:rPr>
          <w:rFonts w:ascii="Arial" w:cs="Arial" w:hAnsi="Arial"/>
          <w:sz w:val="24"/>
          <w:szCs w:val="24"/>
        </w:rPr>
        <w:t>, which is organised to offer a thorough analysis, begins by explaining the historical background. It next looks at the factors that motivate sustainable practises and assesses the viability of combining environmental activities with financial success. By examining Scotland's extensive history of hospitality, which includes both internationally recognised distilleries and eco-lodges in the Highlands, this paper seeks to provide guidance and suggestions for a well-rounded approach to sustainable hospitality.</w:t>
      </w:r>
    </w:p>
    <w:p w14:paraId="00000022">
      <w:pPr>
        <w:rPr>
          <w:rFonts w:ascii="Arial" w:cs="Arial" w:hAnsi="Arial"/>
          <w:sz w:val="24"/>
          <w:szCs w:val="24"/>
        </w:rPr>
      </w:pPr>
      <w:r>
        <w:rPr>
          <w:rFonts w:ascii="Arial" w:cs="Arial" w:hAnsi="Arial"/>
          <w:sz w:val="24"/>
          <w:szCs w:val="24"/>
        </w:rPr>
        <w:br w:type="page"/>
      </w:r>
    </w:p>
    <w:p w14:paraId="00000023">
      <w:pPr>
        <w:pStyle w:val="Heading1"/>
        <w:rPr>
          <w:rFonts w:ascii="Arial" w:cs="Arial" w:hAnsi="Arial"/>
        </w:rPr>
      </w:pPr>
      <w:bookmarkStart w:id="1" w:name="_Toc150017467"/>
      <w:r>
        <w:rPr>
          <w:rFonts w:ascii="Arial" w:cs="Arial" w:hAnsi="Arial"/>
        </w:rPr>
        <w:t>Historical Context</w:t>
      </w:r>
      <w:bookmarkEnd w:id="1"/>
    </w:p>
    <w:p w14:paraId="00000024">
      <w:pPr>
        <w:jc w:val="both"/>
        <w:rPr>
          <w:rFonts w:ascii="Arial" w:cs="Arial" w:hAnsi="Arial"/>
          <w:sz w:val="24"/>
          <w:szCs w:val="24"/>
        </w:rPr>
      </w:pPr>
      <w:r>
        <w:rPr>
          <w:rFonts w:ascii="Arial" w:cs="Arial" w:hAnsi="Arial"/>
          <w:sz w:val="24"/>
          <w:szCs w:val="24"/>
        </w:rPr>
        <w:t xml:space="preserve">Economist Milton Friedman proposed in the middle of the 20th century that an organization's primary duty is to maximise profits for its owners. This statement struck a chord with a significant number of people, setting an example for companies in Scotland and the </w:t>
      </w:r>
      <w:r>
        <w:rPr>
          <w:rFonts w:ascii="Arial" w:cs="Arial" w:hAnsi="Arial"/>
          <w:sz w:val="24"/>
          <w:szCs w:val="24"/>
        </w:rPr>
        <w:t>UK as a whole, whose</w:t>
      </w:r>
      <w:r>
        <w:rPr>
          <w:rFonts w:ascii="Arial" w:cs="Arial" w:hAnsi="Arial"/>
          <w:sz w:val="24"/>
          <w:szCs w:val="24"/>
        </w:rPr>
        <w:t xml:space="preserve"> economic goals were primarily linked to profitability</w:t>
      </w:r>
      <w:r>
        <w:rPr>
          <w:rFonts w:ascii="Arial" w:cs="Arial" w:hAnsi="Arial"/>
          <w:sz w:val="24"/>
          <w:szCs w:val="24"/>
        </w:rPr>
        <w:t xml:space="preserve"> (</w:t>
      </w:r>
      <w:r>
        <w:rPr>
          <w:rFonts w:ascii="Arial" w:cs="Arial" w:hAnsi="Arial"/>
          <w:sz w:val="24"/>
          <w:szCs w:val="24"/>
        </w:rPr>
        <w:t>Vargas-Sánchez</w:t>
      </w:r>
      <w:r>
        <w:rPr>
          <w:rFonts w:ascii="Arial" w:cs="Arial" w:hAnsi="Arial"/>
          <w:sz w:val="24"/>
          <w:szCs w:val="24"/>
        </w:rPr>
        <w:t xml:space="preserve"> et al., </w:t>
      </w:r>
      <w:r>
        <w:rPr>
          <w:rFonts w:ascii="Arial" w:cs="Arial" w:hAnsi="Arial"/>
          <w:sz w:val="24"/>
          <w:szCs w:val="24"/>
        </w:rPr>
        <w:t>2015</w:t>
      </w:r>
      <w:r>
        <w:rPr>
          <w:rFonts w:ascii="Arial" w:cs="Arial" w:hAnsi="Arial"/>
          <w:sz w:val="24"/>
          <w:szCs w:val="24"/>
        </w:rPr>
        <w:t>)</w:t>
      </w:r>
      <w:r>
        <w:rPr>
          <w:rFonts w:ascii="Arial" w:cs="Arial" w:hAnsi="Arial"/>
          <w:sz w:val="24"/>
          <w:szCs w:val="24"/>
        </w:rPr>
        <w:t>. But as the years have passed, there has been a noticeable change in the corporate culture. Discussions on moral business conduct were sparked by the industrial activities and growth of corporate behemoths throughout the 1970s and 1980s. In the modern era, the emphasis goes beyond just turning a profit. Companies of all sizes, from London-based multinationals to Scottish distilleries, struggle to fulfil a wide range of obligations that include social justice, environmental conservation, and economic sustainability</w:t>
      </w:r>
      <w:r>
        <w:rPr>
          <w:rFonts w:ascii="Arial" w:cs="Arial" w:hAnsi="Arial"/>
          <w:sz w:val="24"/>
          <w:szCs w:val="24"/>
        </w:rPr>
        <w:t xml:space="preserve"> (</w:t>
      </w:r>
      <w:r>
        <w:rPr>
          <w:rFonts w:ascii="Arial" w:cs="Arial" w:hAnsi="Arial"/>
          <w:sz w:val="24"/>
          <w:szCs w:val="24"/>
        </w:rPr>
        <w:t>Ward</w:t>
      </w:r>
      <w:r>
        <w:rPr>
          <w:rFonts w:ascii="Arial" w:cs="Arial" w:hAnsi="Arial"/>
          <w:sz w:val="24"/>
          <w:szCs w:val="24"/>
        </w:rPr>
        <w:t xml:space="preserve"> et al.,</w:t>
      </w:r>
      <w:r>
        <w:rPr>
          <w:rFonts w:ascii="Arial" w:cs="Arial" w:hAnsi="Arial"/>
          <w:sz w:val="24"/>
          <w:szCs w:val="24"/>
        </w:rPr>
        <w:t xml:space="preserve"> 2010</w:t>
      </w:r>
      <w:r>
        <w:rPr>
          <w:rFonts w:ascii="Arial" w:cs="Arial" w:hAnsi="Arial"/>
          <w:sz w:val="24"/>
          <w:szCs w:val="24"/>
        </w:rPr>
        <w:t>)</w:t>
      </w:r>
      <w:r>
        <w:rPr>
          <w:rFonts w:ascii="Arial" w:cs="Arial" w:hAnsi="Arial"/>
          <w:sz w:val="24"/>
          <w:szCs w:val="24"/>
        </w:rPr>
        <w:t xml:space="preserve">. This kind of transformation emphasises how society expectations are changing and how important it is for firms to </w:t>
      </w:r>
      <w:r>
        <w:rPr>
          <w:rFonts w:ascii="Arial" w:cs="Arial" w:hAnsi="Arial"/>
          <w:sz w:val="24"/>
          <w:szCs w:val="24"/>
        </w:rPr>
        <w:t>reevaluate</w:t>
      </w:r>
      <w:r>
        <w:rPr>
          <w:rFonts w:ascii="Arial" w:cs="Arial" w:hAnsi="Arial"/>
          <w:sz w:val="24"/>
          <w:szCs w:val="24"/>
        </w:rPr>
        <w:t xml:space="preserve"> their goals </w:t>
      </w:r>
      <w:r>
        <w:rPr>
          <w:rFonts w:ascii="Arial" w:cs="Arial" w:hAnsi="Arial"/>
          <w:sz w:val="24"/>
          <w:szCs w:val="24"/>
        </w:rPr>
        <w:t>in light of</w:t>
      </w:r>
      <w:r>
        <w:rPr>
          <w:rFonts w:ascii="Arial" w:cs="Arial" w:hAnsi="Arial"/>
          <w:sz w:val="24"/>
          <w:szCs w:val="24"/>
        </w:rPr>
        <w:t xml:space="preserve"> the shifting global landscape.</w:t>
      </w:r>
    </w:p>
    <w:p w14:paraId="00000025">
      <w:pPr>
        <w:keepNext w:val="on"/>
        <w:jc w:val="center"/>
        <w:rPr>
          <w:rFonts w:ascii="Arial" w:cs="Arial" w:hAnsi="Arial"/>
        </w:rPr>
      </w:pPr>
      <w:r>
        <w:fldChar w:fldCharType="begin"/>
      </w:r>
      <w:r>
        <w:instrText xml:space="preserve"> INCLUDEPICTURE "https://assets-global.website-files.com/576fd5a8f192527e50a4b95c/6117aeae05e8d5a2d76cb910_Breakdown%20of%20foreign%20visitors%20to%20Scotland.jpg" \* MERGEFORMATINET </w:instrText>
      </w:r>
      <w:r>
        <w:fldChar w:fldCharType="separate"/>
      </w:r>
      <w:r>
        <w:rPr>
          <w:rFonts w:ascii="Arial" w:cs="Arial" w:hAnsi="Arial"/>
        </w:rPr>
        <w:drawing xmlns:mc="http://schemas.openxmlformats.org/markup-compatibility/2006">
          <wp:inline distT="0" distB="0" distL="0" distR="0">
            <wp:extent cx="5151664" cy="3219077"/>
            <wp:effectExtent l="0" t="0" r="0" b="0"/>
            <wp:docPr id="19315483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548327" name="Picture 3"/>
                    <pic:cNvPicPr>
                      <a:picLocks noChangeAspect="1" noChangeArrowheads="1"/>
                    </pic:cNvPicPr>
                  </pic:nvPicPr>
                  <pic:blipFill>
                    <a:blip r:embed="rId25"/>
                    <a:srcRect/>
                    <a:stretch>
                      <a:fillRect/>
                    </a:stretch>
                  </pic:blipFill>
                  <pic:spPr>
                    <a:xfrm>
                      <a:off x="0" y="0"/>
                      <a:ext cx="5151664" cy="3219077"/>
                    </a:xfrm>
                    <a:prstGeom prst="rect">
                      <a:avLst/>
                    </a:prstGeom>
                    <a:noFill/>
                    <a:ln>
                      <a:noFill/>
                    </a:ln>
                  </pic:spPr>
                </pic:pic>
              </a:graphicData>
            </a:graphic>
          </wp:inline>
        </w:drawing>
      </w:r>
      <w:r>
        <w:fldChar w:fldCharType="end"/>
      </w:r>
    </w:p>
    <w:p w14:paraId="00000026">
      <w:pPr>
        <w:pStyle w:val="Caption"/>
        <w:jc w:val="center"/>
        <w:rPr>
          <w:rFonts w:ascii="Arial" w:cs="Arial" w:hAnsi="Arial"/>
          <w:sz w:val="24"/>
          <w:szCs w:val="24"/>
        </w:rPr>
      </w:pPr>
      <w:r>
        <w:rPr>
          <w:rFonts w:ascii="Arial" w:cs="Arial" w:hAnsi="Arial"/>
        </w:rPr>
        <w:t xml:space="preserve">Figure </w:t>
      </w:r>
      <w:r>
        <w:fldChar w:fldCharType="begin"/>
      </w:r>
      <w:r>
        <w:instrText xml:space="preserve"> SEQ Figure \* ARABIC </w:instrText>
      </w:r>
      <w:r>
        <w:fldChar w:fldCharType="separate"/>
      </w:r>
      <w:r>
        <w:rPr>
          <w:rFonts w:ascii="Arial" w:cs="Arial" w:hAnsi="Arial"/>
        </w:rPr>
        <w:t>1</w:t>
      </w:r>
      <w:r>
        <w:fldChar w:fldCharType="end"/>
      </w:r>
      <w:r>
        <w:rPr>
          <w:rFonts w:ascii="Arial" w:cs="Arial" w:hAnsi="Arial"/>
          <w:lang w:val="en-US"/>
        </w:rPr>
        <w:t>: Scotland Tourism (Dream Big, Travel Far, 2023)</w:t>
      </w:r>
    </w:p>
    <w:p w14:paraId="00000027">
      <w:pPr>
        <w:jc w:val="both"/>
        <w:rPr>
          <w:rFonts w:ascii="Arial" w:cs="Arial" w:hAnsi="Arial"/>
          <w:sz w:val="24"/>
          <w:szCs w:val="24"/>
        </w:rPr>
      </w:pPr>
    </w:p>
    <w:p w14:paraId="00000028">
      <w:pPr>
        <w:pStyle w:val="Heading1"/>
        <w:rPr>
          <w:rFonts w:ascii="Arial" w:cs="Arial" w:hAnsi="Arial"/>
        </w:rPr>
      </w:pPr>
      <w:bookmarkStart w:id="2" w:name="_Toc150017468"/>
      <w:r>
        <w:rPr>
          <w:rFonts w:ascii="Arial" w:cs="Arial" w:hAnsi="Arial"/>
        </w:rPr>
        <w:t>Understanding Sustainability and its Relevance Today</w:t>
      </w:r>
      <w:bookmarkEnd w:id="2"/>
    </w:p>
    <w:p w14:paraId="00000029">
      <w:pPr>
        <w:jc w:val="both"/>
        <w:rPr>
          <w:rFonts w:ascii="Arial" w:cs="Arial" w:hAnsi="Arial"/>
          <w:sz w:val="24"/>
          <w:szCs w:val="24"/>
        </w:rPr>
      </w:pPr>
      <w:r>
        <w:rPr>
          <w:rFonts w:ascii="Arial" w:cs="Arial" w:hAnsi="Arial"/>
          <w:sz w:val="24"/>
          <w:szCs w:val="24"/>
        </w:rPr>
        <w:t xml:space="preserve">To put it simply, sustainability is the ability to persist and grow over time while making sure that the resources of today are used wisely to protect the welfare of future </w:t>
      </w:r>
      <w:r>
        <w:rPr>
          <w:rFonts w:ascii="Arial" w:cs="Arial" w:hAnsi="Arial"/>
          <w:sz w:val="24"/>
          <w:szCs w:val="24"/>
        </w:rPr>
        <w:t>generations. Three guiding principles—economic success, social equality, and environmental integrity—serve as its foundation</w:t>
      </w:r>
      <w:r>
        <w:rPr>
          <w:rFonts w:ascii="Arial" w:cs="Arial" w:hAnsi="Arial"/>
          <w:sz w:val="24"/>
          <w:szCs w:val="24"/>
        </w:rPr>
        <w:t xml:space="preserve"> (</w:t>
      </w:r>
      <w:r>
        <w:rPr>
          <w:rFonts w:ascii="Arial" w:cs="Arial" w:hAnsi="Arial"/>
          <w:sz w:val="24"/>
          <w:szCs w:val="24"/>
        </w:rPr>
        <w:t>Inkson</w:t>
      </w:r>
      <w:r>
        <w:rPr>
          <w:rFonts w:ascii="Arial" w:cs="Arial" w:hAnsi="Arial"/>
          <w:sz w:val="24"/>
          <w:szCs w:val="24"/>
        </w:rPr>
        <w:t xml:space="preserve"> and </w:t>
      </w:r>
      <w:r>
        <w:rPr>
          <w:rFonts w:ascii="Arial" w:cs="Arial" w:hAnsi="Arial"/>
          <w:sz w:val="24"/>
          <w:szCs w:val="24"/>
        </w:rPr>
        <w:t>Minnaert</w:t>
      </w:r>
      <w:r>
        <w:rPr>
          <w:rFonts w:ascii="Arial" w:cs="Arial" w:hAnsi="Arial"/>
          <w:sz w:val="24"/>
          <w:szCs w:val="24"/>
        </w:rPr>
        <w:t>, 201</w:t>
      </w:r>
      <w:r>
        <w:rPr>
          <w:rFonts w:ascii="Arial" w:cs="Arial" w:hAnsi="Arial"/>
          <w:sz w:val="24"/>
          <w:szCs w:val="24"/>
        </w:rPr>
        <w:t>8)</w:t>
      </w:r>
      <w:r>
        <w:rPr>
          <w:rFonts w:ascii="Arial" w:cs="Arial" w:hAnsi="Arial"/>
          <w:sz w:val="24"/>
          <w:szCs w:val="24"/>
        </w:rPr>
        <w:t xml:space="preserve">. These principles force all sectors of the economy, including tourism and hospitality, to balance short-term profits with long-term sustainability. In Scotland's booming tourist industry, which is well-known for its </w:t>
      </w:r>
      <w:r>
        <w:rPr>
          <w:rFonts w:ascii="Arial" w:cs="Arial" w:hAnsi="Arial"/>
          <w:sz w:val="24"/>
          <w:szCs w:val="24"/>
        </w:rPr>
        <w:t>breathtaking</w:t>
      </w:r>
      <w:r>
        <w:rPr>
          <w:rFonts w:ascii="Arial" w:cs="Arial" w:hAnsi="Arial"/>
          <w:sz w:val="24"/>
          <w:szCs w:val="24"/>
        </w:rPr>
        <w:t xml:space="preserve"> scenery, which ranges from the untamed Highlands to Edinburgh's cultural magnetism, adopting sustainable practises becomes crucial. As a result of the nation's increasing tourist population's desire for environmentally conscious travel, hotels, lodges, and other lodging facilities have started implementing green efforts, such as waste-reduction plans and energy-efficient systems</w:t>
      </w:r>
      <w:r>
        <w:rPr>
          <w:rFonts w:ascii="Arial" w:cs="Arial" w:hAnsi="Arial"/>
          <w:sz w:val="24"/>
          <w:szCs w:val="24"/>
        </w:rPr>
        <w:t xml:space="preserve"> (</w:t>
      </w:r>
      <w:r>
        <w:rPr>
          <w:rFonts w:ascii="Arial" w:cs="Arial" w:hAnsi="Arial"/>
          <w:sz w:val="24"/>
          <w:szCs w:val="24"/>
        </w:rPr>
        <w:t>Haski</w:t>
      </w:r>
      <w:r>
        <w:rPr>
          <w:rFonts w:ascii="Arial" w:cs="Arial" w:hAnsi="Arial"/>
          <w:sz w:val="24"/>
          <w:szCs w:val="24"/>
        </w:rPr>
        <w:t>-Leventhal</w:t>
      </w:r>
      <w:r>
        <w:rPr>
          <w:rFonts w:ascii="Arial" w:cs="Arial" w:hAnsi="Arial"/>
          <w:sz w:val="24"/>
          <w:szCs w:val="24"/>
        </w:rPr>
        <w:t>, 2018)</w:t>
      </w:r>
      <w:r>
        <w:rPr>
          <w:rFonts w:ascii="Arial" w:cs="Arial" w:hAnsi="Arial"/>
          <w:sz w:val="24"/>
          <w:szCs w:val="24"/>
        </w:rPr>
        <w:t>. For example, the well-known Scottish bed and breakfasts have been sourcing more local products to satisfy guests' palates and lessen the carbon imprint of long-distance travel. As a result, sustainability—once a peripheral idea—has evolved into a key tactic that spurs creativity and adaptability in the dynamic world of Scottish hospitality and tourism.</w:t>
      </w:r>
    </w:p>
    <w:p w14:paraId="0000002A">
      <w:pPr>
        <w:keepNext w:val="on"/>
        <w:jc w:val="both"/>
        <w:rPr>
          <w:rFonts w:ascii="Arial" w:cs="Arial" w:hAnsi="Arial"/>
        </w:rPr>
      </w:pPr>
      <w:r>
        <w:fldChar w:fldCharType="begin"/>
      </w:r>
      <w:r>
        <w:instrText xml:space="preserve"> INCLUDEPICTURE "https://orioly.com/wp-content/uploads/2022/01/sustainable-tourism-cover.png" \* MERGEFORMATINET </w:instrText>
      </w:r>
      <w:r>
        <w:fldChar w:fldCharType="separate"/>
      </w:r>
      <w:r>
        <w:rPr>
          <w:rFonts w:ascii="Arial" w:cs="Arial" w:hAnsi="Arial"/>
        </w:rPr>
        <w:drawing xmlns:mc="http://schemas.openxmlformats.org/markup-compatibility/2006">
          <wp:inline distT="0" distB="0" distL="0" distR="0">
            <wp:extent cx="5731510" cy="3223895"/>
            <wp:effectExtent l="0" t="0" r="0" b="0"/>
            <wp:docPr id="1931548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548328" name="Picture 1"/>
                    <pic:cNvPicPr>
                      <a:picLocks noChangeAspect="1" noChangeArrowheads="1"/>
                    </pic:cNvPicPr>
                  </pic:nvPicPr>
                  <pic:blipFill>
                    <a:blip r:embed="rId26"/>
                    <a:srcRect/>
                    <a:stretch>
                      <a:fillRect/>
                    </a:stretch>
                  </pic:blipFill>
                  <pic:spPr>
                    <a:xfrm>
                      <a:off x="0" y="0"/>
                      <a:ext cx="5731510" cy="3223895"/>
                    </a:xfrm>
                    <a:prstGeom prst="rect">
                      <a:avLst/>
                    </a:prstGeom>
                    <a:noFill/>
                    <a:ln>
                      <a:noFill/>
                    </a:ln>
                  </pic:spPr>
                </pic:pic>
              </a:graphicData>
            </a:graphic>
          </wp:inline>
        </w:drawing>
      </w:r>
      <w:r>
        <w:fldChar w:fldCharType="end"/>
      </w:r>
    </w:p>
    <w:p w14:paraId="0000002B">
      <w:pPr>
        <w:pStyle w:val="Caption"/>
        <w:jc w:val="center"/>
        <w:rPr>
          <w:rFonts w:ascii="Arial" w:cs="Arial" w:hAnsi="Arial"/>
          <w:sz w:val="24"/>
          <w:szCs w:val="24"/>
        </w:rPr>
      </w:pPr>
      <w:r>
        <w:rPr>
          <w:rFonts w:ascii="Arial" w:cs="Arial" w:hAnsi="Arial"/>
        </w:rPr>
        <w:t xml:space="preserve">Figure </w:t>
      </w:r>
      <w:r>
        <w:fldChar w:fldCharType="begin"/>
      </w:r>
      <w:r>
        <w:instrText xml:space="preserve"> SEQ Figure \* ARABIC </w:instrText>
      </w:r>
      <w:r>
        <w:fldChar w:fldCharType="separate"/>
      </w:r>
      <w:r>
        <w:rPr>
          <w:rFonts w:ascii="Arial" w:cs="Arial" w:hAnsi="Arial"/>
        </w:rPr>
        <w:t>2</w:t>
      </w:r>
      <w:r>
        <w:fldChar w:fldCharType="end"/>
      </w:r>
      <w:r>
        <w:rPr>
          <w:rFonts w:ascii="Arial" w:cs="Arial" w:hAnsi="Arial"/>
          <w:lang w:val="en-US"/>
        </w:rPr>
        <w:t>: Tourism Sustainability (</w:t>
      </w:r>
      <w:r>
        <w:rPr>
          <w:rFonts w:ascii="Arial" w:cs="Arial" w:hAnsi="Arial"/>
          <w:lang w:val="en-US"/>
        </w:rPr>
        <w:t>Orioly</w:t>
      </w:r>
      <w:r>
        <w:rPr>
          <w:rFonts w:ascii="Arial" w:cs="Arial" w:hAnsi="Arial"/>
          <w:lang w:val="en-US"/>
        </w:rPr>
        <w:t>, 2023)</w:t>
      </w:r>
    </w:p>
    <w:p w14:paraId="0000002C">
      <w:pPr>
        <w:jc w:val="both"/>
        <w:rPr>
          <w:rFonts w:ascii="Arial" w:cs="Arial" w:hAnsi="Arial"/>
          <w:sz w:val="24"/>
          <w:szCs w:val="24"/>
        </w:rPr>
      </w:pPr>
    </w:p>
    <w:p w14:paraId="0000002D">
      <w:pPr>
        <w:pStyle w:val="Heading1"/>
        <w:rPr>
          <w:rFonts w:ascii="Arial" w:cs="Arial" w:hAnsi="Arial"/>
        </w:rPr>
      </w:pPr>
      <w:bookmarkStart w:id="3" w:name="_Toc150017469"/>
      <w:r>
        <w:rPr>
          <w:rFonts w:ascii="Arial" w:cs="Arial" w:hAnsi="Arial"/>
        </w:rPr>
        <w:t>Financial Priorities in the Hospitality Industry</w:t>
      </w:r>
      <w:bookmarkEnd w:id="3"/>
    </w:p>
    <w:p w14:paraId="0000002E">
      <w:pPr>
        <w:jc w:val="both"/>
        <w:rPr>
          <w:rFonts w:ascii="Arial" w:cs="Arial" w:hAnsi="Arial"/>
          <w:sz w:val="24"/>
          <w:szCs w:val="24"/>
        </w:rPr>
      </w:pPr>
      <w:r>
        <w:rPr>
          <w:rFonts w:ascii="Arial" w:cs="Arial" w:hAnsi="Arial"/>
          <w:sz w:val="24"/>
          <w:szCs w:val="24"/>
        </w:rPr>
        <w:t xml:space="preserve">The guiding principle for companies, particularly those in the fast-paced hospitality industry, has been obvious for many years: maximum financial returns. From the busy </w:t>
      </w:r>
      <w:r>
        <w:rPr>
          <w:rFonts w:ascii="Arial" w:cs="Arial" w:hAnsi="Arial"/>
          <w:sz w:val="24"/>
          <w:szCs w:val="24"/>
        </w:rPr>
        <w:t>streets of Edinburgh to the tranquil lochs of the Highlands, a multiplicity of enterprises, ranging from boutique hotels to opulent inns, have been built with the primary goal of increasing their profits</w:t>
      </w:r>
      <w:r>
        <w:rPr>
          <w:rFonts w:ascii="Arial" w:cs="Arial" w:hAnsi="Arial"/>
          <w:sz w:val="24"/>
          <w:szCs w:val="24"/>
        </w:rPr>
        <w:t xml:space="preserve"> (</w:t>
      </w:r>
      <w:r>
        <w:rPr>
          <w:rFonts w:ascii="Arial" w:cs="Arial" w:hAnsi="Arial"/>
          <w:sz w:val="24"/>
          <w:szCs w:val="24"/>
        </w:rPr>
        <w:t>Timothy</w:t>
      </w:r>
      <w:r>
        <w:rPr>
          <w:rFonts w:ascii="Arial" w:cs="Arial" w:hAnsi="Arial"/>
          <w:sz w:val="24"/>
          <w:szCs w:val="24"/>
        </w:rPr>
        <w:t>, 2014)</w:t>
      </w:r>
      <w:r>
        <w:rPr>
          <w:rFonts w:ascii="Arial" w:cs="Arial" w:hAnsi="Arial"/>
          <w:sz w:val="24"/>
          <w:szCs w:val="24"/>
        </w:rPr>
        <w:t>. This mindset, which prioritises money over all else, is ingrained and reflects the ideas of the previous industrial period, when making money was the main priority.</w:t>
      </w:r>
    </w:p>
    <w:p w14:paraId="0000002F">
      <w:pPr>
        <w:keepNext w:val="on"/>
        <w:jc w:val="both"/>
        <w:rPr>
          <w:rFonts w:ascii="Arial" w:cs="Arial" w:hAnsi="Arial"/>
        </w:rPr>
      </w:pPr>
      <w:r>
        <w:fldChar w:fldCharType="begin"/>
      </w:r>
      <w:r>
        <w:instrText xml:space="preserve"> INCLUDEPICTURE "https://s3.mordorintelligence.com/undefined/undefined_hotel_rev.webp" \* MERGEFORMATINET </w:instrText>
      </w:r>
      <w:r>
        <w:fldChar w:fldCharType="separate"/>
      </w:r>
      <w:r>
        <w:rPr>
          <w:rFonts w:ascii="Arial" w:cs="Arial" w:hAnsi="Arial"/>
        </w:rPr>
        <w:drawing xmlns:mc="http://schemas.openxmlformats.org/markup-compatibility/2006">
          <wp:inline distT="0" distB="0" distL="0" distR="0">
            <wp:extent cx="5731510" cy="4090670"/>
            <wp:effectExtent l="0" t="0" r="0" b="0"/>
            <wp:docPr id="19315483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548329" name="Picture 4"/>
                    <pic:cNvPicPr>
                      <a:picLocks noChangeAspect="1" noChangeArrowheads="1"/>
                    </pic:cNvPicPr>
                  </pic:nvPicPr>
                  <pic:blipFill>
                    <a:blip r:embed="rId27"/>
                    <a:srcRect/>
                    <a:stretch>
                      <a:fillRect/>
                    </a:stretch>
                  </pic:blipFill>
                  <pic:spPr>
                    <a:xfrm>
                      <a:off x="0" y="0"/>
                      <a:ext cx="5731510" cy="4090670"/>
                    </a:xfrm>
                    <a:prstGeom prst="rect">
                      <a:avLst/>
                    </a:prstGeom>
                    <a:noFill/>
                    <a:ln>
                      <a:noFill/>
                    </a:ln>
                  </pic:spPr>
                </pic:pic>
              </a:graphicData>
            </a:graphic>
          </wp:inline>
        </w:drawing>
      </w:r>
      <w:r>
        <w:fldChar w:fldCharType="end"/>
      </w:r>
    </w:p>
    <w:p w14:paraId="00000030">
      <w:pPr>
        <w:pStyle w:val="Caption"/>
        <w:jc w:val="center"/>
        <w:rPr>
          <w:rFonts w:ascii="Arial" w:cs="Arial" w:hAnsi="Arial"/>
          <w:sz w:val="24"/>
          <w:szCs w:val="24"/>
        </w:rPr>
      </w:pPr>
      <w:r>
        <w:rPr>
          <w:rFonts w:ascii="Arial" w:cs="Arial" w:hAnsi="Arial"/>
        </w:rPr>
        <w:t xml:space="preserve">Figure </w:t>
      </w:r>
      <w:r>
        <w:fldChar w:fldCharType="begin"/>
      </w:r>
      <w:r>
        <w:instrText xml:space="preserve"> SEQ Figure \* ARABIC </w:instrText>
      </w:r>
      <w:r>
        <w:fldChar w:fldCharType="separate"/>
      </w:r>
      <w:r>
        <w:rPr>
          <w:rFonts w:ascii="Arial" w:cs="Arial" w:hAnsi="Arial"/>
        </w:rPr>
        <w:t>3</w:t>
      </w:r>
      <w:r>
        <w:fldChar w:fldCharType="end"/>
      </w:r>
      <w:r>
        <w:rPr>
          <w:rFonts w:ascii="Arial" w:cs="Arial" w:hAnsi="Arial"/>
          <w:lang w:val="en-US"/>
        </w:rPr>
        <w:t>: Revenue of the Hotel Industry (Mordor Intelligence, 2023)</w:t>
      </w:r>
    </w:p>
    <w:p w14:paraId="00000031">
      <w:pPr>
        <w:jc w:val="both"/>
        <w:rPr>
          <w:rFonts w:ascii="Arial" w:cs="Arial" w:hAnsi="Arial"/>
          <w:sz w:val="24"/>
          <w:szCs w:val="24"/>
        </w:rPr>
      </w:pPr>
      <w:r>
        <w:rPr>
          <w:rFonts w:ascii="Arial" w:cs="Arial" w:hAnsi="Arial"/>
          <w:sz w:val="24"/>
          <w:szCs w:val="24"/>
        </w:rPr>
        <w:t>But in modern times, things are slowly turning around. Stakeholders, including local communities, investors, and patrons, increasingly expect dividends in addition to money</w:t>
      </w:r>
      <w:r>
        <w:rPr>
          <w:rFonts w:ascii="Arial" w:cs="Arial" w:hAnsi="Arial"/>
          <w:sz w:val="24"/>
          <w:szCs w:val="24"/>
        </w:rPr>
        <w:t xml:space="preserve"> (</w:t>
      </w:r>
      <w:r>
        <w:rPr>
          <w:rFonts w:ascii="Arial" w:cs="Arial" w:hAnsi="Arial"/>
          <w:sz w:val="24"/>
          <w:szCs w:val="24"/>
        </w:rPr>
        <w:t>Ward</w:t>
      </w:r>
      <w:r>
        <w:rPr>
          <w:rFonts w:ascii="Arial" w:cs="Arial" w:hAnsi="Arial"/>
          <w:sz w:val="24"/>
          <w:szCs w:val="24"/>
        </w:rPr>
        <w:t xml:space="preserve"> et al.,</w:t>
      </w:r>
      <w:r>
        <w:rPr>
          <w:rFonts w:ascii="Arial" w:cs="Arial" w:hAnsi="Arial"/>
          <w:sz w:val="24"/>
          <w:szCs w:val="24"/>
        </w:rPr>
        <w:t xml:space="preserve"> 2010</w:t>
      </w:r>
      <w:r>
        <w:rPr>
          <w:rFonts w:ascii="Arial" w:cs="Arial" w:hAnsi="Arial"/>
          <w:sz w:val="24"/>
          <w:szCs w:val="24"/>
        </w:rPr>
        <w:t>)</w:t>
      </w:r>
      <w:r>
        <w:rPr>
          <w:rFonts w:ascii="Arial" w:cs="Arial" w:hAnsi="Arial"/>
          <w:sz w:val="24"/>
          <w:szCs w:val="24"/>
        </w:rPr>
        <w:t>. Sensitive to these changing demands, the Scottish hospitality sector is at a turning point in its history, balancing traditional financial goals with more expansive, modern goals.</w:t>
      </w:r>
    </w:p>
    <w:p w14:paraId="00000032">
      <w:pPr>
        <w:jc w:val="both"/>
        <w:rPr>
          <w:rFonts w:ascii="Arial" w:cs="Arial" w:hAnsi="Arial"/>
          <w:sz w:val="24"/>
          <w:szCs w:val="24"/>
        </w:rPr>
      </w:pPr>
      <w:r>
        <w:rPr>
          <w:rFonts w:ascii="Arial" w:cs="Arial" w:hAnsi="Arial"/>
          <w:sz w:val="24"/>
          <w:szCs w:val="24"/>
        </w:rPr>
        <w:t>This is where Elkington's Triple Bottom Line (TBL) theory comes into play. TBL advocates a triple focus on profit, people, and earth, compelling firms to go beyond profit. This translates into environmental sustainability, employee and visitor wellbeing, and sustainable income production within Scotland's hospitality ambit</w:t>
      </w:r>
      <w:r>
        <w:rPr>
          <w:rFonts w:ascii="Arial" w:cs="Arial" w:hAnsi="Arial"/>
          <w:sz w:val="24"/>
          <w:szCs w:val="24"/>
        </w:rPr>
        <w:t xml:space="preserve"> (</w:t>
      </w:r>
      <w:r>
        <w:rPr>
          <w:rFonts w:ascii="Arial" w:cs="Arial" w:hAnsi="Arial"/>
          <w:sz w:val="24"/>
          <w:szCs w:val="24"/>
        </w:rPr>
        <w:t>Sloan</w:t>
      </w:r>
      <w:r>
        <w:rPr>
          <w:rFonts w:ascii="Arial" w:cs="Arial" w:hAnsi="Arial"/>
          <w:sz w:val="24"/>
          <w:szCs w:val="24"/>
        </w:rPr>
        <w:t xml:space="preserve"> et al., </w:t>
      </w:r>
      <w:r>
        <w:rPr>
          <w:rFonts w:ascii="Arial" w:cs="Arial" w:hAnsi="Arial"/>
          <w:sz w:val="24"/>
          <w:szCs w:val="24"/>
        </w:rPr>
        <w:t>2017</w:t>
      </w:r>
      <w:r>
        <w:rPr>
          <w:rFonts w:ascii="Arial" w:cs="Arial" w:hAnsi="Arial"/>
          <w:sz w:val="24"/>
          <w:szCs w:val="24"/>
        </w:rPr>
        <w:t>)</w:t>
      </w:r>
      <w:r>
        <w:rPr>
          <w:rFonts w:ascii="Arial" w:cs="Arial" w:hAnsi="Arial"/>
          <w:sz w:val="24"/>
          <w:szCs w:val="24"/>
        </w:rPr>
        <w:t xml:space="preserve">. For example, the renowned hotels that line Glasgow's city centre prioritise staff well-being and sustainable material sourcing in addition to profit margins. Essentially, </w:t>
      </w:r>
      <w:r>
        <w:rPr>
          <w:rFonts w:ascii="Arial" w:cs="Arial" w:hAnsi="Arial"/>
          <w:sz w:val="24"/>
          <w:szCs w:val="24"/>
        </w:rPr>
        <w:t xml:space="preserve">money is no longer the only important factor to </w:t>
      </w:r>
      <w:r>
        <w:rPr>
          <w:rFonts w:ascii="Arial" w:cs="Arial" w:hAnsi="Arial"/>
          <w:sz w:val="24"/>
          <w:szCs w:val="24"/>
        </w:rPr>
        <w:t>take into account</w:t>
      </w:r>
      <w:r>
        <w:rPr>
          <w:rFonts w:ascii="Arial" w:cs="Arial" w:hAnsi="Arial"/>
          <w:sz w:val="24"/>
          <w:szCs w:val="24"/>
        </w:rPr>
        <w:t>, even if it still is. With the principles of Triple Bottom Line (TBL) in mind, Scotland's modern hospitality sector is navigating a path that integrates social, environmental, and economic goals in a cohesive manner.</w:t>
      </w:r>
    </w:p>
    <w:p w14:paraId="00000033">
      <w:pPr>
        <w:keepNext w:val="on"/>
        <w:jc w:val="both"/>
        <w:rPr>
          <w:rFonts w:ascii="Arial" w:cs="Arial" w:hAnsi="Arial"/>
        </w:rPr>
      </w:pPr>
      <w:r>
        <w:fldChar w:fldCharType="begin"/>
      </w:r>
      <w:r>
        <w:instrText xml:space="preserve"> INCLUDEPICTURE "https://www.wallstreetmojo.com/wp-content/uploads/2021/01/Triple-Bottom-Line.jpg" \* MERGEFORMATINET </w:instrText>
      </w:r>
      <w:r>
        <w:fldChar w:fldCharType="separate"/>
      </w:r>
      <w:r>
        <w:rPr>
          <w:rFonts w:ascii="Arial" w:cs="Arial" w:hAnsi="Arial"/>
        </w:rPr>
        <w:drawing xmlns:mc="http://schemas.openxmlformats.org/markup-compatibility/2006">
          <wp:inline distT="0" distB="0" distL="0" distR="0">
            <wp:extent cx="5731510" cy="3109595"/>
            <wp:effectExtent l="0" t="0" r="0" b="0"/>
            <wp:docPr id="19315483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548330" name="Picture 2"/>
                    <pic:cNvPicPr>
                      <a:picLocks noChangeAspect="1" noChangeArrowheads="1"/>
                    </pic:cNvPicPr>
                  </pic:nvPicPr>
                  <pic:blipFill>
                    <a:blip r:embed="rId28"/>
                    <a:srcRect/>
                    <a:stretch>
                      <a:fillRect/>
                    </a:stretch>
                  </pic:blipFill>
                  <pic:spPr>
                    <a:xfrm>
                      <a:off x="0" y="0"/>
                      <a:ext cx="5731510" cy="3109595"/>
                    </a:xfrm>
                    <a:prstGeom prst="rect">
                      <a:avLst/>
                    </a:prstGeom>
                    <a:noFill/>
                    <a:ln>
                      <a:noFill/>
                    </a:ln>
                  </pic:spPr>
                </pic:pic>
              </a:graphicData>
            </a:graphic>
          </wp:inline>
        </w:drawing>
      </w:r>
      <w:r>
        <w:fldChar w:fldCharType="end"/>
      </w:r>
    </w:p>
    <w:p w14:paraId="00000034">
      <w:pPr>
        <w:pStyle w:val="Caption"/>
        <w:jc w:val="center"/>
        <w:rPr>
          <w:rFonts w:ascii="Arial" w:cs="Arial" w:hAnsi="Arial"/>
          <w:sz w:val="24"/>
          <w:szCs w:val="24"/>
        </w:rPr>
      </w:pPr>
      <w:r>
        <w:rPr>
          <w:rFonts w:ascii="Arial" w:cs="Arial" w:hAnsi="Arial"/>
        </w:rPr>
        <w:t xml:space="preserve">Figure </w:t>
      </w:r>
      <w:r>
        <w:fldChar w:fldCharType="begin"/>
      </w:r>
      <w:r>
        <w:instrText xml:space="preserve"> SEQ Figure \* ARABIC </w:instrText>
      </w:r>
      <w:r>
        <w:fldChar w:fldCharType="separate"/>
      </w:r>
      <w:r>
        <w:rPr>
          <w:rFonts w:ascii="Arial" w:cs="Arial" w:hAnsi="Arial"/>
        </w:rPr>
        <w:t>4</w:t>
      </w:r>
      <w:r>
        <w:fldChar w:fldCharType="end"/>
      </w:r>
      <w:r>
        <w:rPr>
          <w:rFonts w:ascii="Arial" w:cs="Arial" w:hAnsi="Arial"/>
          <w:lang w:val="en-US"/>
        </w:rPr>
        <w:t>: Triple Bottom Line Theory (</w:t>
      </w:r>
      <w:r>
        <w:rPr>
          <w:rFonts w:ascii="Arial" w:cs="Arial" w:hAnsi="Arial"/>
          <w:lang w:val="en-US"/>
        </w:rPr>
        <w:t>WallStreetMojo</w:t>
      </w:r>
      <w:r>
        <w:rPr>
          <w:rFonts w:ascii="Arial" w:cs="Arial" w:hAnsi="Arial"/>
          <w:lang w:val="en-US"/>
        </w:rPr>
        <w:t>, 2023)</w:t>
      </w:r>
    </w:p>
    <w:p w14:paraId="00000035">
      <w:pPr>
        <w:jc w:val="both"/>
        <w:rPr>
          <w:rFonts w:ascii="Arial" w:cs="Arial" w:hAnsi="Arial"/>
          <w:sz w:val="24"/>
          <w:szCs w:val="24"/>
        </w:rPr>
      </w:pPr>
    </w:p>
    <w:p w14:paraId="00000036">
      <w:pPr>
        <w:pStyle w:val="Heading1"/>
        <w:rPr>
          <w:rFonts w:ascii="Arial" w:cs="Arial" w:hAnsi="Arial"/>
        </w:rPr>
      </w:pPr>
      <w:bookmarkStart w:id="4" w:name="_Toc150017470"/>
      <w:r>
        <w:rPr>
          <w:rFonts w:ascii="Arial" w:cs="Arial" w:hAnsi="Arial"/>
        </w:rPr>
        <w:t>Drivers of Environmental Practices in Hospitality</w:t>
      </w:r>
      <w:bookmarkEnd w:id="4"/>
    </w:p>
    <w:p w14:paraId="00000037">
      <w:pPr>
        <w:pStyle w:val="Heading2"/>
        <w:rPr>
          <w:rFonts w:ascii="Arial" w:cs="Arial" w:hAnsi="Arial"/>
        </w:rPr>
      </w:pPr>
      <w:bookmarkStart w:id="5" w:name="_Toc150017471"/>
      <w:r>
        <w:rPr>
          <w:rFonts w:ascii="Arial" w:cs="Arial" w:hAnsi="Arial"/>
        </w:rPr>
        <w:t>Business and Consumer Dynamics</w:t>
      </w:r>
      <w:bookmarkEnd w:id="5"/>
    </w:p>
    <w:p w14:paraId="00000038">
      <w:pPr>
        <w:jc w:val="both"/>
        <w:rPr>
          <w:rFonts w:ascii="Arial" w:cs="Arial" w:hAnsi="Arial"/>
          <w:sz w:val="24"/>
          <w:szCs w:val="24"/>
        </w:rPr>
      </w:pPr>
      <w:r>
        <w:rPr>
          <w:rFonts w:ascii="Arial" w:cs="Arial" w:hAnsi="Arial"/>
          <w:sz w:val="24"/>
          <w:szCs w:val="24"/>
        </w:rPr>
        <w:t>The hospitality industry is driven by two main forces in favour of green initiatives: the businesses themselves and the discriminating clientele they serve. Proactive institutions have supported environmentally sensitive efforts, realising the long-term benefits</w:t>
      </w:r>
      <w:r>
        <w:rPr>
          <w:rFonts w:ascii="Arial" w:cs="Arial" w:hAnsi="Arial"/>
          <w:sz w:val="24"/>
          <w:szCs w:val="24"/>
        </w:rPr>
        <w:t xml:space="preserve"> (</w:t>
      </w:r>
      <w:r>
        <w:rPr>
          <w:rFonts w:ascii="Arial" w:cs="Arial" w:hAnsi="Arial"/>
          <w:sz w:val="24"/>
          <w:szCs w:val="24"/>
        </w:rPr>
        <w:t>Jauhari</w:t>
      </w:r>
      <w:r>
        <w:rPr>
          <w:rFonts w:ascii="Arial" w:cs="Arial" w:hAnsi="Arial"/>
          <w:sz w:val="24"/>
          <w:szCs w:val="24"/>
        </w:rPr>
        <w:t>, 2021)</w:t>
      </w:r>
      <w:r>
        <w:rPr>
          <w:rFonts w:ascii="Arial" w:cs="Arial" w:hAnsi="Arial"/>
          <w:sz w:val="24"/>
          <w:szCs w:val="24"/>
        </w:rPr>
        <w:t>. Consider Edinburgh's high-end hotels, which have made significant investments in renewable energy sources to lower operating expenses and greenhouse gas emissions. However, savvy tourists of today—especially those who are drawn to Scotland's unspoiled natural areas—are beginning to favour lodgings that reflect their own environmental values</w:t>
      </w:r>
      <w:r>
        <w:rPr>
          <w:rFonts w:ascii="Arial" w:cs="Arial" w:hAnsi="Arial"/>
          <w:sz w:val="24"/>
          <w:szCs w:val="24"/>
        </w:rPr>
        <w:t xml:space="preserve"> (</w:t>
      </w:r>
      <w:r>
        <w:rPr>
          <w:rFonts w:ascii="Arial" w:cs="Arial" w:hAnsi="Arial"/>
          <w:sz w:val="24"/>
          <w:szCs w:val="24"/>
        </w:rPr>
        <w:t>Wang</w:t>
      </w:r>
      <w:r>
        <w:rPr>
          <w:rFonts w:ascii="Arial" w:cs="Arial" w:hAnsi="Arial"/>
          <w:sz w:val="24"/>
          <w:szCs w:val="24"/>
        </w:rPr>
        <w:t xml:space="preserve"> and </w:t>
      </w:r>
      <w:r>
        <w:rPr>
          <w:rFonts w:ascii="Arial" w:cs="Arial" w:hAnsi="Arial"/>
          <w:sz w:val="24"/>
          <w:szCs w:val="24"/>
        </w:rPr>
        <w:t>Mirehie</w:t>
      </w:r>
      <w:r>
        <w:rPr>
          <w:rFonts w:ascii="Arial" w:cs="Arial" w:hAnsi="Arial"/>
          <w:sz w:val="24"/>
          <w:szCs w:val="24"/>
        </w:rPr>
        <w:t>, 2022)</w:t>
      </w:r>
      <w:r>
        <w:rPr>
          <w:rFonts w:ascii="Arial" w:cs="Arial" w:hAnsi="Arial"/>
          <w:sz w:val="24"/>
          <w:szCs w:val="24"/>
        </w:rPr>
        <w:t>. Their expectations are changing the products that the hospitality industry offers, as seen by their increasing inclination for eco-lodges and green-certified lodging.</w:t>
      </w:r>
    </w:p>
    <w:p w14:paraId="00000039">
      <w:pPr>
        <w:pStyle w:val="Heading2"/>
        <w:rPr>
          <w:rFonts w:ascii="Arial" w:cs="Arial" w:hAnsi="Arial"/>
        </w:rPr>
      </w:pPr>
      <w:bookmarkStart w:id="6" w:name="_Toc150017472"/>
      <w:r>
        <w:rPr>
          <w:rFonts w:ascii="Arial" w:cs="Arial" w:hAnsi="Arial"/>
        </w:rPr>
        <w:t>Regulatory Landscape and Market Mechanisms</w:t>
      </w:r>
      <w:bookmarkEnd w:id="6"/>
    </w:p>
    <w:p w14:paraId="0000003A">
      <w:pPr>
        <w:jc w:val="both"/>
        <w:rPr>
          <w:rFonts w:ascii="Arial" w:cs="Arial" w:hAnsi="Arial"/>
          <w:sz w:val="24"/>
          <w:szCs w:val="24"/>
        </w:rPr>
      </w:pPr>
      <w:r>
        <w:rPr>
          <w:rFonts w:ascii="Arial" w:cs="Arial" w:hAnsi="Arial"/>
          <w:sz w:val="24"/>
          <w:szCs w:val="24"/>
        </w:rPr>
        <w:t>Market forces, environmental laws, and self-imposed moral standards accelerate the transition to sustainable practises. Businesses are forced to adjust by the growing environmental obligations included in the UK's legal framework. This has shown itself in Scotland as a broad adoption of water conservation and waste reduction strategies, particularly in tourist-heavy areas like the Isle of Skye</w:t>
      </w:r>
      <w:r>
        <w:rPr>
          <w:rFonts w:ascii="Arial" w:cs="Arial" w:hAnsi="Arial"/>
          <w:sz w:val="24"/>
          <w:szCs w:val="24"/>
        </w:rPr>
        <w:t xml:space="preserve"> (</w:t>
      </w:r>
      <w:r>
        <w:rPr>
          <w:rFonts w:ascii="Arial" w:cs="Arial" w:hAnsi="Arial"/>
          <w:sz w:val="24"/>
          <w:szCs w:val="24"/>
        </w:rPr>
        <w:t>Torres-Delgado</w:t>
      </w:r>
      <w:r>
        <w:rPr>
          <w:rFonts w:ascii="Arial" w:cs="Arial" w:hAnsi="Arial"/>
          <w:sz w:val="24"/>
          <w:szCs w:val="24"/>
        </w:rPr>
        <w:t xml:space="preserve"> and </w:t>
      </w:r>
      <w:r>
        <w:rPr>
          <w:rFonts w:ascii="Arial" w:cs="Arial" w:hAnsi="Arial"/>
          <w:sz w:val="24"/>
          <w:szCs w:val="24"/>
        </w:rPr>
        <w:t>Saarinen</w:t>
      </w:r>
      <w:r>
        <w:rPr>
          <w:rFonts w:ascii="Arial" w:cs="Arial" w:hAnsi="Arial"/>
          <w:sz w:val="24"/>
          <w:szCs w:val="24"/>
        </w:rPr>
        <w:t>, 2017)</w:t>
      </w:r>
      <w:r>
        <w:rPr>
          <w:rFonts w:ascii="Arial" w:cs="Arial" w:hAnsi="Arial"/>
          <w:sz w:val="24"/>
          <w:szCs w:val="24"/>
        </w:rPr>
        <w:t>. Moreover, companies who fulfil certain sustainability standards benefit from competitive advantages offered by market mechanisms like green certifications and ecolabels. Self-regulatory rules, which are frequently sector-specific, highlight the industry's will to go beyond simple adherence</w:t>
      </w:r>
      <w:r>
        <w:rPr>
          <w:rFonts w:ascii="Arial" w:cs="Arial" w:hAnsi="Arial"/>
          <w:sz w:val="24"/>
          <w:szCs w:val="24"/>
        </w:rPr>
        <w:t xml:space="preserve"> as explained by </w:t>
      </w:r>
      <w:r>
        <w:rPr>
          <w:rFonts w:ascii="Arial" w:cs="Arial" w:hAnsi="Arial"/>
          <w:sz w:val="24"/>
          <w:szCs w:val="24"/>
        </w:rPr>
        <w:t>Timothy</w:t>
      </w:r>
      <w:r>
        <w:rPr>
          <w:rFonts w:ascii="Arial" w:cs="Arial" w:hAnsi="Arial"/>
          <w:sz w:val="24"/>
          <w:szCs w:val="24"/>
        </w:rPr>
        <w:t xml:space="preserve"> (2014)</w:t>
      </w:r>
      <w:r>
        <w:rPr>
          <w:rFonts w:ascii="Arial" w:cs="Arial" w:hAnsi="Arial"/>
          <w:sz w:val="24"/>
          <w:szCs w:val="24"/>
        </w:rPr>
        <w:t>. This is demonstrated by the voluntary commitment of the Scottish hospitality sector to carbon-neutral targets.</w:t>
      </w:r>
    </w:p>
    <w:p w14:paraId="0000003B">
      <w:pPr>
        <w:jc w:val="both"/>
        <w:rPr>
          <w:rFonts w:ascii="Arial" w:cs="Arial" w:hAnsi="Arial"/>
          <w:sz w:val="24"/>
          <w:szCs w:val="24"/>
        </w:rPr>
      </w:pPr>
      <w:r>
        <w:rPr>
          <w:rFonts w:ascii="Arial" w:cs="Arial" w:hAnsi="Arial"/>
          <w:sz w:val="24"/>
          <w:szCs w:val="24"/>
        </w:rPr>
        <w:t xml:space="preserve">A few businesses distinguish out </w:t>
      </w:r>
      <w:r>
        <w:rPr>
          <w:rFonts w:ascii="Arial" w:cs="Arial" w:hAnsi="Arial"/>
          <w:sz w:val="24"/>
          <w:szCs w:val="24"/>
        </w:rPr>
        <w:t>as a result of</w:t>
      </w:r>
      <w:r>
        <w:rPr>
          <w:rFonts w:ascii="Arial" w:cs="Arial" w:hAnsi="Arial"/>
          <w:sz w:val="24"/>
          <w:szCs w:val="24"/>
        </w:rPr>
        <w:t xml:space="preserve"> the complex interactions between corporate objectives, customer preferences, and external market and regulatory factors. One prominent instance is a boutique hotel in Inverness that saw an increase in occupancy rates and total income in addition to a reduction in its carbon footprint following the integration of complete sustainable practises</w:t>
      </w:r>
      <w:r>
        <w:rPr>
          <w:rFonts w:ascii="Arial" w:cs="Arial" w:hAnsi="Arial"/>
          <w:sz w:val="24"/>
          <w:szCs w:val="24"/>
        </w:rPr>
        <w:t xml:space="preserve"> (</w:t>
      </w:r>
      <w:r>
        <w:rPr>
          <w:rFonts w:ascii="Arial" w:cs="Arial" w:hAnsi="Arial"/>
          <w:sz w:val="24"/>
          <w:szCs w:val="24"/>
        </w:rPr>
        <w:t>Sloan</w:t>
      </w:r>
      <w:r>
        <w:rPr>
          <w:rFonts w:ascii="Arial" w:cs="Arial" w:hAnsi="Arial"/>
          <w:sz w:val="24"/>
          <w:szCs w:val="24"/>
        </w:rPr>
        <w:t xml:space="preserve"> et al.,</w:t>
      </w:r>
      <w:r>
        <w:rPr>
          <w:rFonts w:ascii="Arial" w:cs="Arial" w:hAnsi="Arial"/>
          <w:sz w:val="24"/>
          <w:szCs w:val="24"/>
        </w:rPr>
        <w:t xml:space="preserve"> 2017</w:t>
      </w:r>
      <w:r>
        <w:rPr>
          <w:rFonts w:ascii="Arial" w:cs="Arial" w:hAnsi="Arial"/>
          <w:sz w:val="24"/>
          <w:szCs w:val="24"/>
        </w:rPr>
        <w:t>)</w:t>
      </w:r>
      <w:r>
        <w:rPr>
          <w:rFonts w:ascii="Arial" w:cs="Arial" w:hAnsi="Arial"/>
          <w:sz w:val="24"/>
          <w:szCs w:val="24"/>
        </w:rPr>
        <w:t>. These triumphs serve as prime examples of the mutually beneficial connection between ecological responsibility and financial gain in the modern hotel industry.</w:t>
      </w:r>
    </w:p>
    <w:p w14:paraId="0000003C">
      <w:pPr>
        <w:jc w:val="both"/>
        <w:rPr>
          <w:rFonts w:ascii="Arial" w:cs="Arial" w:hAnsi="Arial"/>
          <w:sz w:val="24"/>
          <w:szCs w:val="24"/>
        </w:rPr>
      </w:pPr>
    </w:p>
    <w:p w14:paraId="0000003D">
      <w:pPr>
        <w:pStyle w:val="Heading1"/>
        <w:rPr>
          <w:rFonts w:ascii="Arial" w:cs="Arial" w:hAnsi="Arial"/>
        </w:rPr>
      </w:pPr>
      <w:bookmarkStart w:id="7" w:name="_Toc150017473"/>
      <w:r>
        <w:rPr>
          <w:rFonts w:ascii="Arial" w:cs="Arial" w:hAnsi="Arial"/>
        </w:rPr>
        <w:t>The Role of Models in Environmental Sustainability</w:t>
      </w:r>
      <w:bookmarkEnd w:id="7"/>
    </w:p>
    <w:p w14:paraId="0000003E">
      <w:pPr>
        <w:pStyle w:val="Heading2"/>
        <w:rPr>
          <w:rFonts w:ascii="Arial" w:cs="Arial" w:hAnsi="Arial"/>
        </w:rPr>
      </w:pPr>
      <w:bookmarkStart w:id="8" w:name="_Toc150017474"/>
      <w:r>
        <w:rPr>
          <w:rFonts w:ascii="Arial" w:cs="Arial" w:hAnsi="Arial"/>
        </w:rPr>
        <w:t>Doxey’s</w:t>
      </w:r>
      <w:r>
        <w:rPr>
          <w:rFonts w:ascii="Arial" w:cs="Arial" w:hAnsi="Arial"/>
        </w:rPr>
        <w:t xml:space="preserve"> </w:t>
      </w:r>
      <w:r>
        <w:rPr>
          <w:rFonts w:ascii="Arial" w:cs="Arial" w:hAnsi="Arial"/>
        </w:rPr>
        <w:t>Irridex</w:t>
      </w:r>
      <w:r>
        <w:rPr>
          <w:rFonts w:ascii="Arial" w:cs="Arial" w:hAnsi="Arial"/>
        </w:rPr>
        <w:t xml:space="preserve"> Model: Assessing Tourism’s Environmental Footprint</w:t>
      </w:r>
      <w:bookmarkEnd w:id="8"/>
    </w:p>
    <w:p w14:paraId="0000003F">
      <w:pPr>
        <w:jc w:val="both"/>
        <w:rPr>
          <w:rFonts w:ascii="Arial" w:cs="Arial" w:hAnsi="Arial"/>
          <w:sz w:val="24"/>
          <w:szCs w:val="24"/>
        </w:rPr>
      </w:pPr>
      <w:r>
        <w:rPr>
          <w:rFonts w:ascii="Arial" w:cs="Arial" w:hAnsi="Arial"/>
          <w:sz w:val="24"/>
          <w:szCs w:val="24"/>
        </w:rPr>
        <w:t>Doxey's</w:t>
      </w:r>
      <w:r>
        <w:rPr>
          <w:rFonts w:ascii="Arial" w:cs="Arial" w:hAnsi="Arial"/>
          <w:sz w:val="24"/>
          <w:szCs w:val="24"/>
        </w:rPr>
        <w:t xml:space="preserve"> </w:t>
      </w:r>
      <w:r>
        <w:rPr>
          <w:rFonts w:ascii="Arial" w:cs="Arial" w:hAnsi="Arial"/>
          <w:sz w:val="24"/>
          <w:szCs w:val="24"/>
        </w:rPr>
        <w:t>Irridex</w:t>
      </w:r>
      <w:r>
        <w:rPr>
          <w:rFonts w:ascii="Arial" w:cs="Arial" w:hAnsi="Arial"/>
          <w:sz w:val="24"/>
          <w:szCs w:val="24"/>
        </w:rPr>
        <w:t xml:space="preserve"> model offers a powerful lens through which to evaluate the correlation between rising tourism numbers and locals' ensuing responses. It presents a complete picture, tracing a trajectory from the first excitement of welcoming guests to perhaps ultimate resentment stemming from </w:t>
      </w:r>
      <w:r>
        <w:rPr>
          <w:rFonts w:ascii="Arial" w:cs="Arial" w:hAnsi="Arial"/>
          <w:sz w:val="24"/>
          <w:szCs w:val="24"/>
        </w:rPr>
        <w:t>overtourism</w:t>
      </w:r>
      <w:r>
        <w:rPr>
          <w:rFonts w:ascii="Arial" w:cs="Arial" w:hAnsi="Arial"/>
          <w:sz w:val="24"/>
          <w:szCs w:val="24"/>
        </w:rPr>
        <w:t xml:space="preserve"> (</w:t>
      </w:r>
      <w:r>
        <w:rPr>
          <w:rFonts w:ascii="Arial" w:cs="Arial" w:hAnsi="Arial"/>
          <w:sz w:val="24"/>
          <w:szCs w:val="24"/>
        </w:rPr>
        <w:t>Inkson</w:t>
      </w:r>
      <w:r>
        <w:rPr>
          <w:rFonts w:ascii="Arial" w:cs="Arial" w:hAnsi="Arial"/>
          <w:sz w:val="24"/>
          <w:szCs w:val="24"/>
        </w:rPr>
        <w:t xml:space="preserve"> and </w:t>
      </w:r>
      <w:r>
        <w:rPr>
          <w:rFonts w:ascii="Arial" w:cs="Arial" w:hAnsi="Arial"/>
          <w:sz w:val="24"/>
          <w:szCs w:val="24"/>
        </w:rPr>
        <w:t>Minnaert</w:t>
      </w:r>
      <w:r>
        <w:rPr>
          <w:rFonts w:ascii="Arial" w:cs="Arial" w:hAnsi="Arial"/>
          <w:sz w:val="24"/>
          <w:szCs w:val="24"/>
        </w:rPr>
        <w:t>, 2018)</w:t>
      </w:r>
      <w:r>
        <w:rPr>
          <w:rFonts w:ascii="Arial" w:cs="Arial" w:hAnsi="Arial"/>
          <w:sz w:val="24"/>
          <w:szCs w:val="24"/>
        </w:rPr>
        <w:t xml:space="preserve">. This trend is seen in Scotland in locations such as Edinburgh. </w:t>
      </w:r>
      <w:r>
        <w:rPr>
          <w:rFonts w:ascii="Arial" w:cs="Arial" w:hAnsi="Arial"/>
          <w:sz w:val="24"/>
          <w:szCs w:val="24"/>
        </w:rPr>
        <w:t>Similar to</w:t>
      </w:r>
      <w:r>
        <w:rPr>
          <w:rFonts w:ascii="Arial" w:cs="Arial" w:hAnsi="Arial"/>
          <w:sz w:val="24"/>
          <w:szCs w:val="24"/>
        </w:rPr>
        <w:t xml:space="preserve"> the latter phases of the </w:t>
      </w:r>
      <w:r>
        <w:rPr>
          <w:rFonts w:ascii="Arial" w:cs="Arial" w:hAnsi="Arial"/>
          <w:sz w:val="24"/>
          <w:szCs w:val="24"/>
        </w:rPr>
        <w:t>Irridex</w:t>
      </w:r>
      <w:r>
        <w:rPr>
          <w:rFonts w:ascii="Arial" w:cs="Arial" w:hAnsi="Arial"/>
          <w:sz w:val="24"/>
          <w:szCs w:val="24"/>
        </w:rPr>
        <w:t xml:space="preserve"> model, the city has occasionally struggled with the demand on local resources and infrastructure, although initially welcoming the flood of tourists, particularly during the yearly Fringe Festival.</w:t>
      </w:r>
    </w:p>
    <w:p w14:paraId="00000040">
      <w:pPr>
        <w:pStyle w:val="Heading2"/>
        <w:rPr>
          <w:rFonts w:ascii="Arial" w:cs="Arial" w:hAnsi="Arial"/>
        </w:rPr>
      </w:pPr>
      <w:bookmarkStart w:id="9" w:name="_Toc150017475"/>
      <w:r>
        <w:rPr>
          <w:rFonts w:ascii="Arial" w:cs="Arial" w:hAnsi="Arial"/>
        </w:rPr>
        <w:t>Butler’s Life Cycle Model: Scotland’s Tourism Evolution</w:t>
      </w:r>
      <w:bookmarkEnd w:id="9"/>
    </w:p>
    <w:p w14:paraId="00000041">
      <w:pPr>
        <w:jc w:val="both"/>
        <w:rPr>
          <w:rFonts w:ascii="Arial" w:cs="Arial" w:hAnsi="Arial"/>
          <w:sz w:val="24"/>
          <w:szCs w:val="24"/>
        </w:rPr>
      </w:pPr>
      <w:r>
        <w:rPr>
          <w:rFonts w:ascii="Arial" w:cs="Arial" w:hAnsi="Arial"/>
          <w:sz w:val="24"/>
          <w:szCs w:val="24"/>
        </w:rPr>
        <w:t>Butler's life cycle model provides a nuanced view by outlining the phases of a tourist destination's growth, from discovery to possible decline or revitalization. The Highlands of Scotland, for example, have witnessed similar development</w:t>
      </w:r>
      <w:r>
        <w:rPr>
          <w:rFonts w:ascii="Arial" w:cs="Arial" w:hAnsi="Arial"/>
          <w:sz w:val="24"/>
          <w:szCs w:val="24"/>
        </w:rPr>
        <w:t xml:space="preserve"> (</w:t>
      </w:r>
      <w:r>
        <w:rPr>
          <w:rFonts w:ascii="Arial" w:cs="Arial" w:hAnsi="Arial"/>
          <w:sz w:val="24"/>
          <w:szCs w:val="24"/>
        </w:rPr>
        <w:t>Haski</w:t>
      </w:r>
      <w:r>
        <w:rPr>
          <w:rFonts w:ascii="Arial" w:cs="Arial" w:hAnsi="Arial"/>
          <w:sz w:val="24"/>
          <w:szCs w:val="24"/>
        </w:rPr>
        <w:t>-Leventhal</w:t>
      </w:r>
      <w:r>
        <w:rPr>
          <w:rFonts w:ascii="Arial" w:cs="Arial" w:hAnsi="Arial"/>
          <w:sz w:val="24"/>
          <w:szCs w:val="24"/>
        </w:rPr>
        <w:t>, 2018</w:t>
      </w:r>
      <w:r>
        <w:rPr>
          <w:rFonts w:ascii="Arial" w:cs="Arial" w:hAnsi="Arial"/>
          <w:sz w:val="24"/>
          <w:szCs w:val="24"/>
        </w:rPr>
        <w:t>)</w:t>
      </w:r>
      <w:r>
        <w:rPr>
          <w:rFonts w:ascii="Arial" w:cs="Arial" w:hAnsi="Arial"/>
          <w:sz w:val="24"/>
          <w:szCs w:val="24"/>
        </w:rPr>
        <w:t xml:space="preserve">. It was formerly a remote sanctuary for a specific type of tourist, but as media representations and increased connection helped it gain traction, it entered </w:t>
      </w:r>
      <w:r>
        <w:rPr>
          <w:rFonts w:ascii="Arial" w:cs="Arial" w:hAnsi="Arial"/>
          <w:sz w:val="24"/>
          <w:szCs w:val="24"/>
        </w:rPr>
        <w:t>the'mass</w:t>
      </w:r>
      <w:r>
        <w:rPr>
          <w:rFonts w:ascii="Arial" w:cs="Arial" w:hAnsi="Arial"/>
          <w:sz w:val="24"/>
          <w:szCs w:val="24"/>
        </w:rPr>
        <w:t xml:space="preserve"> tourism' phase. Nonetheless, some areas in the region have avoided deterioration by either plateauing or shifting towards sustainable practises thanks to well-timed interventions.</w:t>
      </w:r>
    </w:p>
    <w:p w14:paraId="00000042">
      <w:pPr>
        <w:jc w:val="both"/>
        <w:rPr>
          <w:rFonts w:ascii="Arial" w:cs="Arial" w:hAnsi="Arial"/>
          <w:sz w:val="24"/>
          <w:szCs w:val="24"/>
        </w:rPr>
      </w:pPr>
      <w:r>
        <w:rPr>
          <w:rFonts w:ascii="Arial" w:cs="Arial" w:hAnsi="Arial"/>
          <w:sz w:val="24"/>
          <w:szCs w:val="24"/>
        </w:rPr>
        <w:t xml:space="preserve">The way in which </w:t>
      </w:r>
      <w:r>
        <w:rPr>
          <w:rFonts w:ascii="Arial" w:cs="Arial" w:hAnsi="Arial"/>
          <w:sz w:val="24"/>
          <w:szCs w:val="24"/>
        </w:rPr>
        <w:t>Doxey's</w:t>
      </w:r>
      <w:r>
        <w:rPr>
          <w:rFonts w:ascii="Arial" w:cs="Arial" w:hAnsi="Arial"/>
          <w:sz w:val="24"/>
          <w:szCs w:val="24"/>
        </w:rPr>
        <w:t xml:space="preserve"> and Butler's models interact offers important insights into the dynamics of tourism in Scotland. Butler's life cycle portrays the chronological development, whereas the </w:t>
      </w:r>
      <w:r>
        <w:rPr>
          <w:rFonts w:ascii="Arial" w:cs="Arial" w:hAnsi="Arial"/>
          <w:sz w:val="24"/>
          <w:szCs w:val="24"/>
        </w:rPr>
        <w:t>Irridex</w:t>
      </w:r>
      <w:r>
        <w:rPr>
          <w:rFonts w:ascii="Arial" w:cs="Arial" w:hAnsi="Arial"/>
          <w:sz w:val="24"/>
          <w:szCs w:val="24"/>
        </w:rPr>
        <w:t xml:space="preserve"> model catches the socio-environmental feelings</w:t>
      </w:r>
      <w:r>
        <w:rPr>
          <w:rFonts w:ascii="Arial" w:cs="Arial" w:hAnsi="Arial"/>
          <w:sz w:val="24"/>
          <w:szCs w:val="24"/>
        </w:rPr>
        <w:t xml:space="preserve"> (</w:t>
      </w:r>
      <w:r>
        <w:rPr>
          <w:rFonts w:ascii="Arial" w:cs="Arial" w:hAnsi="Arial"/>
          <w:sz w:val="24"/>
          <w:szCs w:val="24"/>
        </w:rPr>
        <w:t>Ward</w:t>
      </w:r>
      <w:r>
        <w:rPr>
          <w:rFonts w:ascii="Arial" w:cs="Arial" w:hAnsi="Arial"/>
          <w:sz w:val="24"/>
          <w:szCs w:val="24"/>
        </w:rPr>
        <w:t xml:space="preserve"> et al.,</w:t>
      </w:r>
      <w:r>
        <w:rPr>
          <w:rFonts w:ascii="Arial" w:cs="Arial" w:hAnsi="Arial"/>
          <w:sz w:val="24"/>
          <w:szCs w:val="24"/>
        </w:rPr>
        <w:t xml:space="preserve"> 2010</w:t>
      </w:r>
      <w:r>
        <w:rPr>
          <w:rFonts w:ascii="Arial" w:cs="Arial" w:hAnsi="Arial"/>
          <w:sz w:val="24"/>
          <w:szCs w:val="24"/>
        </w:rPr>
        <w:t>)</w:t>
      </w:r>
      <w:r>
        <w:rPr>
          <w:rFonts w:ascii="Arial" w:cs="Arial" w:hAnsi="Arial"/>
          <w:sz w:val="24"/>
          <w:szCs w:val="24"/>
        </w:rPr>
        <w:t>. Taken together, they clarify the difficulties and chances that Scotland's travel destinations confront. By identifying the stages that these models indicate, Scottish tourist authorities have been able to take prompt action to ensure the sustainability and durability of these highly sought-after locations.</w:t>
      </w:r>
    </w:p>
    <w:p w14:paraId="00000043">
      <w:pPr>
        <w:jc w:val="both"/>
        <w:rPr>
          <w:rFonts w:ascii="Arial" w:cs="Arial" w:hAnsi="Arial"/>
          <w:sz w:val="24"/>
          <w:szCs w:val="24"/>
        </w:rPr>
      </w:pPr>
    </w:p>
    <w:p w14:paraId="00000044">
      <w:pPr>
        <w:pStyle w:val="Heading1"/>
        <w:rPr>
          <w:rFonts w:ascii="Arial" w:cs="Arial" w:hAnsi="Arial"/>
        </w:rPr>
      </w:pPr>
      <w:bookmarkStart w:id="10" w:name="_Toc150017476"/>
      <w:r>
        <w:rPr>
          <w:rFonts w:ascii="Arial" w:cs="Arial" w:hAnsi="Arial"/>
        </w:rPr>
        <w:t>Feasibility and Profitability of Being Truly Green</w:t>
      </w:r>
      <w:bookmarkEnd w:id="10"/>
    </w:p>
    <w:p w14:paraId="00000045">
      <w:pPr>
        <w:jc w:val="both"/>
        <w:rPr>
          <w:rFonts w:ascii="Arial" w:cs="Arial" w:hAnsi="Arial"/>
          <w:sz w:val="24"/>
          <w:szCs w:val="24"/>
        </w:rPr>
      </w:pPr>
      <w:r>
        <w:rPr>
          <w:rFonts w:ascii="Arial" w:cs="Arial" w:hAnsi="Arial"/>
          <w:sz w:val="24"/>
          <w:szCs w:val="24"/>
        </w:rPr>
        <w:t>With its diverse range of environments and cultural experiences, Scotland's hospitality sector faces two challenges at once: preserving environmental stewardship and guaranteeing profitability. Being 'fully green' is a tough path. Initial costs for installing sustainable infrastructure, such waste management programmes or renewable energy sources, can be high</w:t>
      </w:r>
      <w:r>
        <w:rPr>
          <w:rFonts w:ascii="Arial" w:cs="Arial" w:hAnsi="Arial"/>
          <w:sz w:val="24"/>
          <w:szCs w:val="24"/>
        </w:rPr>
        <w:t xml:space="preserve"> (</w:t>
      </w:r>
      <w:r>
        <w:rPr>
          <w:rFonts w:ascii="Arial" w:cs="Arial" w:hAnsi="Arial"/>
          <w:sz w:val="24"/>
          <w:szCs w:val="24"/>
        </w:rPr>
        <w:t>Vargas-Sánchez</w:t>
      </w:r>
      <w:r>
        <w:rPr>
          <w:rFonts w:ascii="Arial" w:cs="Arial" w:hAnsi="Arial"/>
          <w:sz w:val="24"/>
          <w:szCs w:val="24"/>
        </w:rPr>
        <w:t xml:space="preserve"> et al.,</w:t>
      </w:r>
      <w:r>
        <w:rPr>
          <w:rFonts w:ascii="Arial" w:cs="Arial" w:hAnsi="Arial"/>
          <w:sz w:val="24"/>
          <w:szCs w:val="24"/>
        </w:rPr>
        <w:t xml:space="preserve"> 2015</w:t>
      </w:r>
      <w:r>
        <w:rPr>
          <w:rFonts w:ascii="Arial" w:cs="Arial" w:hAnsi="Arial"/>
          <w:sz w:val="24"/>
          <w:szCs w:val="24"/>
        </w:rPr>
        <w:t>)</w:t>
      </w:r>
      <w:r>
        <w:rPr>
          <w:rFonts w:ascii="Arial" w:cs="Arial" w:hAnsi="Arial"/>
          <w:sz w:val="24"/>
          <w:szCs w:val="24"/>
        </w:rPr>
        <w:t>. Furthermore, it takes time and resources to navigate the maze of certifications and keep up with changing sustainability standards.</w:t>
      </w:r>
    </w:p>
    <w:p w14:paraId="00000046">
      <w:pPr>
        <w:jc w:val="both"/>
        <w:rPr>
          <w:rFonts w:ascii="Arial" w:cs="Arial" w:hAnsi="Arial"/>
          <w:sz w:val="24"/>
          <w:szCs w:val="24"/>
        </w:rPr>
      </w:pPr>
      <w:r>
        <w:rPr>
          <w:rFonts w:ascii="Arial" w:cs="Arial" w:hAnsi="Arial"/>
          <w:sz w:val="24"/>
          <w:szCs w:val="24"/>
        </w:rPr>
        <w:t xml:space="preserve">But there can be significant benefits—both material and immaterial. The discriminating traveller of today is more likely to select lodgings that align with their personal environmental beliefs. When combined with </w:t>
      </w:r>
      <w:r>
        <w:rPr>
          <w:rFonts w:ascii="Arial" w:cs="Arial" w:hAnsi="Arial"/>
          <w:sz w:val="24"/>
          <w:szCs w:val="24"/>
        </w:rPr>
        <w:t>skillful</w:t>
      </w:r>
      <w:r>
        <w:rPr>
          <w:rFonts w:ascii="Arial" w:cs="Arial" w:hAnsi="Arial"/>
          <w:sz w:val="24"/>
          <w:szCs w:val="24"/>
        </w:rPr>
        <w:t xml:space="preserve"> marketing, sustainable practises may turn an organisation from just another alternative to a destination that people want to visit</w:t>
      </w:r>
      <w:r>
        <w:rPr>
          <w:rFonts w:ascii="Arial" w:cs="Arial" w:hAnsi="Arial"/>
          <w:sz w:val="24"/>
          <w:szCs w:val="24"/>
        </w:rPr>
        <w:t xml:space="preserve"> (</w:t>
      </w:r>
      <w:r>
        <w:rPr>
          <w:rFonts w:ascii="Arial" w:cs="Arial" w:hAnsi="Arial"/>
          <w:sz w:val="24"/>
          <w:szCs w:val="24"/>
        </w:rPr>
        <w:t>Sørensen</w:t>
      </w:r>
      <w:r>
        <w:rPr>
          <w:rFonts w:ascii="Arial" w:cs="Arial" w:hAnsi="Arial"/>
          <w:sz w:val="24"/>
          <w:szCs w:val="24"/>
        </w:rPr>
        <w:t xml:space="preserve"> and </w:t>
      </w:r>
      <w:r>
        <w:rPr>
          <w:rFonts w:ascii="Arial" w:cs="Arial" w:hAnsi="Arial"/>
          <w:sz w:val="24"/>
          <w:szCs w:val="24"/>
        </w:rPr>
        <w:t>Grindsted</w:t>
      </w:r>
      <w:r>
        <w:rPr>
          <w:rFonts w:ascii="Arial" w:cs="Arial" w:hAnsi="Arial"/>
          <w:sz w:val="24"/>
          <w:szCs w:val="24"/>
        </w:rPr>
        <w:t>, 2021)</w:t>
      </w:r>
      <w:r>
        <w:rPr>
          <w:rFonts w:ascii="Arial" w:cs="Arial" w:hAnsi="Arial"/>
          <w:sz w:val="24"/>
          <w:szCs w:val="24"/>
        </w:rPr>
        <w:t>. Furthermore, through lower energy use or more effective waste management, green efforts can result in cost benefits over time.</w:t>
      </w:r>
    </w:p>
    <w:p w14:paraId="00000047">
      <w:pPr>
        <w:jc w:val="both"/>
        <w:rPr>
          <w:rFonts w:ascii="Arial" w:cs="Arial" w:hAnsi="Arial"/>
          <w:sz w:val="24"/>
          <w:szCs w:val="24"/>
        </w:rPr>
      </w:pPr>
      <w:r>
        <w:rPr>
          <w:rFonts w:ascii="Arial" w:cs="Arial" w:hAnsi="Arial"/>
          <w:sz w:val="24"/>
          <w:szCs w:val="24"/>
        </w:rPr>
        <w:t xml:space="preserve">The Isle of Skye is a living example of this precarious balance between environmental responsibility and financial success. A boutique hotel set out on a full sustainability path, purchasing local </w:t>
      </w:r>
      <w:r>
        <w:rPr>
          <w:rFonts w:ascii="Arial" w:cs="Arial" w:hAnsi="Arial"/>
          <w:sz w:val="24"/>
          <w:szCs w:val="24"/>
        </w:rPr>
        <w:t>products</w:t>
      </w:r>
      <w:r>
        <w:rPr>
          <w:rFonts w:ascii="Arial" w:cs="Arial" w:hAnsi="Arial"/>
          <w:sz w:val="24"/>
          <w:szCs w:val="24"/>
        </w:rPr>
        <w:t xml:space="preserve"> and implementing rainwater collecting systems, all while ensconced within its rocky beauty</w:t>
      </w:r>
      <w:r>
        <w:rPr>
          <w:rFonts w:ascii="Arial" w:cs="Arial" w:hAnsi="Arial"/>
          <w:sz w:val="24"/>
          <w:szCs w:val="24"/>
        </w:rPr>
        <w:t xml:space="preserve"> (</w:t>
      </w:r>
      <w:r>
        <w:rPr>
          <w:rFonts w:ascii="Arial" w:cs="Arial" w:hAnsi="Arial"/>
          <w:sz w:val="24"/>
          <w:szCs w:val="24"/>
        </w:rPr>
        <w:t>Edgell</w:t>
      </w:r>
      <w:r>
        <w:rPr>
          <w:rFonts w:ascii="Arial" w:cs="Arial" w:hAnsi="Arial"/>
          <w:sz w:val="24"/>
          <w:szCs w:val="24"/>
        </w:rPr>
        <w:t>, 2020)</w:t>
      </w:r>
      <w:r>
        <w:rPr>
          <w:rFonts w:ascii="Arial" w:cs="Arial" w:hAnsi="Arial"/>
          <w:sz w:val="24"/>
          <w:szCs w:val="24"/>
        </w:rPr>
        <w:t xml:space="preserve">. Despite high initial expenses, occupancy rates rose </w:t>
      </w:r>
      <w:r>
        <w:rPr>
          <w:rFonts w:ascii="Arial" w:cs="Arial" w:hAnsi="Arial"/>
          <w:sz w:val="24"/>
          <w:szCs w:val="24"/>
        </w:rPr>
        <w:t>as a result of</w:t>
      </w:r>
      <w:r>
        <w:rPr>
          <w:rFonts w:ascii="Arial" w:cs="Arial" w:hAnsi="Arial"/>
          <w:sz w:val="24"/>
          <w:szCs w:val="24"/>
        </w:rPr>
        <w:t xml:space="preserve"> creative marketing that highlighted the hotel's green credentials and attracted eco-aware travellers. The institution experienced cost savings over time and successfully carved out a position for itself in a competitive market, demonstrating the mutually beneficial link that exists between true sustainability and long-term profitability in Scotland's hospitality industry.</w:t>
      </w:r>
    </w:p>
    <w:p w14:paraId="00000048">
      <w:pPr>
        <w:jc w:val="both"/>
        <w:rPr>
          <w:rFonts w:ascii="Arial" w:cs="Arial" w:hAnsi="Arial"/>
          <w:sz w:val="24"/>
          <w:szCs w:val="24"/>
        </w:rPr>
      </w:pPr>
    </w:p>
    <w:p w14:paraId="00000049">
      <w:pPr>
        <w:pStyle w:val="Heading1"/>
        <w:rPr>
          <w:rFonts w:ascii="Arial" w:cs="Arial" w:hAnsi="Arial"/>
        </w:rPr>
      </w:pPr>
      <w:bookmarkStart w:id="11" w:name="_Toc150017477"/>
      <w:r>
        <w:rPr>
          <w:rFonts w:ascii="Arial" w:cs="Arial" w:hAnsi="Arial"/>
        </w:rPr>
        <w:t>Financial Resiliency as a Pillar of Sustainability</w:t>
      </w:r>
      <w:bookmarkEnd w:id="11"/>
    </w:p>
    <w:p w14:paraId="0000004A">
      <w:pPr>
        <w:jc w:val="both"/>
        <w:rPr>
          <w:rFonts w:ascii="Arial" w:cs="Arial" w:hAnsi="Arial"/>
          <w:sz w:val="24"/>
          <w:szCs w:val="24"/>
        </w:rPr>
      </w:pPr>
      <w:r>
        <w:rPr>
          <w:rFonts w:ascii="Arial" w:cs="Arial" w:hAnsi="Arial"/>
          <w:sz w:val="24"/>
          <w:szCs w:val="24"/>
        </w:rPr>
        <w:t>In the quickly changing hotel industry, having a strong financial foundation is essential for true sustainability. It acts as the cornerstone that frees businesses from the continual fear of facing dire financial difficulties so they may innovate, adapt, and invest in sustainable practises</w:t>
      </w:r>
      <w:r>
        <w:rPr>
          <w:rFonts w:ascii="Arial" w:cs="Arial" w:hAnsi="Arial"/>
          <w:sz w:val="24"/>
          <w:szCs w:val="24"/>
        </w:rPr>
        <w:t xml:space="preserve"> (</w:t>
      </w:r>
      <w:r>
        <w:rPr>
          <w:rFonts w:ascii="Arial" w:cs="Arial" w:hAnsi="Arial"/>
          <w:sz w:val="24"/>
          <w:szCs w:val="24"/>
        </w:rPr>
        <w:t>Inkson</w:t>
      </w:r>
      <w:r>
        <w:rPr>
          <w:rFonts w:ascii="Arial" w:cs="Arial" w:hAnsi="Arial"/>
          <w:sz w:val="24"/>
          <w:szCs w:val="24"/>
        </w:rPr>
        <w:t xml:space="preserve"> and </w:t>
      </w:r>
      <w:r>
        <w:rPr>
          <w:rFonts w:ascii="Arial" w:cs="Arial" w:hAnsi="Arial"/>
          <w:sz w:val="24"/>
          <w:szCs w:val="24"/>
        </w:rPr>
        <w:t>Minnaert</w:t>
      </w:r>
      <w:r>
        <w:rPr>
          <w:rFonts w:ascii="Arial" w:cs="Arial" w:hAnsi="Arial"/>
          <w:sz w:val="24"/>
          <w:szCs w:val="24"/>
        </w:rPr>
        <w:t>, 2018)</w:t>
      </w:r>
      <w:r>
        <w:rPr>
          <w:rFonts w:ascii="Arial" w:cs="Arial" w:hAnsi="Arial"/>
          <w:sz w:val="24"/>
          <w:szCs w:val="24"/>
        </w:rPr>
        <w:t>. Even the best-intentioned sustainable practises may crumble in the face of economic difficulties if they lack a strong financial foundation.</w:t>
      </w:r>
    </w:p>
    <w:p w14:paraId="0000004B">
      <w:pPr>
        <w:jc w:val="both"/>
        <w:rPr>
          <w:rFonts w:ascii="Arial" w:cs="Arial" w:hAnsi="Arial"/>
          <w:sz w:val="24"/>
          <w:szCs w:val="24"/>
        </w:rPr>
      </w:pPr>
      <w:r>
        <w:rPr>
          <w:rFonts w:ascii="Arial" w:cs="Arial" w:hAnsi="Arial"/>
          <w:sz w:val="24"/>
          <w:szCs w:val="24"/>
        </w:rPr>
        <w:t>It is clear that sustainability</w:t>
      </w:r>
      <w:r>
        <w:rPr>
          <w:rFonts w:ascii="Arial" w:cs="Arial" w:hAnsi="Arial"/>
          <w:sz w:val="24"/>
          <w:szCs w:val="24"/>
        </w:rPr>
        <w:t xml:space="preserve"> and financial strength are intertwined. Strong financial standing may support training, research, and the adoption of innovative sustainable technology. On the other hand, sincere sustainable practises may result in lower expenses, improved brand recognition, and a devoted clientele, all of which can support a company's financial stability</w:t>
      </w:r>
      <w:r>
        <w:rPr>
          <w:rFonts w:ascii="Arial" w:cs="Arial" w:hAnsi="Arial"/>
          <w:sz w:val="24"/>
          <w:szCs w:val="24"/>
        </w:rPr>
        <w:t xml:space="preserve"> (</w:t>
      </w:r>
      <w:r>
        <w:rPr>
          <w:rFonts w:ascii="Arial" w:cs="Arial" w:hAnsi="Arial"/>
          <w:sz w:val="24"/>
          <w:szCs w:val="24"/>
        </w:rPr>
        <w:t>Wang</w:t>
      </w:r>
      <w:r>
        <w:rPr>
          <w:rFonts w:ascii="Arial" w:cs="Arial" w:hAnsi="Arial"/>
          <w:sz w:val="24"/>
          <w:szCs w:val="24"/>
        </w:rPr>
        <w:t xml:space="preserve"> and </w:t>
      </w:r>
      <w:r>
        <w:rPr>
          <w:rFonts w:ascii="Arial" w:cs="Arial" w:hAnsi="Arial"/>
          <w:sz w:val="24"/>
          <w:szCs w:val="24"/>
        </w:rPr>
        <w:t>Mirehie</w:t>
      </w:r>
      <w:r>
        <w:rPr>
          <w:rFonts w:ascii="Arial" w:cs="Arial" w:hAnsi="Arial"/>
          <w:sz w:val="24"/>
          <w:szCs w:val="24"/>
        </w:rPr>
        <w:t>, 2022)</w:t>
      </w:r>
      <w:r>
        <w:rPr>
          <w:rFonts w:ascii="Arial" w:cs="Arial" w:hAnsi="Arial"/>
          <w:sz w:val="24"/>
          <w:szCs w:val="24"/>
        </w:rPr>
        <w:t>.</w:t>
      </w:r>
    </w:p>
    <w:p w14:paraId="0000004C">
      <w:pPr>
        <w:jc w:val="both"/>
        <w:rPr>
          <w:rFonts w:ascii="Arial" w:cs="Arial" w:hAnsi="Arial"/>
          <w:sz w:val="24"/>
          <w:szCs w:val="24"/>
        </w:rPr>
      </w:pPr>
      <w:r>
        <w:rPr>
          <w:rFonts w:ascii="Arial" w:cs="Arial" w:hAnsi="Arial"/>
          <w:sz w:val="24"/>
          <w:szCs w:val="24"/>
        </w:rPr>
        <w:t>Scotland offers many examples of this synergy in its colourful tapestry of hospitality options. Think about the renovation of a historic inn in the centre of Glasgow. After experiencing financial difficulties at first, a calculated capital infusion helped it turn the corner and move in the direction of sustainability</w:t>
      </w:r>
      <w:r>
        <w:rPr>
          <w:rFonts w:ascii="Arial" w:cs="Arial" w:hAnsi="Arial"/>
          <w:sz w:val="24"/>
          <w:szCs w:val="24"/>
        </w:rPr>
        <w:t xml:space="preserve"> as explained by </w:t>
      </w:r>
      <w:r>
        <w:rPr>
          <w:rFonts w:ascii="Arial" w:cs="Arial" w:hAnsi="Arial"/>
          <w:sz w:val="24"/>
          <w:szCs w:val="24"/>
        </w:rPr>
        <w:t>Jauhari</w:t>
      </w:r>
      <w:r>
        <w:rPr>
          <w:rFonts w:ascii="Arial" w:cs="Arial" w:hAnsi="Arial"/>
          <w:sz w:val="24"/>
          <w:szCs w:val="24"/>
        </w:rPr>
        <w:t xml:space="preserve"> (2021)</w:t>
      </w:r>
      <w:r>
        <w:rPr>
          <w:rFonts w:ascii="Arial" w:cs="Arial" w:hAnsi="Arial"/>
          <w:sz w:val="24"/>
          <w:szCs w:val="24"/>
        </w:rPr>
        <w:t xml:space="preserve">. Its carbon footprint was </w:t>
      </w:r>
      <w:r>
        <w:rPr>
          <w:rFonts w:ascii="Arial" w:cs="Arial" w:hAnsi="Arial"/>
          <w:sz w:val="24"/>
          <w:szCs w:val="24"/>
        </w:rPr>
        <w:t>lowered</w:t>
      </w:r>
      <w:r>
        <w:rPr>
          <w:rFonts w:ascii="Arial" w:cs="Arial" w:hAnsi="Arial"/>
          <w:sz w:val="24"/>
          <w:szCs w:val="24"/>
        </w:rPr>
        <w:t xml:space="preserve"> and operating expenses were also lowered by investments in locally sourced goods and energy-efficient heating systems. The inn's financial situation improved </w:t>
      </w:r>
      <w:r>
        <w:rPr>
          <w:rFonts w:ascii="Arial" w:cs="Arial" w:hAnsi="Arial"/>
          <w:sz w:val="24"/>
          <w:szCs w:val="24"/>
        </w:rPr>
        <w:t>as a result of</w:t>
      </w:r>
      <w:r>
        <w:rPr>
          <w:rFonts w:ascii="Arial" w:cs="Arial" w:hAnsi="Arial"/>
          <w:sz w:val="24"/>
          <w:szCs w:val="24"/>
        </w:rPr>
        <w:t xml:space="preserve"> the positive feedback it received from its sustainable efforts, which demonstrated the mutually reinforcing nature of sustainable practises and financial resilience.</w:t>
      </w:r>
    </w:p>
    <w:p w14:paraId="0000004D">
      <w:pPr>
        <w:jc w:val="both"/>
        <w:rPr>
          <w:rFonts w:ascii="Arial" w:cs="Arial" w:hAnsi="Arial"/>
          <w:sz w:val="24"/>
          <w:szCs w:val="24"/>
        </w:rPr>
      </w:pPr>
    </w:p>
    <w:p w14:paraId="0000004E">
      <w:pPr>
        <w:pStyle w:val="Heading1"/>
        <w:rPr>
          <w:rFonts w:ascii="Arial" w:cs="Arial" w:hAnsi="Arial"/>
        </w:rPr>
      </w:pPr>
      <w:bookmarkStart w:id="12" w:name="_Toc150017478"/>
      <w:r>
        <w:rPr>
          <w:rFonts w:ascii="Arial" w:cs="Arial" w:hAnsi="Arial"/>
        </w:rPr>
        <w:t>Recommendations for the Future</w:t>
      </w:r>
      <w:bookmarkEnd w:id="12"/>
    </w:p>
    <w:p w14:paraId="0000004F">
      <w:pPr>
        <w:jc w:val="both"/>
        <w:rPr>
          <w:rFonts w:ascii="Arial" w:cs="Arial" w:hAnsi="Arial"/>
          <w:sz w:val="24"/>
          <w:szCs w:val="24"/>
        </w:rPr>
      </w:pPr>
      <w:r>
        <w:rPr>
          <w:rFonts w:ascii="Arial" w:cs="Arial" w:hAnsi="Arial"/>
          <w:sz w:val="24"/>
          <w:szCs w:val="24"/>
        </w:rPr>
        <w:t>Businesses in Scotland's hospitality industry should think about taking a step-by-step approach, incorporating green practises gradually, and making sure that each move improves sustainability and profitability as the industry looks to a sustainable future. Using local supply chains, for example, promotes a comprehensive kind of sustainability by lowering carbon footprints and boosting local economies. Furthermore, the importance of the knowledgeable customer cannot be overstated</w:t>
      </w:r>
      <w:r>
        <w:rPr>
          <w:rFonts w:ascii="Arial" w:cs="Arial" w:hAnsi="Arial"/>
          <w:sz w:val="24"/>
          <w:szCs w:val="24"/>
        </w:rPr>
        <w:t xml:space="preserve"> (</w:t>
      </w:r>
      <w:r>
        <w:rPr>
          <w:rFonts w:ascii="Arial" w:cs="Arial" w:hAnsi="Arial"/>
          <w:sz w:val="24"/>
          <w:szCs w:val="24"/>
        </w:rPr>
        <w:t>Ward</w:t>
      </w:r>
      <w:r>
        <w:rPr>
          <w:rFonts w:ascii="Arial" w:cs="Arial" w:hAnsi="Arial"/>
          <w:sz w:val="24"/>
          <w:szCs w:val="24"/>
        </w:rPr>
        <w:t xml:space="preserve"> et al.,</w:t>
      </w:r>
      <w:r>
        <w:rPr>
          <w:rFonts w:ascii="Arial" w:cs="Arial" w:hAnsi="Arial"/>
          <w:sz w:val="24"/>
          <w:szCs w:val="24"/>
        </w:rPr>
        <w:t xml:space="preserve"> 2010</w:t>
      </w:r>
      <w:r>
        <w:rPr>
          <w:rFonts w:ascii="Arial" w:cs="Arial" w:hAnsi="Arial"/>
          <w:sz w:val="24"/>
          <w:szCs w:val="24"/>
        </w:rPr>
        <w:t>)</w:t>
      </w:r>
      <w:r>
        <w:rPr>
          <w:rFonts w:ascii="Arial" w:cs="Arial" w:hAnsi="Arial"/>
          <w:sz w:val="24"/>
          <w:szCs w:val="24"/>
        </w:rPr>
        <w:t>. Businesses ought to take the lead in educating their patrons by emphasising the concrete advantages and sustainable practises they provide. These kinds of initiatives not only improve brand recognition but also build a devoted clientele that shares sustainable principles. Reforms in policy may also play a crucial role in directing this shift. Scotland could consider providing grants or tax exemptions to encourage sustainable ideas in the hotel industry. Such actions would hasten the country's hotel industry's transition to a more environmentally friendly, yet profitably profitable, future.</w:t>
      </w:r>
    </w:p>
    <w:p w14:paraId="00000050">
      <w:pPr>
        <w:rPr>
          <w:rFonts w:ascii="Arial" w:cs="Arial" w:hAnsi="Arial"/>
          <w:sz w:val="24"/>
          <w:szCs w:val="24"/>
        </w:rPr>
      </w:pPr>
      <w:r>
        <w:rPr>
          <w:rFonts w:ascii="Arial" w:cs="Arial" w:hAnsi="Arial"/>
          <w:sz w:val="24"/>
          <w:szCs w:val="24"/>
        </w:rPr>
        <w:br w:type="page"/>
      </w:r>
    </w:p>
    <w:p w14:paraId="00000051">
      <w:pPr>
        <w:pStyle w:val="Heading1"/>
        <w:rPr>
          <w:rFonts w:ascii="Arial" w:cs="Arial" w:hAnsi="Arial"/>
        </w:rPr>
      </w:pPr>
      <w:bookmarkStart w:id="13" w:name="_Toc150017479"/>
      <w:r>
        <w:rPr>
          <w:rFonts w:ascii="Arial" w:cs="Arial" w:hAnsi="Arial"/>
        </w:rPr>
        <w:t>Conclusion</w:t>
      </w:r>
      <w:bookmarkEnd w:id="13"/>
    </w:p>
    <w:p w14:paraId="00000052">
      <w:pPr>
        <w:jc w:val="both"/>
        <w:rPr>
          <w:rFonts w:ascii="Arial" w:cs="Arial" w:hAnsi="Arial"/>
          <w:sz w:val="24"/>
          <w:szCs w:val="24"/>
        </w:rPr>
      </w:pPr>
      <w:r>
        <w:rPr>
          <w:rFonts w:ascii="Arial" w:cs="Arial" w:hAnsi="Arial"/>
          <w:sz w:val="24"/>
          <w:szCs w:val="24"/>
        </w:rPr>
        <w:t>The investigation of Scotland's hotel sector reveals a dynamic environment where profitability and sustainability are emerging as entwined fates. The business has changed dramatically, from the echoes of Milton Friedman's profit-centric claims to the emphasis on the Triple Bottom Line today. Scotland, with its many attractions and rich tradition, is at the forefront of this transformation. Businesses like the old inn in Glasgow and the boutique hotel in Skye are excellent examples of how to carefully combine environmental efforts with commercial benefit. Even while there are still difficulties, the trend points to a bright future when companies will no longer view sustainability as a duty but rather as a competitive advantage. It appears not only possible but also inevitable that Scotland's hotel industry will move towards a more sustainable, resilient, and prosperous future.</w:t>
      </w:r>
    </w:p>
    <w:p w14:paraId="00000053">
      <w:pPr>
        <w:rPr>
          <w:rFonts w:ascii="Arial" w:cs="Arial" w:hAnsi="Arial"/>
          <w:sz w:val="24"/>
          <w:szCs w:val="24"/>
        </w:rPr>
      </w:pPr>
      <w:r>
        <w:rPr>
          <w:rFonts w:ascii="Arial" w:cs="Arial" w:hAnsi="Arial"/>
          <w:sz w:val="24"/>
          <w:szCs w:val="24"/>
        </w:rPr>
        <w:br w:type="page"/>
      </w:r>
    </w:p>
    <w:p w14:paraId="00000054">
      <w:pPr>
        <w:pStyle w:val="Heading1"/>
        <w:rPr>
          <w:rFonts w:ascii="Arial" w:cs="Arial" w:hAnsi="Arial"/>
        </w:rPr>
      </w:pPr>
      <w:bookmarkStart w:id="14" w:name="_Toc150017480"/>
      <w:r>
        <w:rPr>
          <w:rFonts w:ascii="Arial" w:cs="Arial" w:hAnsi="Arial"/>
        </w:rPr>
        <w:t>References</w:t>
      </w:r>
      <w:bookmarkEnd w:id="14"/>
    </w:p>
    <w:p w14:paraId="00000055">
      <w:pPr>
        <w:jc w:val="both"/>
        <w:rPr>
          <w:rFonts w:ascii="Arial" w:cs="Arial" w:hAnsi="Arial"/>
          <w:sz w:val="24"/>
          <w:szCs w:val="24"/>
        </w:rPr>
      </w:pPr>
      <w:r>
        <w:rPr>
          <w:rFonts w:ascii="Arial" w:cs="Arial" w:hAnsi="Arial"/>
          <w:sz w:val="24"/>
          <w:szCs w:val="24"/>
        </w:rPr>
        <w:t>Amerta</w:t>
      </w:r>
      <w:r>
        <w:rPr>
          <w:rFonts w:ascii="Arial" w:cs="Arial" w:hAnsi="Arial"/>
          <w:sz w:val="24"/>
          <w:szCs w:val="24"/>
        </w:rPr>
        <w:t xml:space="preserve">, I.M.S., Sara, I.M. and </w:t>
      </w:r>
      <w:r>
        <w:rPr>
          <w:rFonts w:ascii="Arial" w:cs="Arial" w:hAnsi="Arial"/>
          <w:sz w:val="24"/>
          <w:szCs w:val="24"/>
        </w:rPr>
        <w:t>Bagiada</w:t>
      </w:r>
      <w:r>
        <w:rPr>
          <w:rFonts w:ascii="Arial" w:cs="Arial" w:hAnsi="Arial"/>
          <w:sz w:val="24"/>
          <w:szCs w:val="24"/>
        </w:rPr>
        <w:t xml:space="preserve">, K., 2018. Sustainable tourism development. International research journal of management, </w:t>
      </w:r>
      <w:r>
        <w:rPr>
          <w:rFonts w:ascii="Arial" w:cs="Arial" w:hAnsi="Arial"/>
          <w:sz w:val="24"/>
          <w:szCs w:val="24"/>
        </w:rPr>
        <w:t>IT</w:t>
      </w:r>
      <w:r>
        <w:rPr>
          <w:rFonts w:ascii="Arial" w:cs="Arial" w:hAnsi="Arial"/>
          <w:sz w:val="24"/>
          <w:szCs w:val="24"/>
        </w:rPr>
        <w:t xml:space="preserve"> and social sciences, 5(2), pp.248-254.</w:t>
      </w:r>
    </w:p>
    <w:p w14:paraId="00000056">
      <w:pPr>
        <w:jc w:val="both"/>
        <w:rPr>
          <w:rFonts w:ascii="Arial" w:cs="Arial" w:hAnsi="Arial"/>
          <w:sz w:val="24"/>
          <w:szCs w:val="24"/>
        </w:rPr>
      </w:pPr>
      <w:r>
        <w:rPr>
          <w:rFonts w:ascii="Arial" w:cs="Arial" w:hAnsi="Arial"/>
          <w:sz w:val="24"/>
          <w:szCs w:val="24"/>
        </w:rPr>
        <w:t>Bramwell, B., Higham, J., Lane, B. and Miller, G., 2017. Twenty-five years of sustainable tourism and the Journal of Sustainable Tourism: Looking back and moving forward. Journal of Sustainable Tourism, 25(1), pp.1-9.</w:t>
      </w:r>
    </w:p>
    <w:p w14:paraId="00000057">
      <w:pPr>
        <w:jc w:val="both"/>
        <w:rPr>
          <w:rFonts w:ascii="Arial" w:cs="Arial" w:hAnsi="Arial"/>
          <w:sz w:val="24"/>
          <w:szCs w:val="24"/>
        </w:rPr>
      </w:pPr>
      <w:r>
        <w:rPr>
          <w:rFonts w:ascii="Arial" w:cs="Arial" w:hAnsi="Arial"/>
          <w:sz w:val="24"/>
          <w:szCs w:val="24"/>
        </w:rPr>
        <w:t>Buckley, R., 2012. Sustainable tourism: Research and reality. Annals of tourism research, 39(2), pp.528-546.</w:t>
      </w:r>
    </w:p>
    <w:p w14:paraId="00000058">
      <w:pPr>
        <w:jc w:val="both"/>
        <w:rPr>
          <w:rFonts w:ascii="Arial" w:cs="Arial" w:hAnsi="Arial"/>
          <w:sz w:val="24"/>
          <w:szCs w:val="24"/>
        </w:rPr>
      </w:pPr>
      <w:r>
        <w:rPr>
          <w:rFonts w:ascii="Arial" w:cs="Arial" w:hAnsi="Arial"/>
          <w:sz w:val="24"/>
          <w:szCs w:val="24"/>
        </w:rPr>
        <w:t>Budeanu</w:t>
      </w:r>
      <w:r>
        <w:rPr>
          <w:rFonts w:ascii="Arial" w:cs="Arial" w:hAnsi="Arial"/>
          <w:sz w:val="24"/>
          <w:szCs w:val="24"/>
        </w:rPr>
        <w:t xml:space="preserve">, A., Miller, G., </w:t>
      </w:r>
      <w:r>
        <w:rPr>
          <w:rFonts w:ascii="Arial" w:cs="Arial" w:hAnsi="Arial"/>
          <w:sz w:val="24"/>
          <w:szCs w:val="24"/>
        </w:rPr>
        <w:t>Moscardo</w:t>
      </w:r>
      <w:r>
        <w:rPr>
          <w:rFonts w:ascii="Arial" w:cs="Arial" w:hAnsi="Arial"/>
          <w:sz w:val="24"/>
          <w:szCs w:val="24"/>
        </w:rPr>
        <w:t xml:space="preserve">, G. and </w:t>
      </w:r>
      <w:r>
        <w:rPr>
          <w:rFonts w:ascii="Arial" w:cs="Arial" w:hAnsi="Arial"/>
          <w:sz w:val="24"/>
          <w:szCs w:val="24"/>
        </w:rPr>
        <w:t>Ooi</w:t>
      </w:r>
      <w:r>
        <w:rPr>
          <w:rFonts w:ascii="Arial" w:cs="Arial" w:hAnsi="Arial"/>
          <w:sz w:val="24"/>
          <w:szCs w:val="24"/>
        </w:rPr>
        <w:t xml:space="preserve">, C.S., 2016. Sustainable tourism, progress, </w:t>
      </w:r>
      <w:r>
        <w:rPr>
          <w:rFonts w:ascii="Arial" w:cs="Arial" w:hAnsi="Arial"/>
          <w:sz w:val="24"/>
          <w:szCs w:val="24"/>
        </w:rPr>
        <w:t>challenges</w:t>
      </w:r>
      <w:r>
        <w:rPr>
          <w:rFonts w:ascii="Arial" w:cs="Arial" w:hAnsi="Arial"/>
          <w:sz w:val="24"/>
          <w:szCs w:val="24"/>
        </w:rPr>
        <w:t xml:space="preserve"> and opportunities: an introduction. Journal of cleaner production, 111, pp.285-294.</w:t>
      </w:r>
    </w:p>
    <w:p w14:paraId="00000059">
      <w:pPr>
        <w:jc w:val="both"/>
        <w:rPr>
          <w:rFonts w:ascii="Arial" w:cs="Arial" w:hAnsi="Arial"/>
          <w:sz w:val="24"/>
          <w:szCs w:val="24"/>
        </w:rPr>
      </w:pPr>
      <w:r>
        <w:rPr>
          <w:rFonts w:ascii="Arial" w:cs="Arial" w:hAnsi="Arial"/>
          <w:sz w:val="24"/>
          <w:szCs w:val="24"/>
        </w:rPr>
        <w:t>Cooper, C.</w:t>
      </w:r>
      <w:r>
        <w:rPr>
          <w:rFonts w:ascii="Arial" w:cs="Arial" w:hAnsi="Arial"/>
          <w:sz w:val="24"/>
          <w:szCs w:val="24"/>
        </w:rPr>
        <w:t xml:space="preserve">, </w:t>
      </w:r>
      <w:r>
        <w:rPr>
          <w:rFonts w:ascii="Arial" w:cs="Arial" w:hAnsi="Arial"/>
          <w:sz w:val="24"/>
          <w:szCs w:val="24"/>
        </w:rPr>
        <w:t>2021</w:t>
      </w:r>
      <w:r>
        <w:rPr>
          <w:rFonts w:ascii="Arial" w:cs="Arial" w:hAnsi="Arial"/>
          <w:sz w:val="24"/>
          <w:szCs w:val="24"/>
        </w:rPr>
        <w:t>.</w:t>
      </w:r>
      <w:r>
        <w:rPr>
          <w:rFonts w:ascii="Arial" w:cs="Arial" w:hAnsi="Arial"/>
          <w:sz w:val="24"/>
          <w:szCs w:val="24"/>
        </w:rPr>
        <w:t xml:space="preserve"> Essentials of tourism. Third edition. London:</w:t>
      </w:r>
      <w:r>
        <w:rPr>
          <w:rFonts w:ascii="Arial" w:cs="Arial" w:hAnsi="Arial"/>
          <w:sz w:val="24"/>
          <w:szCs w:val="24"/>
        </w:rPr>
        <w:t xml:space="preserve"> </w:t>
      </w:r>
      <w:r>
        <w:rPr>
          <w:rFonts w:ascii="Arial" w:cs="Arial" w:hAnsi="Arial"/>
          <w:sz w:val="24"/>
          <w:szCs w:val="24"/>
        </w:rPr>
        <w:t>SAGE.</w:t>
      </w:r>
    </w:p>
    <w:p w14:paraId="0000005A">
      <w:pPr>
        <w:jc w:val="both"/>
        <w:rPr>
          <w:rFonts w:ascii="Arial" w:cs="Arial" w:hAnsi="Arial"/>
          <w:sz w:val="24"/>
          <w:szCs w:val="24"/>
        </w:rPr>
      </w:pPr>
      <w:r>
        <w:rPr>
          <w:rFonts w:ascii="Arial" w:cs="Arial" w:hAnsi="Arial"/>
          <w:sz w:val="24"/>
          <w:szCs w:val="24"/>
        </w:rPr>
        <w:t xml:space="preserve">Dream Big, Travel Far., 2023., </w:t>
      </w:r>
      <w:r>
        <w:rPr>
          <w:rFonts w:ascii="Arial" w:cs="Arial" w:hAnsi="Arial"/>
          <w:sz w:val="24"/>
          <w:szCs w:val="24"/>
        </w:rPr>
        <w:t>50+ Crucial Scotland Travel &amp; Tourism Statistics (2023)</w:t>
      </w:r>
      <w:r>
        <w:rPr>
          <w:rFonts w:ascii="Arial" w:cs="Arial" w:hAnsi="Arial"/>
          <w:sz w:val="24"/>
          <w:szCs w:val="24"/>
        </w:rPr>
        <w:t xml:space="preserve">. (Online) Available at: </w:t>
      </w:r>
      <w:r>
        <w:fldChar w:fldCharType="begin"/>
      </w:r>
      <w:r>
        <w:instrText xml:space="preserve">HYPERLINK "https://www.dreambigtravelfarblog.com/blog/scotland-travel-tourism-statistics" </w:instrText>
      </w:r>
      <w:r>
        <w:fldChar w:fldCharType="separate"/>
      </w:r>
      <w:r>
        <w:rPr>
          <w:rStyle w:val="Hyperlink"/>
          <w:rFonts w:ascii="Arial" w:cs="Arial" w:hAnsi="Arial"/>
          <w:sz w:val="24"/>
          <w:szCs w:val="24"/>
        </w:rPr>
        <w:t>https://www.dreambigtravelfarblog.com/blog/scotland-travel-tourism-statistics</w:t>
      </w:r>
      <w:r>
        <w:fldChar w:fldCharType="end"/>
      </w:r>
      <w:r>
        <w:rPr>
          <w:rFonts w:ascii="Arial" w:cs="Arial" w:hAnsi="Arial"/>
          <w:sz w:val="24"/>
          <w:szCs w:val="24"/>
        </w:rPr>
        <w:t xml:space="preserve"> (Accessed 4th November 2023)</w:t>
      </w:r>
    </w:p>
    <w:p w14:paraId="0000005B">
      <w:pPr>
        <w:jc w:val="both"/>
        <w:rPr>
          <w:rFonts w:ascii="Arial" w:cs="Arial" w:hAnsi="Arial"/>
          <w:sz w:val="24"/>
          <w:szCs w:val="24"/>
        </w:rPr>
      </w:pPr>
      <w:r>
        <w:rPr>
          <w:rFonts w:ascii="Arial" w:cs="Arial" w:hAnsi="Arial"/>
          <w:sz w:val="24"/>
          <w:szCs w:val="24"/>
        </w:rPr>
        <w:t>Edgell.</w:t>
      </w:r>
      <w:r>
        <w:rPr>
          <w:rFonts w:ascii="Arial" w:cs="Arial" w:hAnsi="Arial"/>
          <w:sz w:val="24"/>
          <w:szCs w:val="24"/>
        </w:rPr>
        <w:t xml:space="preserve">, </w:t>
      </w:r>
      <w:r>
        <w:rPr>
          <w:rFonts w:ascii="Arial" w:cs="Arial" w:hAnsi="Arial"/>
          <w:sz w:val="24"/>
          <w:szCs w:val="24"/>
        </w:rPr>
        <w:t>2020. Managing sustainable tourism: a legacy for the</w:t>
      </w:r>
      <w:r>
        <w:rPr>
          <w:rFonts w:ascii="Arial" w:cs="Arial" w:hAnsi="Arial"/>
          <w:sz w:val="24"/>
          <w:szCs w:val="24"/>
        </w:rPr>
        <w:t xml:space="preserve"> </w:t>
      </w:r>
      <w:r>
        <w:rPr>
          <w:rFonts w:ascii="Arial" w:cs="Arial" w:hAnsi="Arial"/>
          <w:sz w:val="24"/>
          <w:szCs w:val="24"/>
        </w:rPr>
        <w:t>future (Third edition). Routledge.</w:t>
      </w:r>
    </w:p>
    <w:p w14:paraId="0000005C">
      <w:pPr>
        <w:jc w:val="both"/>
        <w:rPr>
          <w:rFonts w:ascii="Arial" w:cs="Arial" w:hAnsi="Arial"/>
          <w:sz w:val="24"/>
          <w:szCs w:val="24"/>
        </w:rPr>
      </w:pPr>
      <w:r>
        <w:rPr>
          <w:rFonts w:ascii="Arial" w:cs="Arial" w:hAnsi="Arial"/>
          <w:sz w:val="24"/>
          <w:szCs w:val="24"/>
        </w:rPr>
        <w:t>Harris, R., Williams, P. and Griffin, T. eds., 2012. Sustainable tourism. Routledge.</w:t>
      </w:r>
    </w:p>
    <w:p w14:paraId="0000005D">
      <w:pPr>
        <w:jc w:val="both"/>
        <w:rPr>
          <w:rFonts w:ascii="Arial" w:cs="Arial" w:hAnsi="Arial"/>
          <w:sz w:val="24"/>
          <w:szCs w:val="24"/>
        </w:rPr>
      </w:pPr>
      <w:r>
        <w:rPr>
          <w:rFonts w:ascii="Arial" w:cs="Arial" w:hAnsi="Arial"/>
          <w:sz w:val="24"/>
          <w:szCs w:val="24"/>
        </w:rPr>
        <w:t>Haski</w:t>
      </w:r>
      <w:r>
        <w:rPr>
          <w:rFonts w:ascii="Arial" w:cs="Arial" w:hAnsi="Arial"/>
          <w:sz w:val="24"/>
          <w:szCs w:val="24"/>
        </w:rPr>
        <w:t>-Leventhal, D.</w:t>
      </w:r>
      <w:r>
        <w:rPr>
          <w:rFonts w:ascii="Arial" w:cs="Arial" w:hAnsi="Arial"/>
          <w:sz w:val="24"/>
          <w:szCs w:val="24"/>
        </w:rPr>
        <w:t xml:space="preserve">, </w:t>
      </w:r>
      <w:r>
        <w:rPr>
          <w:rFonts w:ascii="Arial" w:cs="Arial" w:hAnsi="Arial"/>
          <w:sz w:val="24"/>
          <w:szCs w:val="24"/>
        </w:rPr>
        <w:t>2018</w:t>
      </w:r>
      <w:r>
        <w:rPr>
          <w:rFonts w:ascii="Arial" w:cs="Arial" w:hAnsi="Arial"/>
          <w:sz w:val="24"/>
          <w:szCs w:val="24"/>
        </w:rPr>
        <w:t>.</w:t>
      </w:r>
      <w:r>
        <w:rPr>
          <w:rFonts w:ascii="Arial" w:cs="Arial" w:hAnsi="Arial"/>
          <w:sz w:val="24"/>
          <w:szCs w:val="24"/>
        </w:rPr>
        <w:t xml:space="preserve"> Strategic corporate social</w:t>
      </w:r>
      <w:r>
        <w:rPr>
          <w:rFonts w:ascii="Arial" w:cs="Arial" w:hAnsi="Arial"/>
          <w:sz w:val="24"/>
          <w:szCs w:val="24"/>
        </w:rPr>
        <w:t xml:space="preserve"> </w:t>
      </w:r>
      <w:r>
        <w:rPr>
          <w:rFonts w:ascii="Arial" w:cs="Arial" w:hAnsi="Arial"/>
          <w:sz w:val="24"/>
          <w:szCs w:val="24"/>
        </w:rPr>
        <w:t>responsibility</w:t>
      </w:r>
      <w:r>
        <w:rPr>
          <w:rFonts w:ascii="Arial" w:cs="Arial" w:hAnsi="Arial"/>
          <w:sz w:val="24"/>
          <w:szCs w:val="24"/>
        </w:rPr>
        <w:t>:</w:t>
      </w:r>
      <w:r>
        <w:rPr>
          <w:rFonts w:ascii="Arial" w:cs="Arial" w:hAnsi="Arial"/>
          <w:sz w:val="24"/>
          <w:szCs w:val="24"/>
        </w:rPr>
        <w:t xml:space="preserve"> tools &amp; theories for responsible management.</w:t>
      </w:r>
      <w:r>
        <w:rPr>
          <w:rFonts w:ascii="Arial" w:cs="Arial" w:hAnsi="Arial"/>
          <w:sz w:val="24"/>
          <w:szCs w:val="24"/>
        </w:rPr>
        <w:t xml:space="preserve"> </w:t>
      </w:r>
      <w:r>
        <w:rPr>
          <w:rFonts w:ascii="Arial" w:cs="Arial" w:hAnsi="Arial"/>
          <w:sz w:val="24"/>
          <w:szCs w:val="24"/>
        </w:rPr>
        <w:t>London: SAGE.</w:t>
      </w:r>
    </w:p>
    <w:p w14:paraId="0000005E">
      <w:pPr>
        <w:jc w:val="both"/>
        <w:rPr>
          <w:rFonts w:ascii="Arial" w:cs="Arial" w:hAnsi="Arial"/>
          <w:sz w:val="24"/>
          <w:szCs w:val="24"/>
        </w:rPr>
      </w:pPr>
      <w:r>
        <w:rPr>
          <w:rFonts w:ascii="Arial" w:cs="Arial" w:hAnsi="Arial"/>
          <w:sz w:val="24"/>
          <w:szCs w:val="24"/>
        </w:rPr>
        <w:t>Higgins-</w:t>
      </w:r>
      <w:r>
        <w:rPr>
          <w:rFonts w:ascii="Arial" w:cs="Arial" w:hAnsi="Arial"/>
          <w:sz w:val="24"/>
          <w:szCs w:val="24"/>
        </w:rPr>
        <w:t>Desbiolles</w:t>
      </w:r>
      <w:r>
        <w:rPr>
          <w:rFonts w:ascii="Arial" w:cs="Arial" w:hAnsi="Arial"/>
          <w:sz w:val="24"/>
          <w:szCs w:val="24"/>
        </w:rPr>
        <w:t xml:space="preserve">, F., 2018. Sustainable tourism: Sustaining tourism or something </w:t>
      </w:r>
      <w:r>
        <w:rPr>
          <w:rFonts w:ascii="Arial" w:cs="Arial" w:hAnsi="Arial"/>
          <w:sz w:val="24"/>
          <w:szCs w:val="24"/>
        </w:rPr>
        <w:t>more?.</w:t>
      </w:r>
      <w:r>
        <w:rPr>
          <w:rFonts w:ascii="Arial" w:cs="Arial" w:hAnsi="Arial"/>
          <w:sz w:val="24"/>
          <w:szCs w:val="24"/>
        </w:rPr>
        <w:t xml:space="preserve"> Tourism management perspectives, 25, pp.157-160.</w:t>
      </w:r>
    </w:p>
    <w:p w14:paraId="0000005F">
      <w:pPr>
        <w:jc w:val="both"/>
        <w:rPr>
          <w:rFonts w:ascii="Arial" w:cs="Arial" w:hAnsi="Arial"/>
          <w:sz w:val="24"/>
          <w:szCs w:val="24"/>
        </w:rPr>
      </w:pPr>
      <w:r>
        <w:rPr>
          <w:rFonts w:ascii="Arial" w:cs="Arial" w:hAnsi="Arial"/>
          <w:sz w:val="24"/>
          <w:szCs w:val="24"/>
        </w:rPr>
        <w:t>Inkson</w:t>
      </w:r>
      <w:r>
        <w:rPr>
          <w:rFonts w:ascii="Arial" w:cs="Arial" w:hAnsi="Arial"/>
          <w:sz w:val="24"/>
          <w:szCs w:val="24"/>
        </w:rPr>
        <w:t xml:space="preserve">, C. and </w:t>
      </w:r>
      <w:r>
        <w:rPr>
          <w:rFonts w:ascii="Arial" w:cs="Arial" w:hAnsi="Arial"/>
          <w:sz w:val="24"/>
          <w:szCs w:val="24"/>
        </w:rPr>
        <w:t>Minnaert</w:t>
      </w:r>
      <w:r>
        <w:rPr>
          <w:rFonts w:ascii="Arial" w:cs="Arial" w:hAnsi="Arial"/>
          <w:sz w:val="24"/>
          <w:szCs w:val="24"/>
        </w:rPr>
        <w:t>, L.</w:t>
      </w:r>
      <w:r>
        <w:rPr>
          <w:rFonts w:ascii="Arial" w:cs="Arial" w:hAnsi="Arial"/>
          <w:sz w:val="24"/>
          <w:szCs w:val="24"/>
        </w:rPr>
        <w:t xml:space="preserve">, </w:t>
      </w:r>
      <w:r>
        <w:rPr>
          <w:rFonts w:ascii="Arial" w:cs="Arial" w:hAnsi="Arial"/>
          <w:sz w:val="24"/>
          <w:szCs w:val="24"/>
        </w:rPr>
        <w:t>2018</w:t>
      </w:r>
      <w:r>
        <w:rPr>
          <w:rFonts w:ascii="Arial" w:cs="Arial" w:hAnsi="Arial"/>
          <w:sz w:val="24"/>
          <w:szCs w:val="24"/>
        </w:rPr>
        <w:t>.</w:t>
      </w:r>
      <w:r>
        <w:rPr>
          <w:rFonts w:ascii="Arial" w:cs="Arial" w:hAnsi="Arial"/>
          <w:sz w:val="24"/>
          <w:szCs w:val="24"/>
        </w:rPr>
        <w:t xml:space="preserve"> Tourism management: an</w:t>
      </w:r>
      <w:r>
        <w:rPr>
          <w:rFonts w:ascii="Arial" w:cs="Arial" w:hAnsi="Arial"/>
          <w:sz w:val="24"/>
          <w:szCs w:val="24"/>
        </w:rPr>
        <w:t xml:space="preserve"> </w:t>
      </w:r>
      <w:r>
        <w:rPr>
          <w:rFonts w:ascii="Arial" w:cs="Arial" w:hAnsi="Arial"/>
          <w:sz w:val="24"/>
          <w:szCs w:val="24"/>
        </w:rPr>
        <w:t>introduction. 2nd ed. London: SAGE.</w:t>
      </w:r>
    </w:p>
    <w:p w14:paraId="00000060">
      <w:pPr>
        <w:jc w:val="both"/>
        <w:rPr>
          <w:rFonts w:ascii="Arial" w:cs="Arial" w:hAnsi="Arial"/>
          <w:sz w:val="24"/>
          <w:szCs w:val="24"/>
        </w:rPr>
      </w:pPr>
      <w:r>
        <w:rPr>
          <w:rFonts w:ascii="Arial" w:cs="Arial" w:hAnsi="Arial"/>
          <w:sz w:val="24"/>
          <w:szCs w:val="24"/>
        </w:rPr>
        <w:t>Jauhari</w:t>
      </w:r>
      <w:r>
        <w:rPr>
          <w:rFonts w:ascii="Arial" w:cs="Arial" w:hAnsi="Arial"/>
          <w:sz w:val="24"/>
          <w:szCs w:val="24"/>
        </w:rPr>
        <w:t>, V</w:t>
      </w:r>
      <w:r>
        <w:rPr>
          <w:rFonts w:ascii="Arial" w:cs="Arial" w:hAnsi="Arial"/>
          <w:sz w:val="24"/>
          <w:szCs w:val="24"/>
        </w:rPr>
        <w:t xml:space="preserve">., </w:t>
      </w:r>
      <w:r>
        <w:rPr>
          <w:rFonts w:ascii="Arial" w:cs="Arial" w:hAnsi="Arial"/>
          <w:sz w:val="24"/>
          <w:szCs w:val="24"/>
        </w:rPr>
        <w:t>2021</w:t>
      </w:r>
      <w:r>
        <w:rPr>
          <w:rFonts w:ascii="Arial" w:cs="Arial" w:hAnsi="Arial"/>
          <w:sz w:val="24"/>
          <w:szCs w:val="24"/>
        </w:rPr>
        <w:t>.</w:t>
      </w:r>
      <w:r>
        <w:rPr>
          <w:rFonts w:ascii="Arial" w:cs="Arial" w:hAnsi="Arial"/>
          <w:sz w:val="24"/>
          <w:szCs w:val="24"/>
        </w:rPr>
        <w:t xml:space="preserve"> ‘Managing Sustainability in the Hospitality</w:t>
      </w:r>
      <w:r>
        <w:rPr>
          <w:rFonts w:ascii="Arial" w:cs="Arial" w:hAnsi="Arial"/>
          <w:sz w:val="24"/>
          <w:szCs w:val="24"/>
        </w:rPr>
        <w:t xml:space="preserve"> </w:t>
      </w:r>
      <w:r>
        <w:rPr>
          <w:rFonts w:ascii="Arial" w:cs="Arial" w:hAnsi="Arial"/>
          <w:sz w:val="24"/>
          <w:szCs w:val="24"/>
        </w:rPr>
        <w:t>and Tourism Industry: Paradigms and Directions for the Future’</w:t>
      </w:r>
      <w:r>
        <w:rPr>
          <w:rFonts w:ascii="Arial" w:cs="Arial" w:hAnsi="Arial"/>
          <w:sz w:val="24"/>
          <w:szCs w:val="24"/>
        </w:rPr>
        <w:t xml:space="preserve"> </w:t>
      </w:r>
      <w:r>
        <w:rPr>
          <w:rFonts w:ascii="Arial" w:cs="Arial" w:hAnsi="Arial"/>
          <w:sz w:val="24"/>
          <w:szCs w:val="24"/>
        </w:rPr>
        <w:t xml:space="preserve">9th </w:t>
      </w:r>
      <w:r>
        <w:rPr>
          <w:rFonts w:ascii="Arial" w:cs="Arial" w:hAnsi="Arial"/>
          <w:sz w:val="24"/>
          <w:szCs w:val="24"/>
        </w:rPr>
        <w:t>edn.Oakville</w:t>
      </w:r>
      <w:r>
        <w:rPr>
          <w:rFonts w:ascii="Arial" w:cs="Arial" w:hAnsi="Arial"/>
          <w:sz w:val="24"/>
          <w:szCs w:val="24"/>
        </w:rPr>
        <w:t>: Apple Academic Press. Inc</w:t>
      </w:r>
    </w:p>
    <w:p w14:paraId="00000061">
      <w:pPr>
        <w:jc w:val="both"/>
        <w:rPr>
          <w:rFonts w:ascii="Arial" w:cs="Arial" w:hAnsi="Arial"/>
          <w:sz w:val="24"/>
          <w:szCs w:val="24"/>
        </w:rPr>
      </w:pPr>
      <w:r>
        <w:rPr>
          <w:rFonts w:ascii="Arial" w:cs="Arial" w:hAnsi="Arial"/>
          <w:sz w:val="24"/>
          <w:szCs w:val="24"/>
        </w:rPr>
        <w:t xml:space="preserve">Mordor Intelligence., 2023., </w:t>
      </w:r>
      <w:r>
        <w:rPr>
          <w:rFonts w:ascii="Arial" w:cs="Arial" w:hAnsi="Arial"/>
          <w:sz w:val="24"/>
          <w:szCs w:val="24"/>
        </w:rPr>
        <w:t>US Hospitality Industry Size &amp; Share Analysis - Growth Trends &amp; Forecasts (2023 - 2028)</w:t>
      </w:r>
      <w:r>
        <w:rPr>
          <w:rFonts w:ascii="Arial" w:cs="Arial" w:hAnsi="Arial"/>
          <w:sz w:val="24"/>
          <w:szCs w:val="24"/>
        </w:rPr>
        <w:t xml:space="preserve">. (Online) Available at: </w:t>
      </w:r>
      <w:r>
        <w:fldChar w:fldCharType="begin"/>
      </w:r>
      <w:r>
        <w:instrText xml:space="preserve">HYPERLINK "https://www.mordorintelligence.com/industry-reports/hospitality-industry-in-the-united-states" </w:instrText>
      </w:r>
      <w:r>
        <w:fldChar w:fldCharType="separate"/>
      </w:r>
      <w:r>
        <w:rPr>
          <w:rStyle w:val="Hyperlink"/>
          <w:rFonts w:ascii="Arial" w:cs="Arial" w:hAnsi="Arial"/>
          <w:sz w:val="24"/>
          <w:szCs w:val="24"/>
        </w:rPr>
        <w:t>https://www.mordorintelligence.com/industry-reports/hospitality-industry-in-the-united-states</w:t>
      </w:r>
      <w:r>
        <w:fldChar w:fldCharType="end"/>
      </w:r>
      <w:r>
        <w:rPr>
          <w:rFonts w:ascii="Arial" w:cs="Arial" w:hAnsi="Arial"/>
          <w:sz w:val="24"/>
          <w:szCs w:val="24"/>
        </w:rPr>
        <w:t xml:space="preserve"> (Accessed 4th November 2023)</w:t>
      </w:r>
    </w:p>
    <w:p w14:paraId="00000062">
      <w:pPr>
        <w:jc w:val="both"/>
        <w:rPr>
          <w:rFonts w:ascii="Arial" w:cs="Arial" w:hAnsi="Arial"/>
          <w:sz w:val="24"/>
          <w:szCs w:val="24"/>
        </w:rPr>
      </w:pPr>
      <w:r>
        <w:rPr>
          <w:rFonts w:ascii="Arial" w:cs="Arial" w:hAnsi="Arial"/>
          <w:sz w:val="24"/>
          <w:szCs w:val="24"/>
        </w:rPr>
        <w:t>Orioly</w:t>
      </w:r>
      <w:r>
        <w:rPr>
          <w:rFonts w:ascii="Arial" w:cs="Arial" w:hAnsi="Arial"/>
          <w:sz w:val="24"/>
          <w:szCs w:val="24"/>
        </w:rPr>
        <w:t xml:space="preserve">., 2023, </w:t>
      </w:r>
      <w:r>
        <w:rPr>
          <w:rFonts w:ascii="Arial" w:cs="Arial" w:hAnsi="Arial"/>
          <w:sz w:val="24"/>
          <w:szCs w:val="24"/>
        </w:rPr>
        <w:t>How Tour Operators Can Become More Sustainable</w:t>
      </w:r>
      <w:r>
        <w:rPr>
          <w:rFonts w:ascii="Arial" w:cs="Arial" w:hAnsi="Arial"/>
          <w:sz w:val="24"/>
          <w:szCs w:val="24"/>
        </w:rPr>
        <w:t xml:space="preserve">. (Online) Available at: </w:t>
      </w:r>
      <w:r>
        <w:fldChar w:fldCharType="begin"/>
      </w:r>
      <w:r>
        <w:instrText xml:space="preserve">HYPERLINK "https://orioly.com/how-tour-operators-can-become-more-sustainable-in-2022/" </w:instrText>
      </w:r>
      <w:r>
        <w:fldChar w:fldCharType="separate"/>
      </w:r>
      <w:r>
        <w:rPr>
          <w:rStyle w:val="Hyperlink"/>
          <w:rFonts w:ascii="Arial" w:cs="Arial" w:hAnsi="Arial"/>
          <w:sz w:val="24"/>
          <w:szCs w:val="24"/>
        </w:rPr>
        <w:t>https://orioly.com/how-tour-operators-can-become-more-sustainable-in-2022/</w:t>
      </w:r>
      <w:r>
        <w:fldChar w:fldCharType="end"/>
      </w:r>
      <w:r>
        <w:rPr>
          <w:rFonts w:ascii="Arial" w:cs="Arial" w:hAnsi="Arial"/>
          <w:sz w:val="24"/>
          <w:szCs w:val="24"/>
        </w:rPr>
        <w:t xml:space="preserve"> (Accessed 4</w:t>
      </w:r>
      <w:r>
        <w:rPr>
          <w:rFonts w:ascii="Arial" w:cs="Arial" w:hAnsi="Arial"/>
          <w:sz w:val="24"/>
          <w:szCs w:val="24"/>
          <w:vertAlign w:val="superscript"/>
        </w:rPr>
        <w:t>th</w:t>
      </w:r>
      <w:r>
        <w:rPr>
          <w:rFonts w:ascii="Arial" w:cs="Arial" w:hAnsi="Arial"/>
          <w:sz w:val="24"/>
          <w:szCs w:val="24"/>
        </w:rPr>
        <w:t xml:space="preserve"> November 2023) </w:t>
      </w:r>
    </w:p>
    <w:p w14:paraId="00000063">
      <w:pPr>
        <w:jc w:val="both"/>
        <w:rPr>
          <w:rFonts w:ascii="Arial" w:cs="Arial" w:hAnsi="Arial"/>
          <w:sz w:val="24"/>
          <w:szCs w:val="24"/>
        </w:rPr>
      </w:pPr>
      <w:r>
        <w:rPr>
          <w:rFonts w:ascii="Arial" w:cs="Arial" w:hAnsi="Arial"/>
          <w:sz w:val="24"/>
          <w:szCs w:val="24"/>
        </w:rPr>
        <w:t xml:space="preserve">Saner, R., </w:t>
      </w:r>
      <w:r>
        <w:rPr>
          <w:rFonts w:ascii="Arial" w:cs="Arial" w:hAnsi="Arial"/>
          <w:sz w:val="24"/>
          <w:szCs w:val="24"/>
        </w:rPr>
        <w:t>Yiu</w:t>
      </w:r>
      <w:r>
        <w:rPr>
          <w:rFonts w:ascii="Arial" w:cs="Arial" w:hAnsi="Arial"/>
          <w:sz w:val="24"/>
          <w:szCs w:val="24"/>
        </w:rPr>
        <w:t xml:space="preserve">, L. and </w:t>
      </w:r>
      <w:r>
        <w:rPr>
          <w:rFonts w:ascii="Arial" w:cs="Arial" w:hAnsi="Arial"/>
          <w:sz w:val="24"/>
          <w:szCs w:val="24"/>
        </w:rPr>
        <w:t>Filadoro</w:t>
      </w:r>
      <w:r>
        <w:rPr>
          <w:rFonts w:ascii="Arial" w:cs="Arial" w:hAnsi="Arial"/>
          <w:sz w:val="24"/>
          <w:szCs w:val="24"/>
        </w:rPr>
        <w:t>, M., 2019. Tourism development in least developed countries: Challenges and opportunities. Sustainable Tourism: Breakthroughs in Research and Practice, pp.94-120.</w:t>
      </w:r>
    </w:p>
    <w:p w14:paraId="00000064">
      <w:pPr>
        <w:jc w:val="both"/>
        <w:rPr>
          <w:rFonts w:ascii="Arial" w:cs="Arial" w:hAnsi="Arial"/>
          <w:sz w:val="24"/>
          <w:szCs w:val="24"/>
        </w:rPr>
      </w:pPr>
      <w:r>
        <w:rPr>
          <w:rFonts w:ascii="Arial" w:cs="Arial" w:hAnsi="Arial"/>
          <w:sz w:val="24"/>
          <w:szCs w:val="24"/>
        </w:rPr>
        <w:t>Scheyvens</w:t>
      </w:r>
      <w:r>
        <w:rPr>
          <w:rFonts w:ascii="Arial" w:cs="Arial" w:hAnsi="Arial"/>
          <w:sz w:val="24"/>
          <w:szCs w:val="24"/>
        </w:rPr>
        <w:t>, R. and Biddulph, R., 2018. Inclusive tourism development. Tourism Geographies, 20(4), pp.589-609.</w:t>
      </w:r>
    </w:p>
    <w:p w14:paraId="00000065">
      <w:pPr>
        <w:jc w:val="both"/>
        <w:rPr>
          <w:rFonts w:ascii="Arial" w:cs="Arial" w:hAnsi="Arial"/>
          <w:sz w:val="24"/>
          <w:szCs w:val="24"/>
        </w:rPr>
      </w:pPr>
      <w:r>
        <w:rPr>
          <w:rFonts w:ascii="Arial" w:cs="Arial" w:hAnsi="Arial"/>
          <w:sz w:val="24"/>
          <w:szCs w:val="24"/>
        </w:rPr>
        <w:t xml:space="preserve">Sloan, P., Legrand, </w:t>
      </w:r>
      <w:r>
        <w:rPr>
          <w:rFonts w:ascii="Arial" w:cs="Arial" w:hAnsi="Arial"/>
          <w:sz w:val="24"/>
          <w:szCs w:val="24"/>
        </w:rPr>
        <w:t>W.</w:t>
      </w:r>
      <w:r>
        <w:rPr>
          <w:rFonts w:ascii="Arial" w:cs="Arial" w:hAnsi="Arial"/>
          <w:sz w:val="24"/>
          <w:szCs w:val="24"/>
        </w:rPr>
        <w:t xml:space="preserve"> and Chen, J.S.</w:t>
      </w:r>
      <w:r>
        <w:rPr>
          <w:rFonts w:ascii="Arial" w:cs="Arial" w:hAnsi="Arial"/>
          <w:sz w:val="24"/>
          <w:szCs w:val="24"/>
        </w:rPr>
        <w:t xml:space="preserve">, </w:t>
      </w:r>
      <w:r>
        <w:rPr>
          <w:rFonts w:ascii="Arial" w:cs="Arial" w:hAnsi="Arial"/>
          <w:sz w:val="24"/>
          <w:szCs w:val="24"/>
        </w:rPr>
        <w:t>2017</w:t>
      </w:r>
      <w:r>
        <w:rPr>
          <w:rFonts w:ascii="Arial" w:cs="Arial" w:hAnsi="Arial"/>
          <w:sz w:val="24"/>
          <w:szCs w:val="24"/>
        </w:rPr>
        <w:t>.</w:t>
      </w:r>
      <w:r>
        <w:rPr>
          <w:rFonts w:ascii="Arial" w:cs="Arial" w:hAnsi="Arial"/>
          <w:sz w:val="24"/>
          <w:szCs w:val="24"/>
        </w:rPr>
        <w:t xml:space="preserve"> Sustainability in</w:t>
      </w:r>
      <w:r>
        <w:rPr>
          <w:rFonts w:ascii="Arial" w:cs="Arial" w:hAnsi="Arial"/>
          <w:sz w:val="24"/>
          <w:szCs w:val="24"/>
        </w:rPr>
        <w:t xml:space="preserve"> </w:t>
      </w:r>
      <w:r>
        <w:rPr>
          <w:rFonts w:ascii="Arial" w:cs="Arial" w:hAnsi="Arial"/>
          <w:sz w:val="24"/>
          <w:szCs w:val="24"/>
        </w:rPr>
        <w:t>the hospitality industry: principles of sustainable operations. 3</w:t>
      </w:r>
      <w:r>
        <w:rPr>
          <w:rFonts w:ascii="Arial" w:cs="Arial" w:hAnsi="Arial"/>
          <w:sz w:val="24"/>
          <w:szCs w:val="24"/>
          <w:vertAlign w:val="superscript"/>
        </w:rPr>
        <w:t>rd</w:t>
      </w:r>
      <w:r>
        <w:rPr>
          <w:rFonts w:ascii="Arial" w:cs="Arial" w:hAnsi="Arial"/>
          <w:sz w:val="24"/>
          <w:szCs w:val="24"/>
        </w:rPr>
        <w:t xml:space="preserve"> </w:t>
      </w:r>
      <w:r>
        <w:rPr>
          <w:rFonts w:ascii="Arial" w:cs="Arial" w:hAnsi="Arial"/>
          <w:sz w:val="24"/>
          <w:szCs w:val="24"/>
        </w:rPr>
        <w:t>edn</w:t>
      </w:r>
      <w:r>
        <w:rPr>
          <w:rFonts w:ascii="Arial" w:cs="Arial" w:hAnsi="Arial"/>
          <w:sz w:val="24"/>
          <w:szCs w:val="24"/>
        </w:rPr>
        <w:t>. London: Butterworth-Heinemann.</w:t>
      </w:r>
    </w:p>
    <w:p w14:paraId="00000066">
      <w:pPr>
        <w:jc w:val="both"/>
        <w:rPr>
          <w:rFonts w:ascii="Arial" w:cs="Arial" w:hAnsi="Arial"/>
          <w:sz w:val="24"/>
          <w:szCs w:val="24"/>
        </w:rPr>
      </w:pPr>
      <w:r>
        <w:rPr>
          <w:rFonts w:ascii="Arial" w:cs="Arial" w:hAnsi="Arial"/>
          <w:sz w:val="24"/>
          <w:szCs w:val="24"/>
        </w:rPr>
        <w:t>Sørensen</w:t>
      </w:r>
      <w:r>
        <w:rPr>
          <w:rFonts w:ascii="Arial" w:cs="Arial" w:hAnsi="Arial"/>
          <w:sz w:val="24"/>
          <w:szCs w:val="24"/>
        </w:rPr>
        <w:t xml:space="preserve">, F. and </w:t>
      </w:r>
      <w:r>
        <w:rPr>
          <w:rFonts w:ascii="Arial" w:cs="Arial" w:hAnsi="Arial"/>
          <w:sz w:val="24"/>
          <w:szCs w:val="24"/>
        </w:rPr>
        <w:t>Grindsted</w:t>
      </w:r>
      <w:r>
        <w:rPr>
          <w:rFonts w:ascii="Arial" w:cs="Arial" w:hAnsi="Arial"/>
          <w:sz w:val="24"/>
          <w:szCs w:val="24"/>
        </w:rPr>
        <w:t>, T.S., 2021. Sustainability approaches and nature tourism development. Annals of Tourism Research, 91, p.103307.</w:t>
      </w:r>
    </w:p>
    <w:p w14:paraId="00000067">
      <w:pPr>
        <w:jc w:val="both"/>
        <w:rPr>
          <w:rFonts w:ascii="Arial" w:cs="Arial" w:hAnsi="Arial"/>
          <w:sz w:val="24"/>
          <w:szCs w:val="24"/>
        </w:rPr>
      </w:pPr>
      <w:r>
        <w:rPr>
          <w:rFonts w:ascii="Arial" w:cs="Arial" w:hAnsi="Arial"/>
          <w:sz w:val="24"/>
          <w:szCs w:val="24"/>
        </w:rPr>
        <w:t>Timothy, D.J., 2014. Contemporary cultural heritage and tourism: Development issues and emerging trends. Public Archaeology, 13(1-3), pp.30-47.</w:t>
      </w:r>
    </w:p>
    <w:p w14:paraId="00000068">
      <w:pPr>
        <w:jc w:val="both"/>
        <w:rPr>
          <w:rFonts w:ascii="Arial" w:cs="Arial" w:hAnsi="Arial"/>
          <w:sz w:val="24"/>
          <w:szCs w:val="24"/>
        </w:rPr>
      </w:pPr>
      <w:r>
        <w:rPr>
          <w:rFonts w:ascii="Arial" w:cs="Arial" w:hAnsi="Arial"/>
          <w:sz w:val="24"/>
          <w:szCs w:val="24"/>
        </w:rPr>
        <w:t>Torres-Delgado, A. and Saarinen, J., 2017. Using indicators to assess sustainable tourism development: a review. New research paradigms in tourism geography, pp.31-47.</w:t>
      </w:r>
    </w:p>
    <w:p w14:paraId="00000069">
      <w:pPr>
        <w:jc w:val="both"/>
        <w:rPr>
          <w:rFonts w:ascii="Arial" w:cs="Arial" w:hAnsi="Arial"/>
          <w:sz w:val="24"/>
          <w:szCs w:val="24"/>
        </w:rPr>
      </w:pPr>
      <w:r>
        <w:rPr>
          <w:rFonts w:ascii="Arial" w:cs="Arial" w:hAnsi="Arial"/>
          <w:sz w:val="24"/>
          <w:szCs w:val="24"/>
        </w:rPr>
        <w:t>Vargas-Sánchez, A., do Valle, P.O., da Costa Mendes, J. and Silva, J.A., 2015. Residents' attitude and level of destination development: An international comparison. Tourism Management, 48, pp.199-210.</w:t>
      </w:r>
    </w:p>
    <w:p w14:paraId="0000006A">
      <w:pPr>
        <w:jc w:val="both"/>
        <w:rPr>
          <w:rFonts w:ascii="Arial" w:cs="Arial" w:hAnsi="Arial"/>
          <w:sz w:val="24"/>
          <w:szCs w:val="24"/>
        </w:rPr>
      </w:pPr>
      <w:r>
        <w:rPr>
          <w:rFonts w:ascii="Arial" w:cs="Arial" w:hAnsi="Arial"/>
          <w:sz w:val="24"/>
          <w:szCs w:val="24"/>
        </w:rPr>
        <w:t>WallStreetMojo</w:t>
      </w:r>
      <w:r>
        <w:rPr>
          <w:rFonts w:ascii="Arial" w:cs="Arial" w:hAnsi="Arial"/>
          <w:sz w:val="24"/>
          <w:szCs w:val="24"/>
        </w:rPr>
        <w:t xml:space="preserve">., 2023., </w:t>
      </w:r>
      <w:r>
        <w:rPr>
          <w:rFonts w:ascii="Arial" w:cs="Arial" w:hAnsi="Arial"/>
          <w:sz w:val="24"/>
          <w:szCs w:val="24"/>
        </w:rPr>
        <w:t xml:space="preserve">What is a Triple Bottom </w:t>
      </w:r>
      <w:r>
        <w:rPr>
          <w:rFonts w:ascii="Arial" w:cs="Arial" w:hAnsi="Arial"/>
          <w:sz w:val="24"/>
          <w:szCs w:val="24"/>
        </w:rPr>
        <w:t>Line?</w:t>
      </w:r>
      <w:r>
        <w:rPr>
          <w:rFonts w:ascii="Arial" w:cs="Arial" w:hAnsi="Arial"/>
          <w:sz w:val="24"/>
          <w:szCs w:val="24"/>
        </w:rPr>
        <w:t>.</w:t>
      </w:r>
      <w:r>
        <w:rPr>
          <w:rFonts w:ascii="Arial" w:cs="Arial" w:hAnsi="Arial"/>
          <w:sz w:val="24"/>
          <w:szCs w:val="24"/>
        </w:rPr>
        <w:t xml:space="preserve"> (Online) Available at: </w:t>
      </w:r>
      <w:r>
        <w:fldChar w:fldCharType="begin"/>
      </w:r>
      <w:r>
        <w:instrText xml:space="preserve">HYPERLINK "https://www.wallstreetmojo.com/triple-bottom-line/" </w:instrText>
      </w:r>
      <w:r>
        <w:fldChar w:fldCharType="separate"/>
      </w:r>
      <w:r>
        <w:rPr>
          <w:rStyle w:val="Hyperlink"/>
          <w:rFonts w:ascii="Arial" w:cs="Arial" w:hAnsi="Arial"/>
          <w:sz w:val="24"/>
          <w:szCs w:val="24"/>
        </w:rPr>
        <w:t>https://www.wallstreetmojo.com/triple-bottom-line/</w:t>
      </w:r>
      <w:r>
        <w:fldChar w:fldCharType="end"/>
      </w:r>
      <w:r>
        <w:rPr>
          <w:rFonts w:ascii="Arial" w:cs="Arial" w:hAnsi="Arial"/>
          <w:sz w:val="24"/>
          <w:szCs w:val="24"/>
        </w:rPr>
        <w:t xml:space="preserve"> (Accessed 4</w:t>
      </w:r>
      <w:r>
        <w:rPr>
          <w:rFonts w:ascii="Arial" w:cs="Arial" w:hAnsi="Arial"/>
          <w:sz w:val="24"/>
          <w:szCs w:val="24"/>
          <w:vertAlign w:val="superscript"/>
        </w:rPr>
        <w:t>th</w:t>
      </w:r>
      <w:r>
        <w:rPr>
          <w:rFonts w:ascii="Arial" w:cs="Arial" w:hAnsi="Arial"/>
          <w:sz w:val="24"/>
          <w:szCs w:val="24"/>
        </w:rPr>
        <w:t xml:space="preserve"> November 2023)</w:t>
      </w:r>
    </w:p>
    <w:p w14:paraId="0000006B">
      <w:pPr>
        <w:jc w:val="both"/>
        <w:rPr>
          <w:rFonts w:ascii="Arial" w:cs="Arial" w:hAnsi="Arial"/>
          <w:sz w:val="24"/>
          <w:szCs w:val="24"/>
        </w:rPr>
      </w:pPr>
      <w:r>
        <w:rPr>
          <w:rFonts w:ascii="Arial" w:cs="Arial" w:hAnsi="Arial"/>
          <w:sz w:val="24"/>
          <w:szCs w:val="24"/>
        </w:rPr>
        <w:t xml:space="preserve">Wang, S. and </w:t>
      </w:r>
      <w:r>
        <w:rPr>
          <w:rFonts w:ascii="Arial" w:cs="Arial" w:hAnsi="Arial"/>
          <w:sz w:val="24"/>
          <w:szCs w:val="24"/>
        </w:rPr>
        <w:t>Mirehie</w:t>
      </w:r>
      <w:r>
        <w:rPr>
          <w:rFonts w:ascii="Arial" w:cs="Arial" w:hAnsi="Arial"/>
          <w:sz w:val="24"/>
          <w:szCs w:val="24"/>
        </w:rPr>
        <w:t>, M., 2022. Community perceptions of tourism impacts. Handbook of Tourism Impacts, pp.60-74.</w:t>
      </w:r>
    </w:p>
    <w:p w14:paraId="0000006C">
      <w:pPr>
        <w:jc w:val="both"/>
        <w:rPr>
          <w:rFonts w:ascii="Arial" w:cs="Arial" w:hAnsi="Arial"/>
          <w:sz w:val="24"/>
          <w:szCs w:val="24"/>
        </w:rPr>
      </w:pPr>
      <w:r>
        <w:rPr>
          <w:rFonts w:ascii="Arial" w:cs="Arial" w:hAnsi="Arial"/>
          <w:sz w:val="24"/>
          <w:szCs w:val="24"/>
        </w:rPr>
        <w:t>Ward, S., Memon, F.A. and Butler, D., 2010. Rainwater harvesting: model-based design evaluation. Water Science and Technology, 61(1), pp.85-96.</w:t>
      </w:r>
    </w:p>
    <w:p w14:paraId="0000006D">
      <w:pPr>
        <w:jc w:val="both"/>
        <w:rPr>
          <w:rFonts w:ascii="Arial" w:cs="Arial" w:hAnsi="Arial"/>
          <w:sz w:val="24"/>
          <w:szCs w:val="24"/>
        </w:rPr>
      </w:pPr>
    </w:p>
    <w:sectPr>
      <w:footerReference w:type="default" r:id="rId29"/>
      <w:footerReference w:type="even" r:id="rId30"/>
      <w:pgSz w:w="11906" w:h="16838"/>
      <w:pgMar w:top="1440" w:right="1440" w:bottom="1440" w:left="1440" w:header="708" w:footer="708" w:gutter="0"/>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14:paraId="00000003">
      <w:pPr>
        <w:spacing w:after="0" w:line="240" w:lineRule="auto"/>
        <w:rPr/>
      </w:pPr>
      <w:r>
        <w:rPr/>
        <w:separator/>
      </w:r>
    </w:p>
  </w:endnote>
  <w:endnote w:type="continuationSeparator" w:id="1">
    <w:p w14:paraId="00000004">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00000000" w:usb1="00000000" w:usb2="00000009" w:usb3="00000000" w:csb0="000001ff" w:csb1="00000000"/>
  </w:font>
  <w:font w:name="Arial">
    <w:panose1 w:val="020b0604020202020204"/>
    <w:charset w:val="00"/>
    <w:family w:val="swiss"/>
    <w:pitch w:val="variable"/>
    <w:sig w:usb0="00000000" w:usb1="00000000" w:usb2="00000009" w:usb3="00000000" w:csb0="000001ff" w:csb1="00000000"/>
  </w:font>
  <w:font w:name="Times New Roman">
    <w:panose1 w:val="02020603050405020304"/>
    <w:charset w:val="00"/>
    <w:family w:val="roman"/>
    <w:pitch w:val="variable"/>
    <w:sig w:usb0="00000000" w:usb1="00000000" w:usb2="00000009" w:usb3="00000000" w:csb0="000001ff" w:csb1="00000000"/>
  </w:font>
  <w:font w:name="Calibri Light">
    <w:panose1 w:val="020f0302020204030204"/>
    <w:charset w:val="00"/>
    <w:family w:val="swiss"/>
    <w:pitch w:val="variable"/>
    <w:sig w:usb0="00000000" w:usb1="00000000"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06E">
    <w:pPr>
      <w:pStyle w:val="Footer"/>
      <w:framePr w:hAnchor="margin" w:vAnchor="text" w:wrap="none" w:xAlign="right" w:y="1"/>
      <w:rPr>
        <w:rStyle w:val="Pagenumber"/>
      </w:rPr>
    </w:pPr>
    <w:r>
      <w:fldChar w:fldCharType="begin"/>
    </w:r>
    <w:r>
      <w:instrText xml:space="preserve"> PAGE </w:instrText>
    </w:r>
    <w:r>
      <w:fldChar w:fldCharType="separate"/>
    </w:r>
    <w:r>
      <w:rPr>
        <w:rStyle w:val="Pagenumber"/>
      </w:rPr>
      <w:t>1</w:t>
    </w:r>
    <w:r>
      <w:fldChar w:fldCharType="end"/>
    </w:r>
  </w:p>
  <w:p w14:paraId="0000006F">
    <w:pPr>
      <w:pStyle w:val="Footer"/>
      <w:ind w:right="36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070">
    <w:pPr>
      <w:pStyle w:val="Footer"/>
      <w:framePr w:hAnchor="margin" w:vAnchor="text" w:wrap="none" w:xAlign="right" w:y="1"/>
      <w:rPr>
        <w:rStyle w:val="Pagenumber"/>
      </w:rPr>
    </w:pPr>
    <w:r>
      <w:fldChar w:fldCharType="begin"/>
    </w:r>
    <w:r>
      <w:instrText xml:space="preserve"> PAGE </w:instrText>
    </w:r>
    <w:r>
      <w:fldChar w:fldCharType="separate"/>
    </w:r>
    <w:r>
      <w:t>*</w:t>
    </w:r>
    <w:r>
      <w:fldChar w:fldCharType="end"/>
    </w:r>
  </w:p>
  <w:p w14:paraId="00000071">
    <w:pPr>
      <w:pStyle w:val="Footer"/>
      <w:ind w:right="36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14:paraId="00000001">
      <w:pPr>
        <w:spacing w:after="0" w:line="240" w:lineRule="auto"/>
        <w:rPr/>
      </w:pPr>
      <w:r>
        <w:rPr/>
        <w:separator/>
      </w:r>
    </w:p>
  </w:footnote>
  <w:footnote w:type="continuationSeparator" w:id="1">
    <w:p w14:paraId="00000002">
      <w:pPr>
        <w:spacing w:after="0" w:line="240" w:lineRule="auto"/>
        <w:rPr/>
      </w:pPr>
      <w:r>
        <w:rP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9E6"/>
    <w:rsid w:val="00002800"/>
    <w:rsid w:val="000409F7"/>
    <w:rsid w:val="000622F8"/>
    <w:rsid w:val="001167AD"/>
    <w:rsid w:val="001947F9"/>
    <w:rsid w:val="001D01DD"/>
    <w:rsid w:val="002F56DA"/>
    <w:rsid w:val="00364246"/>
    <w:rsid w:val="003940AD"/>
    <w:rsid w:val="0040177F"/>
    <w:rsid w:val="004237CA"/>
    <w:rsid w:val="00456D6F"/>
    <w:rsid w:val="00556453"/>
    <w:rsid w:val="0068093F"/>
    <w:rsid w:val="00697E91"/>
    <w:rsid w:val="006C5EAA"/>
    <w:rsid w:val="007C4F03"/>
    <w:rsid w:val="00832639"/>
    <w:rsid w:val="009065E7"/>
    <w:rsid w:val="009073F7"/>
    <w:rsid w:val="00920E91"/>
    <w:rsid w:val="00932223"/>
    <w:rsid w:val="0096635D"/>
    <w:rsid w:val="00A135C5"/>
    <w:rsid w:val="00A560F6"/>
    <w:rsid w:val="00AF4E07"/>
    <w:rsid w:val="00BA5E2A"/>
    <w:rsid w:val="00BE7E74"/>
    <w:rsid w:val="00BF26CF"/>
    <w:rsid w:val="00C00517"/>
    <w:rsid w:val="00C41124"/>
    <w:rsid w:val="00D11B13"/>
    <w:rsid w:val="00DF314E"/>
    <w:rsid w:val="00E339E6"/>
    <w:rsid w:val="00E755C5"/>
    <w:rsid w:val="00F33081"/>
    <w:rsid w:val="00F630E3"/>
    <w:rsid w:val="00F91B6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9A0F3"/>
  <w15:chartTrackingRefBased/>
  <w15:docId w15:val="{5805C2AD-36D2-754E-9361-ADDB0F53C302}"/>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bidi="bn-IN" w:eastAsia="en-US"/>
        <w14:ligatures w14:val="standardContextual"/>
      </w:rPr>
    </w:rPrDefault>
    <w:pPrDefault>
      <w:pPr>
        <w:spacing w:after="160" w:line="360" w:lineRule="auto"/>
      </w:pPr>
    </w:pPrDefault>
  </w:docDefaults>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default="1" w:styleId="Normal">
    <w:name w:val="Normal"/>
    <w:uiPriority w:val="99"/>
    <w:qFormat w:val="on"/>
    <w:rPr>
      <w:lang w:val="en-GB"/>
    </w:rPr>
  </w:style>
  <w:style w:type="paragraph" w:styleId="Heading1">
    <w:name w:val="Heading 1"/>
    <w:basedOn w:val="Normal"/>
    <w:next w:val="Normal"/>
    <w:link w:val="Heading1Char"/>
    <w:uiPriority w:val="9"/>
    <w:qFormat w:val="on"/>
    <w:pPr>
      <w:keepNext w:val="on"/>
      <w:keepLines w:val="on"/>
      <w:spacing w:before="240" w:after="0"/>
    </w:pPr>
    <w:rPr>
      <w:rFonts w:ascii="Times New Roman" w:cs="Times New Roman" w:eastAsiaTheme="majorEastAsia" w:hAnsi="Times New Roman"/>
      <w:color w:val="2f5395" w:themeColor="accent1" w:themeShade="bf"/>
      <w:sz w:val="32"/>
      <w:szCs w:val="40"/>
    </w:rPr>
  </w:style>
  <w:style w:type="paragraph" w:styleId="Heading2">
    <w:name w:val="Heading 2"/>
    <w:basedOn w:val="Normal"/>
    <w:next w:val="Normal"/>
    <w:link w:val="Heading2Char"/>
    <w:uiPriority w:val="9"/>
    <w:unhideWhenUsed w:val="on"/>
    <w:qFormat w:val="on"/>
    <w:pPr>
      <w:keepNext w:val="on"/>
      <w:keepLines w:val="on"/>
      <w:spacing w:before="40" w:after="0"/>
    </w:pPr>
    <w:rPr>
      <w:rFonts w:ascii="Times New Roman" w:cs="Times New Roman" w:eastAsiaTheme="majorEastAsia" w:hAnsi="Times New Roman"/>
      <w:color w:val="2f5395" w:themeColor="accent1" w:themeShade="bf"/>
      <w:sz w:val="28"/>
      <w:szCs w:val="28"/>
    </w:rPr>
  </w:style>
  <w:style w:type="paragraph" w:styleId="Heading3">
    <w:name w:val="Heading 3"/>
    <w:basedOn w:val="Normal"/>
    <w:next w:val="Normal"/>
    <w:link w:val="Heading3Char"/>
    <w:uiPriority w:val="9"/>
    <w:unhideWhenUsed w:val="on"/>
    <w:qFormat w:val="on"/>
    <w:pPr>
      <w:keepNext w:val="on"/>
      <w:keepLines w:val="on"/>
      <w:spacing w:before="40" w:after="0"/>
    </w:pPr>
    <w:rPr>
      <w:rFonts w:asciiTheme="majorHAnsi" w:cstheme="majorBidi" w:eastAsiaTheme="majorEastAsia" w:hAnsiTheme="majorHAnsi"/>
      <w:color w:val="1f3763" w:themeColor="accent1" w:themeShade="7f"/>
      <w:sz w:val="24"/>
      <w:szCs w:val="24"/>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Times New Roman" w:cs="Times New Roman" w:eastAsiaTheme="majorEastAsia" w:hAnsi="Times New Roman"/>
      <w:color w:val="2f5395" w:themeColor="accent1" w:themeShade="bf"/>
      <w:sz w:val="32"/>
      <w:szCs w:val="40"/>
      <w:lang w:val="en-GB"/>
    </w:rPr>
  </w:style>
  <w:style w:type="character" w:customStyle="1" w:styleId="Heading2Char">
    <w:name w:val="Heading 2 Char"/>
    <w:basedOn w:val="DefaultParagraphFont"/>
    <w:link w:val="Heading2"/>
    <w:uiPriority w:val="9"/>
    <w:rPr>
      <w:rFonts w:ascii="Times New Roman" w:cs="Times New Roman" w:eastAsiaTheme="majorEastAsia" w:hAnsi="Times New Roman"/>
      <w:color w:val="2f5395" w:themeColor="accent1" w:themeShade="bf"/>
      <w:sz w:val="28"/>
      <w:szCs w:val="28"/>
      <w:lang w:val="en-GB"/>
    </w:rPr>
  </w:style>
  <w:style w:type="character" w:customStyle="1" w:styleId="Heading3Char">
    <w:name w:val="Heading 3 Char"/>
    <w:basedOn w:val="DefaultParagraphFont"/>
    <w:link w:val="Heading3"/>
    <w:uiPriority w:val="9"/>
    <w:rPr>
      <w:rFonts w:asciiTheme="majorHAnsi" w:cstheme="majorBidi" w:eastAsiaTheme="majorEastAsia" w:hAnsiTheme="majorHAnsi"/>
      <w:color w:val="1f3763" w:themeColor="accent1" w:themeShade="7f"/>
      <w:sz w:val="24"/>
      <w:szCs w:val="24"/>
      <w:lang w:val="en-GB"/>
    </w:rPr>
  </w:style>
  <w:style w:type="paragraph" w:styleId="NoSpacing">
    <w:name w:val="No Spacing"/>
    <w:link w:val="NoSpacingChar"/>
    <w:uiPriority w:val="1"/>
    <w:qFormat w:val="on"/>
    <w:pPr>
      <w:spacing w:after="0" w:line="240" w:lineRule="auto"/>
    </w:pPr>
  </w:style>
  <w:style w:type="paragraph" w:styleId="TOCHeading">
    <w:name w:val="TOC Heading"/>
    <w:basedOn w:val="Heading1"/>
    <w:next w:val="Normal"/>
    <w:uiPriority w:val="39"/>
    <w:unhideWhenUsed w:val="on"/>
    <w:qFormat w:val="on"/>
    <w:pPr>
      <w:spacing w:line="259" w:lineRule="auto"/>
    </w:pPr>
    <w:rPr>
      <w:rFonts w:asciiTheme="majorHAnsi" w:cstheme="majorBidi" w:hAnsiTheme="majorHAnsi"/>
      <w:szCs w:val="32"/>
      <w:lang w:eastAsia="en-GB"/>
    </w:rPr>
  </w:style>
  <w:style w:type="character" w:customStyle="1" w:styleId="NoSpacingChar">
    <w:name w:val="No Spacing Char"/>
    <w:basedOn w:val="DefaultParagraphFont"/>
    <w:link w:val="NoSpacing"/>
    <w:uiPriority w:val="1"/>
  </w:style>
  <w:style w:type="paragraph" w:styleId="ListParagraph">
    <w:name w:val="List Paragraph"/>
    <w:basedOn w:val="Normal"/>
    <w:uiPriority w:val="34"/>
    <w:qFormat w:val="on"/>
    <w:pPr>
      <w:ind w:left="720"/>
      <w:contextualSpacing w:val="on"/>
    </w:pPr>
    <w:rPr>
      <w:szCs w:val="28"/>
    </w:rPr>
  </w:style>
  <w:style w:type="paragraph" w:styleId="Footer">
    <w:name w:val="Footer"/>
    <w:basedOn w:val="Normal"/>
    <w:link w:val="FooterChar"/>
    <w:uiPriority w:val="99"/>
    <w:unhideWhenUsed w:val="on"/>
    <w:pPr>
      <w:tabs>
        <w:tab w:val="center" w:pos="4513"/>
        <w:tab w:val="right" w:pos="9026"/>
      </w:tabs>
      <w:spacing w:after="0" w:line="240" w:lineRule="auto"/>
    </w:pPr>
    <w:rPr>
      <w:szCs w:val="28"/>
    </w:rPr>
  </w:style>
  <w:style w:type="character" w:customStyle="1" w:styleId="FooterChar">
    <w:name w:val="Footer Char"/>
    <w:basedOn w:val="DefaultParagraphFont"/>
    <w:link w:val="Footer"/>
    <w:uiPriority w:val="99"/>
    <w:rPr>
      <w:szCs w:val="28"/>
      <w:lang w:val="en-GB"/>
    </w:rPr>
  </w:style>
  <w:style w:type="character" w:styleId="Pagenumber">
    <w:name w:val="Page number"/>
    <w:basedOn w:val="DefaultParagraphFont"/>
    <w:uiPriority w:val="99"/>
    <w:semiHidden w:val="on"/>
    <w:unhideWhenUsed w:val="on"/>
  </w:style>
  <w:style w:type="paragraph" w:styleId="Toc1">
    <w:name w:val="Toc 1"/>
    <w:basedOn w:val="Normal"/>
    <w:next w:val="Normal"/>
    <w:uiPriority w:val="39"/>
    <w:unhideWhenUsed w:val="on"/>
    <w:pPr>
      <w:spacing w:before="120" w:after="0"/>
    </w:pPr>
    <w:rPr>
      <w:rFonts w:cs="Vrinda"/>
      <w:b/>
      <w:bCs/>
      <w:i/>
      <w:iCs/>
      <w:sz w:val="24"/>
      <w:szCs w:val="24"/>
    </w:rPr>
  </w:style>
  <w:style w:type="paragraph" w:styleId="Toc2">
    <w:name w:val="Toc 2"/>
    <w:basedOn w:val="Normal"/>
    <w:next w:val="Normal"/>
    <w:uiPriority w:val="39"/>
    <w:unhideWhenUsed w:val="on"/>
    <w:pPr>
      <w:spacing w:before="120" w:after="0"/>
      <w:ind w:left="220"/>
    </w:pPr>
    <w:rPr>
      <w:rFonts w:cs="Vrinda"/>
      <w:b/>
      <w:bCs/>
    </w:rPr>
  </w:style>
  <w:style w:type="character" w:styleId="Hyperlink">
    <w:name w:val="Hyperlink"/>
    <w:basedOn w:val="DefaultParagraphFont"/>
    <w:uiPriority w:val="99"/>
    <w:unhideWhenUsed w:val="on"/>
    <w:rPr>
      <w:color w:val="0563c1" w:themeColor="hyperlink"/>
      <w:u w:val="single"/>
    </w:rPr>
  </w:style>
  <w:style w:type="paragraph" w:styleId="Toc3">
    <w:name w:val="Toc 3"/>
    <w:basedOn w:val="Normal"/>
    <w:next w:val="Normal"/>
    <w:uiPriority w:val="39"/>
    <w:semiHidden w:val="on"/>
    <w:unhideWhenUsed w:val="on"/>
    <w:pPr>
      <w:spacing w:after="0"/>
      <w:ind w:left="440"/>
    </w:pPr>
    <w:rPr>
      <w:rFonts w:cs="Vrinda"/>
      <w:sz w:val="20"/>
      <w:szCs w:val="20"/>
    </w:rPr>
  </w:style>
  <w:style w:type="paragraph" w:styleId="Toc4">
    <w:name w:val="Toc 4"/>
    <w:basedOn w:val="Normal"/>
    <w:next w:val="Normal"/>
    <w:uiPriority w:val="39"/>
    <w:semiHidden w:val="on"/>
    <w:unhideWhenUsed w:val="on"/>
    <w:pPr>
      <w:spacing w:after="0"/>
      <w:ind w:left="660"/>
    </w:pPr>
    <w:rPr>
      <w:rFonts w:cs="Vrinda"/>
      <w:sz w:val="20"/>
      <w:szCs w:val="20"/>
    </w:rPr>
  </w:style>
  <w:style w:type="paragraph" w:styleId="Toc5">
    <w:name w:val="Toc 5"/>
    <w:basedOn w:val="Normal"/>
    <w:next w:val="Normal"/>
    <w:uiPriority w:val="39"/>
    <w:semiHidden w:val="on"/>
    <w:unhideWhenUsed w:val="on"/>
    <w:pPr>
      <w:spacing w:after="0"/>
      <w:ind w:left="880"/>
    </w:pPr>
    <w:rPr>
      <w:rFonts w:cs="Vrinda"/>
      <w:sz w:val="20"/>
      <w:szCs w:val="20"/>
    </w:rPr>
  </w:style>
  <w:style w:type="paragraph" w:styleId="Toc6">
    <w:name w:val="Toc 6"/>
    <w:basedOn w:val="Normal"/>
    <w:next w:val="Normal"/>
    <w:uiPriority w:val="39"/>
    <w:semiHidden w:val="on"/>
    <w:unhideWhenUsed w:val="on"/>
    <w:pPr>
      <w:spacing w:after="0"/>
      <w:ind w:left="1100"/>
    </w:pPr>
    <w:rPr>
      <w:rFonts w:cs="Vrinda"/>
      <w:sz w:val="20"/>
      <w:szCs w:val="20"/>
    </w:rPr>
  </w:style>
  <w:style w:type="paragraph" w:styleId="Toc7">
    <w:name w:val="Toc 7"/>
    <w:basedOn w:val="Normal"/>
    <w:next w:val="Normal"/>
    <w:uiPriority w:val="39"/>
    <w:semiHidden w:val="on"/>
    <w:unhideWhenUsed w:val="on"/>
    <w:pPr>
      <w:spacing w:after="0"/>
      <w:ind w:left="1320"/>
    </w:pPr>
    <w:rPr>
      <w:rFonts w:cs="Vrinda"/>
      <w:sz w:val="20"/>
      <w:szCs w:val="20"/>
    </w:rPr>
  </w:style>
  <w:style w:type="paragraph" w:styleId="Toc8">
    <w:name w:val="Toc 8"/>
    <w:basedOn w:val="Normal"/>
    <w:next w:val="Normal"/>
    <w:uiPriority w:val="39"/>
    <w:semiHidden w:val="on"/>
    <w:unhideWhenUsed w:val="on"/>
    <w:pPr>
      <w:spacing w:after="0"/>
      <w:ind w:left="1540"/>
    </w:pPr>
    <w:rPr>
      <w:rFonts w:cs="Vrinda"/>
      <w:sz w:val="20"/>
      <w:szCs w:val="20"/>
    </w:rPr>
  </w:style>
  <w:style w:type="paragraph" w:styleId="Toc9">
    <w:name w:val="Toc 9"/>
    <w:basedOn w:val="Normal"/>
    <w:next w:val="Normal"/>
    <w:uiPriority w:val="39"/>
    <w:semiHidden w:val="on"/>
    <w:unhideWhenUsed w:val="on"/>
    <w:pPr>
      <w:spacing w:after="0"/>
      <w:ind w:left="1760"/>
    </w:pPr>
    <w:rPr>
      <w:rFonts w:cs="Vrinda"/>
      <w:sz w:val="20"/>
      <w:szCs w:val="20"/>
    </w:rPr>
  </w:style>
  <w:style w:type="paragraph" w:styleId="Caption">
    <w:name w:val="Caption"/>
    <w:basedOn w:val="Normal"/>
    <w:next w:val="Normal"/>
    <w:uiPriority w:val="35"/>
    <w:unhideWhenUsed w:val="on"/>
    <w:qFormat w:val="on"/>
    <w:pPr>
      <w:spacing w:after="200" w:line="240" w:lineRule="auto"/>
    </w:pPr>
    <w:rPr>
      <w:i/>
      <w:iCs/>
      <w:color w:val="44546a" w:themeColor="text2"/>
      <w:sz w:val="18"/>
    </w:rPr>
  </w:style>
  <w:style w:type="character" w:styleId="UnresolvedMention">
    <w:name w:val="Unresolved Mention"/>
    <w:basedOn w:val="DefaultParagraphFont"/>
    <w:uiPriority w:val="99"/>
    <w:semiHidden w:val="on"/>
    <w:unhideWhenUsed w:val="on"/>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7" Type="http://schemas.openxmlformats.org/officeDocument/2006/relationships/fontTable" Target="fontTable.xml"/><Relationship Id="rId18" Type="http://schemas.openxmlformats.org/officeDocument/2006/relationships/theme" Target="theme/theme1.xml"/><Relationship Id="rId2" Type="http://schemas.openxmlformats.org/officeDocument/2006/relationships/styles" Target="styles.xml"/><Relationship Id="rId25" Type="http://schemas.openxmlformats.org/officeDocument/2006/relationships/image" Target="media/image1.jpeg"/><Relationship Id="rId26" Type="http://schemas.openxmlformats.org/officeDocument/2006/relationships/image" Target="media/image2.png"/><Relationship Id="rId27" Type="http://schemas.openxmlformats.org/officeDocument/2006/relationships/image" Target="media/image3.png"/><Relationship Id="rId28" Type="http://schemas.openxmlformats.org/officeDocument/2006/relationships/image" Target="media/image4.jpeg"/><Relationship Id="rId29" Type="http://schemas.openxmlformats.org/officeDocument/2006/relationships/footer" Target="footer1.xml"/><Relationship Id="rId3" Type="http://schemas.openxmlformats.org/officeDocument/2006/relationships/settings" Target="settings.xml"/><Relationship Id="rId30" Type="http://schemas.openxmlformats.org/officeDocument/2006/relationships/footer" Target="footer2.xml"/><Relationship Id="rId5" Type="http://schemas.openxmlformats.org/officeDocument/2006/relationships/footnotes" Target="footnotes.xml"/><Relationship Id="rId6" Type="http://schemas.openxmlformats.org/officeDocument/2006/relationships/endnotes" Target="endnotes.xml"/><Relationship Id="rId1" Type="http://schemas.openxmlformats.org/officeDocument/2006/relationships/customXml" Target="../customXml/item1.xml"/><Relationship Id="rId4" Type="http://schemas.openxmlformats.org/officeDocument/2006/relationships/webSettings" Target="webSettings.xml"/><Relationship Id="rId11" Type="http://schemas.openxmlformats.org/officeDocument/2006/relationships/hyperlink" Target="https://www.dreambigtravelfarblog.com/blog/scotland-travel-tourism-statistics" TargetMode="External"/><Relationship Id="rId12" Type="http://schemas.openxmlformats.org/officeDocument/2006/relationships/hyperlink" Target="https://www.mordorintelligence.com/industry-reports/hospitality-industry-in-the-united-states" TargetMode="External"/><Relationship Id="rId13" Type="http://schemas.openxmlformats.org/officeDocument/2006/relationships/hyperlink" Target="https://orioly.com/how-tour-operators-can-become-more-sustainable-in-2022/" TargetMode="External"/><Relationship Id="rId14" Type="http://schemas.openxmlformats.org/officeDocument/2006/relationships/hyperlink" Target="https://www.wallstreetmojo.com/triple-bottom-line/" TargetMode="Externa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er2.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9C05211-5C52-6F42-BB12-F3692A756A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14</Pages>
  <Words>3322</Words>
  <Characters>18941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MyPC</dc:creator>
  <cp:lastModifiedBy>Marius Stroe</cp:lastModifiedBy>
</cp:coreProperties>
</file>