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B7C5D8" w14:textId="77777777" w:rsidR="00B07A81" w:rsidRDefault="001B40C5">
      <w:pPr>
        <w:pStyle w:val="Title"/>
      </w:pPr>
      <w:r>
        <w:rPr>
          <w:rStyle w:val="Emphasis"/>
        </w:rPr>
        <w:t>Reflection Essay</w:t>
      </w:r>
    </w:p>
    <w:p w14:paraId="03B7C5D9" w14:textId="77777777" w:rsidR="00B07A81" w:rsidRDefault="00B07A81"/>
    <w:p w14:paraId="03B7C5DA" w14:textId="77777777" w:rsidR="00B07A81" w:rsidRDefault="001B40C5">
      <w:pPr>
        <w:pStyle w:val="CoverHead1"/>
      </w:pPr>
      <w:r>
        <w:t>Student:</w:t>
      </w:r>
    </w:p>
    <w:p w14:paraId="03B7C5DB" w14:textId="77777777" w:rsidR="00B07A81" w:rsidRDefault="001B40C5">
      <w:pPr>
        <w:pStyle w:val="CoverHead2"/>
      </w:pPr>
      <w:r>
        <w:t>Michal Ziolek</w:t>
      </w:r>
    </w:p>
    <w:p w14:paraId="03B7C5DC" w14:textId="2DCC3BB8" w:rsidR="00B07A81" w:rsidRDefault="001B40C5">
      <w:r>
        <w:t xml:space="preserve">Student </w:t>
      </w:r>
      <w:r w:rsidR="00814D0C">
        <w:t>ID</w:t>
      </w:r>
      <w:r>
        <w:t>: 1916656</w:t>
      </w:r>
    </w:p>
    <w:p w14:paraId="03B7C5DD" w14:textId="77777777" w:rsidR="00B07A81" w:rsidRDefault="001B40C5">
      <w:pPr>
        <w:pStyle w:val="CoverHead1"/>
      </w:pPr>
      <w:r>
        <w:t>Teacher:</w:t>
      </w:r>
    </w:p>
    <w:p w14:paraId="03B7C5DE" w14:textId="3D1EBE4C" w:rsidR="00B07A81" w:rsidRDefault="001B40C5">
      <w:pPr>
        <w:pStyle w:val="CoverHead2"/>
      </w:pPr>
      <w:r>
        <w:t>Anita N</w:t>
      </w:r>
      <w:r w:rsidR="00814D0C">
        <w:t>a</w:t>
      </w:r>
      <w:r>
        <w:t>n</w:t>
      </w:r>
    </w:p>
    <w:p w14:paraId="03B7C5DF" w14:textId="77777777" w:rsidR="00B07A81" w:rsidRDefault="001B40C5">
      <w:pPr>
        <w:pStyle w:val="CoverHead1"/>
      </w:pPr>
      <w:r>
        <w:t>Course:</w:t>
      </w:r>
    </w:p>
    <w:p w14:paraId="03B7C5E0" w14:textId="77777777" w:rsidR="00B07A81" w:rsidRDefault="001B40C5">
      <w:pPr>
        <w:pStyle w:val="CoverHead2"/>
      </w:pPr>
      <w:r>
        <w:t xml:space="preserve">Academical and Employability Skills </w:t>
      </w:r>
    </w:p>
    <w:p w14:paraId="03B7C5E1" w14:textId="77777777" w:rsidR="00B07A81" w:rsidRDefault="00B07A81"/>
    <w:p w14:paraId="03B7C5E2" w14:textId="77777777" w:rsidR="00B07A81" w:rsidRDefault="00B07A81">
      <w:pPr>
        <w:pStyle w:val="Heading2"/>
        <w:pageBreakBefore/>
      </w:pPr>
    </w:p>
    <w:p w14:paraId="03B7C5E3" w14:textId="77777777" w:rsidR="00B07A81" w:rsidRDefault="001B40C5">
      <w:r>
        <w:t xml:space="preserve">Table of Contest </w:t>
      </w:r>
    </w:p>
    <w:p w14:paraId="03B7C5E4" w14:textId="77777777" w:rsidR="00B07A81" w:rsidRDefault="001B40C5">
      <w:r>
        <w:t>Introduction…………………………………………………………………………………………………………….3</w:t>
      </w:r>
    </w:p>
    <w:p w14:paraId="03B7C5E5" w14:textId="77777777" w:rsidR="00B07A81" w:rsidRDefault="001B40C5">
      <w:r>
        <w:t>Gibbs Model of Reflective Learning…………………………………………………………………………3</w:t>
      </w:r>
    </w:p>
    <w:p w14:paraId="03B7C5E6" w14:textId="77777777" w:rsidR="00B07A81" w:rsidRDefault="001B40C5">
      <w:r>
        <w:t>Description………………………………………………………………………………………………………………3</w:t>
      </w:r>
    </w:p>
    <w:p w14:paraId="03B7C5E7" w14:textId="77777777" w:rsidR="00B07A81" w:rsidRDefault="001B40C5">
      <w:r>
        <w:t>My feelings………………………………………………………………………………………………………………5</w:t>
      </w:r>
    </w:p>
    <w:p w14:paraId="03B7C5E8" w14:textId="77777777" w:rsidR="00B07A81" w:rsidRDefault="001B40C5">
      <w:r>
        <w:t>Evaluation of my experience …………………………………………………………………………………..5</w:t>
      </w:r>
    </w:p>
    <w:p w14:paraId="03B7C5E9" w14:textId="77777777" w:rsidR="00B07A81" w:rsidRDefault="001B40C5">
      <w:r>
        <w:t>Analysis …………………………………………………………………………………………………………………..6</w:t>
      </w:r>
    </w:p>
    <w:p w14:paraId="03B7C5EA" w14:textId="77777777" w:rsidR="00B07A81" w:rsidRDefault="001B40C5">
      <w:r>
        <w:t xml:space="preserve">Conclusions……………………………………………………………………………………………………………..6 </w:t>
      </w:r>
    </w:p>
    <w:p w14:paraId="03B7C5EB" w14:textId="77777777" w:rsidR="00B07A81" w:rsidRDefault="001B40C5">
      <w:r>
        <w:t>Action Plan……………………………………………………………………………………………………………….7</w:t>
      </w:r>
    </w:p>
    <w:p w14:paraId="03B7C5EC" w14:textId="77777777" w:rsidR="00B07A81" w:rsidRDefault="001B40C5">
      <w:r>
        <w:t>References……………………………………………………………………………………………………………….8</w:t>
      </w:r>
    </w:p>
    <w:p w14:paraId="03B7C5ED" w14:textId="77777777" w:rsidR="00B07A81" w:rsidRDefault="001B40C5">
      <w:pPr>
        <w:pStyle w:val="Heading2"/>
        <w:pageBreakBefore/>
      </w:pPr>
      <w:r>
        <w:lastRenderedPageBreak/>
        <w:t xml:space="preserve">Introduction </w:t>
      </w:r>
    </w:p>
    <w:p w14:paraId="03B7C5EE" w14:textId="77777777" w:rsidR="00B07A81" w:rsidRDefault="001B40C5">
      <w:r>
        <w:t>This paper explores and addresses improvements in my teaching and aims to respond to how my knowledge of the Academic and Employability Skills course has contributed to my behaviors, values, and educational instruction.</w:t>
      </w:r>
    </w:p>
    <w:p w14:paraId="03B7C5EF" w14:textId="77777777" w:rsidR="00B07A81" w:rsidRDefault="001B40C5">
      <w:r>
        <w:t>A writing reflective have included my thoughts, strength, and limitations. I am going to study my experience gained through in-class exercises and practices. I'll talk about how this course affected me and what approach I'm going to use for my future.</w:t>
      </w:r>
    </w:p>
    <w:p w14:paraId="03B7C5F0" w14:textId="77777777" w:rsidR="00B07A81" w:rsidRDefault="001B40C5">
      <w:r>
        <w:t xml:space="preserve">I consider that the Academical and Employability Skills Module is one of the essential modules of this course as it helped me apply my knowledge, grow, and practice. </w:t>
      </w:r>
    </w:p>
    <w:p w14:paraId="03B7C5F1" w14:textId="77777777" w:rsidR="00B07A81" w:rsidRDefault="001B40C5">
      <w:r>
        <w:t xml:space="preserve">I have learned many models and techniques that I will be using for my future career and personal life. </w:t>
      </w:r>
    </w:p>
    <w:p w14:paraId="03B7C5F2" w14:textId="1EE0B9E7" w:rsidR="00B07A81" w:rsidRDefault="001B40C5">
      <w:r>
        <w:t>Furthermore, in this essay, I will use the Gibbs model to examine how academic writing, academic referencing, paraphrasing, and summarizing and C</w:t>
      </w:r>
      <w:r w:rsidR="00F5626A">
        <w:t>V</w:t>
      </w:r>
      <w:r>
        <w:t xml:space="preserve"> writing strategies I have learned during the course help my academic and employability skills. Second, I will apply the Gibbs model to define any ability deficiencies and suggest how a plan of action can strengthen those deficiencies.</w:t>
      </w:r>
    </w:p>
    <w:p w14:paraId="03B7C5F3" w14:textId="77777777" w:rsidR="00B07A81" w:rsidRDefault="001B40C5">
      <w:pPr>
        <w:pStyle w:val="Heading2"/>
      </w:pPr>
      <w:r>
        <w:t>Gibbs Model of Reflective Learning</w:t>
      </w:r>
    </w:p>
    <w:p w14:paraId="03B7C5F4" w14:textId="77777777" w:rsidR="00B07A81" w:rsidRDefault="001B40C5">
      <w:r>
        <w:t xml:space="preserve">In this essay, I will use one of the Reflective Learning Models, and the most appropriate to me is Gibbs Model. This model was developed for a repetitive experience as a continuous improvement process but can also be used to focus on one experience. Another essential aspect of Gibbs is the understanding of how important it is to express your feelings.  He also included in his model Evaluation that helps understand both - what went well and what did not. </w:t>
      </w:r>
    </w:p>
    <w:p w14:paraId="03B7C5F5" w14:textId="77777777" w:rsidR="00B07A81" w:rsidRDefault="001B40C5">
      <w:r>
        <w:t>The model fallows six stages description, feelings, evaluation, analysis, conclusions, and action plan. In the first place, I will recall my memory and use the power of observation to describe my experience during this course. Then I will express my feelings and reaction to what I learned, and I understood the information. I will evaluate the negative and positive aspects of my experience in detail in the evaluation phase. Moreover, I will do literature research trying to understand and explain coincidences with personal interactions. In the conclusions, I will summarize my reactions, emotions, and events that somehow will affect my future. Furthermore, I will create an action plan trying to apply and learn from my reflection and experience.</w:t>
      </w:r>
    </w:p>
    <w:p w14:paraId="03B7C5F6" w14:textId="77777777" w:rsidR="00B07A81" w:rsidRDefault="001B40C5">
      <w:pPr>
        <w:pStyle w:val="Heading2"/>
      </w:pPr>
      <w:r>
        <w:t>Description</w:t>
      </w:r>
    </w:p>
    <w:p w14:paraId="03B7C5F7" w14:textId="77777777" w:rsidR="00B07A81" w:rsidRDefault="001B40C5">
      <w:pPr>
        <w:pStyle w:val="Heading2"/>
        <w:rPr>
          <w:bCs w:val="0"/>
          <w:color w:val="808080"/>
          <w:sz w:val="26"/>
          <w:szCs w:val="26"/>
        </w:rPr>
      </w:pPr>
      <w:r>
        <w:rPr>
          <w:bCs w:val="0"/>
          <w:color w:val="808080"/>
          <w:sz w:val="26"/>
          <w:szCs w:val="26"/>
        </w:rPr>
        <w:t xml:space="preserve">During this course, the lecturers have taught us different ideas about academic and employment skills. During term one, the professor was showing us different time </w:t>
      </w:r>
      <w:r>
        <w:rPr>
          <w:bCs w:val="0"/>
          <w:color w:val="808080"/>
          <w:sz w:val="26"/>
          <w:szCs w:val="26"/>
        </w:rPr>
        <w:lastRenderedPageBreak/>
        <w:t xml:space="preserve">management methods. I have been learning how to build and use my development plan, how to enhance my student time, how to become time-efficient, and the consequences or to-do list. I learned different styles and methods on how to use my time efficiently. </w:t>
      </w:r>
    </w:p>
    <w:p w14:paraId="03B7C5F8" w14:textId="77777777" w:rsidR="00B07A81" w:rsidRDefault="001B40C5">
      <w:pPr>
        <w:pStyle w:val="Heading2"/>
        <w:rPr>
          <w:bCs w:val="0"/>
          <w:color w:val="808080"/>
          <w:sz w:val="26"/>
          <w:szCs w:val="26"/>
        </w:rPr>
      </w:pPr>
      <w:r>
        <w:rPr>
          <w:bCs w:val="0"/>
          <w:color w:val="808080"/>
          <w:sz w:val="26"/>
          <w:szCs w:val="26"/>
        </w:rPr>
        <w:t xml:space="preserve">The lecturers discussed how to collect relevant information to be used in writing reports, projects, and essays. Some of the essential aspects listed included taking notes during lectures, analyzing the source, finding good academic sources, selecting appropriate references, and reviewing website content necessary in academic writing.  I gained a better understanding of language and text structure, such as how to improve the structure of a sentence and to support details. I developed my writing skills by applying different writing styles and report or essay structure that I learned. </w:t>
      </w:r>
    </w:p>
    <w:p w14:paraId="03B7C5F9" w14:textId="77777777" w:rsidR="00B07A81" w:rsidRDefault="001B40C5">
      <w:pPr>
        <w:pStyle w:val="Heading2"/>
        <w:rPr>
          <w:bCs w:val="0"/>
          <w:color w:val="808080"/>
          <w:sz w:val="26"/>
          <w:szCs w:val="26"/>
        </w:rPr>
      </w:pPr>
      <w:r>
        <w:rPr>
          <w:bCs w:val="0"/>
          <w:color w:val="808080"/>
          <w:sz w:val="26"/>
          <w:szCs w:val="26"/>
        </w:rPr>
        <w:t xml:space="preserve">Another main thing I learned throughout this course was paraphrasing. By exercising and working on the examples, I discovered essential paraphrasing steps. I learned how important it is to paraphrase someone's work and reference it as it gives the author credit. </w:t>
      </w:r>
    </w:p>
    <w:p w14:paraId="03B7C5FA" w14:textId="5588E0FB" w:rsidR="00B07A81" w:rsidRDefault="001B40C5">
      <w:pPr>
        <w:pStyle w:val="Heading2"/>
        <w:rPr>
          <w:bCs w:val="0"/>
          <w:color w:val="808080"/>
          <w:sz w:val="26"/>
          <w:szCs w:val="26"/>
        </w:rPr>
      </w:pPr>
      <w:r>
        <w:rPr>
          <w:bCs w:val="0"/>
          <w:color w:val="808080"/>
          <w:sz w:val="26"/>
          <w:szCs w:val="26"/>
        </w:rPr>
        <w:t>Referencing it is another important topic of this course, and I understood its role in academic writing. During this course, I learned how to reference different sources using Harvard referencing methods. I learned how to write papers and the key similarities and discrepancies in an essay and report in a report writing exercise.</w:t>
      </w:r>
    </w:p>
    <w:p w14:paraId="03B7C5FB" w14:textId="77777777" w:rsidR="00B07A81" w:rsidRDefault="001B40C5">
      <w:pPr>
        <w:pStyle w:val="Heading2"/>
        <w:rPr>
          <w:bCs w:val="0"/>
          <w:color w:val="808080"/>
          <w:sz w:val="26"/>
          <w:szCs w:val="26"/>
        </w:rPr>
      </w:pPr>
      <w:r>
        <w:rPr>
          <w:bCs w:val="0"/>
          <w:color w:val="808080"/>
          <w:sz w:val="26"/>
          <w:szCs w:val="26"/>
        </w:rPr>
        <w:t xml:space="preserve">I acquired more experience in summarising a source by either paraphrasing or summing it up. We learned how to create and produce PowerPoint representations and strategies for improving our public speaking skills at the end of term one. I explored the most efficient ways to apply PowerPoint, how to improve my presentations and the importance of body language and audience that the speaker must understand. </w:t>
      </w:r>
    </w:p>
    <w:p w14:paraId="03B7C5FC" w14:textId="77777777" w:rsidR="00B07A81" w:rsidRDefault="001B40C5">
      <w:pPr>
        <w:pStyle w:val="Heading2"/>
        <w:rPr>
          <w:bCs w:val="0"/>
          <w:color w:val="808080"/>
          <w:sz w:val="26"/>
          <w:szCs w:val="26"/>
        </w:rPr>
      </w:pPr>
      <w:r>
        <w:rPr>
          <w:bCs w:val="0"/>
          <w:color w:val="808080"/>
          <w:sz w:val="26"/>
          <w:szCs w:val="26"/>
        </w:rPr>
        <w:t xml:space="preserve">In terms of two, I learned how to write my CV and several things to consider when designing one. For example, I discover that one-page CV lives a good and strong impression as it is straight to the point and brief. I also learned some secrets and terminologies that I will use for a job interview in the future. </w:t>
      </w:r>
    </w:p>
    <w:p w14:paraId="03B7C5FD" w14:textId="77777777" w:rsidR="00B07A81" w:rsidRDefault="001B40C5">
      <w:pPr>
        <w:pStyle w:val="Heading2"/>
        <w:rPr>
          <w:bCs w:val="0"/>
          <w:color w:val="808080"/>
          <w:sz w:val="26"/>
          <w:szCs w:val="26"/>
        </w:rPr>
      </w:pPr>
      <w:r>
        <w:rPr>
          <w:bCs w:val="0"/>
          <w:color w:val="808080"/>
          <w:sz w:val="26"/>
          <w:szCs w:val="26"/>
        </w:rPr>
        <w:t xml:space="preserve">I learned how role-playing improves the chances of getting through an interview. The lecturer discussed in detail the various ways the interview can be progressed, how to respond to interview questions, my growth expectations, and the importance of cherishing the strong and week points. I learned how to compose for a work application an excellent and outstanding cover letter.I learned the significance of academic research </w:t>
      </w:r>
      <w:r>
        <w:rPr>
          <w:bCs w:val="0"/>
          <w:color w:val="808080"/>
          <w:sz w:val="26"/>
          <w:szCs w:val="26"/>
        </w:rPr>
        <w:lastRenderedPageBreak/>
        <w:t xml:space="preserve">skills and the difference between primary and secondary sources. I have explained how to choose a good topic and support it through research and arguments. </w:t>
      </w:r>
    </w:p>
    <w:p w14:paraId="03B7C5FE" w14:textId="77777777" w:rsidR="00B07A81" w:rsidRDefault="001B40C5">
      <w:pPr>
        <w:pStyle w:val="Heading2"/>
        <w:rPr>
          <w:bCs w:val="0"/>
          <w:color w:val="808080"/>
          <w:sz w:val="26"/>
          <w:szCs w:val="26"/>
        </w:rPr>
      </w:pPr>
      <w:r>
        <w:rPr>
          <w:bCs w:val="0"/>
          <w:color w:val="808080"/>
          <w:sz w:val="26"/>
          <w:szCs w:val="26"/>
        </w:rPr>
        <w:t xml:space="preserve">Moreover, even if our classes took place through an online platform and the interaction between lecturer and students was more difficult, I think that I gained important knowledge and that the base for my future learning is created. </w:t>
      </w:r>
    </w:p>
    <w:p w14:paraId="03B7C5FF" w14:textId="77777777" w:rsidR="00B07A81" w:rsidRDefault="001B40C5">
      <w:pPr>
        <w:pStyle w:val="Heading2"/>
      </w:pPr>
      <w:r>
        <w:t xml:space="preserve">My Feelings </w:t>
      </w:r>
    </w:p>
    <w:p w14:paraId="03B7C600" w14:textId="77777777" w:rsidR="00B07A81" w:rsidRDefault="001B40C5">
      <w:r>
        <w:t xml:space="preserve">My feelings are mixed towards learning two courses of Academical and Employability Skills. I found that learning fundamentals in academic writing could be essential and stressful. I understood that to succeed in academic writing, and I need to have proper grammar and excellent vocabulary and writing experience. </w:t>
      </w:r>
    </w:p>
    <w:p w14:paraId="03B7C601" w14:textId="77777777" w:rsidR="00B07A81" w:rsidRDefault="001B40C5">
      <w:r>
        <w:t>In many aspects, I heard from other forms of writing that academic writing is exceptional. Also, its requirements are specific and described in how grammar, phrases, body paragraphs, and sentences are formed. In addition to understanding the norms and practices of academic wiring, each student is expected to adopt the writing formats for various writing styles.</w:t>
      </w:r>
    </w:p>
    <w:p w14:paraId="03B7C602" w14:textId="77777777" w:rsidR="00B07A81" w:rsidRDefault="001B40C5">
      <w:r>
        <w:t xml:space="preserve">I found that there were many measures and methods a student might apply to academic learning. Despite this, I did an in-depth study of different techniques and academic writing stages to produce an academic report. Then again, I understood that it was comfortable for the students to be uncertain about creating an excellent academic assignment, especially when they lack experience. </w:t>
      </w:r>
    </w:p>
    <w:p w14:paraId="03B7C603" w14:textId="77777777" w:rsidR="00B07A81" w:rsidRDefault="001B40C5">
      <w:r>
        <w:t>Furthermore, referencing proved to be very difficult to understand and apply correctly, and I realized it played a significant role in validating scholarly writing. For example, the way a writer takes and uses other authors' work. I found that refusing to quote other writers' works correctly contributes to plagiarism. Using the work of the other authors without recognition is a severe offense that can result in termination. Instead, their use offers evidence that the allegations and explanations in academic writing are supported. Using credible citations shows that sufficient work has been performed on academic and online sources. This also indicates that by considering their opinions, the writer is giving credit to the authors. Including references also helps the writer keep track of and recognise the sources used in writing by including them in the list of references.</w:t>
      </w:r>
    </w:p>
    <w:p w14:paraId="03B7C604" w14:textId="77777777" w:rsidR="00B07A81" w:rsidRDefault="001B40C5">
      <w:pPr>
        <w:pStyle w:val="Heading2"/>
      </w:pPr>
      <w:r>
        <w:t xml:space="preserve">Evaluation of my experience </w:t>
      </w:r>
    </w:p>
    <w:p w14:paraId="03B7C605" w14:textId="77777777" w:rsidR="00B07A81" w:rsidRDefault="001B40C5">
      <w:pPr>
        <w:pStyle w:val="Heading2"/>
        <w:rPr>
          <w:bCs w:val="0"/>
          <w:color w:val="808080"/>
          <w:sz w:val="26"/>
          <w:szCs w:val="26"/>
        </w:rPr>
      </w:pPr>
      <w:r>
        <w:rPr>
          <w:bCs w:val="0"/>
          <w:color w:val="808080"/>
          <w:sz w:val="26"/>
          <w:szCs w:val="26"/>
        </w:rPr>
        <w:t xml:space="preserve">One success from my academic and employability skills course was that I learned a great deal of knowledge about vocabulary, language usage, and grammatical constructions. I </w:t>
      </w:r>
      <w:r>
        <w:rPr>
          <w:bCs w:val="0"/>
          <w:color w:val="808080"/>
          <w:sz w:val="26"/>
          <w:szCs w:val="26"/>
        </w:rPr>
        <w:lastRenderedPageBreak/>
        <w:t>have also struggled with creating a research subject, narrowing it down and concentrating on a particular research issue.</w:t>
      </w:r>
    </w:p>
    <w:p w14:paraId="03B7C606" w14:textId="436DB32A" w:rsidR="00B07A81" w:rsidRDefault="001B40C5">
      <w:pPr>
        <w:pStyle w:val="Heading2"/>
        <w:rPr>
          <w:bCs w:val="0"/>
          <w:color w:val="808080"/>
          <w:sz w:val="26"/>
          <w:szCs w:val="26"/>
        </w:rPr>
      </w:pPr>
      <w:r>
        <w:rPr>
          <w:bCs w:val="0"/>
          <w:color w:val="808080"/>
          <w:sz w:val="26"/>
          <w:szCs w:val="26"/>
        </w:rPr>
        <w:t>Because of this course, however, I can easily propose a research query, identify the correct sources, and apply them to my paper production. Despite these improvements, I</w:t>
      </w:r>
      <w:r w:rsidR="007716A9">
        <w:rPr>
          <w:bCs w:val="0"/>
          <w:color w:val="808080"/>
          <w:sz w:val="26"/>
          <w:szCs w:val="26"/>
        </w:rPr>
        <w:t xml:space="preserve"> am</w:t>
      </w:r>
      <w:r>
        <w:rPr>
          <w:bCs w:val="0"/>
          <w:color w:val="808080"/>
          <w:sz w:val="26"/>
          <w:szCs w:val="26"/>
        </w:rPr>
        <w:t xml:space="preserve"> still find referencing uncomfortable. The course concentrated primarily on interpreting the Harvard referencing style that I find difficult to remember, especially when referencing different sources like articles, books, journals, or websites. However, I assume that because I did not use referencing before and if I will apply more in my future – I will remember and learn. </w:t>
      </w:r>
    </w:p>
    <w:p w14:paraId="03B7C607" w14:textId="77777777" w:rsidR="00B07A81" w:rsidRDefault="001B40C5">
      <w:pPr>
        <w:pStyle w:val="Heading2"/>
        <w:rPr>
          <w:bCs w:val="0"/>
          <w:color w:val="808080"/>
          <w:sz w:val="26"/>
          <w:szCs w:val="26"/>
        </w:rPr>
      </w:pPr>
      <w:r>
        <w:rPr>
          <w:bCs w:val="0"/>
          <w:color w:val="808080"/>
          <w:sz w:val="26"/>
          <w:szCs w:val="26"/>
        </w:rPr>
        <w:t>Even when I comprehend the knowledge provided by other scholars, I face challenges. It then poses the difficulty of correctly summarizing or paraphrasing the works. I always meet the dilemma of differentiating from academic to poor secondary sources. I often think the author of the text writes all the ideas therein, especially in the origins of scholarly books. I make the mistake of using such a source to sustain my thoughts and claims without further consideration. As such, I have learned that it is essential to credit ideas and knowledge of the references to the proper scholars and writers. I also noticed the need to prepare myself to identify and evaluate the sources appropriately needed.</w:t>
      </w:r>
    </w:p>
    <w:p w14:paraId="03B7C608" w14:textId="77777777" w:rsidR="00B07A81" w:rsidRDefault="001B40C5">
      <w:pPr>
        <w:pStyle w:val="Heading2"/>
      </w:pPr>
      <w:r>
        <w:t xml:space="preserve">Analysis </w:t>
      </w:r>
    </w:p>
    <w:p w14:paraId="03B7C609" w14:textId="7C557C11" w:rsidR="00B07A81" w:rsidRDefault="001B40C5">
      <w:pPr>
        <w:pStyle w:val="Heading2"/>
        <w:rPr>
          <w:bCs w:val="0"/>
          <w:color w:val="808080"/>
          <w:sz w:val="26"/>
          <w:szCs w:val="26"/>
        </w:rPr>
      </w:pPr>
      <w:r>
        <w:rPr>
          <w:bCs w:val="0"/>
          <w:color w:val="808080"/>
          <w:sz w:val="26"/>
          <w:szCs w:val="26"/>
        </w:rPr>
        <w:t xml:space="preserve">At the end of the course, I realized that I had developed and strengthened my employability skills. The writing process can seem exhausting, involving the writer </w:t>
      </w:r>
      <w:r w:rsidR="001E3C1A">
        <w:rPr>
          <w:bCs w:val="0"/>
          <w:color w:val="808080"/>
          <w:sz w:val="26"/>
          <w:szCs w:val="26"/>
        </w:rPr>
        <w:t xml:space="preserve">in </w:t>
      </w:r>
      <w:r>
        <w:rPr>
          <w:bCs w:val="0"/>
          <w:color w:val="808080"/>
          <w:sz w:val="26"/>
          <w:szCs w:val="26"/>
        </w:rPr>
        <w:t>brainstorm</w:t>
      </w:r>
      <w:r w:rsidR="001E3C1A">
        <w:rPr>
          <w:bCs w:val="0"/>
          <w:color w:val="808080"/>
          <w:sz w:val="26"/>
          <w:szCs w:val="26"/>
        </w:rPr>
        <w:t>ing</w:t>
      </w:r>
      <w:r>
        <w:rPr>
          <w:bCs w:val="0"/>
          <w:color w:val="808080"/>
          <w:sz w:val="26"/>
          <w:szCs w:val="26"/>
        </w:rPr>
        <w:t>, review the facts and relevant details, construct sketches, draught sketches, and edit</w:t>
      </w:r>
      <w:r w:rsidR="001E3C1A">
        <w:rPr>
          <w:bCs w:val="0"/>
          <w:color w:val="808080"/>
          <w:sz w:val="26"/>
          <w:szCs w:val="26"/>
        </w:rPr>
        <w:t>ing</w:t>
      </w:r>
      <w:r>
        <w:rPr>
          <w:bCs w:val="0"/>
          <w:color w:val="808080"/>
          <w:sz w:val="26"/>
          <w:szCs w:val="26"/>
        </w:rPr>
        <w:t xml:space="preserve">. I have a greater understanding of the method because of this course and </w:t>
      </w:r>
      <w:r w:rsidR="001E3C1A">
        <w:rPr>
          <w:bCs w:val="0"/>
          <w:color w:val="808080"/>
          <w:sz w:val="26"/>
          <w:szCs w:val="26"/>
        </w:rPr>
        <w:t xml:space="preserve">I </w:t>
      </w:r>
      <w:r>
        <w:rPr>
          <w:bCs w:val="0"/>
          <w:color w:val="808080"/>
          <w:sz w:val="26"/>
          <w:szCs w:val="26"/>
        </w:rPr>
        <w:t>can compose a project in a relatively short order.</w:t>
      </w:r>
    </w:p>
    <w:p w14:paraId="03B7C60A" w14:textId="77777777" w:rsidR="00B07A81" w:rsidRDefault="001B40C5">
      <w:pPr>
        <w:pStyle w:val="Heading2"/>
        <w:rPr>
          <w:bCs w:val="0"/>
          <w:color w:val="808080"/>
          <w:sz w:val="26"/>
          <w:szCs w:val="26"/>
        </w:rPr>
      </w:pPr>
      <w:r>
        <w:rPr>
          <w:bCs w:val="0"/>
          <w:color w:val="808080"/>
          <w:sz w:val="26"/>
          <w:szCs w:val="26"/>
        </w:rPr>
        <w:t>I have established efficient strategies for effectively evaluating and assessing the assignment and analyzing the sources and relevant information. The aim is to ensure that the essay links with the chosen sources and provides consistent justification and causes of the conclusions. The lecture on time management also enhanced my speed and ability to write. In writing an academic paper, the discourse on grammar, vocabulary, and styles also helped me improve my skills in conforming to the standard structure. Even so, I recognized a few gaps which need some enhancement.</w:t>
      </w:r>
    </w:p>
    <w:p w14:paraId="03B7C60B" w14:textId="77777777" w:rsidR="00B07A81" w:rsidRDefault="001B40C5">
      <w:pPr>
        <w:pStyle w:val="Heading2"/>
      </w:pPr>
      <w:r>
        <w:t xml:space="preserve">Conclusions </w:t>
      </w:r>
    </w:p>
    <w:p w14:paraId="03B7C60C" w14:textId="77777777" w:rsidR="00B07A81" w:rsidRDefault="001B40C5">
      <w:pPr>
        <w:pStyle w:val="Heading2"/>
        <w:rPr>
          <w:bCs w:val="0"/>
          <w:color w:val="808080"/>
          <w:sz w:val="26"/>
          <w:szCs w:val="26"/>
        </w:rPr>
      </w:pPr>
      <w:r>
        <w:rPr>
          <w:bCs w:val="0"/>
          <w:color w:val="808080"/>
          <w:sz w:val="26"/>
          <w:szCs w:val="26"/>
        </w:rPr>
        <w:t xml:space="preserve">I analysed my module about academic writing, research methods, and academic referencing techniques in the discussion above. I developed my time management skills to build and execute my growth plan to carry out my daily activities. These skills not only support me as a student but also in the professional life environment. Because I learned not to procrastinate practices, I was time-efficient, observant, and outcome-driven. Now I </w:t>
      </w:r>
      <w:r>
        <w:rPr>
          <w:bCs w:val="0"/>
          <w:color w:val="808080"/>
          <w:sz w:val="26"/>
          <w:szCs w:val="26"/>
        </w:rPr>
        <w:lastRenderedPageBreak/>
        <w:t xml:space="preserve">am academically prepared not only to write but also to review and use papers, projects, and articles. As a student, I can apply academic skills successfully to practical circumstances and those I will face throughout my career. The skills I have acquired in critical, reflective, and critical thinking will help me adjust to difficulties, resolve problems, and use research-based evidence to communicate effectively and creatively. I believe I have gained adequate competencies in academic writing after this course. </w:t>
      </w:r>
    </w:p>
    <w:p w14:paraId="03B7C60D" w14:textId="77777777" w:rsidR="00B07A81" w:rsidRDefault="001B40C5">
      <w:pPr>
        <w:pStyle w:val="Heading2"/>
        <w:rPr>
          <w:bCs w:val="0"/>
          <w:color w:val="808080"/>
          <w:sz w:val="26"/>
          <w:szCs w:val="26"/>
        </w:rPr>
      </w:pPr>
      <w:r>
        <w:rPr>
          <w:bCs w:val="0"/>
          <w:color w:val="808080"/>
          <w:sz w:val="26"/>
          <w:szCs w:val="26"/>
        </w:rPr>
        <w:t xml:space="preserve">I can write an outstanding academic paper, research report, essay, or curriculum vitae with improved grammar, vocabulary, sentence structure, clause creation, body paragraphs, and reference. i improved my Academical and Employability Skills through this course. </w:t>
      </w:r>
    </w:p>
    <w:p w14:paraId="03B7C60E" w14:textId="77777777" w:rsidR="00B07A81" w:rsidRDefault="001B40C5">
      <w:pPr>
        <w:pStyle w:val="Heading2"/>
      </w:pPr>
      <w:r>
        <w:t xml:space="preserve">Action Plan </w:t>
      </w:r>
    </w:p>
    <w:p w14:paraId="03B7C60F" w14:textId="77777777" w:rsidR="00B07A81" w:rsidRDefault="001B40C5">
      <w:r>
        <w:t>A unique skill set is required for both academic and employment life. The way I use time in academic writing has a significant influence not just on the quality of the research but also on my future outcomes. Effective time management will determine my future productivity. I have strengthened my skills and knowledge in academic writing and in managing time. Using proper grammar and vocabulary, I can create an essay out of unique ideas. I do, however, use references poorly, so I will need to practice more in the future.</w:t>
      </w:r>
    </w:p>
    <w:p w14:paraId="03B7C610" w14:textId="77777777" w:rsidR="00B07A81" w:rsidRDefault="00B07A81"/>
    <w:p w14:paraId="03B7C611" w14:textId="77777777" w:rsidR="00B07A81" w:rsidRDefault="00B07A81"/>
    <w:p w14:paraId="03B7C612" w14:textId="77777777" w:rsidR="00B07A81" w:rsidRDefault="00B07A81"/>
    <w:p w14:paraId="03B7C613" w14:textId="77777777" w:rsidR="00B07A81" w:rsidRDefault="00B07A81"/>
    <w:p w14:paraId="03B7C614" w14:textId="77777777" w:rsidR="00B07A81" w:rsidRDefault="00B07A81"/>
    <w:p w14:paraId="03B7C615" w14:textId="77777777" w:rsidR="00B07A81" w:rsidRDefault="00B07A81"/>
    <w:p w14:paraId="03B7C616" w14:textId="77777777" w:rsidR="00B07A81" w:rsidRDefault="00B07A81"/>
    <w:p w14:paraId="03B7C617" w14:textId="77777777" w:rsidR="00B07A81" w:rsidRDefault="00B07A81"/>
    <w:p w14:paraId="03B7C618" w14:textId="77777777" w:rsidR="00B07A81" w:rsidRDefault="00B07A81"/>
    <w:p w14:paraId="03B7C619" w14:textId="77777777" w:rsidR="00B07A81" w:rsidRDefault="00B07A81"/>
    <w:p w14:paraId="03B7C61A" w14:textId="77777777" w:rsidR="00B07A81" w:rsidRDefault="00B07A81"/>
    <w:p w14:paraId="03B7C61B" w14:textId="77777777" w:rsidR="00B07A81" w:rsidRDefault="00B07A81"/>
    <w:p w14:paraId="03B7C61C" w14:textId="77777777" w:rsidR="00B07A81" w:rsidRDefault="00B07A81"/>
    <w:p w14:paraId="03B7C61D" w14:textId="77777777" w:rsidR="00B07A81" w:rsidRDefault="001B40C5">
      <w:pPr>
        <w:pStyle w:val="Heading2"/>
      </w:pPr>
      <w:r>
        <w:lastRenderedPageBreak/>
        <w:t>References</w:t>
      </w:r>
    </w:p>
    <w:p w14:paraId="03B7C61E" w14:textId="77777777" w:rsidR="00B07A81" w:rsidRDefault="001B40C5">
      <w:pPr>
        <w:suppressAutoHyphens w:val="0"/>
        <w:overflowPunct w:val="0"/>
        <w:spacing w:after="0"/>
      </w:pPr>
      <w:r>
        <w:rPr>
          <w:rFonts w:ascii="Calibri" w:eastAsia="+mn-ea" w:hAnsi="Calibri" w:cs="Calibri"/>
          <w:color w:val="000000"/>
          <w:kern w:val="3"/>
          <w:sz w:val="24"/>
          <w:szCs w:val="24"/>
          <w:lang w:val="en-GB" w:eastAsia="en-GB"/>
        </w:rPr>
        <w:t xml:space="preserve">Gibbs, G. (1988) </w:t>
      </w:r>
      <w:r>
        <w:rPr>
          <w:rFonts w:ascii="Calibri" w:eastAsia="+mn-ea" w:hAnsi="Calibri" w:cs="Calibri"/>
          <w:i/>
          <w:iCs/>
          <w:color w:val="000000"/>
          <w:kern w:val="3"/>
          <w:sz w:val="24"/>
          <w:szCs w:val="24"/>
          <w:lang w:val="en-GB" w:eastAsia="en-GB"/>
        </w:rPr>
        <w:t>Learning by doing: a guide to teaching and learning methods</w:t>
      </w:r>
      <w:r>
        <w:rPr>
          <w:rFonts w:ascii="Calibri" w:eastAsia="+mn-ea" w:hAnsi="Calibri" w:cs="Calibri"/>
          <w:color w:val="000000"/>
          <w:kern w:val="3"/>
          <w:sz w:val="24"/>
          <w:szCs w:val="24"/>
          <w:lang w:val="en-GB" w:eastAsia="en-GB"/>
        </w:rPr>
        <w:t>. [London]: FEU.</w:t>
      </w:r>
    </w:p>
    <w:p w14:paraId="03B7C61F" w14:textId="77777777" w:rsidR="00B07A81" w:rsidRDefault="00B07A81">
      <w:pPr>
        <w:suppressAutoHyphens w:val="0"/>
        <w:overflowPunct w:val="0"/>
        <w:spacing w:after="0"/>
        <w:rPr>
          <w:rFonts w:ascii="Calibri" w:eastAsia="+mn-ea" w:hAnsi="Calibri" w:cs="Calibri"/>
          <w:color w:val="000000"/>
          <w:kern w:val="3"/>
          <w:sz w:val="24"/>
          <w:szCs w:val="24"/>
          <w:lang w:val="en-GB" w:eastAsia="en-GB"/>
        </w:rPr>
      </w:pPr>
    </w:p>
    <w:p w14:paraId="03B7C620" w14:textId="77777777" w:rsidR="00B07A81" w:rsidRDefault="001B40C5">
      <w:pPr>
        <w:suppressAutoHyphens w:val="0"/>
        <w:overflowPunct w:val="0"/>
        <w:spacing w:after="0"/>
      </w:pPr>
      <w:r>
        <w:rPr>
          <w:rFonts w:ascii="Calibri" w:eastAsia="+mn-ea" w:hAnsi="Calibri" w:cs="Calibri"/>
          <w:color w:val="000000"/>
          <w:kern w:val="3"/>
          <w:sz w:val="24"/>
          <w:szCs w:val="24"/>
          <w:lang w:val="en-GB" w:eastAsia="en-GB"/>
        </w:rPr>
        <w:t xml:space="preserve">Hampton, M. (2010) </w:t>
      </w:r>
      <w:r>
        <w:rPr>
          <w:rFonts w:ascii="Calibri" w:eastAsia="+mn-ea" w:hAnsi="Calibri" w:cs="Calibri"/>
          <w:i/>
          <w:iCs/>
          <w:color w:val="000000"/>
          <w:kern w:val="3"/>
          <w:sz w:val="24"/>
          <w:szCs w:val="24"/>
          <w:lang w:val="en-GB" w:eastAsia="en-GB"/>
        </w:rPr>
        <w:t>Reflective writing. A basic introduction.</w:t>
      </w:r>
      <w:r>
        <w:rPr>
          <w:rFonts w:ascii="Calibri" w:eastAsia="+mn-ea" w:hAnsi="Calibri" w:cs="Calibri"/>
          <w:color w:val="000000"/>
          <w:kern w:val="3"/>
          <w:sz w:val="24"/>
          <w:szCs w:val="24"/>
          <w:lang w:val="en-GB" w:eastAsia="en-GB"/>
        </w:rPr>
        <w:t xml:space="preserve"> Available at: </w:t>
      </w:r>
      <w:hyperlink r:id="rId7" w:history="1">
        <w:r>
          <w:rPr>
            <w:rFonts w:ascii="Calibri" w:eastAsia="+mn-ea" w:hAnsi="Calibri" w:cs="Calibri"/>
            <w:color w:val="000000"/>
            <w:kern w:val="3"/>
            <w:sz w:val="24"/>
            <w:szCs w:val="24"/>
            <w:u w:val="single"/>
            <w:lang w:val="en-GB" w:eastAsia="en-GB"/>
          </w:rPr>
          <w:t>http://www2.port.ac.uk/media/contacts-and-departments/student-support-services/ask/downloads/Reflective-writing---a-basic-introduction.pdf</w:t>
        </w:r>
      </w:hyperlink>
      <w:r>
        <w:rPr>
          <w:rFonts w:ascii="Calibri" w:eastAsia="+mn-ea" w:hAnsi="Calibri" w:cs="Calibri"/>
          <w:color w:val="000000"/>
          <w:kern w:val="3"/>
          <w:sz w:val="24"/>
          <w:szCs w:val="24"/>
          <w:lang w:val="en-GB" w:eastAsia="en-GB"/>
        </w:rPr>
        <w:t xml:space="preserve"> (Accessed: 20th August 2020).</w:t>
      </w:r>
    </w:p>
    <w:p w14:paraId="03B7C621" w14:textId="77777777" w:rsidR="00B07A81" w:rsidRDefault="00B07A81">
      <w:pPr>
        <w:rPr>
          <w:rFonts w:ascii="Calibri" w:eastAsia="+mn-ea" w:hAnsi="Calibri" w:cs="Calibri"/>
          <w:color w:val="000000"/>
          <w:kern w:val="3"/>
          <w:sz w:val="24"/>
          <w:szCs w:val="24"/>
        </w:rPr>
      </w:pPr>
    </w:p>
    <w:p w14:paraId="03B7C622" w14:textId="77777777" w:rsidR="00B07A81" w:rsidRDefault="001B40C5">
      <w:r>
        <w:rPr>
          <w:rFonts w:ascii="Calibri" w:eastAsia="+mn-ea" w:hAnsi="Calibri" w:cs="Calibri"/>
          <w:color w:val="000000"/>
          <w:kern w:val="3"/>
          <w:sz w:val="24"/>
          <w:szCs w:val="24"/>
        </w:rPr>
        <w:t xml:space="preserve">Morgan, P. (2017) </w:t>
      </w:r>
      <w:r>
        <w:rPr>
          <w:rFonts w:ascii="Calibri" w:eastAsia="+mn-ea" w:hAnsi="Calibri" w:cs="Calibri"/>
          <w:i/>
          <w:iCs/>
          <w:color w:val="000000"/>
          <w:kern w:val="3"/>
          <w:sz w:val="24"/>
          <w:szCs w:val="24"/>
        </w:rPr>
        <w:t>The Business Students’ Guide to Study and Employability</w:t>
      </w:r>
      <w:r>
        <w:rPr>
          <w:rFonts w:ascii="Calibri" w:eastAsia="+mn-ea" w:hAnsi="Calibri" w:cs="Calibri"/>
          <w:color w:val="000000"/>
          <w:kern w:val="3"/>
          <w:sz w:val="24"/>
          <w:szCs w:val="24"/>
        </w:rPr>
        <w:t>. London: Sage</w:t>
      </w:r>
    </w:p>
    <w:p w14:paraId="03B7C623" w14:textId="77777777" w:rsidR="00B07A81" w:rsidRDefault="001B40C5">
      <w:pPr>
        <w:suppressAutoHyphens w:val="0"/>
        <w:overflowPunct w:val="0"/>
        <w:spacing w:after="0"/>
      </w:pPr>
      <w:r>
        <w:rPr>
          <w:rFonts w:ascii="Calibri" w:eastAsia="+mn-ea" w:hAnsi="Calibri" w:cs="Calibri"/>
          <w:color w:val="000000"/>
          <w:kern w:val="3"/>
          <w:sz w:val="24"/>
          <w:szCs w:val="24"/>
          <w:lang w:val="en-GB" w:eastAsia="en-GB"/>
        </w:rPr>
        <w:t xml:space="preserve">Watton, P., Collings, J. and Moon, J. (2001) </w:t>
      </w:r>
      <w:r>
        <w:rPr>
          <w:rFonts w:ascii="Calibri" w:eastAsia="+mn-ea" w:hAnsi="Calibri" w:cs="Calibri"/>
          <w:i/>
          <w:iCs/>
          <w:color w:val="000000"/>
          <w:kern w:val="3"/>
          <w:sz w:val="24"/>
          <w:szCs w:val="24"/>
          <w:lang w:val="en-GB" w:eastAsia="en-GB"/>
        </w:rPr>
        <w:t>Reflective writing. Guidance notes for students</w:t>
      </w:r>
      <w:r>
        <w:rPr>
          <w:rFonts w:ascii="Calibri" w:eastAsia="+mn-ea" w:hAnsi="Calibri" w:cs="Calibri"/>
          <w:color w:val="000000"/>
          <w:kern w:val="3"/>
          <w:sz w:val="24"/>
          <w:szCs w:val="24"/>
          <w:lang w:val="en-GB" w:eastAsia="en-GB"/>
        </w:rPr>
        <w:t xml:space="preserve">. Available at: </w:t>
      </w:r>
      <w:hyperlink r:id="rId8" w:history="1">
        <w:r>
          <w:rPr>
            <w:rFonts w:ascii="Calibri" w:eastAsia="+mn-ea" w:hAnsi="Calibri" w:cs="Calibri"/>
            <w:color w:val="000000"/>
            <w:kern w:val="3"/>
            <w:sz w:val="24"/>
            <w:szCs w:val="24"/>
            <w:u w:val="single"/>
            <w:lang w:val="en-GB" w:eastAsia="en-GB"/>
          </w:rPr>
          <w:t>http://www.learnhigher.ac.uk/wp-content/uploads/Reflective_writing_The_Park_WattonCollingsMoon.pdf</w:t>
        </w:r>
      </w:hyperlink>
      <w:r>
        <w:rPr>
          <w:rFonts w:ascii="Calibri" w:eastAsia="+mn-ea" w:hAnsi="Calibri" w:cs="Calibri"/>
          <w:color w:val="000000"/>
          <w:kern w:val="3"/>
          <w:sz w:val="24"/>
          <w:szCs w:val="24"/>
          <w:lang w:val="en-GB" w:eastAsia="en-GB"/>
        </w:rPr>
        <w:t xml:space="preserve"> (Accessed: 19 August 2020).</w:t>
      </w:r>
    </w:p>
    <w:p w14:paraId="03B7C624" w14:textId="77777777" w:rsidR="00B07A81" w:rsidRDefault="00B07A81">
      <w:pPr>
        <w:suppressAutoHyphens w:val="0"/>
        <w:overflowPunct w:val="0"/>
        <w:spacing w:after="0"/>
        <w:rPr>
          <w:rFonts w:ascii="Calibri" w:eastAsia="+mn-ea" w:hAnsi="Calibri" w:cs="Calibri"/>
          <w:color w:val="000000"/>
          <w:kern w:val="3"/>
          <w:sz w:val="24"/>
          <w:szCs w:val="24"/>
          <w:lang w:val="en-GB" w:eastAsia="en-GB"/>
        </w:rPr>
      </w:pPr>
    </w:p>
    <w:p w14:paraId="03B7C625" w14:textId="77777777" w:rsidR="00B07A81" w:rsidRDefault="001B40C5">
      <w:pPr>
        <w:suppressAutoHyphens w:val="0"/>
        <w:overflowPunct w:val="0"/>
        <w:spacing w:after="0"/>
      </w:pPr>
      <w:r>
        <w:rPr>
          <w:rFonts w:ascii="Calibri" w:hAnsi="Calibri" w:cs="Calibri"/>
          <w:color w:val="000000"/>
          <w:sz w:val="24"/>
          <w:szCs w:val="24"/>
          <w:shd w:val="clear" w:color="auto" w:fill="FFFFFF"/>
        </w:rPr>
        <w:t>Wright, D., 2001. Creativity and Learning: Creative work and the construction of learning. </w:t>
      </w:r>
      <w:r>
        <w:rPr>
          <w:rFonts w:ascii="Calibri" w:hAnsi="Calibri" w:cs="Calibri"/>
          <w:i/>
          <w:iCs/>
          <w:color w:val="000000"/>
          <w:sz w:val="24"/>
          <w:szCs w:val="24"/>
          <w:shd w:val="clear" w:color="auto" w:fill="FFFFFF"/>
        </w:rPr>
        <w:t>Reflective Practice</w:t>
      </w:r>
      <w:r>
        <w:rPr>
          <w:rFonts w:ascii="Calibri" w:hAnsi="Calibri" w:cs="Calibri"/>
          <w:color w:val="000000"/>
          <w:sz w:val="24"/>
          <w:szCs w:val="24"/>
          <w:shd w:val="clear" w:color="auto" w:fill="FFFFFF"/>
        </w:rPr>
        <w:t>, 2(3), pp.261-273.</w:t>
      </w:r>
    </w:p>
    <w:p w14:paraId="03B7C626" w14:textId="77777777" w:rsidR="00B07A81" w:rsidRDefault="00B07A81">
      <w:pPr>
        <w:suppressAutoHyphens w:val="0"/>
        <w:overflowPunct w:val="0"/>
        <w:spacing w:after="0"/>
        <w:rPr>
          <w:rFonts w:ascii="Calibri" w:hAnsi="Calibri" w:cs="Calibri"/>
          <w:color w:val="000000"/>
          <w:sz w:val="24"/>
          <w:szCs w:val="24"/>
          <w:shd w:val="clear" w:color="auto" w:fill="FFFFFF"/>
        </w:rPr>
      </w:pPr>
    </w:p>
    <w:p w14:paraId="03B7C627" w14:textId="77777777" w:rsidR="00B07A81" w:rsidRDefault="001B40C5">
      <w:pPr>
        <w:spacing w:line="262" w:lineRule="exact"/>
      </w:pPr>
      <w:r>
        <w:rPr>
          <w:rFonts w:ascii="Calibri" w:hAnsi="Calibri" w:cs="Calibri"/>
          <w:color w:val="1C1C1C"/>
          <w:w w:val="105"/>
          <w:sz w:val="24"/>
          <w:szCs w:val="24"/>
        </w:rPr>
        <w:t xml:space="preserve">Bailey, S. </w:t>
      </w:r>
      <w:r>
        <w:rPr>
          <w:rFonts w:ascii="Calibri" w:hAnsi="Calibri" w:cs="Calibri"/>
          <w:color w:val="463F38"/>
          <w:w w:val="105"/>
          <w:sz w:val="24"/>
          <w:szCs w:val="24"/>
        </w:rPr>
        <w:t xml:space="preserve">(2001). </w:t>
      </w:r>
      <w:r>
        <w:rPr>
          <w:rFonts w:ascii="Calibri" w:hAnsi="Calibri" w:cs="Calibri"/>
          <w:i/>
          <w:color w:val="2F2831"/>
          <w:w w:val="105"/>
          <w:sz w:val="24"/>
          <w:szCs w:val="24"/>
        </w:rPr>
        <w:t xml:space="preserve">Academic Writing for </w:t>
      </w:r>
      <w:r>
        <w:rPr>
          <w:rFonts w:ascii="Calibri" w:hAnsi="Calibri" w:cs="Calibri"/>
          <w:i/>
          <w:color w:val="1C1C1C"/>
          <w:w w:val="105"/>
          <w:sz w:val="24"/>
          <w:szCs w:val="24"/>
        </w:rPr>
        <w:t xml:space="preserve">International </w:t>
      </w:r>
      <w:r>
        <w:rPr>
          <w:rFonts w:ascii="Calibri" w:hAnsi="Calibri" w:cs="Calibri"/>
          <w:i/>
          <w:color w:val="2F2831"/>
          <w:w w:val="105"/>
          <w:sz w:val="24"/>
          <w:szCs w:val="24"/>
        </w:rPr>
        <w:t xml:space="preserve">Students of </w:t>
      </w:r>
      <w:r>
        <w:rPr>
          <w:rFonts w:ascii="Calibri" w:hAnsi="Calibri" w:cs="Calibri"/>
          <w:i/>
          <w:color w:val="1C1C1C"/>
          <w:w w:val="105"/>
          <w:sz w:val="24"/>
          <w:szCs w:val="24"/>
        </w:rPr>
        <w:t>Business.</w:t>
      </w:r>
      <w:r>
        <w:rPr>
          <w:rFonts w:ascii="Calibri" w:hAnsi="Calibri" w:cs="Calibri"/>
          <w:color w:val="2F2831"/>
          <w:sz w:val="24"/>
          <w:szCs w:val="24"/>
        </w:rPr>
        <w:t>Cambridge: Cambridge University.</w:t>
      </w:r>
    </w:p>
    <w:p w14:paraId="03B7C628" w14:textId="77777777" w:rsidR="00B07A81" w:rsidRDefault="001B40C5">
      <w:pPr>
        <w:spacing w:before="5" w:line="242" w:lineRule="auto"/>
        <w:ind w:right="1102"/>
      </w:pPr>
      <w:r>
        <w:rPr>
          <w:rFonts w:ascii="Calibri" w:hAnsi="Calibri" w:cs="Calibri"/>
          <w:color w:val="2F2831"/>
          <w:w w:val="105"/>
          <w:sz w:val="24"/>
          <w:szCs w:val="24"/>
        </w:rPr>
        <w:t>Muth, M</w:t>
      </w:r>
      <w:r>
        <w:rPr>
          <w:rFonts w:ascii="Calibri" w:hAnsi="Calibri" w:cs="Calibri"/>
          <w:color w:val="575044"/>
          <w:w w:val="105"/>
          <w:sz w:val="24"/>
          <w:szCs w:val="24"/>
        </w:rPr>
        <w:t xml:space="preserve">. </w:t>
      </w:r>
      <w:r>
        <w:rPr>
          <w:rFonts w:ascii="Calibri" w:hAnsi="Calibri" w:cs="Calibri"/>
          <w:color w:val="2F2831"/>
          <w:w w:val="105"/>
          <w:sz w:val="24"/>
          <w:szCs w:val="24"/>
        </w:rPr>
        <w:t xml:space="preserve">F. </w:t>
      </w:r>
      <w:r>
        <w:rPr>
          <w:rFonts w:ascii="Calibri" w:hAnsi="Calibri" w:cs="Calibri"/>
          <w:color w:val="463F38"/>
          <w:w w:val="105"/>
          <w:sz w:val="24"/>
          <w:szCs w:val="24"/>
        </w:rPr>
        <w:t xml:space="preserve">(2006) </w:t>
      </w:r>
      <w:r>
        <w:rPr>
          <w:rFonts w:ascii="Calibri" w:hAnsi="Calibri" w:cs="Calibri"/>
          <w:i/>
          <w:color w:val="2F2831"/>
          <w:w w:val="105"/>
          <w:sz w:val="24"/>
          <w:szCs w:val="24"/>
        </w:rPr>
        <w:t xml:space="preserve">Researching and Writing: A Portable Guide. </w:t>
      </w:r>
      <w:r>
        <w:rPr>
          <w:rFonts w:ascii="Calibri" w:hAnsi="Calibri" w:cs="Calibri"/>
          <w:color w:val="2F2831"/>
          <w:w w:val="105"/>
          <w:sz w:val="24"/>
          <w:szCs w:val="24"/>
        </w:rPr>
        <w:t xml:space="preserve">Boston, MA: </w:t>
      </w:r>
      <w:r>
        <w:rPr>
          <w:rFonts w:ascii="Calibri" w:hAnsi="Calibri" w:cs="Calibri"/>
          <w:color w:val="1C1C1C"/>
          <w:w w:val="105"/>
          <w:sz w:val="24"/>
          <w:szCs w:val="24"/>
        </w:rPr>
        <w:t xml:space="preserve">Betford/St </w:t>
      </w:r>
      <w:r>
        <w:rPr>
          <w:rFonts w:ascii="Calibri" w:hAnsi="Calibri" w:cs="Calibri"/>
          <w:color w:val="2F2831"/>
          <w:w w:val="105"/>
          <w:sz w:val="24"/>
          <w:szCs w:val="24"/>
        </w:rPr>
        <w:t>Martins.</w:t>
      </w:r>
    </w:p>
    <w:p w14:paraId="03B7C629" w14:textId="77777777" w:rsidR="00B07A81" w:rsidRDefault="001B40C5">
      <w:pPr>
        <w:spacing w:line="247" w:lineRule="auto"/>
        <w:ind w:right="1244"/>
      </w:pPr>
      <w:r>
        <w:rPr>
          <w:rFonts w:ascii="Calibri" w:hAnsi="Calibri" w:cs="Calibri"/>
          <w:color w:val="422323"/>
          <w:sz w:val="24"/>
          <w:szCs w:val="24"/>
        </w:rPr>
        <w:t xml:space="preserve">Maund, A., Schriek, and Tinkler </w:t>
      </w:r>
      <w:r>
        <w:rPr>
          <w:rFonts w:ascii="Calibri" w:hAnsi="Calibri" w:cs="Calibri"/>
          <w:color w:val="463F38"/>
          <w:sz w:val="24"/>
          <w:szCs w:val="24"/>
        </w:rPr>
        <w:t xml:space="preserve">, </w:t>
      </w:r>
      <w:r>
        <w:rPr>
          <w:rFonts w:ascii="Calibri" w:hAnsi="Calibri" w:cs="Calibri"/>
          <w:color w:val="422323"/>
          <w:sz w:val="24"/>
          <w:szCs w:val="24"/>
        </w:rPr>
        <w:t xml:space="preserve">P. K. (2017) </w:t>
      </w:r>
      <w:r>
        <w:rPr>
          <w:rFonts w:ascii="Calibri" w:hAnsi="Calibri" w:cs="Calibri"/>
          <w:i/>
          <w:color w:val="422323"/>
          <w:sz w:val="24"/>
          <w:szCs w:val="24"/>
        </w:rPr>
        <w:t>Certifi</w:t>
      </w:r>
      <w:r>
        <w:rPr>
          <w:rFonts w:ascii="Calibri" w:hAnsi="Calibri" w:cs="Calibri"/>
          <w:i/>
          <w:color w:val="463F38"/>
          <w:sz w:val="24"/>
          <w:szCs w:val="24"/>
        </w:rPr>
        <w:t>c</w:t>
      </w:r>
      <w:r>
        <w:rPr>
          <w:rFonts w:ascii="Calibri" w:hAnsi="Calibri" w:cs="Calibri"/>
          <w:i/>
          <w:color w:val="422323"/>
          <w:sz w:val="24"/>
          <w:szCs w:val="24"/>
        </w:rPr>
        <w:t xml:space="preserve">ate in higher education: Skills for the Workplace Student Yearbook, </w:t>
      </w:r>
      <w:r>
        <w:rPr>
          <w:rFonts w:ascii="Calibri" w:hAnsi="Calibri" w:cs="Calibri"/>
          <w:color w:val="422323"/>
          <w:sz w:val="24"/>
          <w:szCs w:val="24"/>
        </w:rPr>
        <w:t xml:space="preserve">London: SAGE </w:t>
      </w:r>
      <w:r>
        <w:rPr>
          <w:rFonts w:ascii="Calibri" w:hAnsi="Calibri" w:cs="Calibri"/>
          <w:color w:val="2F2831"/>
          <w:sz w:val="24"/>
          <w:szCs w:val="24"/>
        </w:rPr>
        <w:t>Publications.</w:t>
      </w:r>
    </w:p>
    <w:p w14:paraId="03B7C62A" w14:textId="77777777" w:rsidR="00B07A81" w:rsidRDefault="00B07A81">
      <w:pPr>
        <w:spacing w:before="5" w:line="242" w:lineRule="auto"/>
        <w:ind w:right="1102"/>
        <w:rPr>
          <w:sz w:val="23"/>
        </w:rPr>
      </w:pPr>
    </w:p>
    <w:p w14:paraId="03B7C62B" w14:textId="77777777" w:rsidR="00B07A81" w:rsidRDefault="00B07A81">
      <w:pPr>
        <w:spacing w:line="262" w:lineRule="exact"/>
        <w:rPr>
          <w:iCs/>
        </w:rPr>
      </w:pPr>
    </w:p>
    <w:p w14:paraId="03B7C62C" w14:textId="77777777" w:rsidR="00B07A81" w:rsidRDefault="00B07A81">
      <w:pPr>
        <w:suppressAutoHyphens w:val="0"/>
        <w:overflowPunct w:val="0"/>
        <w:spacing w:after="0"/>
        <w:rPr>
          <w:rFonts w:ascii="Myriad Pro" w:eastAsia="+mn-ea" w:hAnsi="Myriad Pro" w:cs="+mn-cs"/>
          <w:color w:val="000000"/>
          <w:kern w:val="3"/>
          <w:sz w:val="22"/>
          <w:szCs w:val="22"/>
          <w:lang w:val="en-GB" w:eastAsia="en-GB"/>
        </w:rPr>
      </w:pPr>
    </w:p>
    <w:p w14:paraId="03B7C62D" w14:textId="77777777" w:rsidR="00B07A81" w:rsidRDefault="00B07A81">
      <w:pPr>
        <w:suppressAutoHyphens w:val="0"/>
        <w:overflowPunct w:val="0"/>
        <w:spacing w:after="0"/>
        <w:rPr>
          <w:rFonts w:ascii="Times New Roman" w:eastAsia="Times New Roman" w:hAnsi="Times New Roman"/>
          <w:color w:val="auto"/>
          <w:sz w:val="22"/>
          <w:szCs w:val="24"/>
          <w:lang w:val="en-GB" w:eastAsia="en-GB"/>
        </w:rPr>
      </w:pPr>
    </w:p>
    <w:p w14:paraId="03B7C62E" w14:textId="77777777" w:rsidR="00B07A81" w:rsidRDefault="00B07A81"/>
    <w:p w14:paraId="03B7C62F" w14:textId="77777777" w:rsidR="00B07A81" w:rsidRDefault="00B07A81"/>
    <w:sectPr w:rsidR="00B07A81">
      <w:headerReference w:type="default" r:id="rId9"/>
      <w:footerReference w:type="default" r:id="rId10"/>
      <w:headerReference w:type="first" r:id="rId11"/>
      <w:pgSz w:w="12240" w:h="15840"/>
      <w:pgMar w:top="1418" w:right="1418" w:bottom="851" w:left="1418" w:header="709" w:footer="34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8BA8C2" w14:textId="77777777" w:rsidR="002B4AC3" w:rsidRDefault="002B4AC3">
      <w:pPr>
        <w:spacing w:after="0"/>
      </w:pPr>
      <w:r>
        <w:separator/>
      </w:r>
    </w:p>
  </w:endnote>
  <w:endnote w:type="continuationSeparator" w:id="0">
    <w:p w14:paraId="7A64BA25" w14:textId="77777777" w:rsidR="002B4AC3" w:rsidRDefault="002B4AC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000247B" w:usb2="00000009" w:usb3="00000000" w:csb0="000001FF" w:csb1="00000000"/>
  </w:font>
  <w:font w:name="+mn-ea">
    <w:charset w:val="00"/>
    <w:family w:val="roman"/>
    <w:pitch w:val="default"/>
  </w:font>
  <w:font w:name="Myriad Pro">
    <w:altName w:val="Segoe UI"/>
    <w:charset w:val="00"/>
    <w:family w:val="roman"/>
    <w:pitch w:val="default"/>
  </w:font>
  <w:font w:name="+mn-cs">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B7C5E2" w14:textId="77777777" w:rsidR="00D13F0E" w:rsidRDefault="001B40C5">
    <w:pPr>
      <w:pStyle w:val="Footer"/>
      <w:jc w:val="right"/>
    </w:pPr>
    <w:r>
      <w:fldChar w:fldCharType="begin"/>
    </w:r>
    <w:r>
      <w:instrText xml:space="preserve"> PAGE </w:instrText>
    </w:r>
    <w:r>
      <w:fldChar w:fldCharType="separate"/>
    </w:r>
    <w:r>
      <w:t>2</w:t>
    </w:r>
    <w:r>
      <w:fldChar w:fldCharType="end"/>
    </w:r>
  </w:p>
  <w:p w14:paraId="03B7C5E3" w14:textId="77777777" w:rsidR="00D13F0E" w:rsidRDefault="002B4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4F0A93" w14:textId="77777777" w:rsidR="002B4AC3" w:rsidRDefault="002B4AC3">
      <w:pPr>
        <w:spacing w:after="0"/>
      </w:pPr>
      <w:r>
        <w:separator/>
      </w:r>
    </w:p>
  </w:footnote>
  <w:footnote w:type="continuationSeparator" w:id="0">
    <w:p w14:paraId="36E03918" w14:textId="77777777" w:rsidR="002B4AC3" w:rsidRDefault="002B4AC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B7C5E0" w14:textId="77777777" w:rsidR="00D13F0E" w:rsidRDefault="001B40C5">
    <w:pPr>
      <w:pStyle w:val="Header"/>
    </w:pPr>
    <w:r>
      <w:rPr>
        <w:noProof/>
      </w:rPr>
      <mc:AlternateContent>
        <mc:Choice Requires="wps">
          <w:drawing>
            <wp:anchor distT="0" distB="0" distL="114300" distR="114300" simplePos="0" relativeHeight="251659264" behindDoc="1" locked="0" layoutInCell="1" allowOverlap="1" wp14:anchorId="03B7C5D8" wp14:editId="03B7C5D9">
              <wp:simplePos x="0" y="0"/>
              <wp:positionH relativeFrom="page">
                <wp:align>center</wp:align>
              </wp:positionH>
              <wp:positionV relativeFrom="page">
                <wp:align>center</wp:align>
              </wp:positionV>
              <wp:extent cx="7343144" cy="10325103"/>
              <wp:effectExtent l="114300" t="114300" r="124456" b="133347"/>
              <wp:wrapNone/>
              <wp:docPr id="1" name="Rectangle 15"/>
              <wp:cNvGraphicFramePr/>
              <a:graphic xmlns:a="http://schemas.openxmlformats.org/drawingml/2006/main">
                <a:graphicData uri="http://schemas.microsoft.com/office/word/2010/wordprocessingShape">
                  <wps:wsp>
                    <wps:cNvSpPr/>
                    <wps:spPr>
                      <a:xfrm>
                        <a:off x="0" y="0"/>
                        <a:ext cx="7343144" cy="10325103"/>
                      </a:xfrm>
                      <a:prstGeom prst="rect">
                        <a:avLst/>
                      </a:prstGeom>
                      <a:noFill/>
                      <a:ln w="254002" cap="flat">
                        <a:solidFill>
                          <a:srgbClr val="D3D3D3"/>
                        </a:solidFill>
                        <a:prstDash val="solid"/>
                        <a:miter/>
                      </a:ln>
                    </wps:spPr>
                    <wps:bodyPr lIns="0" tIns="0" rIns="0" bIns="0"/>
                  </wps:wsp>
                </a:graphicData>
              </a:graphic>
            </wp:anchor>
          </w:drawing>
        </mc:Choice>
        <mc:Fallback>
          <w:pict>
            <v:rect w14:anchorId="35B8671B" id="Rectangle 15" o:spid="_x0000_s1026" style="position:absolute;margin-left:0;margin-top:0;width:578.2pt;height:813pt;z-index:-251657216;visibility:visible;mso-wrap-style:square;mso-wrap-distance-left:9pt;mso-wrap-distance-top:0;mso-wrap-distance-right:9pt;mso-wrap-distance-bottom:0;mso-position-horizontal:center;mso-position-horizontal-relative:page;mso-position-vertical:center;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" filled="f" strokecolor="#d3d3d3" strokeweight="7.05561mm">
              <v:textbox inset="0,0,0,0"/>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B7C5E5" w14:textId="77777777" w:rsidR="00D13F0E" w:rsidRDefault="001B40C5">
    <w:pPr>
      <w:pStyle w:val="Header"/>
    </w:pPr>
    <w:r>
      <w:rPr>
        <w:noProof/>
      </w:rPr>
      <mc:AlternateContent>
        <mc:Choice Requires="wps">
          <w:drawing>
            <wp:anchor distT="0" distB="0" distL="114300" distR="114300" simplePos="0" relativeHeight="251661312" behindDoc="1" locked="0" layoutInCell="1" allowOverlap="1" wp14:anchorId="03B7C5DA" wp14:editId="03B7C5DB">
              <wp:simplePos x="0" y="0"/>
              <wp:positionH relativeFrom="page">
                <wp:align>center</wp:align>
              </wp:positionH>
              <wp:positionV relativeFrom="page">
                <wp:align>center</wp:align>
              </wp:positionV>
              <wp:extent cx="7307583" cy="10439403"/>
              <wp:effectExtent l="114300" t="114300" r="140967" b="133347"/>
              <wp:wrapNone/>
              <wp:docPr id="2" name="Rectangle 16"/>
              <wp:cNvGraphicFramePr/>
              <a:graphic xmlns:a="http://schemas.openxmlformats.org/drawingml/2006/main">
                <a:graphicData uri="http://schemas.microsoft.com/office/word/2010/wordprocessingShape">
                  <wps:wsp>
                    <wps:cNvSpPr/>
                    <wps:spPr>
                      <a:xfrm>
                        <a:off x="0" y="0"/>
                        <a:ext cx="7307583" cy="10439403"/>
                      </a:xfrm>
                      <a:prstGeom prst="rect">
                        <a:avLst/>
                      </a:prstGeom>
                      <a:noFill/>
                      <a:ln w="254002" cap="flat">
                        <a:solidFill>
                          <a:srgbClr val="D3D3D3"/>
                        </a:solidFill>
                        <a:prstDash val="solid"/>
                        <a:miter/>
                      </a:ln>
                    </wps:spPr>
                    <wps:bodyPr lIns="0" tIns="0" rIns="0" bIns="0"/>
                  </wps:wsp>
                </a:graphicData>
              </a:graphic>
            </wp:anchor>
          </w:drawing>
        </mc:Choice>
        <mc:Fallback>
          <w:pict>
            <v:rect w14:anchorId="7AAC45E8" id="Rectangle 16" o:spid="_x0000_s1026" style="position:absolute;margin-left:0;margin-top:0;width:575.4pt;height:822pt;z-index:-251655168;visibility:visible;mso-wrap-style:square;mso-wrap-distance-left:9pt;mso-wrap-distance-top:0;mso-wrap-distance-right:9pt;mso-wrap-distance-bottom:0;mso-position-horizontal:center;mso-position-horizontal-relative:page;mso-position-vertical:center;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" filled="f" strokecolor="#d3d3d3" strokeweight="7.05561mm">
              <v:textbox inset="0,0,0,0"/>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2D3E4E"/>
    <w:multiLevelType w:val="multilevel"/>
    <w:tmpl w:val="0F3CC1E2"/>
    <w:styleLink w:val="BullettedList"/>
    <w:lvl w:ilvl="0">
      <w:numFmt w:val="bullet"/>
      <w:pStyle w:val="ListBullet2"/>
      <w:lvlText w:val=""/>
      <w:lvlJc w:val="left"/>
      <w:pPr>
        <w:ind w:left="357" w:hanging="357"/>
      </w:pPr>
      <w:rPr>
        <w:rFonts w:ascii="Symbol" w:hAnsi="Symbol"/>
        <w:color w:val="4472C4"/>
      </w:rPr>
    </w:lvl>
    <w:lvl w:ilvl="1">
      <w:numFmt w:val="bullet"/>
      <w:lvlText w:val="o"/>
      <w:lvlJc w:val="left"/>
      <w:pPr>
        <w:ind w:left="357" w:hanging="357"/>
      </w:pPr>
      <w:rPr>
        <w:rFonts w:ascii="Courier New" w:hAnsi="Courier New"/>
      </w:rPr>
    </w:lvl>
    <w:lvl w:ilvl="2">
      <w:numFmt w:val="bullet"/>
      <w:lvlText w:val=""/>
      <w:lvlJc w:val="left"/>
      <w:pPr>
        <w:ind w:left="357" w:hanging="357"/>
      </w:pPr>
      <w:rPr>
        <w:rFonts w:ascii="Wingdings" w:hAnsi="Wingdings"/>
      </w:rPr>
    </w:lvl>
    <w:lvl w:ilvl="3">
      <w:numFmt w:val="bullet"/>
      <w:lvlText w:val=""/>
      <w:lvlJc w:val="left"/>
      <w:pPr>
        <w:ind w:left="357" w:hanging="357"/>
      </w:pPr>
      <w:rPr>
        <w:rFonts w:ascii="Symbol" w:hAnsi="Symbol"/>
      </w:rPr>
    </w:lvl>
    <w:lvl w:ilvl="4">
      <w:numFmt w:val="bullet"/>
      <w:lvlText w:val="o"/>
      <w:lvlJc w:val="left"/>
      <w:pPr>
        <w:ind w:left="357" w:hanging="357"/>
      </w:pPr>
      <w:rPr>
        <w:rFonts w:ascii="Courier New" w:hAnsi="Courier New" w:cs="Courier New"/>
      </w:rPr>
    </w:lvl>
    <w:lvl w:ilvl="5">
      <w:numFmt w:val="bullet"/>
      <w:lvlText w:val=""/>
      <w:lvlJc w:val="left"/>
      <w:pPr>
        <w:ind w:left="357" w:hanging="357"/>
      </w:pPr>
      <w:rPr>
        <w:rFonts w:ascii="Wingdings" w:hAnsi="Wingdings"/>
      </w:rPr>
    </w:lvl>
    <w:lvl w:ilvl="6">
      <w:numFmt w:val="bullet"/>
      <w:lvlText w:val=""/>
      <w:lvlJc w:val="left"/>
      <w:pPr>
        <w:ind w:left="357" w:hanging="357"/>
      </w:pPr>
      <w:rPr>
        <w:rFonts w:ascii="Symbol" w:hAnsi="Symbol"/>
      </w:rPr>
    </w:lvl>
    <w:lvl w:ilvl="7">
      <w:numFmt w:val="bullet"/>
      <w:lvlText w:val="o"/>
      <w:lvlJc w:val="left"/>
      <w:pPr>
        <w:ind w:left="357" w:hanging="357"/>
      </w:pPr>
      <w:rPr>
        <w:rFonts w:ascii="Courier New" w:hAnsi="Courier New" w:cs="Courier New"/>
      </w:rPr>
    </w:lvl>
    <w:lvl w:ilvl="8">
      <w:numFmt w:val="bullet"/>
      <w:lvlText w:val=""/>
      <w:lvlJc w:val="left"/>
      <w:pPr>
        <w:ind w:left="357" w:hanging="357"/>
      </w:pPr>
      <w:rPr>
        <w:rFonts w:ascii="Wingdings" w:hAnsi="Wingdings"/>
      </w:rPr>
    </w:lvl>
  </w:abstractNum>
  <w:abstractNum w:abstractNumId="1" w15:restartNumberingAfterBreak="0">
    <w:nsid w:val="490A3B54"/>
    <w:multiLevelType w:val="multilevel"/>
    <w:tmpl w:val="8FEE0150"/>
    <w:styleLink w:val="LFO3"/>
    <w:lvl w:ilvl="0">
      <w:numFmt w:val="bullet"/>
      <w:pStyle w:val="ListParagraph"/>
      <w:lvlText w:val=""/>
      <w:lvlJc w:val="left"/>
      <w:pPr>
        <w:ind w:left="720" w:hanging="360"/>
      </w:pPr>
      <w:rPr>
        <w:rFonts w:ascii="Symbol" w:hAnsi="Symbol"/>
        <w:color w:val="4472C4"/>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7A81"/>
    <w:rsid w:val="001A4399"/>
    <w:rsid w:val="001B40C5"/>
    <w:rsid w:val="001E3C1A"/>
    <w:rsid w:val="00281EFB"/>
    <w:rsid w:val="002B4AC3"/>
    <w:rsid w:val="006B7C3D"/>
    <w:rsid w:val="007716A9"/>
    <w:rsid w:val="00814D0C"/>
    <w:rsid w:val="00905BB6"/>
    <w:rsid w:val="00B07A81"/>
    <w:rsid w:val="00DB1873"/>
    <w:rsid w:val="00F56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C5D8"/>
  <w15:docId w15:val="{1C0A0B5E-BC36-4302-A792-F52FD7797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Light" w:eastAsia="Calibri Light" w:hAnsi="Calibri Light" w:cs="Times New Roman"/>
        <w:color w:val="808080"/>
        <w:sz w:val="26"/>
        <w:szCs w:val="26"/>
        <w:lang w:val="en-US"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spacing w:before="600" w:after="300"/>
      <w:outlineLvl w:val="0"/>
    </w:pPr>
    <w:rPr>
      <w:b/>
      <w:bCs/>
      <w:sz w:val="72"/>
      <w:szCs w:val="18"/>
    </w:rPr>
  </w:style>
  <w:style w:type="paragraph" w:styleId="Heading2">
    <w:name w:val="heading 2"/>
    <w:basedOn w:val="Normal"/>
    <w:next w:val="Normal"/>
    <w:uiPriority w:val="9"/>
    <w:unhideWhenUsed/>
    <w:qFormat/>
    <w:pPr>
      <w:keepNext/>
      <w:spacing w:before="240" w:after="120"/>
      <w:outlineLvl w:val="1"/>
    </w:pPr>
    <w:rPr>
      <w:bCs/>
      <w:color w:val="4472C4"/>
      <w:sz w:val="36"/>
      <w:szCs w:val="56"/>
    </w:rPr>
  </w:style>
  <w:style w:type="paragraph" w:styleId="Heading3">
    <w:name w:val="heading 3"/>
    <w:basedOn w:val="Normal"/>
    <w:next w:val="Normal"/>
    <w:uiPriority w:val="9"/>
    <w:semiHidden/>
    <w:unhideWhenUsed/>
    <w:qFormat/>
    <w:pPr>
      <w:spacing w:before="480" w:after="120"/>
      <w:outlineLvl w:val="2"/>
    </w:pPr>
    <w:rPr>
      <w:color w:val="4472C4"/>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1320" w:after="600" w:line="204" w:lineRule="auto"/>
    </w:pPr>
    <w:rPr>
      <w:rFonts w:eastAsia="Dotum"/>
      <w:b/>
      <w:bCs/>
      <w:spacing w:val="-10"/>
      <w:kern w:val="3"/>
      <w:sz w:val="160"/>
      <w:szCs w:val="72"/>
    </w:rPr>
  </w:style>
  <w:style w:type="character" w:customStyle="1" w:styleId="TitleChar">
    <w:name w:val="Title Char"/>
    <w:basedOn w:val="DefaultParagraphFont"/>
    <w:rPr>
      <w:rFonts w:ascii="Calibri Light" w:eastAsia="Dotum" w:hAnsi="Calibri Light" w:cs="Times New Roman"/>
      <w:b/>
      <w:bCs/>
      <w:spacing w:val="-10"/>
      <w:kern w:val="3"/>
      <w:sz w:val="160"/>
      <w:szCs w:val="72"/>
    </w:rPr>
  </w:style>
  <w:style w:type="paragraph" w:styleId="Subtitle">
    <w:name w:val="Subtitle"/>
    <w:basedOn w:val="Normal"/>
    <w:next w:val="Normal"/>
    <w:uiPriority w:val="11"/>
    <w:qFormat/>
    <w:rPr>
      <w:rFonts w:eastAsia="Batang"/>
      <w:b/>
      <w:bCs/>
      <w:color w:val="4472C4"/>
      <w:spacing w:val="15"/>
      <w:sz w:val="48"/>
      <w:szCs w:val="28"/>
    </w:rPr>
  </w:style>
  <w:style w:type="character" w:customStyle="1" w:styleId="SubtitleChar">
    <w:name w:val="Subtitle Char"/>
    <w:basedOn w:val="DefaultParagraphFont"/>
    <w:rPr>
      <w:rFonts w:eastAsia="Batang"/>
      <w:b/>
      <w:bCs/>
      <w:color w:val="4472C4"/>
      <w:spacing w:val="15"/>
      <w:sz w:val="48"/>
      <w:szCs w:val="28"/>
    </w:rPr>
  </w:style>
  <w:style w:type="character" w:customStyle="1" w:styleId="Heading1Char">
    <w:name w:val="Heading 1 Char"/>
    <w:basedOn w:val="DefaultParagraphFont"/>
    <w:rPr>
      <w:rFonts w:ascii="Calibri Light" w:hAnsi="Calibri Light"/>
      <w:b/>
      <w:bCs/>
      <w:sz w:val="72"/>
      <w:szCs w:val="18"/>
    </w:rPr>
  </w:style>
  <w:style w:type="paragraph" w:styleId="Header">
    <w:name w:val="header"/>
    <w:basedOn w:val="Normal"/>
    <w:pPr>
      <w:tabs>
        <w:tab w:val="center" w:pos="4844"/>
        <w:tab w:val="right" w:pos="9689"/>
      </w:tabs>
      <w:spacing w:after="0"/>
    </w:pPr>
  </w:style>
  <w:style w:type="character" w:customStyle="1" w:styleId="HeaderChar">
    <w:name w:val="Header Char"/>
    <w:basedOn w:val="DefaultParagraphFont"/>
  </w:style>
  <w:style w:type="paragraph" w:styleId="Footer">
    <w:name w:val="footer"/>
    <w:basedOn w:val="Normal"/>
    <w:pPr>
      <w:tabs>
        <w:tab w:val="center" w:pos="4844"/>
        <w:tab w:val="right" w:pos="8640"/>
        <w:tab w:val="right" w:pos="9689"/>
      </w:tabs>
      <w:spacing w:after="0"/>
    </w:pPr>
    <w:rPr>
      <w:sz w:val="24"/>
    </w:rPr>
  </w:style>
  <w:style w:type="character" w:customStyle="1" w:styleId="FooterChar">
    <w:name w:val="Footer Char"/>
    <w:basedOn w:val="DefaultParagraphFont"/>
    <w:rPr>
      <w:rFonts w:ascii="Calibri Light" w:hAnsi="Calibri Light"/>
      <w:sz w:val="24"/>
    </w:rPr>
  </w:style>
  <w:style w:type="character" w:customStyle="1" w:styleId="Heading2Char">
    <w:name w:val="Heading 2 Char"/>
    <w:basedOn w:val="DefaultParagraphFont"/>
    <w:rPr>
      <w:rFonts w:ascii="Calibri Light" w:hAnsi="Calibri Light"/>
      <w:bCs/>
      <w:color w:val="4472C4"/>
      <w:sz w:val="36"/>
      <w:szCs w:val="56"/>
    </w:rPr>
  </w:style>
  <w:style w:type="character" w:customStyle="1" w:styleId="Heading3Char">
    <w:name w:val="Heading 3 Char"/>
    <w:basedOn w:val="DefaultParagraphFont"/>
    <w:rPr>
      <w:color w:val="4472C4"/>
      <w:sz w:val="36"/>
      <w:szCs w:val="32"/>
    </w:rPr>
  </w:style>
  <w:style w:type="paragraph" w:styleId="ListParagraph">
    <w:name w:val="List Paragraph"/>
    <w:basedOn w:val="Normal"/>
    <w:pPr>
      <w:numPr>
        <w:numId w:val="2"/>
      </w:numPr>
    </w:pPr>
  </w:style>
  <w:style w:type="character" w:styleId="PlaceholderText">
    <w:name w:val="Placeholder Text"/>
    <w:basedOn w:val="DefaultParagraphFont"/>
    <w:rPr>
      <w:color w:val="808080"/>
    </w:rPr>
  </w:style>
  <w:style w:type="character" w:styleId="Emphasis">
    <w:name w:val="Emphasis"/>
    <w:basedOn w:val="DefaultParagraphFont"/>
    <w:rPr>
      <w:i w:val="0"/>
      <w:iCs/>
      <w:color w:val="4472C4"/>
    </w:rPr>
  </w:style>
  <w:style w:type="paragraph" w:styleId="ListBullet">
    <w:name w:val="List Bullet"/>
    <w:basedOn w:val="Normal"/>
    <w:pPr>
      <w:spacing w:after="0"/>
    </w:pPr>
  </w:style>
  <w:style w:type="paragraph" w:styleId="Caption">
    <w:name w:val="caption"/>
    <w:basedOn w:val="Normal"/>
    <w:next w:val="Normal"/>
    <w:pPr>
      <w:spacing w:before="480" w:after="120"/>
    </w:pPr>
    <w:rPr>
      <w:iCs/>
      <w:color w:val="4472C4"/>
      <w:sz w:val="36"/>
      <w:szCs w:val="18"/>
    </w:rPr>
  </w:style>
  <w:style w:type="paragraph" w:styleId="ListBullet2">
    <w:name w:val="List Bullet 2"/>
    <w:basedOn w:val="Normal"/>
    <w:pPr>
      <w:numPr>
        <w:numId w:val="1"/>
      </w:numPr>
    </w:pPr>
  </w:style>
  <w:style w:type="character" w:styleId="PageNumber">
    <w:name w:val="page number"/>
    <w:basedOn w:val="DefaultParagraphFont"/>
    <w:rPr>
      <w:color w:val="4472C4"/>
    </w:rPr>
  </w:style>
  <w:style w:type="paragraph" w:customStyle="1" w:styleId="CoverHead1">
    <w:name w:val="Cover Head 1"/>
    <w:basedOn w:val="Normal"/>
    <w:pPr>
      <w:spacing w:before="480" w:after="60"/>
    </w:pPr>
    <w:rPr>
      <w:color w:val="A6A6A6"/>
      <w:sz w:val="36"/>
    </w:rPr>
  </w:style>
  <w:style w:type="paragraph" w:customStyle="1" w:styleId="CoverHead2">
    <w:name w:val="Cover Head 2"/>
    <w:basedOn w:val="Normal"/>
    <w:next w:val="Normal"/>
    <w:rPr>
      <w:color w:val="4472C4"/>
      <w:sz w:val="44"/>
      <w:szCs w:val="44"/>
    </w:rPr>
  </w:style>
  <w:style w:type="character" w:customStyle="1" w:styleId="CoverHead1Char">
    <w:name w:val="Cover Head 1 Char"/>
    <w:basedOn w:val="Heading1Char"/>
    <w:rPr>
      <w:rFonts w:ascii="Calibri Light" w:hAnsi="Calibri Light"/>
      <w:b w:val="0"/>
      <w:bCs w:val="0"/>
      <w:color w:val="A6A6A6"/>
      <w:sz w:val="36"/>
      <w:szCs w:val="18"/>
    </w:rPr>
  </w:style>
  <w:style w:type="character" w:customStyle="1" w:styleId="CoverHead2Char">
    <w:name w:val="Cover Head 2 Char"/>
    <w:basedOn w:val="DefaultParagraphFont"/>
    <w:rPr>
      <w:color w:val="4472C4"/>
      <w:sz w:val="44"/>
      <w:szCs w:val="44"/>
    </w:rPr>
  </w:style>
  <w:style w:type="paragraph" w:styleId="BodyText">
    <w:name w:val="Body Text"/>
    <w:basedOn w:val="Normal"/>
    <w:pPr>
      <w:widowControl w:val="0"/>
      <w:suppressAutoHyphens w:val="0"/>
      <w:autoSpaceDE w:val="0"/>
      <w:spacing w:after="0"/>
      <w:textAlignment w:val="auto"/>
    </w:pPr>
    <w:rPr>
      <w:rFonts w:ascii="Times New Roman" w:eastAsia="Times New Roman" w:hAnsi="Times New Roman"/>
      <w:color w:val="auto"/>
      <w:sz w:val="23"/>
      <w:szCs w:val="23"/>
    </w:rPr>
  </w:style>
  <w:style w:type="character" w:customStyle="1" w:styleId="BodyTextChar">
    <w:name w:val="Body Text Char"/>
    <w:basedOn w:val="DefaultParagraphFont"/>
    <w:rPr>
      <w:rFonts w:ascii="Times New Roman" w:eastAsia="Times New Roman" w:hAnsi="Times New Roman"/>
      <w:color w:val="auto"/>
      <w:sz w:val="23"/>
      <w:szCs w:val="23"/>
    </w:rPr>
  </w:style>
  <w:style w:type="paragraph" w:styleId="TOCHeading">
    <w:name w:val="TOC Heading"/>
    <w:basedOn w:val="Heading1"/>
    <w:next w:val="Normal"/>
    <w:pPr>
      <w:keepLines/>
      <w:suppressAutoHyphens w:val="0"/>
      <w:spacing w:before="240" w:after="0" w:line="256" w:lineRule="auto"/>
      <w:textAlignment w:val="auto"/>
    </w:pPr>
    <w:rPr>
      <w:rFonts w:eastAsia="Times New Roman"/>
      <w:b w:val="0"/>
      <w:bCs w:val="0"/>
      <w:color w:val="2F5496"/>
      <w:sz w:val="32"/>
      <w:szCs w:val="32"/>
    </w:rPr>
  </w:style>
  <w:style w:type="paragraph" w:styleId="TOC2">
    <w:name w:val="toc 2"/>
    <w:basedOn w:val="Normal"/>
    <w:next w:val="Normal"/>
    <w:autoRedefine/>
    <w:pPr>
      <w:spacing w:after="100"/>
      <w:ind w:left="260"/>
    </w:pPr>
  </w:style>
  <w:style w:type="character" w:styleId="Hyperlink">
    <w:name w:val="Hyperlink"/>
    <w:basedOn w:val="DefaultParagraphFont"/>
    <w:rPr>
      <w:color w:val="0563C1"/>
      <w:u w:val="single"/>
    </w:rPr>
  </w:style>
  <w:style w:type="paragraph" w:styleId="TOC1">
    <w:name w:val="toc 1"/>
    <w:basedOn w:val="Normal"/>
    <w:next w:val="Normal"/>
    <w:autoRedefine/>
    <w:pPr>
      <w:suppressAutoHyphens w:val="0"/>
      <w:spacing w:after="100" w:line="256" w:lineRule="auto"/>
      <w:textAlignment w:val="auto"/>
    </w:pPr>
    <w:rPr>
      <w:rFonts w:ascii="Calibri" w:eastAsia="Times New Roman" w:hAnsi="Calibri"/>
      <w:color w:val="auto"/>
      <w:sz w:val="22"/>
      <w:szCs w:val="22"/>
    </w:rPr>
  </w:style>
  <w:style w:type="paragraph" w:styleId="TOC3">
    <w:name w:val="toc 3"/>
    <w:basedOn w:val="Normal"/>
    <w:next w:val="Normal"/>
    <w:autoRedefine/>
    <w:pPr>
      <w:suppressAutoHyphens w:val="0"/>
      <w:spacing w:after="100" w:line="256" w:lineRule="auto"/>
      <w:ind w:left="440"/>
      <w:textAlignment w:val="auto"/>
    </w:pPr>
    <w:rPr>
      <w:rFonts w:ascii="Calibri" w:eastAsia="Times New Roman" w:hAnsi="Calibri"/>
      <w:color w:val="auto"/>
      <w:sz w:val="22"/>
      <w:szCs w:val="22"/>
    </w:rPr>
  </w:style>
  <w:style w:type="numbering" w:customStyle="1" w:styleId="BullettedList">
    <w:name w:val="BullettedList"/>
    <w:basedOn w:val="NoList"/>
    <w:pPr>
      <w:numPr>
        <w:numId w:val="1"/>
      </w:numPr>
    </w:pPr>
  </w:style>
  <w:style w:type="numbering" w:customStyle="1" w:styleId="LFO3">
    <w:name w:val="LFO3"/>
    <w:basedOn w:val="NoList"/>
    <w:pPr>
      <w:numPr>
        <w:numId w:val="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www.learnhigher.ac.uk/wp-content/uploads/Reflective_writing_The_Park_WattonCollingsMoo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2.port.ac.uk/media/contacts-and-departments/student-support-services/ask/downloads/Reflective-writing---a-basic-introductio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atem\Downloads\Classic%20students%20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Classic students report</Template>
  <TotalTime>14</TotalTime>
  <Pages>8</Pages>
  <Words>2078</Words>
  <Characters>11850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Academical and Employability Skills</vt:lpstr>
    </vt:vector>
  </TitlesOfParts>
  <Company/>
  <LinksUpToDate>false</LinksUpToDate>
  <CharactersWithSpaces>13901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Academical and Employability Skills</dc:title>
  <dc:subject/>
  <dc:creator>Ecaterina Mirza (1816948)</dc:creator>
  <dc:description/>
  <cp:lastModifiedBy>Michal Ziolek</cp:lastModifiedBy>
  <cp:revision>7</cp:revision>
  <dcterms:created xsi:type="dcterms:W3CDTF">2020-08-25T22:34:00Z</dcterms:created>
  <dcterms:modified xsi:type="dcterms:W3CDTF">2020-08-25T22:55:00Z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