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D83F91" w14:textId="5527004D" w:rsidR="00DE5AA9" w:rsidRPr="00DE5AA9" w:rsidRDefault="00DE5AA9" w:rsidP="00DE5AA9">
      <w:pPr>
        <w:pStyle w:val="NormalWeb"/>
        <w:spacing w:line="360" w:lineRule="auto"/>
        <w:jc w:val="center"/>
        <w:rPr>
          <w:rFonts w:asciiTheme="majorHAnsi" w:hAnsiTheme="majorHAnsi" w:cstheme="majorHAnsi"/>
          <w:iCs/>
          <w:color w:val="000000" w:themeColor="text1"/>
          <w:sz w:val="28"/>
          <w:szCs w:val="28"/>
        </w:rPr>
      </w:pPr>
      <w:r w:rsidRPr="00DE5AA9">
        <w:rPr>
          <w:rFonts w:asciiTheme="majorHAnsi" w:hAnsiTheme="majorHAnsi" w:cstheme="majorHAnsi"/>
          <w:iCs/>
          <w:sz w:val="28"/>
          <w:szCs w:val="28"/>
        </w:rPr>
        <w:t>The journey to inclusion for a pupil with cerebral palsy.</w:t>
      </w:r>
    </w:p>
    <w:p w14:paraId="7AD77917" w14:textId="0396AF04" w:rsidR="00DE5AA9" w:rsidRDefault="00FC75C4" w:rsidP="00DE5AA9">
      <w:pPr>
        <w:pStyle w:val="NormalWeb"/>
        <w:spacing w:line="360" w:lineRule="auto"/>
        <w:jc w:val="both"/>
        <w:rPr>
          <w:rFonts w:asciiTheme="minorHAnsi" w:hAnsiTheme="minorHAnsi" w:cs="Arial"/>
          <w:color w:val="000000" w:themeColor="text1"/>
          <w:shd w:val="clear" w:color="auto" w:fill="FFFFFF"/>
        </w:rPr>
      </w:pPr>
      <w:r w:rsidRPr="00DE5AA9">
        <w:rPr>
          <w:rFonts w:asciiTheme="minorHAnsi" w:hAnsiTheme="minorHAnsi"/>
          <w:color w:val="000000" w:themeColor="text1"/>
        </w:rPr>
        <w:t>This case study has taken place in a Welsh medium primary school in a semi-rural community in South West Wales. There are currently 291 pupils between 3 and 11 years enrolled at this setting. “</w:t>
      </w:r>
      <w:r w:rsidRPr="00DE5AA9">
        <w:rPr>
          <w:rFonts w:asciiTheme="minorHAnsi" w:hAnsiTheme="minorHAnsi" w:cs="Arial"/>
          <w:color w:val="000000" w:themeColor="text1"/>
          <w:shd w:val="clear" w:color="auto" w:fill="FFFFFF"/>
        </w:rPr>
        <w:t>Over a three-year-period, around 25% of pupils have been eligible for free school meals, higher than the national percentage of 18%. The school has identified 29% of its pupils as having additional learning needs, higher than the national percentage of 21%.” </w:t>
      </w:r>
      <w:r w:rsidR="0060268A">
        <w:rPr>
          <w:rFonts w:asciiTheme="minorHAnsi" w:hAnsiTheme="minorHAnsi" w:cs="Arial"/>
          <w:color w:val="000000" w:themeColor="text1"/>
          <w:shd w:val="clear" w:color="auto" w:fill="FFFFFF"/>
        </w:rPr>
        <w:t>(</w:t>
      </w:r>
      <w:r w:rsidRPr="00DE5AA9">
        <w:rPr>
          <w:rFonts w:asciiTheme="minorHAnsi" w:hAnsiTheme="minorHAnsi" w:cs="Arial"/>
          <w:color w:val="000000" w:themeColor="text1"/>
          <w:shd w:val="clear" w:color="auto" w:fill="FFFFFF"/>
        </w:rPr>
        <w:t xml:space="preserve">Locrating, 2019). I am undertaking this study to examine the journey of </w:t>
      </w:r>
      <w:r w:rsidR="00DE5AA9">
        <w:rPr>
          <w:rFonts w:asciiTheme="minorHAnsi" w:hAnsiTheme="minorHAnsi" w:cs="Arial"/>
          <w:color w:val="000000" w:themeColor="text1"/>
          <w:shd w:val="clear" w:color="auto" w:fill="FFFFFF"/>
        </w:rPr>
        <w:t xml:space="preserve">inclusion for </w:t>
      </w:r>
      <w:r w:rsidRPr="00DE5AA9">
        <w:rPr>
          <w:rFonts w:asciiTheme="minorHAnsi" w:hAnsiTheme="minorHAnsi" w:cs="Arial"/>
          <w:color w:val="000000" w:themeColor="text1"/>
          <w:shd w:val="clear" w:color="auto" w:fill="FFFFFF"/>
        </w:rPr>
        <w:t xml:space="preserve">a pupil with cerebral palsy within the setting while investigating the challenges she faces. Child A is a 10-year-old female who is currently </w:t>
      </w:r>
      <w:r w:rsidR="0060268A">
        <w:rPr>
          <w:rFonts w:asciiTheme="minorHAnsi" w:hAnsiTheme="minorHAnsi" w:cs="Arial"/>
          <w:color w:val="000000" w:themeColor="text1"/>
          <w:shd w:val="clear" w:color="auto" w:fill="FFFFFF"/>
        </w:rPr>
        <w:t>in</w:t>
      </w:r>
      <w:r w:rsidRPr="00DE5AA9">
        <w:rPr>
          <w:rFonts w:asciiTheme="minorHAnsi" w:hAnsiTheme="minorHAnsi" w:cs="Arial"/>
          <w:color w:val="000000" w:themeColor="text1"/>
          <w:shd w:val="clear" w:color="auto" w:fill="FFFFFF"/>
        </w:rPr>
        <w:t xml:space="preserve"> year 6. She has cerebral palsy caused by a trauma which affects her communication and behaviour.</w:t>
      </w:r>
      <w:r w:rsidRPr="00DE5AA9">
        <w:rPr>
          <w:rFonts w:asciiTheme="minorHAnsi" w:hAnsiTheme="minorHAnsi" w:cs="Arial"/>
          <w:color w:val="000000" w:themeColor="text1"/>
        </w:rPr>
        <w:t xml:space="preserve"> “</w:t>
      </w:r>
      <w:r w:rsidR="0060268A">
        <w:rPr>
          <w:rFonts w:asciiTheme="minorHAnsi" w:hAnsiTheme="minorHAnsi" w:cs="Arial"/>
          <w:color w:val="000000" w:themeColor="text1"/>
        </w:rPr>
        <w:t xml:space="preserve">Cerebral palsy is a disorder of movement. The term relates to the physical condition of a person who has difficulty either producing movement, preventing movement or controlling movement following injury to the brain before or during birth” (Stanton, S. 2012, page 11) </w:t>
      </w:r>
      <w:r w:rsidRPr="00DE5AA9">
        <w:rPr>
          <w:rFonts w:asciiTheme="minorHAnsi" w:hAnsiTheme="minorHAnsi" w:cs="Arial"/>
          <w:color w:val="000000" w:themeColor="text1"/>
          <w:shd w:val="clear" w:color="auto" w:fill="FFFFFF"/>
        </w:rPr>
        <w:t xml:space="preserve">She often is overwhelmed with situations and struggles with her anxiety and often finds it hard to regulate her emotions. Child A also struggles with her balance and coordination so often spends majority of her time while in the setting in a chair adapted for her needs. </w:t>
      </w:r>
    </w:p>
    <w:p w14:paraId="2B5BA547" w14:textId="7C8BB88C" w:rsidR="00DE5AA9" w:rsidRPr="00DE5AA9" w:rsidRDefault="00DE5AA9" w:rsidP="00DE5AA9">
      <w:pPr>
        <w:pStyle w:val="NormalWeb"/>
        <w:spacing w:line="360" w:lineRule="auto"/>
        <w:jc w:val="both"/>
        <w:rPr>
          <w:rFonts w:asciiTheme="minorHAnsi" w:hAnsiTheme="minorHAnsi" w:cs="Arial"/>
          <w:color w:val="000000" w:themeColor="text1"/>
          <w:shd w:val="clear" w:color="auto" w:fill="FFFFFF"/>
        </w:rPr>
      </w:pPr>
      <w:r>
        <w:rPr>
          <w:rFonts w:asciiTheme="minorHAnsi" w:hAnsiTheme="minorHAnsi" w:cs="Arial"/>
          <w:color w:val="000000" w:themeColor="text1"/>
          <w:shd w:val="clear" w:color="auto" w:fill="FFFFFF"/>
        </w:rPr>
        <w:t xml:space="preserve">While Child A attends a mainstream school, she works in a Learning Resource Centre (LRC). Even though as professionals we support inclusion and encourage children to support each other and placing Child A into the LRC is for her benefit to meet her needs to a high standard. I believe that separating her from other children is also a negative as she is only around children with disabilities. Inclusion is about acceptance of all, children in mainstream class and the LRC will not understand inclusion completely while they are separated. I believe the classrooms should be mixed and that all rooms should be suited for all children while teaching staff should be trained to be able to teach all abilities regardless of disability. </w:t>
      </w:r>
    </w:p>
    <w:p w14:paraId="079EBE1D" w14:textId="6848B764" w:rsidR="00DE5AA9" w:rsidRPr="0060268A" w:rsidRDefault="00FC75C4" w:rsidP="0060268A">
      <w:pPr>
        <w:pStyle w:val="NormalWeb"/>
        <w:spacing w:line="360" w:lineRule="auto"/>
        <w:jc w:val="both"/>
        <w:rPr>
          <w:rFonts w:asciiTheme="minorHAnsi" w:hAnsiTheme="minorHAnsi" w:cs="Arial"/>
          <w:color w:val="000000" w:themeColor="text1"/>
          <w:shd w:val="clear" w:color="auto" w:fill="FFFFFF"/>
        </w:rPr>
      </w:pPr>
      <w:r w:rsidRPr="00DE5AA9">
        <w:rPr>
          <w:rFonts w:asciiTheme="minorHAnsi" w:hAnsiTheme="minorHAnsi" w:cs="Arial"/>
          <w:color w:val="000000" w:themeColor="text1"/>
          <w:shd w:val="clear" w:color="auto" w:fill="FFFFFF"/>
        </w:rPr>
        <w:t xml:space="preserve">There are many professionals that supports Child A within the setting such as the learning support assistants, the classroom teacher and ELSA. </w:t>
      </w:r>
      <w:r w:rsidR="00DE5AA9" w:rsidRPr="00DE5AA9">
        <w:rPr>
          <w:rFonts w:asciiTheme="minorHAnsi" w:hAnsiTheme="minorHAnsi" w:cs="Arial"/>
          <w:color w:val="000000" w:themeColor="text1"/>
          <w:shd w:val="clear" w:color="auto" w:fill="FFFFFF"/>
        </w:rPr>
        <w:t>According to</w:t>
      </w:r>
      <w:r w:rsidR="0060268A">
        <w:rPr>
          <w:rFonts w:asciiTheme="minorHAnsi" w:hAnsiTheme="minorHAnsi" w:cs="Arial"/>
          <w:color w:val="000000" w:themeColor="text1"/>
          <w:shd w:val="clear" w:color="auto" w:fill="FFFFFF"/>
        </w:rPr>
        <w:t xml:space="preserve"> </w:t>
      </w:r>
      <w:r w:rsidR="00DE5AA9" w:rsidRPr="00DE5AA9">
        <w:rPr>
          <w:rFonts w:asciiTheme="minorHAnsi" w:hAnsiTheme="minorHAnsi" w:cs="Arial"/>
          <w:color w:val="000000" w:themeColor="text1"/>
          <w:shd w:val="clear" w:color="auto" w:fill="FFFFFF"/>
        </w:rPr>
        <w:t>Pembrokeshire County Council (2020) guidance of support for children with disabilities, they state that as professionals our aim is to ‘</w:t>
      </w:r>
      <w:r w:rsidR="00DE5AA9" w:rsidRPr="00DE5AA9">
        <w:rPr>
          <w:rFonts w:asciiTheme="minorHAnsi" w:hAnsiTheme="minorHAnsi" w:cs="Arial"/>
          <w:color w:val="000000" w:themeColor="text1"/>
        </w:rPr>
        <w:t xml:space="preserve">provide support to help maximise life opportunities and participation of children and young people with disabilities. While maximising their full potential.’ Child A has many </w:t>
      </w:r>
      <w:r w:rsidRPr="00DE5AA9">
        <w:rPr>
          <w:rFonts w:asciiTheme="minorHAnsi" w:hAnsiTheme="minorHAnsi" w:cs="Arial"/>
          <w:color w:val="000000" w:themeColor="text1"/>
          <w:shd w:val="clear" w:color="auto" w:fill="FFFFFF"/>
        </w:rPr>
        <w:t xml:space="preserve">different outside agencies that comes into the setting to support </w:t>
      </w:r>
      <w:r w:rsidR="00DE5AA9" w:rsidRPr="00DE5AA9">
        <w:rPr>
          <w:rFonts w:asciiTheme="minorHAnsi" w:hAnsiTheme="minorHAnsi" w:cs="Arial"/>
          <w:color w:val="000000" w:themeColor="text1"/>
          <w:shd w:val="clear" w:color="auto" w:fill="FFFFFF"/>
        </w:rPr>
        <w:lastRenderedPageBreak/>
        <w:t xml:space="preserve">her as a multi-agency </w:t>
      </w:r>
      <w:r w:rsidRPr="00DE5AA9">
        <w:rPr>
          <w:rFonts w:asciiTheme="minorHAnsi" w:hAnsiTheme="minorHAnsi" w:cs="Arial"/>
          <w:color w:val="000000" w:themeColor="text1"/>
          <w:shd w:val="clear" w:color="auto" w:fill="FFFFFF"/>
        </w:rPr>
        <w:t xml:space="preserve">such as occupational therapist, </w:t>
      </w:r>
      <w:r w:rsidR="00D35E9F" w:rsidRPr="00DE5AA9">
        <w:rPr>
          <w:rFonts w:asciiTheme="minorHAnsi" w:hAnsiTheme="minorHAnsi" w:cs="Arial"/>
          <w:color w:val="000000" w:themeColor="text1"/>
          <w:shd w:val="clear" w:color="auto" w:fill="FFFFFF"/>
        </w:rPr>
        <w:t xml:space="preserve">physical therapists and </w:t>
      </w:r>
      <w:r w:rsidRPr="00DE5AA9">
        <w:rPr>
          <w:rFonts w:asciiTheme="minorHAnsi" w:hAnsiTheme="minorHAnsi" w:cs="Arial"/>
          <w:color w:val="000000" w:themeColor="text1"/>
          <w:shd w:val="clear" w:color="auto" w:fill="FFFFFF"/>
        </w:rPr>
        <w:t>councillor</w:t>
      </w:r>
      <w:r w:rsidR="00D35E9F" w:rsidRPr="00DE5AA9">
        <w:rPr>
          <w:rFonts w:asciiTheme="minorHAnsi" w:hAnsiTheme="minorHAnsi" w:cs="Arial"/>
          <w:color w:val="000000" w:themeColor="text1"/>
          <w:shd w:val="clear" w:color="auto" w:fill="FFFFFF"/>
        </w:rPr>
        <w:t>s</w:t>
      </w:r>
      <w:r w:rsidRPr="00DE5AA9">
        <w:rPr>
          <w:rFonts w:asciiTheme="minorHAnsi" w:hAnsiTheme="minorHAnsi" w:cs="Arial"/>
          <w:color w:val="000000" w:themeColor="text1"/>
          <w:shd w:val="clear" w:color="auto" w:fill="FFFFFF"/>
        </w:rPr>
        <w:t>.</w:t>
      </w:r>
      <w:r w:rsidR="003D5CBD" w:rsidRPr="00DE5AA9">
        <w:rPr>
          <w:rFonts w:asciiTheme="minorHAnsi" w:hAnsiTheme="minorHAnsi" w:cs="Arial"/>
          <w:color w:val="000000" w:themeColor="text1"/>
          <w:shd w:val="clear" w:color="auto" w:fill="FFFFFF"/>
        </w:rPr>
        <w:t xml:space="preserve"> This is in line with the SEND code of practice, the code outlines ‘</w:t>
      </w:r>
      <w:r w:rsidR="003D5CBD" w:rsidRPr="00DE5AA9">
        <w:rPr>
          <w:rFonts w:asciiTheme="minorHAnsi" w:hAnsiTheme="minorHAnsi"/>
          <w:color w:val="000000" w:themeColor="text1"/>
          <w:spacing w:val="6"/>
          <w:shd w:val="clear" w:color="auto" w:fill="FFFFFF"/>
        </w:rPr>
        <w:t xml:space="preserve">scope of joint commissioning arrangements how local partners in health should work with schools to meet needs and support better outcomes, covering services such as specialist support and therapies’ </w:t>
      </w:r>
      <w:r w:rsidR="0060268A">
        <w:rPr>
          <w:rFonts w:asciiTheme="minorHAnsi" w:hAnsiTheme="minorHAnsi"/>
          <w:color w:val="000000" w:themeColor="text1"/>
          <w:spacing w:val="6"/>
          <w:shd w:val="clear" w:color="auto" w:fill="FFFFFF"/>
        </w:rPr>
        <w:t>(</w:t>
      </w:r>
      <w:r w:rsidR="003D5CBD" w:rsidRPr="00DE5AA9">
        <w:rPr>
          <w:rFonts w:asciiTheme="minorHAnsi" w:hAnsiTheme="minorHAnsi"/>
          <w:color w:val="000000" w:themeColor="text1"/>
          <w:spacing w:val="6"/>
          <w:shd w:val="clear" w:color="auto" w:fill="FFFFFF"/>
        </w:rPr>
        <w:t xml:space="preserve">Whelan, 2019). </w:t>
      </w:r>
      <w:r w:rsidR="00D35E9F" w:rsidRPr="00DE5AA9">
        <w:rPr>
          <w:rFonts w:asciiTheme="minorHAnsi" w:hAnsiTheme="minorHAnsi" w:cs="Arial"/>
          <w:color w:val="000000" w:themeColor="text1"/>
          <w:shd w:val="clear" w:color="auto" w:fill="FFFFFF"/>
        </w:rPr>
        <w:t xml:space="preserve"> A physiotherapist attends the setting regularly to support Child A, she also teaches staff members who support Child A how to do the exercises which supports the child so exercises c</w:t>
      </w:r>
      <w:r w:rsidR="00D35E9F" w:rsidRPr="0060268A">
        <w:rPr>
          <w:rFonts w:asciiTheme="minorHAnsi" w:hAnsiTheme="minorHAnsi" w:cs="Arial"/>
          <w:color w:val="000000" w:themeColor="text1"/>
          <w:shd w:val="clear" w:color="auto" w:fill="FFFFFF"/>
        </w:rPr>
        <w:t xml:space="preserve">an regularly be done. </w:t>
      </w:r>
      <w:r w:rsidR="003D5CBD" w:rsidRPr="0060268A">
        <w:rPr>
          <w:rFonts w:asciiTheme="minorHAnsi" w:hAnsiTheme="minorHAnsi" w:cs="Arial"/>
          <w:color w:val="000000" w:themeColor="text1"/>
          <w:shd w:val="clear" w:color="auto" w:fill="FFFFFF"/>
        </w:rPr>
        <w:t>W</w:t>
      </w:r>
      <w:r w:rsidR="00D35E9F" w:rsidRPr="0060268A">
        <w:rPr>
          <w:rFonts w:asciiTheme="minorHAnsi" w:hAnsiTheme="minorHAnsi" w:cs="Arial"/>
          <w:color w:val="000000" w:themeColor="text1"/>
          <w:shd w:val="clear" w:color="auto" w:fill="FFFFFF"/>
        </w:rPr>
        <w:t xml:space="preserve">orking alongside the physiotherapist has allowed Child A to join in with physical education lessons as the exercises she completes in the setting </w:t>
      </w:r>
      <w:r w:rsidR="003D5CBD" w:rsidRPr="0060268A">
        <w:rPr>
          <w:rFonts w:asciiTheme="minorHAnsi" w:hAnsiTheme="minorHAnsi" w:cs="Arial"/>
          <w:color w:val="000000" w:themeColor="text1"/>
          <w:shd w:val="clear" w:color="auto" w:fill="FFFFFF"/>
        </w:rPr>
        <w:t>are</w:t>
      </w:r>
      <w:r w:rsidR="00D35E9F" w:rsidRPr="0060268A">
        <w:rPr>
          <w:rFonts w:asciiTheme="minorHAnsi" w:hAnsiTheme="minorHAnsi" w:cs="Arial"/>
          <w:color w:val="000000" w:themeColor="text1"/>
          <w:shd w:val="clear" w:color="auto" w:fill="FFFFFF"/>
        </w:rPr>
        <w:t xml:space="preserve"> also included into each physical education lesson. </w:t>
      </w:r>
      <w:r w:rsidR="00DE5AA9" w:rsidRPr="0060268A">
        <w:rPr>
          <w:rFonts w:asciiTheme="minorHAnsi" w:hAnsiTheme="minorHAnsi" w:cs="Arial"/>
          <w:color w:val="000000" w:themeColor="text1"/>
          <w:shd w:val="clear" w:color="auto" w:fill="FFFFFF"/>
        </w:rPr>
        <w:t xml:space="preserve">This has a positive effect on the child as she feels more included and is able to join in with little support amongst her friends. </w:t>
      </w:r>
      <w:r w:rsidR="00D35E9F" w:rsidRPr="0060268A">
        <w:rPr>
          <w:rFonts w:asciiTheme="minorHAnsi" w:hAnsiTheme="minorHAnsi" w:cs="Arial"/>
          <w:color w:val="000000" w:themeColor="text1"/>
          <w:shd w:val="clear" w:color="auto" w:fill="FFFFFF"/>
        </w:rPr>
        <w:t xml:space="preserve">This highlights a positive correlation with the United Nations Convention on the Right of a Child, as article 24 issued </w:t>
      </w:r>
      <w:r w:rsidR="00D35E9F" w:rsidRPr="0060268A">
        <w:rPr>
          <w:rFonts w:asciiTheme="minorHAnsi" w:hAnsiTheme="minorHAnsi"/>
          <w:color w:val="000000" w:themeColor="text1"/>
        </w:rPr>
        <w:t xml:space="preserve">“ensuring an inclusive education system at all levels and that children with disabilities are not excluded from the general education system based on disability”. (Noodle, 2019). </w:t>
      </w:r>
      <w:r w:rsidR="00D35E9F" w:rsidRPr="0060268A">
        <w:rPr>
          <w:rFonts w:asciiTheme="minorHAnsi" w:hAnsiTheme="minorHAnsi" w:cs="Arial"/>
          <w:color w:val="000000" w:themeColor="text1"/>
          <w:shd w:val="clear" w:color="auto" w:fill="FFFFFF"/>
        </w:rPr>
        <w:t xml:space="preserve"> </w:t>
      </w:r>
      <w:r w:rsidRPr="0060268A">
        <w:rPr>
          <w:rFonts w:asciiTheme="minorHAnsi" w:hAnsiTheme="minorHAnsi" w:cs="Arial"/>
          <w:color w:val="000000" w:themeColor="text1"/>
          <w:shd w:val="clear" w:color="auto" w:fill="FFFFFF"/>
        </w:rPr>
        <w:t xml:space="preserve"> There is also support in place for Child A’s family including carers that supports the child at home and a team in which supplies equipment to support Child A’s development and independence</w:t>
      </w:r>
      <w:r w:rsidR="00D35E9F" w:rsidRPr="0060268A">
        <w:rPr>
          <w:rFonts w:asciiTheme="minorHAnsi" w:hAnsiTheme="minorHAnsi" w:cs="Arial"/>
          <w:color w:val="000000" w:themeColor="text1"/>
          <w:shd w:val="clear" w:color="auto" w:fill="FFFFFF"/>
        </w:rPr>
        <w:t xml:space="preserve"> this it due to </w:t>
      </w:r>
      <w:r w:rsidR="0060268A" w:rsidRPr="0060268A">
        <w:rPr>
          <w:rFonts w:asciiTheme="minorHAnsi" w:hAnsiTheme="minorHAnsi" w:cs="Arial"/>
          <w:color w:val="000000" w:themeColor="text1"/>
          <w:shd w:val="clear" w:color="auto" w:fill="FFFFFF"/>
        </w:rPr>
        <w:t xml:space="preserve">an ongoing court procedure </w:t>
      </w:r>
      <w:r w:rsidR="003D5CBD" w:rsidRPr="0060268A">
        <w:rPr>
          <w:rFonts w:asciiTheme="minorHAnsi" w:hAnsiTheme="minorHAnsi" w:cs="Arial"/>
          <w:color w:val="000000" w:themeColor="text1"/>
          <w:shd w:val="clear" w:color="auto" w:fill="FFFFFF"/>
        </w:rPr>
        <w:t>due to negligence from the National Health Service.</w:t>
      </w:r>
      <w:r w:rsidRPr="0060268A">
        <w:rPr>
          <w:rFonts w:asciiTheme="minorHAnsi" w:hAnsiTheme="minorHAnsi" w:cs="Arial"/>
          <w:color w:val="000000" w:themeColor="text1"/>
          <w:shd w:val="clear" w:color="auto" w:fill="FFFFFF"/>
        </w:rPr>
        <w:t xml:space="preserve"> There have been many changes that have been made </w:t>
      </w:r>
      <w:r w:rsidR="003D5CBD" w:rsidRPr="0060268A">
        <w:rPr>
          <w:rFonts w:asciiTheme="minorHAnsi" w:hAnsiTheme="minorHAnsi" w:cs="Arial"/>
          <w:color w:val="000000" w:themeColor="text1"/>
          <w:shd w:val="clear" w:color="auto" w:fill="FFFFFF"/>
        </w:rPr>
        <w:t xml:space="preserve">in the setting </w:t>
      </w:r>
      <w:r w:rsidRPr="0060268A">
        <w:rPr>
          <w:rFonts w:asciiTheme="minorHAnsi" w:hAnsiTheme="minorHAnsi" w:cs="Arial"/>
          <w:color w:val="000000" w:themeColor="text1"/>
          <w:shd w:val="clear" w:color="auto" w:fill="FFFFFF"/>
        </w:rPr>
        <w:t>to support Child A</w:t>
      </w:r>
      <w:r w:rsidR="003D5CBD" w:rsidRPr="0060268A">
        <w:rPr>
          <w:rFonts w:asciiTheme="minorHAnsi" w:hAnsiTheme="minorHAnsi" w:cs="Arial"/>
          <w:color w:val="000000" w:themeColor="text1"/>
          <w:shd w:val="clear" w:color="auto" w:fill="FFFFFF"/>
        </w:rPr>
        <w:t xml:space="preserve">, </w:t>
      </w:r>
      <w:r w:rsidRPr="0060268A">
        <w:rPr>
          <w:rFonts w:asciiTheme="minorHAnsi" w:hAnsiTheme="minorHAnsi" w:cs="Arial"/>
          <w:color w:val="000000" w:themeColor="text1"/>
          <w:shd w:val="clear" w:color="auto" w:fill="FFFFFF"/>
        </w:rPr>
        <w:t>such as larger areas have been created to allow her wheelchair to move freely. Also, tables have been placed in each classroom that are designed to be moved to suit the child’s height and, in this case, allows Child A to sit at the table with her peers whil</w:t>
      </w:r>
      <w:r w:rsidR="0060268A" w:rsidRPr="0060268A">
        <w:rPr>
          <w:rFonts w:asciiTheme="minorHAnsi" w:hAnsiTheme="minorHAnsi" w:cs="Arial"/>
          <w:color w:val="000000" w:themeColor="text1"/>
          <w:shd w:val="clear" w:color="auto" w:fill="FFFFFF"/>
        </w:rPr>
        <w:t>st</w:t>
      </w:r>
      <w:r w:rsidRPr="0060268A">
        <w:rPr>
          <w:rFonts w:asciiTheme="minorHAnsi" w:hAnsiTheme="minorHAnsi" w:cs="Arial"/>
          <w:color w:val="000000" w:themeColor="text1"/>
          <w:shd w:val="clear" w:color="auto" w:fill="FFFFFF"/>
        </w:rPr>
        <w:t xml:space="preserve"> in her chair. A lift has been installed within the school to allow not only Child A but any child that struggles to use the stairs to travel from one floor to another. A member of staff has been allocated to Child A as a </w:t>
      </w:r>
      <w:r w:rsidR="00DE5AA9" w:rsidRPr="0060268A">
        <w:rPr>
          <w:rFonts w:asciiTheme="minorHAnsi" w:hAnsiTheme="minorHAnsi" w:cs="Arial"/>
          <w:color w:val="000000" w:themeColor="text1"/>
          <w:shd w:val="clear" w:color="auto" w:fill="FFFFFF"/>
        </w:rPr>
        <w:t>one</w:t>
      </w:r>
      <w:r w:rsidRPr="0060268A">
        <w:rPr>
          <w:rFonts w:asciiTheme="minorHAnsi" w:hAnsiTheme="minorHAnsi" w:cs="Arial"/>
          <w:color w:val="000000" w:themeColor="text1"/>
          <w:shd w:val="clear" w:color="auto" w:fill="FFFFFF"/>
        </w:rPr>
        <w:t xml:space="preserve"> to </w:t>
      </w:r>
      <w:r w:rsidR="00DE5AA9" w:rsidRPr="0060268A">
        <w:rPr>
          <w:rFonts w:asciiTheme="minorHAnsi" w:hAnsiTheme="minorHAnsi" w:cs="Arial"/>
          <w:color w:val="000000" w:themeColor="text1"/>
          <w:shd w:val="clear" w:color="auto" w:fill="FFFFFF"/>
        </w:rPr>
        <w:t>one</w:t>
      </w:r>
      <w:r w:rsidRPr="0060268A">
        <w:rPr>
          <w:rFonts w:asciiTheme="minorHAnsi" w:hAnsiTheme="minorHAnsi" w:cs="Arial"/>
          <w:color w:val="000000" w:themeColor="text1"/>
          <w:shd w:val="clear" w:color="auto" w:fill="FFFFFF"/>
        </w:rPr>
        <w:t xml:space="preserve"> from the beginning of the school day to the end of the school day, this is due to the support she needs when toileting, transferring to each area of the setting and eating due to her medical condition as she often chokes which is a danger. She also needs support when dressing and undressing in the setting as she struggles with her balance and often cannot stand </w:t>
      </w:r>
      <w:r w:rsidR="00B67C41" w:rsidRPr="0060268A">
        <w:rPr>
          <w:rFonts w:asciiTheme="minorHAnsi" w:hAnsiTheme="minorHAnsi" w:cs="Arial"/>
          <w:color w:val="000000" w:themeColor="text1"/>
          <w:shd w:val="clear" w:color="auto" w:fill="FFFFFF"/>
        </w:rPr>
        <w:t xml:space="preserve">independently. </w:t>
      </w:r>
      <w:r w:rsidR="00DE5AA9" w:rsidRPr="0060268A">
        <w:rPr>
          <w:rFonts w:asciiTheme="minorHAnsi" w:hAnsiTheme="minorHAnsi" w:cs="Arial"/>
          <w:color w:val="000000" w:themeColor="text1"/>
          <w:shd w:val="clear" w:color="auto" w:fill="FFFFFF"/>
        </w:rPr>
        <w:t xml:space="preserve">As much as a one to one is needed for the child, I believe there is also a negative effect. As Child A often becomes too attached and will not socialise with any other members of staff. This becomes a problem concerning break and lunch times. Child A will be leaving primary school soon and there are worries that she will not settle into secondary school without her one to one, this may have an undesirable affect with her educational development. </w:t>
      </w:r>
    </w:p>
    <w:p w14:paraId="7238E291" w14:textId="6161A7E0" w:rsidR="00DE5AA9" w:rsidRPr="0060268A" w:rsidRDefault="00DE5AA9" w:rsidP="0060268A">
      <w:pPr>
        <w:spacing w:before="100" w:beforeAutospacing="1" w:after="100" w:afterAutospacing="1" w:line="360" w:lineRule="auto"/>
        <w:jc w:val="both"/>
        <w:rPr>
          <w:rFonts w:eastAsia="Times New Roman" w:cs="Arial"/>
          <w:color w:val="000000" w:themeColor="text1"/>
          <w:lang w:eastAsia="en-GB"/>
        </w:rPr>
      </w:pPr>
      <w:r w:rsidRPr="0060268A">
        <w:rPr>
          <w:rFonts w:cs="Arial"/>
          <w:color w:val="000000" w:themeColor="text1"/>
          <w:shd w:val="clear" w:color="auto" w:fill="FFFFFF"/>
        </w:rPr>
        <w:lastRenderedPageBreak/>
        <w:t xml:space="preserve">Child </w:t>
      </w:r>
      <w:r w:rsidR="00D35E9F" w:rsidRPr="0060268A">
        <w:rPr>
          <w:color w:val="000000" w:themeColor="text1"/>
        </w:rPr>
        <w:t>A has a lot of time off education due to hospital appointments that take place further afield, this has had a knock-on effect with her development as Child A speech and language as well as her reading and writing is at a poor level.  However, we try to allow Child A to be as independent as possible to allow skills to evolve and grow</w:t>
      </w:r>
      <w:r w:rsidR="0060268A" w:rsidRPr="0060268A">
        <w:rPr>
          <w:color w:val="000000" w:themeColor="text1"/>
        </w:rPr>
        <w:t xml:space="preserve"> in a different way</w:t>
      </w:r>
      <w:r w:rsidR="00D35E9F" w:rsidRPr="0060268A">
        <w:rPr>
          <w:color w:val="000000" w:themeColor="text1"/>
        </w:rPr>
        <w:t>, this is by purchasing equipment that makes it easier for Child A to hold pencils and pens, equipment with colourful writing to en</w:t>
      </w:r>
      <w:r w:rsidRPr="0060268A">
        <w:rPr>
          <w:color w:val="000000" w:themeColor="text1"/>
        </w:rPr>
        <w:t>g</w:t>
      </w:r>
      <w:r w:rsidR="00D35E9F" w:rsidRPr="0060268A">
        <w:rPr>
          <w:color w:val="000000" w:themeColor="text1"/>
        </w:rPr>
        <w:t xml:space="preserve">age the child due to her short attention span. </w:t>
      </w:r>
      <w:r w:rsidRPr="0060268A">
        <w:rPr>
          <w:color w:val="000000" w:themeColor="text1"/>
        </w:rPr>
        <w:t>Child A is placed on a reading programme that uses basic words and pictures. The same story is read to her in which she answerers questions using her picture cards, she also participates in cup maths frequently to build her mathematical skills</w:t>
      </w:r>
      <w:r w:rsidR="0060268A" w:rsidRPr="0060268A">
        <w:rPr>
          <w:color w:val="000000" w:themeColor="text1"/>
        </w:rPr>
        <w:t xml:space="preserve"> as “</w:t>
      </w:r>
      <w:r w:rsidR="0060268A" w:rsidRPr="0060268A">
        <w:rPr>
          <w:rFonts w:eastAsia="Times New Roman" w:cs="Arial"/>
          <w:color w:val="000000" w:themeColor="text1"/>
          <w:shd w:val="clear" w:color="auto" w:fill="FFFFFF"/>
          <w:lang w:eastAsia="en-GB"/>
        </w:rPr>
        <w:t>existing studies show that children with CP are regularly delayed in counting, subitizing, and simple arithmetic operations compared with their typically developing peers.</w:t>
      </w:r>
      <w:r w:rsidR="0060268A" w:rsidRPr="0060268A">
        <w:rPr>
          <w:rFonts w:eastAsia="Times New Roman" w:cs="Arial"/>
          <w:color w:val="000000" w:themeColor="text1"/>
          <w:shd w:val="clear" w:color="auto" w:fill="FFFFFF"/>
          <w:lang w:eastAsia="en-GB"/>
        </w:rPr>
        <w:t>” (</w:t>
      </w:r>
      <w:proofErr w:type="spellStart"/>
      <w:r w:rsidR="0060268A" w:rsidRPr="0060268A">
        <w:rPr>
          <w:rFonts w:eastAsia="Times New Roman" w:cs="Arial"/>
          <w:color w:val="000000" w:themeColor="text1"/>
          <w:shd w:val="clear" w:color="auto" w:fill="FFFFFF"/>
          <w:lang w:eastAsia="en-GB"/>
        </w:rPr>
        <w:t>Rooijen</w:t>
      </w:r>
      <w:proofErr w:type="spellEnd"/>
      <w:r w:rsidR="0060268A" w:rsidRPr="0060268A">
        <w:rPr>
          <w:rFonts w:eastAsia="Times New Roman" w:cs="Arial"/>
          <w:color w:val="000000" w:themeColor="text1"/>
          <w:shd w:val="clear" w:color="auto" w:fill="FFFFFF"/>
          <w:lang w:eastAsia="en-GB"/>
        </w:rPr>
        <w:t xml:space="preserve"> et al, 2010). </w:t>
      </w:r>
      <w:r w:rsidRPr="0060268A">
        <w:rPr>
          <w:color w:val="000000" w:themeColor="text1"/>
        </w:rPr>
        <w:t>However, due to her short attention span she often becomes distracted and refuses to work. I believe that if different objects were used, relating to her life such as ponies or dolls, it may encourage Child A to continue with her work while engaging with her through objects that interests her.</w:t>
      </w:r>
      <w:r w:rsidR="0060268A" w:rsidRPr="0060268A">
        <w:rPr>
          <w:color w:val="000000" w:themeColor="text1"/>
        </w:rPr>
        <w:t xml:space="preserve"> As professionals we have a responsibility to support learners to achieve their full potential. </w:t>
      </w:r>
      <w:r w:rsidR="0060268A">
        <w:rPr>
          <w:color w:val="000000" w:themeColor="text1"/>
        </w:rPr>
        <w:t>“</w:t>
      </w:r>
      <w:r w:rsidR="0060268A" w:rsidRPr="0060268A">
        <w:rPr>
          <w:rFonts w:eastAsia="Times New Roman" w:cs="Arial"/>
          <w:color w:val="000000" w:themeColor="text1"/>
          <w:lang w:eastAsia="en-GB"/>
        </w:rPr>
        <w:t>Us</w:t>
      </w:r>
      <w:r w:rsidR="0060268A">
        <w:rPr>
          <w:rFonts w:eastAsia="Times New Roman" w:cs="Arial"/>
          <w:color w:val="000000" w:themeColor="text1"/>
          <w:lang w:eastAsia="en-GB"/>
        </w:rPr>
        <w:t>ing</w:t>
      </w:r>
      <w:r w:rsidR="0060268A" w:rsidRPr="0060268A">
        <w:rPr>
          <w:rFonts w:eastAsia="Times New Roman" w:cs="Arial"/>
          <w:color w:val="000000" w:themeColor="text1"/>
          <w:lang w:eastAsia="en-GB"/>
        </w:rPr>
        <w:t xml:space="preserve"> a practically-based curriculum supported by multi-sensory teaching and learning</w:t>
      </w:r>
      <w:r w:rsidR="0060268A">
        <w:rPr>
          <w:rFonts w:eastAsia="Times New Roman" w:cs="Arial"/>
          <w:color w:val="000000" w:themeColor="text1"/>
          <w:lang w:eastAsia="en-GB"/>
        </w:rPr>
        <w:t>, a</w:t>
      </w:r>
      <w:r w:rsidR="0060268A" w:rsidRPr="0060268A">
        <w:rPr>
          <w:rFonts w:eastAsia="Times New Roman" w:cs="Arial"/>
          <w:color w:val="000000" w:themeColor="text1"/>
          <w:lang w:eastAsia="en-GB"/>
        </w:rPr>
        <w:t>ddress</w:t>
      </w:r>
      <w:r w:rsidR="0060268A">
        <w:rPr>
          <w:rFonts w:eastAsia="Times New Roman" w:cs="Arial"/>
          <w:color w:val="000000" w:themeColor="text1"/>
          <w:lang w:eastAsia="en-GB"/>
        </w:rPr>
        <w:t>ing</w:t>
      </w:r>
      <w:r w:rsidR="0060268A" w:rsidRPr="0060268A">
        <w:rPr>
          <w:rFonts w:eastAsia="Times New Roman" w:cs="Arial"/>
          <w:color w:val="000000" w:themeColor="text1"/>
          <w:lang w:eastAsia="en-GB"/>
        </w:rPr>
        <w:t xml:space="preserve"> all types of learners.</w:t>
      </w:r>
      <w:r w:rsidR="0060268A">
        <w:rPr>
          <w:rFonts w:eastAsia="Times New Roman" w:cs="Arial"/>
          <w:color w:val="000000" w:themeColor="text1"/>
          <w:lang w:eastAsia="en-GB"/>
        </w:rPr>
        <w:t xml:space="preserve">” (Good School Guide, 2020). </w:t>
      </w:r>
      <w:r w:rsidRPr="00DE5AA9">
        <w:rPr>
          <w:color w:val="000000" w:themeColor="text1"/>
        </w:rPr>
        <w:t xml:space="preserve"> </w:t>
      </w:r>
      <w:r w:rsidR="00D35E9F" w:rsidRPr="00DE5AA9">
        <w:rPr>
          <w:color w:val="000000" w:themeColor="text1"/>
        </w:rPr>
        <w:t xml:space="preserve">Learning support assistants have also been placed on specific training courses in order to support Child A with her language and literacy. This follows the guidance of the social model of disability, where we eliminate the social barriers to education for the child’s development rather than blaming the disability on the slow rise of development. </w:t>
      </w:r>
      <w:r w:rsidR="00D35E9F" w:rsidRPr="00DE5AA9">
        <w:rPr>
          <w:rFonts w:cs="Segoe UI"/>
          <w:color w:val="000000" w:themeColor="text1"/>
        </w:rPr>
        <w:t xml:space="preserve">‘The goal of inclusion is not to erase differences, but to enable all students to belong within an educational community that validates and values their individuality.’ </w:t>
      </w:r>
      <w:r w:rsidR="00D35E9F" w:rsidRPr="00D35E9F">
        <w:rPr>
          <w:rFonts w:cs="Segoe UI"/>
          <w:color w:val="000000" w:themeColor="text1"/>
        </w:rPr>
        <w:t>(Stainback et. al, 1994)</w:t>
      </w:r>
      <w:r w:rsidR="00D35E9F" w:rsidRPr="00DE5AA9">
        <w:rPr>
          <w:rFonts w:cs="Segoe UI"/>
          <w:color w:val="000000" w:themeColor="text1"/>
        </w:rPr>
        <w:t xml:space="preserve"> This also follows suit to the Salamanca Statement, which declared that ‘every child has a fundamental right to education and must be given the opportunity to achieve and maintain acceptable levels of learning. Educational plans must be implemented to take into account the wide diversity of the needs of the children.’ (Rieser et al, 2002, page 4).</w:t>
      </w:r>
    </w:p>
    <w:p w14:paraId="248F8C8B" w14:textId="658100F1" w:rsidR="003D5CBD" w:rsidRPr="00DE5AA9" w:rsidRDefault="00D35E9F" w:rsidP="00DE5AA9">
      <w:pPr>
        <w:spacing w:line="360" w:lineRule="auto"/>
        <w:jc w:val="both"/>
        <w:rPr>
          <w:color w:val="000000" w:themeColor="text1"/>
        </w:rPr>
      </w:pPr>
      <w:r w:rsidRPr="00DE5AA9">
        <w:rPr>
          <w:rFonts w:cs="Segoe UI"/>
          <w:color w:val="000000" w:themeColor="text1"/>
        </w:rPr>
        <w:t xml:space="preserve">Once a week Child A </w:t>
      </w:r>
      <w:r w:rsidR="003D5CBD" w:rsidRPr="00DE5AA9">
        <w:rPr>
          <w:rFonts w:cs="Segoe UI"/>
          <w:color w:val="000000" w:themeColor="text1"/>
        </w:rPr>
        <w:t>is</w:t>
      </w:r>
      <w:r w:rsidRPr="00DE5AA9">
        <w:rPr>
          <w:rFonts w:cs="Segoe UI"/>
          <w:color w:val="000000" w:themeColor="text1"/>
        </w:rPr>
        <w:t xml:space="preserve"> collected from </w:t>
      </w:r>
      <w:r w:rsidR="003D5CBD" w:rsidRPr="00DE5AA9">
        <w:rPr>
          <w:rFonts w:cs="Segoe UI"/>
          <w:color w:val="000000" w:themeColor="text1"/>
        </w:rPr>
        <w:t xml:space="preserve">the setting </w:t>
      </w:r>
      <w:r w:rsidRPr="00DE5AA9">
        <w:rPr>
          <w:rFonts w:cs="Segoe UI"/>
          <w:color w:val="000000" w:themeColor="text1"/>
        </w:rPr>
        <w:t>by outside agencies and</w:t>
      </w:r>
      <w:r w:rsidR="003D5CBD" w:rsidRPr="00DE5AA9">
        <w:rPr>
          <w:rFonts w:cs="Segoe UI"/>
          <w:color w:val="000000" w:themeColor="text1"/>
        </w:rPr>
        <w:t xml:space="preserve"> </w:t>
      </w:r>
      <w:r w:rsidRPr="00DE5AA9">
        <w:rPr>
          <w:rFonts w:cs="Segoe UI"/>
          <w:color w:val="000000" w:themeColor="text1"/>
        </w:rPr>
        <w:t xml:space="preserve">taken swimming for an hour to develop the muscles </w:t>
      </w:r>
      <w:r w:rsidR="003D5CBD" w:rsidRPr="00DE5AA9">
        <w:rPr>
          <w:rFonts w:cs="Segoe UI"/>
          <w:color w:val="000000" w:themeColor="text1"/>
        </w:rPr>
        <w:t xml:space="preserve">in her legs to improve Child A’s balance and strength. This is also known as hydrotherapy. </w:t>
      </w:r>
      <w:r w:rsidR="003D5CBD" w:rsidRPr="00DE5AA9">
        <w:rPr>
          <w:rFonts w:eastAsia="Times New Roman" w:cs="Arial"/>
          <w:color w:val="000000" w:themeColor="text1"/>
          <w:shd w:val="clear" w:color="auto" w:fill="FFFFFF"/>
          <w:lang w:eastAsia="en-GB"/>
        </w:rPr>
        <w:t xml:space="preserve">Children with cerebral palsy often have a difficulty with their movement.  ‘When immersed into water, body weight is reduced by 90%.  This allows </w:t>
      </w:r>
      <w:r w:rsidR="003D5CBD" w:rsidRPr="00DE5AA9">
        <w:rPr>
          <w:rFonts w:eastAsia="Times New Roman" w:cs="Arial"/>
          <w:color w:val="000000" w:themeColor="text1"/>
          <w:shd w:val="clear" w:color="auto" w:fill="FFFFFF"/>
          <w:lang w:eastAsia="en-GB"/>
        </w:rPr>
        <w:lastRenderedPageBreak/>
        <w:t xml:space="preserve">children with cerebral palsy to move freely while not causing stress to the musculoskeletal system.’ </w:t>
      </w:r>
      <w:r w:rsidR="0060268A">
        <w:rPr>
          <w:rFonts w:eastAsia="Times New Roman" w:cs="Arial"/>
          <w:color w:val="000000" w:themeColor="text1"/>
          <w:shd w:val="clear" w:color="auto" w:fill="FFFFFF"/>
          <w:lang w:eastAsia="en-GB"/>
        </w:rPr>
        <w:t>(</w:t>
      </w:r>
      <w:r w:rsidR="003D5CBD" w:rsidRPr="00DE5AA9">
        <w:rPr>
          <w:rFonts w:eastAsia="Times New Roman" w:cs="Arial"/>
          <w:color w:val="000000" w:themeColor="text1"/>
          <w:shd w:val="clear" w:color="auto" w:fill="FFFFFF"/>
          <w:lang w:eastAsia="en-GB"/>
        </w:rPr>
        <w:t>Theanne, 2019). This in turn will allow Child A to join in further with activities within the setting due to the development of her muscle growth. As an education setting, we must ‘</w:t>
      </w:r>
      <w:r w:rsidR="003D5CBD" w:rsidRPr="00DE5AA9">
        <w:rPr>
          <w:rFonts w:eastAsia="Times New Roman" w:cs="Times New Roman"/>
          <w:color w:val="000000" w:themeColor="text1"/>
          <w:shd w:val="clear" w:color="auto" w:fill="FFFFFF"/>
          <w:lang w:eastAsia="en-GB"/>
        </w:rPr>
        <w:t xml:space="preserve">take positive steps so that disabled pupils can access and participate in the education and other activities they provide.’ </w:t>
      </w:r>
      <w:r w:rsidR="0060268A">
        <w:rPr>
          <w:rFonts w:eastAsia="Times New Roman" w:cs="Times New Roman"/>
          <w:color w:val="000000" w:themeColor="text1"/>
          <w:shd w:val="clear" w:color="auto" w:fill="FFFFFF"/>
          <w:lang w:eastAsia="en-GB"/>
        </w:rPr>
        <w:t>(</w:t>
      </w:r>
      <w:r w:rsidR="003D5CBD" w:rsidRPr="00DE5AA9">
        <w:rPr>
          <w:rFonts w:eastAsia="Times New Roman" w:cs="Times New Roman"/>
          <w:color w:val="000000" w:themeColor="text1"/>
          <w:shd w:val="clear" w:color="auto" w:fill="FFFFFF"/>
          <w:lang w:eastAsia="en-GB"/>
        </w:rPr>
        <w:t xml:space="preserve">Citizens Advice, 2020). </w:t>
      </w:r>
      <w:r w:rsidR="00DE5AA9" w:rsidRPr="00DE5AA9">
        <w:rPr>
          <w:color w:val="000000" w:themeColor="text1"/>
        </w:rPr>
        <w:t xml:space="preserve">This supports the social model of disability as well as inclusion as not only are we as professionals supporting the child while looking at her needs rather than her disability we are also supporting Child A’s development in order for her to feel more confident in and around the classroom and to be able to build on her strength to join in with activities with less support of equipment. ‘Inclusive education is based on 7 principles, including that all learners are enabled to fulfil their potential by taking into account individual requirement’s and needs. (Council for disabled children, N.D).  This highlights a positive correlation with The Equality Act 2010, this protects children and young people against discrimination while supporting the children’s needs to achieve equal opportunities to their peers. I believe hydrotherapy is having a positive effect on Child A as she has developed muscle strength in her legs that allow her to stand with support, whereas before she would not have been able to stand at all. However, often when she returns from school, she is extremely tired and lacks motivation and concentration concerning her schoolwork. I believe that it would be a better situation if the hydrotherapy sessions where based on a weekend, so her education is not affected. </w:t>
      </w:r>
    </w:p>
    <w:p w14:paraId="6D90BEEC" w14:textId="7B450C42" w:rsidR="00DE5AA9" w:rsidRDefault="00DE5AA9" w:rsidP="00DE5AA9">
      <w:pPr>
        <w:pStyle w:val="NormalWeb"/>
        <w:spacing w:line="360" w:lineRule="auto"/>
        <w:jc w:val="both"/>
        <w:rPr>
          <w:rFonts w:asciiTheme="minorHAnsi" w:hAnsiTheme="minorHAnsi"/>
        </w:rPr>
      </w:pPr>
      <w:r w:rsidRPr="00DE5AA9">
        <w:rPr>
          <w:rFonts w:asciiTheme="minorHAnsi" w:hAnsiTheme="minorHAnsi" w:cs="Arial"/>
          <w:color w:val="000000" w:themeColor="text1"/>
          <w:shd w:val="clear" w:color="auto" w:fill="FFFFFF"/>
        </w:rPr>
        <w:t xml:space="preserve">Following the Curriculum for Excellence, as professionals we must provide an enriched education. For children with disabilities, their education should be balanced with what is meaningful and what is relevant for the individual child. Continuous assessments are vital for Child A as it allows professionals in and outside of the setting to monitor her progress and it informs future planning for the child. ‘Assessments will involve collaboration with both parents and multiagency </w:t>
      </w:r>
      <w:proofErr w:type="gramStart"/>
      <w:r w:rsidRPr="00DE5AA9">
        <w:rPr>
          <w:rFonts w:asciiTheme="minorHAnsi" w:hAnsiTheme="minorHAnsi" w:cs="Arial"/>
          <w:color w:val="000000" w:themeColor="text1"/>
          <w:shd w:val="clear" w:color="auto" w:fill="FFFFFF"/>
        </w:rPr>
        <w:t>professionals’</w:t>
      </w:r>
      <w:proofErr w:type="gramEnd"/>
      <w:r w:rsidRPr="00DE5AA9">
        <w:rPr>
          <w:rFonts w:asciiTheme="minorHAnsi" w:hAnsiTheme="minorHAnsi" w:cs="Arial"/>
          <w:color w:val="000000" w:themeColor="text1"/>
          <w:shd w:val="clear" w:color="auto" w:fill="FFFFFF"/>
        </w:rPr>
        <w:t xml:space="preserve">. </w:t>
      </w:r>
      <w:r w:rsidR="0060268A">
        <w:rPr>
          <w:rFonts w:asciiTheme="minorHAnsi" w:hAnsiTheme="minorHAnsi" w:cs="Arial"/>
          <w:color w:val="000000" w:themeColor="text1"/>
          <w:shd w:val="clear" w:color="auto" w:fill="FFFFFF"/>
        </w:rPr>
        <w:t>(</w:t>
      </w:r>
      <w:r w:rsidRPr="00DE5AA9">
        <w:rPr>
          <w:rFonts w:asciiTheme="minorHAnsi" w:hAnsiTheme="minorHAnsi" w:cs="Arial"/>
          <w:color w:val="000000" w:themeColor="text1"/>
          <w:shd w:val="clear" w:color="auto" w:fill="FFFFFF"/>
        </w:rPr>
        <w:t>Psychological Service Inclusive Education Service. 2015).  This ensures that every person who cares for the child is part of her development and can have their say in what is best for her. This links to the Children and Families Act 2014. The act aims to ‘</w:t>
      </w:r>
      <w:r w:rsidRPr="00DE5AA9">
        <w:rPr>
          <w:rFonts w:asciiTheme="minorHAnsi" w:hAnsiTheme="minorHAnsi"/>
          <w:color w:val="000000" w:themeColor="text1"/>
        </w:rPr>
        <w:t xml:space="preserve">make sure children, young people and families know what help they can get while </w:t>
      </w:r>
      <w:r w:rsidRPr="00DE5AA9">
        <w:rPr>
          <w:rFonts w:asciiTheme="minorHAnsi" w:hAnsiTheme="minorHAnsi"/>
        </w:rPr>
        <w:t>mak</w:t>
      </w:r>
      <w:r>
        <w:rPr>
          <w:rFonts w:asciiTheme="minorHAnsi" w:hAnsiTheme="minorHAnsi"/>
        </w:rPr>
        <w:t>ing</w:t>
      </w:r>
      <w:r w:rsidRPr="00DE5AA9">
        <w:rPr>
          <w:rFonts w:asciiTheme="minorHAnsi" w:hAnsiTheme="minorHAnsi"/>
        </w:rPr>
        <w:t xml:space="preserve"> sure children, young people and their parents can choose some of the help they need</w:t>
      </w:r>
      <w:r>
        <w:rPr>
          <w:rFonts w:asciiTheme="minorHAnsi" w:hAnsiTheme="minorHAnsi"/>
        </w:rPr>
        <w:t xml:space="preserve">’. </w:t>
      </w:r>
      <w:r w:rsidR="0060268A">
        <w:rPr>
          <w:rFonts w:asciiTheme="minorHAnsi" w:hAnsiTheme="minorHAnsi"/>
        </w:rPr>
        <w:t>(</w:t>
      </w:r>
      <w:r>
        <w:rPr>
          <w:rFonts w:asciiTheme="minorHAnsi" w:hAnsiTheme="minorHAnsi"/>
        </w:rPr>
        <w:t xml:space="preserve">Department of Education, 2014). This also relates to the Education Act 1981 following from </w:t>
      </w:r>
      <w:r>
        <w:rPr>
          <w:rFonts w:asciiTheme="minorHAnsi" w:hAnsiTheme="minorHAnsi"/>
        </w:rPr>
        <w:lastRenderedPageBreak/>
        <w:t xml:space="preserve">the Warnock Report, where it gave parents new rights in relation to special needs and the decisions for their child. </w:t>
      </w:r>
    </w:p>
    <w:p w14:paraId="6EAB932A" w14:textId="1D6B7B16" w:rsidR="00DE5AA9" w:rsidRDefault="00DE5AA9" w:rsidP="00DE5AA9">
      <w:pPr>
        <w:pStyle w:val="NormalWeb"/>
        <w:spacing w:line="360" w:lineRule="auto"/>
        <w:jc w:val="both"/>
        <w:rPr>
          <w:rFonts w:asciiTheme="minorHAnsi" w:hAnsiTheme="minorHAnsi"/>
        </w:rPr>
      </w:pPr>
      <w:r w:rsidRPr="00DE5AA9">
        <w:rPr>
          <w:rFonts w:asciiTheme="minorHAnsi" w:hAnsiTheme="minorHAnsi"/>
        </w:rPr>
        <w:t xml:space="preserve">In conclusion, the main objective of this case study was to examine and discuss the journey of a child to inclusion in a mainstream school. As inclusion in educational settings </w:t>
      </w:r>
      <w:r>
        <w:rPr>
          <w:rFonts w:asciiTheme="minorHAnsi" w:hAnsiTheme="minorHAnsi"/>
        </w:rPr>
        <w:t>is</w:t>
      </w:r>
      <w:r w:rsidRPr="00DE5AA9">
        <w:rPr>
          <w:rFonts w:asciiTheme="minorHAnsi" w:hAnsiTheme="minorHAnsi"/>
        </w:rPr>
        <w:t xml:space="preserve"> becoming more important for the holistic needs of the children it is critical that their individual needs are met by appropriate assessments and planning using multiagency teams for children with disabilities. This case study aimed to identify the positive aspects of inclusion for Child A within the setting and to highli</w:t>
      </w:r>
      <w:r>
        <w:rPr>
          <w:rFonts w:asciiTheme="minorHAnsi" w:hAnsiTheme="minorHAnsi"/>
        </w:rPr>
        <w:t>ght</w:t>
      </w:r>
      <w:r w:rsidRPr="00DE5AA9">
        <w:rPr>
          <w:rFonts w:asciiTheme="minorHAnsi" w:hAnsiTheme="minorHAnsi"/>
        </w:rPr>
        <w:t xml:space="preserve"> the support she receives from professionals in and out of the setting.</w:t>
      </w:r>
      <w:r>
        <w:rPr>
          <w:rFonts w:asciiTheme="minorHAnsi" w:hAnsiTheme="minorHAnsi"/>
        </w:rPr>
        <w:t xml:space="preserve"> It also linked practise to</w:t>
      </w:r>
      <w:r w:rsidRPr="00DE5AA9">
        <w:rPr>
          <w:rFonts w:asciiTheme="minorHAnsi" w:hAnsiTheme="minorHAnsi"/>
        </w:rPr>
        <w:t xml:space="preserve"> policies </w:t>
      </w:r>
      <w:r>
        <w:rPr>
          <w:rFonts w:asciiTheme="minorHAnsi" w:hAnsiTheme="minorHAnsi"/>
        </w:rPr>
        <w:t xml:space="preserve">and legislations </w:t>
      </w:r>
      <w:r w:rsidRPr="00DE5AA9">
        <w:rPr>
          <w:rFonts w:asciiTheme="minorHAnsi" w:hAnsiTheme="minorHAnsi"/>
        </w:rPr>
        <w:t xml:space="preserve">and the children’s rights in relation to education </w:t>
      </w:r>
      <w:r>
        <w:rPr>
          <w:rFonts w:asciiTheme="minorHAnsi" w:hAnsiTheme="minorHAnsi"/>
        </w:rPr>
        <w:t>for</w:t>
      </w:r>
      <w:r w:rsidRPr="00DE5AA9">
        <w:rPr>
          <w:rFonts w:asciiTheme="minorHAnsi" w:hAnsiTheme="minorHAnsi"/>
        </w:rPr>
        <w:t xml:space="preserve"> children with </w:t>
      </w:r>
      <w:r>
        <w:rPr>
          <w:rFonts w:asciiTheme="minorHAnsi" w:hAnsiTheme="minorHAnsi"/>
        </w:rPr>
        <w:t>additional learning needs and disabilities. Although it is virtually impossible to create a curriculum to suit every child’s needs, in order to support inclusion and promote it further I believe the curriculum should be examined to see how it can be adapted to suit the aims for children with additional learning needs or disabilities.</w:t>
      </w:r>
      <w:r w:rsidRPr="00DE5AA9">
        <w:rPr>
          <w:rFonts w:asciiTheme="minorHAnsi" w:hAnsiTheme="minorHAnsi"/>
        </w:rPr>
        <w:t xml:space="preserve"> </w:t>
      </w:r>
      <w:r>
        <w:rPr>
          <w:rFonts w:asciiTheme="minorHAnsi" w:hAnsiTheme="minorHAnsi"/>
        </w:rPr>
        <w:t>Child A has received so much support from different professionals over the years and it has taken a positive stance. Child A is able to stand with support out of her chair and can confidently take part in exercise sessions in order to continue strengthening her muscles. However, I believe that it is important on the journey to inclusion that children with disabilities are placed with mainstream children in order for empathy and understanding to develop of everyone around them, so they learn that everyone is different, but we are all equal</w:t>
      </w:r>
      <w:r w:rsidR="0060268A">
        <w:rPr>
          <w:rFonts w:asciiTheme="minorHAnsi" w:hAnsiTheme="minorHAnsi"/>
        </w:rPr>
        <w:t xml:space="preserve"> and to develop a truly inclusive society</w:t>
      </w:r>
      <w:r>
        <w:rPr>
          <w:rFonts w:asciiTheme="minorHAnsi" w:hAnsiTheme="minorHAnsi"/>
        </w:rPr>
        <w:t xml:space="preserve">. </w:t>
      </w:r>
    </w:p>
    <w:p w14:paraId="03531164" w14:textId="24CED16B" w:rsidR="00DE5AA9" w:rsidRPr="00DE5AA9" w:rsidRDefault="00DE5AA9" w:rsidP="00DE5AA9">
      <w:pPr>
        <w:pStyle w:val="NormalWeb"/>
        <w:jc w:val="both"/>
        <w:rPr>
          <w:rFonts w:asciiTheme="minorHAnsi" w:hAnsiTheme="minorHAnsi"/>
        </w:rPr>
      </w:pPr>
    </w:p>
    <w:p w14:paraId="346588F6" w14:textId="77777777" w:rsidR="00DE5AA9" w:rsidRPr="00DE5AA9" w:rsidRDefault="00DE5AA9" w:rsidP="00DE5AA9">
      <w:pPr>
        <w:pStyle w:val="NormalWeb"/>
        <w:jc w:val="both"/>
        <w:rPr>
          <w:rFonts w:asciiTheme="minorHAnsi" w:hAnsiTheme="minorHAnsi"/>
        </w:rPr>
      </w:pPr>
      <w:r w:rsidRPr="00DE5AA9">
        <w:rPr>
          <w:rFonts w:asciiTheme="minorHAnsi" w:hAnsiTheme="minorHAnsi"/>
        </w:rPr>
        <w:t>Reference list;</w:t>
      </w:r>
    </w:p>
    <w:p w14:paraId="73400F73" w14:textId="364410BF" w:rsidR="00DE5AA9" w:rsidRPr="00DE5AA9" w:rsidRDefault="00DE5AA9" w:rsidP="00DE5AA9">
      <w:pPr>
        <w:pStyle w:val="NormalWeb"/>
        <w:jc w:val="both"/>
        <w:rPr>
          <w:rFonts w:asciiTheme="minorHAnsi" w:hAnsiTheme="minorHAnsi"/>
        </w:rPr>
      </w:pPr>
      <w:r w:rsidRPr="00DE5AA9">
        <w:rPr>
          <w:rFonts w:asciiTheme="minorHAnsi" w:hAnsiTheme="minorHAnsi"/>
          <w:color w:val="000000" w:themeColor="text1"/>
          <w:shd w:val="clear" w:color="auto" w:fill="FFFFFF"/>
        </w:rPr>
        <w:t xml:space="preserve">Citizens Advice, (2020). </w:t>
      </w:r>
      <w:r w:rsidRPr="00DE5AA9">
        <w:rPr>
          <w:rFonts w:asciiTheme="minorHAnsi" w:hAnsiTheme="minorHAnsi"/>
          <w:i/>
          <w:iCs/>
          <w:color w:val="000000" w:themeColor="text1"/>
          <w:shd w:val="clear" w:color="auto" w:fill="FFFFFF"/>
        </w:rPr>
        <w:t xml:space="preserve">‘Disability discrimination in schools.’ </w:t>
      </w:r>
      <w:r w:rsidRPr="00DE5AA9">
        <w:rPr>
          <w:rFonts w:asciiTheme="minorHAnsi" w:hAnsiTheme="minorHAnsi"/>
          <w:color w:val="000000" w:themeColor="text1"/>
          <w:shd w:val="clear" w:color="auto" w:fill="FFFFFF"/>
        </w:rPr>
        <w:t xml:space="preserve">Available at: </w:t>
      </w:r>
      <w:hyperlink r:id="rId7" w:history="1">
        <w:r w:rsidRPr="00DE5AA9">
          <w:rPr>
            <w:rStyle w:val="Hyperlink"/>
            <w:rFonts w:asciiTheme="minorHAnsi" w:hAnsiTheme="minorHAnsi"/>
            <w:shd w:val="clear" w:color="auto" w:fill="FFFFFF"/>
          </w:rPr>
          <w:t>https://www.citizensadvice.org.uk/family/education/discrimination-in-education/disability-discrimination-in-schools/</w:t>
        </w:r>
      </w:hyperlink>
      <w:r w:rsidRPr="00DE5AA9">
        <w:rPr>
          <w:rFonts w:asciiTheme="minorHAnsi" w:hAnsiTheme="minorHAnsi"/>
          <w:color w:val="000000" w:themeColor="text1"/>
          <w:shd w:val="clear" w:color="auto" w:fill="FFFFFF"/>
        </w:rPr>
        <w:t xml:space="preserve"> (Accessed 18</w:t>
      </w:r>
      <w:r w:rsidRPr="00DE5AA9">
        <w:rPr>
          <w:rFonts w:asciiTheme="minorHAnsi" w:hAnsiTheme="minorHAnsi"/>
          <w:color w:val="000000" w:themeColor="text1"/>
          <w:shd w:val="clear" w:color="auto" w:fill="FFFFFF"/>
          <w:vertAlign w:val="superscript"/>
        </w:rPr>
        <w:t>th</w:t>
      </w:r>
      <w:r w:rsidRPr="00DE5AA9">
        <w:rPr>
          <w:rFonts w:asciiTheme="minorHAnsi" w:hAnsiTheme="minorHAnsi"/>
          <w:color w:val="000000" w:themeColor="text1"/>
          <w:shd w:val="clear" w:color="auto" w:fill="FFFFFF"/>
        </w:rPr>
        <w:t xml:space="preserve"> August 2020). </w:t>
      </w:r>
    </w:p>
    <w:p w14:paraId="7B9DA78F" w14:textId="763BB524" w:rsidR="00DE5AA9" w:rsidRDefault="00DE5AA9" w:rsidP="00DE5AA9">
      <w:pPr>
        <w:rPr>
          <w:rFonts w:eastAsia="Times New Roman" w:cs="Times New Roman"/>
          <w:i/>
          <w:iCs/>
          <w:color w:val="000000" w:themeColor="text1"/>
          <w:shd w:val="clear" w:color="auto" w:fill="FFFFFF"/>
          <w:lang w:val="en-US" w:eastAsia="en-GB"/>
        </w:rPr>
      </w:pPr>
      <w:r w:rsidRPr="00FA4F60">
        <w:rPr>
          <w:rFonts w:eastAsia="Times New Roman" w:cs="Times New Roman"/>
          <w:color w:val="000000" w:themeColor="text1"/>
          <w:shd w:val="clear" w:color="auto" w:fill="FFFFFF"/>
          <w:lang w:val="en-US" w:eastAsia="en-GB"/>
        </w:rPr>
        <w:t xml:space="preserve">Council for disabled children, (N.D). </w:t>
      </w:r>
      <w:r w:rsidRPr="00FA4F60">
        <w:rPr>
          <w:rFonts w:eastAsia="Times New Roman" w:cs="Times New Roman"/>
          <w:i/>
          <w:iCs/>
          <w:color w:val="000000" w:themeColor="text1"/>
          <w:shd w:val="clear" w:color="auto" w:fill="FFFFFF"/>
          <w:lang w:val="en-US" w:eastAsia="en-GB"/>
        </w:rPr>
        <w:t>‘Alliance for Inclusive Education (</w:t>
      </w:r>
      <w:proofErr w:type="spellStart"/>
      <w:r w:rsidRPr="00FA4F60">
        <w:rPr>
          <w:rFonts w:eastAsia="Times New Roman" w:cs="Times New Roman"/>
          <w:i/>
          <w:iCs/>
          <w:color w:val="000000" w:themeColor="text1"/>
          <w:shd w:val="clear" w:color="auto" w:fill="FFFFFF"/>
          <w:lang w:val="en-US" w:eastAsia="en-GB"/>
        </w:rPr>
        <w:t>Allfie</w:t>
      </w:r>
      <w:proofErr w:type="spellEnd"/>
      <w:r w:rsidRPr="00FA4F60">
        <w:rPr>
          <w:rFonts w:eastAsia="Times New Roman" w:cs="Times New Roman"/>
          <w:i/>
          <w:iCs/>
          <w:color w:val="000000" w:themeColor="text1"/>
          <w:shd w:val="clear" w:color="auto" w:fill="FFFFFF"/>
          <w:lang w:val="en-US" w:eastAsia="en-GB"/>
        </w:rPr>
        <w:t xml:space="preserve">).’ Available at: </w:t>
      </w:r>
      <w:hyperlink r:id="rId8" w:history="1">
        <w:r w:rsidRPr="00FA4F60">
          <w:rPr>
            <w:rStyle w:val="Hyperlink"/>
            <w:rFonts w:eastAsia="Times New Roman" w:cs="Times New Roman"/>
            <w:i/>
            <w:iCs/>
            <w:shd w:val="clear" w:color="auto" w:fill="FFFFFF"/>
            <w:lang w:val="en-US" w:eastAsia="en-GB"/>
          </w:rPr>
          <w:t>https://councilfordisabledchildren.org.uk/members/meet-our-members/alliance-inclusive-education-allfie</w:t>
        </w:r>
      </w:hyperlink>
      <w:r w:rsidRPr="00FA4F60">
        <w:rPr>
          <w:rFonts w:eastAsia="Times New Roman" w:cs="Times New Roman"/>
          <w:i/>
          <w:iCs/>
          <w:color w:val="000000" w:themeColor="text1"/>
          <w:shd w:val="clear" w:color="auto" w:fill="FFFFFF"/>
          <w:lang w:val="en-US" w:eastAsia="en-GB"/>
        </w:rPr>
        <w:t xml:space="preserve"> (Accessed </w:t>
      </w:r>
      <w:r w:rsidRPr="00DE5AA9">
        <w:rPr>
          <w:rFonts w:eastAsia="Times New Roman" w:cs="Times New Roman"/>
          <w:i/>
          <w:iCs/>
          <w:color w:val="000000" w:themeColor="text1"/>
          <w:shd w:val="clear" w:color="auto" w:fill="FFFFFF"/>
          <w:lang w:val="en-US" w:eastAsia="en-GB"/>
        </w:rPr>
        <w:t>1</w:t>
      </w:r>
      <w:r w:rsidRPr="00FA4F60">
        <w:rPr>
          <w:rFonts w:eastAsia="Times New Roman" w:cs="Times New Roman"/>
          <w:i/>
          <w:iCs/>
          <w:color w:val="000000" w:themeColor="text1"/>
          <w:shd w:val="clear" w:color="auto" w:fill="FFFFFF"/>
          <w:lang w:val="en-US" w:eastAsia="en-GB"/>
        </w:rPr>
        <w:t xml:space="preserve">8th August 2020). </w:t>
      </w:r>
    </w:p>
    <w:p w14:paraId="6BA124B4" w14:textId="77777777" w:rsidR="00DE5AA9" w:rsidRPr="00FA4F60" w:rsidRDefault="00DE5AA9" w:rsidP="00DE5AA9">
      <w:pPr>
        <w:rPr>
          <w:rFonts w:eastAsia="Times New Roman" w:cs="Times New Roman"/>
          <w:color w:val="000000" w:themeColor="text1"/>
          <w:shd w:val="clear" w:color="auto" w:fill="FFFFFF"/>
          <w:lang w:eastAsia="en-GB"/>
        </w:rPr>
      </w:pPr>
    </w:p>
    <w:p w14:paraId="6A3211A8" w14:textId="77777777" w:rsidR="00DE5AA9" w:rsidRPr="00DE5AA9" w:rsidRDefault="00DE5AA9" w:rsidP="00DE5AA9">
      <w:pPr>
        <w:rPr>
          <w:rFonts w:cs="Arial"/>
          <w:color w:val="000000" w:themeColor="text1"/>
          <w:shd w:val="clear" w:color="auto" w:fill="FFFFFF"/>
        </w:rPr>
      </w:pPr>
      <w:r w:rsidRPr="00DE5AA9">
        <w:rPr>
          <w:rFonts w:cs="Arial"/>
          <w:color w:val="000000" w:themeColor="text1"/>
          <w:shd w:val="clear" w:color="auto" w:fill="FFFFFF"/>
        </w:rPr>
        <w:t>Department for Education, (2014). ‘</w:t>
      </w:r>
      <w:r w:rsidRPr="00DE5AA9">
        <w:rPr>
          <w:rFonts w:cs="Arial"/>
          <w:i/>
          <w:iCs/>
          <w:color w:val="000000" w:themeColor="text1"/>
          <w:shd w:val="clear" w:color="auto" w:fill="FFFFFF"/>
        </w:rPr>
        <w:t>The young person’s guide to the Children and Families Act 2014’.</w:t>
      </w:r>
      <w:r w:rsidRPr="00DE5AA9">
        <w:rPr>
          <w:rFonts w:cs="Arial"/>
          <w:color w:val="000000" w:themeColor="text1"/>
          <w:shd w:val="clear" w:color="auto" w:fill="FFFFFF"/>
        </w:rPr>
        <w:t xml:space="preserve"> UK: Department for Education. </w:t>
      </w:r>
    </w:p>
    <w:p w14:paraId="0998E198" w14:textId="77777777" w:rsidR="0060268A" w:rsidRDefault="0060268A" w:rsidP="00DE5AA9">
      <w:pPr>
        <w:rPr>
          <w:rFonts w:cs="Arial"/>
          <w:color w:val="000000" w:themeColor="text1"/>
          <w:shd w:val="clear" w:color="auto" w:fill="FFFFFF"/>
        </w:rPr>
      </w:pPr>
    </w:p>
    <w:p w14:paraId="6012AA3F" w14:textId="34597972" w:rsidR="0060268A" w:rsidRDefault="0060268A" w:rsidP="0060268A">
      <w:pPr>
        <w:rPr>
          <w:rFonts w:cs="Arial"/>
          <w:color w:val="000000" w:themeColor="text1"/>
          <w:shd w:val="clear" w:color="auto" w:fill="FFFFFF"/>
        </w:rPr>
      </w:pPr>
      <w:r>
        <w:rPr>
          <w:rFonts w:cs="Arial"/>
          <w:color w:val="000000" w:themeColor="text1"/>
          <w:shd w:val="clear" w:color="auto" w:fill="FFFFFF"/>
        </w:rPr>
        <w:lastRenderedPageBreak/>
        <w:t xml:space="preserve">Good School Guide. (2020). ‘Classroom help for children with SEN’. Available at: </w:t>
      </w:r>
      <w:hyperlink r:id="rId9" w:history="1">
        <w:r w:rsidRPr="00BB7585">
          <w:rPr>
            <w:rStyle w:val="Hyperlink"/>
            <w:rFonts w:cs="Arial"/>
            <w:shd w:val="clear" w:color="auto" w:fill="FFFFFF"/>
          </w:rPr>
          <w:t>https://www.goodschoolsguide.co.uk/special-educational-needs/help/classroom-help-for-sen</w:t>
        </w:r>
      </w:hyperlink>
      <w:r>
        <w:rPr>
          <w:rFonts w:cs="Arial"/>
          <w:color w:val="000000" w:themeColor="text1"/>
          <w:shd w:val="clear" w:color="auto" w:fill="FFFFFF"/>
        </w:rPr>
        <w:t xml:space="preserve"> (Accessed 17th August 2020).</w:t>
      </w:r>
    </w:p>
    <w:p w14:paraId="4F1359F9" w14:textId="77777777" w:rsidR="0060268A" w:rsidRDefault="0060268A" w:rsidP="0060268A">
      <w:pPr>
        <w:rPr>
          <w:rFonts w:cs="Arial"/>
          <w:color w:val="000000" w:themeColor="text1"/>
          <w:shd w:val="clear" w:color="auto" w:fill="FFFFFF"/>
        </w:rPr>
      </w:pPr>
    </w:p>
    <w:p w14:paraId="7125B450" w14:textId="471A17E4" w:rsidR="0060268A" w:rsidRDefault="0060268A" w:rsidP="0060268A">
      <w:pPr>
        <w:rPr>
          <w:rFonts w:cs="Arial"/>
          <w:color w:val="000000" w:themeColor="text1"/>
          <w:shd w:val="clear" w:color="auto" w:fill="FFFFFF"/>
        </w:rPr>
      </w:pPr>
      <w:r w:rsidRPr="00DE5AA9">
        <w:rPr>
          <w:rFonts w:cs="Arial"/>
          <w:color w:val="000000" w:themeColor="text1"/>
          <w:shd w:val="clear" w:color="auto" w:fill="FFFFFF"/>
        </w:rPr>
        <w:t xml:space="preserve">Locrating. (2019). </w:t>
      </w:r>
      <w:r w:rsidRPr="00DE5AA9">
        <w:rPr>
          <w:rFonts w:cs="Arial"/>
          <w:i/>
          <w:iCs/>
          <w:color w:val="000000" w:themeColor="text1"/>
          <w:shd w:val="clear" w:color="auto" w:fill="FFFFFF"/>
        </w:rPr>
        <w:t xml:space="preserve">‘Ysgol </w:t>
      </w:r>
      <w:proofErr w:type="spellStart"/>
      <w:r w:rsidRPr="00DE5AA9">
        <w:rPr>
          <w:rFonts w:cs="Arial"/>
          <w:i/>
          <w:iCs/>
          <w:color w:val="000000" w:themeColor="text1"/>
          <w:shd w:val="clear" w:color="auto" w:fill="FFFFFF"/>
        </w:rPr>
        <w:t>Glannau</w:t>
      </w:r>
      <w:proofErr w:type="spellEnd"/>
      <w:r w:rsidRPr="00DE5AA9">
        <w:rPr>
          <w:rFonts w:cs="Arial"/>
          <w:i/>
          <w:iCs/>
          <w:color w:val="000000" w:themeColor="text1"/>
          <w:shd w:val="clear" w:color="auto" w:fill="FFFFFF"/>
        </w:rPr>
        <w:t xml:space="preserve"> </w:t>
      </w:r>
      <w:proofErr w:type="spellStart"/>
      <w:r w:rsidRPr="00DE5AA9">
        <w:rPr>
          <w:rFonts w:cs="Arial"/>
          <w:i/>
          <w:iCs/>
          <w:color w:val="000000" w:themeColor="text1"/>
          <w:shd w:val="clear" w:color="auto" w:fill="FFFFFF"/>
        </w:rPr>
        <w:t>Gwaun</w:t>
      </w:r>
      <w:proofErr w:type="spellEnd"/>
      <w:r w:rsidRPr="00DE5AA9">
        <w:rPr>
          <w:rFonts w:cs="Arial"/>
          <w:i/>
          <w:iCs/>
          <w:color w:val="000000" w:themeColor="text1"/>
          <w:shd w:val="clear" w:color="auto" w:fill="FFFFFF"/>
        </w:rPr>
        <w:t>.’</w:t>
      </w:r>
      <w:r w:rsidRPr="00DE5AA9">
        <w:rPr>
          <w:rFonts w:cs="Arial"/>
          <w:color w:val="000000" w:themeColor="text1"/>
          <w:shd w:val="clear" w:color="auto" w:fill="FFFFFF"/>
        </w:rPr>
        <w:t xml:space="preserve"> Available at: </w:t>
      </w:r>
      <w:hyperlink r:id="rId10" w:history="1">
        <w:r w:rsidRPr="00DE5AA9">
          <w:rPr>
            <w:rStyle w:val="Hyperlink"/>
            <w:rFonts w:cs="Arial"/>
            <w:shd w:val="clear" w:color="auto" w:fill="FFFFFF"/>
          </w:rPr>
          <w:t>https://www.locrating.com/schools-Ysgol-Glannau-Gwaun-0wlsh6682389.aspx</w:t>
        </w:r>
      </w:hyperlink>
      <w:r w:rsidRPr="00DE5AA9">
        <w:rPr>
          <w:rFonts w:cs="Arial"/>
          <w:color w:val="000000" w:themeColor="text1"/>
          <w:shd w:val="clear" w:color="auto" w:fill="FFFFFF"/>
        </w:rPr>
        <w:t xml:space="preserve"> (Accessed 11th August 2020). </w:t>
      </w:r>
    </w:p>
    <w:p w14:paraId="1D2F4DCE" w14:textId="77777777" w:rsidR="0060268A" w:rsidRPr="00DE5AA9" w:rsidRDefault="0060268A" w:rsidP="0060268A">
      <w:pPr>
        <w:rPr>
          <w:rFonts w:cs="Arial"/>
          <w:color w:val="000000" w:themeColor="text1"/>
          <w:shd w:val="clear" w:color="auto" w:fill="FFFFFF"/>
        </w:rPr>
      </w:pPr>
    </w:p>
    <w:p w14:paraId="1A1484DC" w14:textId="2039A6D1" w:rsidR="0060268A" w:rsidRDefault="0060268A" w:rsidP="0060268A">
      <w:pPr>
        <w:rPr>
          <w:rFonts w:cs="Arial"/>
          <w:i/>
          <w:iCs/>
          <w:color w:val="000000" w:themeColor="text1"/>
          <w:shd w:val="clear" w:color="auto" w:fill="FFFFFF"/>
          <w:lang w:val="en-US"/>
        </w:rPr>
      </w:pPr>
      <w:r w:rsidRPr="00A5033C">
        <w:rPr>
          <w:rFonts w:cs="Arial"/>
          <w:color w:val="000000" w:themeColor="text1"/>
          <w:shd w:val="clear" w:color="auto" w:fill="FFFFFF"/>
          <w:lang w:val="en-US"/>
        </w:rPr>
        <w:t>Noodle. (2019).</w:t>
      </w:r>
      <w:r w:rsidRPr="00A5033C">
        <w:rPr>
          <w:rFonts w:cs="Arial"/>
          <w:i/>
          <w:iCs/>
          <w:color w:val="000000" w:themeColor="text1"/>
          <w:shd w:val="clear" w:color="auto" w:fill="FFFFFF"/>
          <w:lang w:val="en-US"/>
        </w:rPr>
        <w:t xml:space="preserve"> </w:t>
      </w:r>
      <w:r w:rsidRPr="00A5033C">
        <w:rPr>
          <w:rFonts w:cs="Arial"/>
          <w:color w:val="000000" w:themeColor="text1"/>
          <w:shd w:val="clear" w:color="auto" w:fill="FFFFFF"/>
          <w:lang w:val="en-US"/>
        </w:rPr>
        <w:t>The Benefits of Inclusive Education: What Special Education Teachers Need to Know’. Available at</w:t>
      </w:r>
      <w:r w:rsidRPr="00A5033C">
        <w:rPr>
          <w:rFonts w:cs="Arial"/>
          <w:i/>
          <w:iCs/>
          <w:color w:val="000000" w:themeColor="text1"/>
          <w:shd w:val="clear" w:color="auto" w:fill="FFFFFF"/>
          <w:lang w:val="en-US"/>
        </w:rPr>
        <w:t xml:space="preserve">: </w:t>
      </w:r>
      <w:hyperlink r:id="rId11" w:history="1">
        <w:r w:rsidRPr="00A5033C">
          <w:rPr>
            <w:rStyle w:val="Hyperlink"/>
            <w:rFonts w:cs="Arial"/>
            <w:shd w:val="clear" w:color="auto" w:fill="FFFFFF"/>
            <w:lang w:val="en-US"/>
          </w:rPr>
          <w:t>https://www.noodle.com/articles/benefits-of-inclusive-education-what-special-education-teachers-need-to-know?utm_expid=.4EypUb9UR0KZM5Gw53_IKw.0&amp;utm_referrer=https%3A%2F%2Fwww.google.com%2F</w:t>
        </w:r>
      </w:hyperlink>
      <w:r w:rsidRPr="00A5033C">
        <w:rPr>
          <w:rFonts w:cs="Arial"/>
          <w:color w:val="000000" w:themeColor="text1"/>
          <w:shd w:val="clear" w:color="auto" w:fill="FFFFFF"/>
          <w:lang w:val="en-US"/>
        </w:rPr>
        <w:t xml:space="preserve"> (Accessed 10</w:t>
      </w:r>
      <w:r w:rsidRPr="00A5033C">
        <w:rPr>
          <w:rFonts w:cs="Arial"/>
          <w:color w:val="000000" w:themeColor="text1"/>
          <w:shd w:val="clear" w:color="auto" w:fill="FFFFFF"/>
          <w:vertAlign w:val="superscript"/>
          <w:lang w:val="en-US"/>
        </w:rPr>
        <w:t>th</w:t>
      </w:r>
      <w:r w:rsidRPr="00A5033C">
        <w:rPr>
          <w:rFonts w:cs="Arial"/>
          <w:color w:val="000000" w:themeColor="text1"/>
          <w:shd w:val="clear" w:color="auto" w:fill="FFFFFF"/>
          <w:lang w:val="en-US"/>
        </w:rPr>
        <w:t xml:space="preserve"> August 2020).</w:t>
      </w:r>
      <w:r w:rsidRPr="00A5033C">
        <w:rPr>
          <w:rFonts w:cs="Arial"/>
          <w:i/>
          <w:iCs/>
          <w:color w:val="000000" w:themeColor="text1"/>
          <w:shd w:val="clear" w:color="auto" w:fill="FFFFFF"/>
          <w:lang w:val="en-US"/>
        </w:rPr>
        <w:t xml:space="preserve"> </w:t>
      </w:r>
    </w:p>
    <w:p w14:paraId="5EC170EC" w14:textId="77777777" w:rsidR="0060268A" w:rsidRPr="00DE5AA9" w:rsidRDefault="0060268A" w:rsidP="0060268A">
      <w:pPr>
        <w:rPr>
          <w:rFonts w:cs="Arial"/>
          <w:i/>
          <w:iCs/>
          <w:color w:val="000000" w:themeColor="text1"/>
          <w:shd w:val="clear" w:color="auto" w:fill="FFFFFF"/>
          <w:lang w:val="en-US"/>
        </w:rPr>
      </w:pPr>
    </w:p>
    <w:p w14:paraId="30B93066" w14:textId="77777777" w:rsidR="0060268A" w:rsidRDefault="0060268A" w:rsidP="0060268A">
      <w:pPr>
        <w:rPr>
          <w:rFonts w:cs="Arial"/>
          <w:color w:val="000000" w:themeColor="text1"/>
          <w:shd w:val="clear" w:color="auto" w:fill="FFFFFF"/>
        </w:rPr>
      </w:pPr>
      <w:r w:rsidRPr="00DE5AA9">
        <w:rPr>
          <w:rFonts w:cs="Arial"/>
          <w:color w:val="000000" w:themeColor="text1"/>
          <w:shd w:val="clear" w:color="auto" w:fill="FFFFFF"/>
        </w:rPr>
        <w:t>Pembrokeshire County Council. (2020). ‘</w:t>
      </w:r>
      <w:r w:rsidRPr="00DE5AA9">
        <w:rPr>
          <w:rFonts w:cs="Arial"/>
          <w:i/>
          <w:iCs/>
          <w:color w:val="000000" w:themeColor="text1"/>
          <w:shd w:val="clear" w:color="auto" w:fill="FFFFFF"/>
        </w:rPr>
        <w:t>Children with Disabilities’</w:t>
      </w:r>
      <w:r w:rsidRPr="00DE5AA9">
        <w:rPr>
          <w:rFonts w:cs="Arial"/>
          <w:color w:val="000000" w:themeColor="text1"/>
          <w:shd w:val="clear" w:color="auto" w:fill="FFFFFF"/>
        </w:rPr>
        <w:t xml:space="preserve">. Available at: </w:t>
      </w:r>
      <w:hyperlink r:id="rId12" w:history="1">
        <w:r w:rsidRPr="00DE5AA9">
          <w:rPr>
            <w:rStyle w:val="Hyperlink"/>
            <w:rFonts w:cs="Arial"/>
            <w:shd w:val="clear" w:color="auto" w:fill="FFFFFF"/>
          </w:rPr>
          <w:t>https://www.pembrokeshire.gov.uk/children-with-disabilities</w:t>
        </w:r>
      </w:hyperlink>
      <w:r w:rsidRPr="00DE5AA9">
        <w:rPr>
          <w:rFonts w:cs="Arial"/>
          <w:color w:val="000000" w:themeColor="text1"/>
          <w:shd w:val="clear" w:color="auto" w:fill="FFFFFF"/>
        </w:rPr>
        <w:t xml:space="preserve"> (Accessed 19th august 2020).</w:t>
      </w:r>
    </w:p>
    <w:p w14:paraId="4B8274D9" w14:textId="77777777" w:rsidR="0060268A" w:rsidRDefault="0060268A" w:rsidP="0060268A">
      <w:pPr>
        <w:rPr>
          <w:rFonts w:cs="Arial"/>
          <w:color w:val="000000" w:themeColor="text1"/>
          <w:shd w:val="clear" w:color="auto" w:fill="FFFFFF"/>
        </w:rPr>
      </w:pPr>
    </w:p>
    <w:p w14:paraId="76B260C3" w14:textId="0A1C6540" w:rsidR="0060268A" w:rsidRPr="0060268A" w:rsidRDefault="0060268A" w:rsidP="0060268A">
      <w:pPr>
        <w:rPr>
          <w:rFonts w:eastAsia="Times New Roman" w:cs="Arial"/>
          <w:color w:val="000000" w:themeColor="text1"/>
          <w:shd w:val="clear" w:color="auto" w:fill="FFFFFF"/>
          <w:lang w:eastAsia="en-GB"/>
        </w:rPr>
      </w:pPr>
      <w:r w:rsidRPr="00DE5AA9">
        <w:rPr>
          <w:rFonts w:eastAsia="Times New Roman" w:cs="Arial"/>
          <w:color w:val="000000" w:themeColor="text1"/>
          <w:shd w:val="clear" w:color="auto" w:fill="FFFFFF"/>
          <w:lang w:eastAsia="en-GB"/>
        </w:rPr>
        <w:t xml:space="preserve">Psychological Service Inclusive Education Service. (2015).  </w:t>
      </w:r>
      <w:r>
        <w:rPr>
          <w:rFonts w:eastAsia="Times New Roman" w:cs="Arial"/>
          <w:color w:val="000000" w:themeColor="text1"/>
          <w:shd w:val="clear" w:color="auto" w:fill="FFFFFF"/>
          <w:lang w:eastAsia="en-GB"/>
        </w:rPr>
        <w:t>‘</w:t>
      </w:r>
      <w:r w:rsidRPr="00DE5AA9">
        <w:rPr>
          <w:rFonts w:eastAsia="Times New Roman" w:cs="Arial"/>
          <w:i/>
          <w:iCs/>
          <w:color w:val="000000" w:themeColor="text1"/>
          <w:shd w:val="clear" w:color="auto" w:fill="FFFFFF"/>
          <w:lang w:eastAsia="en-GB"/>
        </w:rPr>
        <w:t>Disability Law Service.’</w:t>
      </w:r>
      <w:r>
        <w:rPr>
          <w:rFonts w:eastAsia="Times New Roman" w:cs="Arial"/>
          <w:color w:val="000000" w:themeColor="text1"/>
          <w:shd w:val="clear" w:color="auto" w:fill="FFFFFF"/>
          <w:lang w:eastAsia="en-GB"/>
        </w:rPr>
        <w:t xml:space="preserve"> Available at: </w:t>
      </w:r>
      <w:hyperlink r:id="rId13" w:history="1">
        <w:r w:rsidRPr="00BB7585">
          <w:rPr>
            <w:rStyle w:val="Hyperlink"/>
            <w:rFonts w:eastAsia="Times New Roman" w:cs="Arial"/>
            <w:shd w:val="clear" w:color="auto" w:fill="FFFFFF"/>
            <w:lang w:eastAsia="en-GB"/>
          </w:rPr>
          <w:t>https://dls.org.uk/wp-content/uploads/2016/12/Assessments-and-Services-for-Disabled-Children.pdf</w:t>
        </w:r>
      </w:hyperlink>
      <w:r>
        <w:rPr>
          <w:rFonts w:eastAsia="Times New Roman" w:cs="Arial"/>
          <w:color w:val="000000" w:themeColor="text1"/>
          <w:shd w:val="clear" w:color="auto" w:fill="FFFFFF"/>
          <w:lang w:eastAsia="en-GB"/>
        </w:rPr>
        <w:t xml:space="preserve"> (Accessed 20th August 2020). </w:t>
      </w:r>
    </w:p>
    <w:p w14:paraId="01447A74" w14:textId="77777777" w:rsidR="00DE5AA9" w:rsidRPr="00DE5AA9" w:rsidRDefault="00DE5AA9" w:rsidP="00DE5AA9">
      <w:pPr>
        <w:rPr>
          <w:rFonts w:cs="Arial"/>
          <w:color w:val="000000" w:themeColor="text1"/>
          <w:shd w:val="clear" w:color="auto" w:fill="FFFFFF"/>
        </w:rPr>
      </w:pPr>
    </w:p>
    <w:p w14:paraId="3B1A6718" w14:textId="3B762621" w:rsidR="00DE5AA9" w:rsidRDefault="00DE5AA9" w:rsidP="00DE5AA9">
      <w:pPr>
        <w:rPr>
          <w:rFonts w:cs="Segoe UI"/>
          <w:color w:val="000000" w:themeColor="text1"/>
          <w:lang w:val="en-US"/>
        </w:rPr>
      </w:pPr>
      <w:proofErr w:type="spellStart"/>
      <w:r w:rsidRPr="00A5033C">
        <w:rPr>
          <w:rFonts w:cs="Segoe UI"/>
          <w:color w:val="000000" w:themeColor="text1"/>
          <w:lang w:val="en-US"/>
        </w:rPr>
        <w:t>Rieser</w:t>
      </w:r>
      <w:proofErr w:type="spellEnd"/>
      <w:r w:rsidRPr="00A5033C">
        <w:rPr>
          <w:rFonts w:cs="Segoe UI"/>
          <w:color w:val="000000" w:themeColor="text1"/>
          <w:lang w:val="en-US"/>
        </w:rPr>
        <w:t xml:space="preserve">, R. Chapman, M and </w:t>
      </w:r>
      <w:proofErr w:type="spellStart"/>
      <w:r w:rsidRPr="00A5033C">
        <w:rPr>
          <w:rFonts w:cs="Segoe UI"/>
          <w:color w:val="000000" w:themeColor="text1"/>
          <w:lang w:val="en-US"/>
        </w:rPr>
        <w:t>Skitteral</w:t>
      </w:r>
      <w:proofErr w:type="spellEnd"/>
      <w:r w:rsidRPr="00A5033C">
        <w:rPr>
          <w:rFonts w:cs="Segoe UI"/>
          <w:color w:val="000000" w:themeColor="text1"/>
          <w:lang w:val="en-US"/>
        </w:rPr>
        <w:t>, J. (2002</w:t>
      </w:r>
      <w:r w:rsidRPr="00A5033C">
        <w:rPr>
          <w:rFonts w:cs="Segoe UI"/>
          <w:i/>
          <w:iCs/>
          <w:color w:val="000000" w:themeColor="text1"/>
          <w:lang w:val="en-US"/>
        </w:rPr>
        <w:t xml:space="preserve">) </w:t>
      </w:r>
      <w:r w:rsidRPr="00DE5AA9">
        <w:rPr>
          <w:rFonts w:cs="Segoe UI"/>
          <w:i/>
          <w:iCs/>
          <w:color w:val="000000" w:themeColor="text1"/>
          <w:lang w:val="en-US"/>
        </w:rPr>
        <w:t>‘</w:t>
      </w:r>
      <w:r w:rsidRPr="00A5033C">
        <w:rPr>
          <w:rFonts w:cs="Segoe UI"/>
          <w:i/>
          <w:iCs/>
          <w:color w:val="000000" w:themeColor="text1"/>
          <w:lang w:val="en-US"/>
        </w:rPr>
        <w:t xml:space="preserve">Inclusion in early years disability course book.’ </w:t>
      </w:r>
      <w:r w:rsidRPr="00A5033C">
        <w:rPr>
          <w:rFonts w:cs="Segoe UI"/>
          <w:color w:val="000000" w:themeColor="text1"/>
          <w:lang w:val="en-US"/>
        </w:rPr>
        <w:t>London: Disability Equality in Education</w:t>
      </w:r>
      <w:r w:rsidRPr="00DE5AA9">
        <w:rPr>
          <w:rFonts w:cs="Segoe UI"/>
          <w:color w:val="000000" w:themeColor="text1"/>
          <w:lang w:val="en-US"/>
        </w:rPr>
        <w:t>.</w:t>
      </w:r>
    </w:p>
    <w:p w14:paraId="3EA1A6B7" w14:textId="5A859571" w:rsidR="0060268A" w:rsidRDefault="0060268A" w:rsidP="00DE5AA9">
      <w:pPr>
        <w:rPr>
          <w:rFonts w:cs="Segoe UI"/>
          <w:color w:val="000000" w:themeColor="text1"/>
          <w:lang w:val="en-US"/>
        </w:rPr>
      </w:pPr>
    </w:p>
    <w:p w14:paraId="1A20FC78" w14:textId="48F6B1BD" w:rsidR="0060268A" w:rsidRPr="0060268A" w:rsidRDefault="0060268A" w:rsidP="0060268A">
      <w:pPr>
        <w:rPr>
          <w:rFonts w:ascii="Times New Roman" w:eastAsia="Times New Roman" w:hAnsi="Times New Roman" w:cs="Times New Roman"/>
          <w:lang w:eastAsia="en-GB"/>
        </w:rPr>
      </w:pPr>
      <w:proofErr w:type="spellStart"/>
      <w:r>
        <w:rPr>
          <w:rFonts w:cs="Segoe UI"/>
          <w:color w:val="000000" w:themeColor="text1"/>
          <w:lang w:val="en-US"/>
        </w:rPr>
        <w:t>Rooijen</w:t>
      </w:r>
      <w:proofErr w:type="spellEnd"/>
      <w:r>
        <w:rPr>
          <w:rFonts w:cs="Segoe UI"/>
          <w:color w:val="000000" w:themeColor="text1"/>
          <w:lang w:val="en-US"/>
        </w:rPr>
        <w:t xml:space="preserve">, M. Verhoeven, L and </w:t>
      </w:r>
      <w:proofErr w:type="spellStart"/>
      <w:r>
        <w:rPr>
          <w:rFonts w:cs="Segoe UI"/>
          <w:color w:val="000000" w:themeColor="text1"/>
          <w:lang w:val="en-US"/>
        </w:rPr>
        <w:t>Steenbergen</w:t>
      </w:r>
      <w:proofErr w:type="spellEnd"/>
      <w:r>
        <w:rPr>
          <w:rFonts w:cs="Segoe UI"/>
          <w:color w:val="000000" w:themeColor="text1"/>
          <w:lang w:val="en-US"/>
        </w:rPr>
        <w:t>, B. (2010). ‘</w:t>
      </w:r>
      <w:r w:rsidRPr="0060268A">
        <w:rPr>
          <w:rFonts w:eastAsia="Times New Roman" w:cs="Arial"/>
          <w:i/>
          <w:iCs/>
          <w:color w:val="1C1D1E"/>
          <w:shd w:val="clear" w:color="auto" w:fill="FFFFFF"/>
          <w:lang w:eastAsia="en-GB"/>
        </w:rPr>
        <w:t>Early numeracy in cerebral palsy: review and future research</w:t>
      </w:r>
      <w:r w:rsidRPr="0060268A">
        <w:rPr>
          <w:rFonts w:eastAsia="Times New Roman" w:cs="Arial"/>
          <w:i/>
          <w:iCs/>
          <w:color w:val="1C1D1E"/>
          <w:shd w:val="clear" w:color="auto" w:fill="FFFFFF"/>
          <w:lang w:eastAsia="en-GB"/>
        </w:rPr>
        <w:t>’</w:t>
      </w:r>
      <w:r>
        <w:rPr>
          <w:rFonts w:eastAsia="Times New Roman" w:cs="Arial"/>
          <w:i/>
          <w:iCs/>
          <w:color w:val="1C1D1E"/>
          <w:shd w:val="clear" w:color="auto" w:fill="FFFFFF"/>
          <w:lang w:eastAsia="en-GB"/>
        </w:rPr>
        <w:t xml:space="preserve"> </w:t>
      </w:r>
      <w:r>
        <w:rPr>
          <w:rFonts w:eastAsia="Times New Roman" w:cs="Arial"/>
          <w:color w:val="1C1D1E"/>
          <w:shd w:val="clear" w:color="auto" w:fill="FFFFFF"/>
          <w:lang w:eastAsia="en-GB"/>
        </w:rPr>
        <w:t xml:space="preserve">Available at: </w:t>
      </w:r>
      <w:hyperlink r:id="rId14" w:history="1">
        <w:r w:rsidRPr="00BB7585">
          <w:rPr>
            <w:rStyle w:val="Hyperlink"/>
            <w:rFonts w:eastAsia="Times New Roman" w:cs="Arial"/>
            <w:shd w:val="clear" w:color="auto" w:fill="FFFFFF"/>
            <w:lang w:eastAsia="en-GB"/>
          </w:rPr>
          <w:t>https://onlinelibrary.wiley.com/doi/full/10.1111/j.1469-8749.2010.03834.x</w:t>
        </w:r>
      </w:hyperlink>
      <w:r>
        <w:rPr>
          <w:rFonts w:eastAsia="Times New Roman" w:cs="Arial"/>
          <w:color w:val="1C1D1E"/>
          <w:shd w:val="clear" w:color="auto" w:fill="FFFFFF"/>
          <w:lang w:eastAsia="en-GB"/>
        </w:rPr>
        <w:t xml:space="preserve"> (accessed 20th August 2020). </w:t>
      </w:r>
    </w:p>
    <w:p w14:paraId="51C2FD85" w14:textId="7E8254EB" w:rsidR="0060268A" w:rsidRPr="00DE5AA9" w:rsidRDefault="0060268A" w:rsidP="00DE5AA9">
      <w:pPr>
        <w:rPr>
          <w:rFonts w:cs="Segoe UI"/>
          <w:color w:val="000000" w:themeColor="text1"/>
          <w:lang w:val="en-US"/>
        </w:rPr>
      </w:pPr>
    </w:p>
    <w:p w14:paraId="60CD61F6" w14:textId="42340058" w:rsidR="0060268A" w:rsidRDefault="0060268A" w:rsidP="0060268A">
      <w:pPr>
        <w:rPr>
          <w:rFonts w:cs="Arial"/>
          <w:color w:val="000000" w:themeColor="text1"/>
          <w:shd w:val="clear" w:color="auto" w:fill="FFFFFF"/>
        </w:rPr>
      </w:pPr>
      <w:r>
        <w:rPr>
          <w:rFonts w:cs="Arial"/>
          <w:color w:val="000000" w:themeColor="text1"/>
          <w:shd w:val="clear" w:color="auto" w:fill="FFFFFF"/>
        </w:rPr>
        <w:t xml:space="preserve">Stanton, M. (2012). </w:t>
      </w:r>
      <w:r w:rsidRPr="0060268A">
        <w:rPr>
          <w:rFonts w:cs="Arial"/>
          <w:i/>
          <w:iCs/>
          <w:color w:val="000000" w:themeColor="text1"/>
          <w:shd w:val="clear" w:color="auto" w:fill="FFFFFF"/>
        </w:rPr>
        <w:t xml:space="preserve">‘Understanding Cerebral palsy: A guide for parents and professionals’ </w:t>
      </w:r>
      <w:r>
        <w:rPr>
          <w:rFonts w:cs="Arial"/>
          <w:color w:val="000000" w:themeColor="text1"/>
          <w:shd w:val="clear" w:color="auto" w:fill="FFFFFF"/>
        </w:rPr>
        <w:t>London: Jessica Kingsley Publishers.</w:t>
      </w:r>
    </w:p>
    <w:p w14:paraId="5FFE11F9" w14:textId="77777777" w:rsidR="0060268A" w:rsidRPr="00DE5AA9" w:rsidRDefault="0060268A" w:rsidP="0060268A">
      <w:pPr>
        <w:rPr>
          <w:rFonts w:cs="Arial"/>
          <w:color w:val="000000" w:themeColor="text1"/>
          <w:shd w:val="clear" w:color="auto" w:fill="FFFFFF"/>
        </w:rPr>
      </w:pPr>
    </w:p>
    <w:p w14:paraId="1D04B429" w14:textId="77777777" w:rsidR="00DE5AA9" w:rsidRPr="00DE5AA9" w:rsidRDefault="00DE5AA9" w:rsidP="00DE5AA9">
      <w:pPr>
        <w:rPr>
          <w:rFonts w:eastAsia="Times New Roman" w:cs="Segoe UI"/>
          <w:color w:val="000000" w:themeColor="text1"/>
          <w:lang w:eastAsia="en-GB"/>
        </w:rPr>
      </w:pPr>
      <w:r w:rsidRPr="00DE5AA9">
        <w:rPr>
          <w:rFonts w:eastAsia="Times New Roman" w:cs="Segoe UI"/>
          <w:color w:val="000000" w:themeColor="text1"/>
          <w:lang w:eastAsia="en-GB"/>
        </w:rPr>
        <w:t>Stainback, S. Stainback, W. East, K. Sapon-Shevin, M. (1994). ‘</w:t>
      </w:r>
      <w:r w:rsidRPr="00DE5AA9">
        <w:rPr>
          <w:rFonts w:eastAsia="Times New Roman" w:cs="Segoe UI"/>
          <w:i/>
          <w:iCs/>
          <w:color w:val="000000" w:themeColor="text1"/>
          <w:lang w:eastAsia="en-GB"/>
        </w:rPr>
        <w:t>A commentary on inclusion and the development of a positive self-identify by people with disabilities.’</w:t>
      </w:r>
    </w:p>
    <w:p w14:paraId="58804C8E" w14:textId="77777777" w:rsidR="00DE5AA9" w:rsidRPr="00DE5AA9" w:rsidRDefault="00DE5AA9" w:rsidP="00DE5AA9">
      <w:pPr>
        <w:pStyle w:val="Heading1"/>
        <w:textAlignment w:val="baseline"/>
        <w:rPr>
          <w:rFonts w:asciiTheme="minorHAnsi" w:hAnsiTheme="minorHAnsi"/>
          <w:b w:val="0"/>
          <w:bCs w:val="0"/>
          <w:color w:val="000000" w:themeColor="text1"/>
          <w:sz w:val="24"/>
          <w:szCs w:val="24"/>
        </w:rPr>
      </w:pPr>
      <w:r w:rsidRPr="00DE5AA9">
        <w:rPr>
          <w:rFonts w:asciiTheme="minorHAnsi" w:hAnsiTheme="minorHAnsi" w:cs="Arial"/>
          <w:b w:val="0"/>
          <w:bCs w:val="0"/>
          <w:color w:val="000000" w:themeColor="text1"/>
          <w:sz w:val="24"/>
          <w:szCs w:val="24"/>
          <w:shd w:val="clear" w:color="auto" w:fill="FFFFFF"/>
        </w:rPr>
        <w:t xml:space="preserve">Theanne, M. (2019). </w:t>
      </w:r>
      <w:r w:rsidRPr="00DE5AA9">
        <w:rPr>
          <w:rFonts w:asciiTheme="minorHAnsi" w:hAnsiTheme="minorHAnsi" w:cs="Arial"/>
          <w:b w:val="0"/>
          <w:bCs w:val="0"/>
          <w:i/>
          <w:iCs/>
          <w:color w:val="000000" w:themeColor="text1"/>
          <w:sz w:val="24"/>
          <w:szCs w:val="24"/>
          <w:shd w:val="clear" w:color="auto" w:fill="FFFFFF"/>
        </w:rPr>
        <w:t>‘</w:t>
      </w:r>
      <w:r w:rsidRPr="00DE5AA9">
        <w:rPr>
          <w:rFonts w:asciiTheme="minorHAnsi" w:hAnsiTheme="minorHAnsi"/>
          <w:b w:val="0"/>
          <w:bCs w:val="0"/>
          <w:i/>
          <w:iCs/>
          <w:color w:val="000000" w:themeColor="text1"/>
          <w:sz w:val="24"/>
          <w:szCs w:val="24"/>
        </w:rPr>
        <w:t xml:space="preserve">Hydrotherapy benefits for children with cerebral palsy’ </w:t>
      </w:r>
      <w:r w:rsidRPr="00DE5AA9">
        <w:rPr>
          <w:rFonts w:asciiTheme="minorHAnsi" w:hAnsiTheme="minorHAnsi"/>
          <w:b w:val="0"/>
          <w:bCs w:val="0"/>
          <w:color w:val="000000" w:themeColor="text1"/>
          <w:sz w:val="24"/>
          <w:szCs w:val="24"/>
        </w:rPr>
        <w:t xml:space="preserve">Available at: </w:t>
      </w:r>
      <w:hyperlink r:id="rId15" w:history="1">
        <w:r w:rsidRPr="00DE5AA9">
          <w:rPr>
            <w:rStyle w:val="Hyperlink"/>
            <w:rFonts w:asciiTheme="minorHAnsi" w:hAnsiTheme="minorHAnsi"/>
            <w:b w:val="0"/>
            <w:bCs w:val="0"/>
            <w:sz w:val="24"/>
            <w:szCs w:val="24"/>
          </w:rPr>
          <w:t>https://www.boltburdonkemp.co.uk/news-blogs/brain-injury-blogs/hydrotherapy-benefits-for-children-with-cerebral-palsy/</w:t>
        </w:r>
      </w:hyperlink>
      <w:r w:rsidRPr="00DE5AA9">
        <w:rPr>
          <w:rFonts w:asciiTheme="minorHAnsi" w:hAnsiTheme="minorHAnsi"/>
          <w:b w:val="0"/>
          <w:bCs w:val="0"/>
          <w:color w:val="000000" w:themeColor="text1"/>
          <w:sz w:val="24"/>
          <w:szCs w:val="24"/>
        </w:rPr>
        <w:t xml:space="preserve"> (Accessed 19</w:t>
      </w:r>
      <w:r w:rsidRPr="00DE5AA9">
        <w:rPr>
          <w:rFonts w:asciiTheme="minorHAnsi" w:hAnsiTheme="minorHAnsi"/>
          <w:b w:val="0"/>
          <w:bCs w:val="0"/>
          <w:color w:val="000000" w:themeColor="text1"/>
          <w:sz w:val="24"/>
          <w:szCs w:val="24"/>
          <w:vertAlign w:val="superscript"/>
        </w:rPr>
        <w:t>th</w:t>
      </w:r>
      <w:r w:rsidRPr="00DE5AA9">
        <w:rPr>
          <w:rFonts w:asciiTheme="minorHAnsi" w:hAnsiTheme="minorHAnsi"/>
          <w:b w:val="0"/>
          <w:bCs w:val="0"/>
          <w:color w:val="000000" w:themeColor="text1"/>
          <w:sz w:val="24"/>
          <w:szCs w:val="24"/>
        </w:rPr>
        <w:t xml:space="preserve"> August 2020).</w:t>
      </w:r>
    </w:p>
    <w:p w14:paraId="4D05BE40" w14:textId="77777777" w:rsidR="00DE5AA9" w:rsidRPr="00DE5AA9" w:rsidRDefault="00DE5AA9" w:rsidP="00DE5AA9">
      <w:pPr>
        <w:rPr>
          <w:rFonts w:cs="Arial"/>
          <w:color w:val="000000" w:themeColor="text1"/>
          <w:shd w:val="clear" w:color="auto" w:fill="FFFFFF"/>
        </w:rPr>
      </w:pPr>
      <w:r w:rsidRPr="00DE5AA9">
        <w:rPr>
          <w:rFonts w:eastAsia="Times New Roman" w:cs="Times New Roman"/>
          <w:color w:val="000000" w:themeColor="text1"/>
          <w:spacing w:val="6"/>
          <w:shd w:val="clear" w:color="auto" w:fill="FFFFFF"/>
          <w:lang w:eastAsia="en-GB"/>
        </w:rPr>
        <w:t xml:space="preserve">Whelan, L (2019). </w:t>
      </w:r>
      <w:r w:rsidRPr="00DE5AA9">
        <w:rPr>
          <w:rFonts w:cs="Arial"/>
          <w:color w:val="000000" w:themeColor="text1"/>
          <w:shd w:val="clear" w:color="auto" w:fill="FFFFFF"/>
        </w:rPr>
        <w:t xml:space="preserve"> ‘</w:t>
      </w:r>
      <w:r w:rsidRPr="00DE5AA9">
        <w:rPr>
          <w:rFonts w:cs="Arial"/>
          <w:i/>
          <w:iCs/>
          <w:color w:val="000000" w:themeColor="text1"/>
          <w:shd w:val="clear" w:color="auto" w:fill="FFFFFF"/>
        </w:rPr>
        <w:t>SEND Code of Practice’</w:t>
      </w:r>
      <w:r w:rsidRPr="00DE5AA9">
        <w:rPr>
          <w:rFonts w:cs="Arial"/>
          <w:color w:val="000000" w:themeColor="text1"/>
          <w:shd w:val="clear" w:color="auto" w:fill="FFFFFF"/>
        </w:rPr>
        <w:t xml:space="preserve">. Available at: </w:t>
      </w:r>
      <w:hyperlink r:id="rId16" w:history="1">
        <w:r w:rsidRPr="00DE5AA9">
          <w:rPr>
            <w:rStyle w:val="Hyperlink"/>
            <w:rFonts w:cs="Arial"/>
            <w:shd w:val="clear" w:color="auto" w:fill="FFFFFF"/>
          </w:rPr>
          <w:t>https://engage-education.com/blog/the-send-code-of-practice/</w:t>
        </w:r>
      </w:hyperlink>
      <w:r w:rsidRPr="00DE5AA9">
        <w:rPr>
          <w:rFonts w:cs="Arial"/>
          <w:color w:val="000000" w:themeColor="text1"/>
          <w:shd w:val="clear" w:color="auto" w:fill="FFFFFF"/>
        </w:rPr>
        <w:t xml:space="preserve"> (Accessed 17</w:t>
      </w:r>
      <w:r w:rsidRPr="00DE5AA9">
        <w:rPr>
          <w:rFonts w:cs="Arial"/>
          <w:color w:val="000000" w:themeColor="text1"/>
          <w:shd w:val="clear" w:color="auto" w:fill="FFFFFF"/>
          <w:vertAlign w:val="superscript"/>
        </w:rPr>
        <w:t>th</w:t>
      </w:r>
      <w:r w:rsidRPr="00DE5AA9">
        <w:rPr>
          <w:rFonts w:cs="Arial"/>
          <w:color w:val="000000" w:themeColor="text1"/>
          <w:shd w:val="clear" w:color="auto" w:fill="FFFFFF"/>
        </w:rPr>
        <w:t xml:space="preserve"> August 2020). </w:t>
      </w:r>
    </w:p>
    <w:p w14:paraId="7E8BF2B6" w14:textId="77777777" w:rsidR="00DE5AA9" w:rsidRPr="00DE5AA9" w:rsidRDefault="00DE5AA9" w:rsidP="00DE5AA9">
      <w:pPr>
        <w:pStyle w:val="NormalWeb"/>
        <w:jc w:val="both"/>
        <w:rPr>
          <w:rFonts w:asciiTheme="minorHAnsi" w:hAnsiTheme="minorHAnsi"/>
        </w:rPr>
      </w:pPr>
    </w:p>
    <w:p w14:paraId="3C19B14E" w14:textId="4739A905" w:rsidR="00DE5AA9" w:rsidRPr="00DE5AA9" w:rsidRDefault="00DE5AA9" w:rsidP="00DE5AA9">
      <w:pPr>
        <w:pStyle w:val="NormalWeb"/>
        <w:jc w:val="both"/>
        <w:rPr>
          <w:rFonts w:asciiTheme="minorHAnsi" w:hAnsiTheme="minorHAnsi"/>
        </w:rPr>
      </w:pPr>
    </w:p>
    <w:p w14:paraId="4C4D424C" w14:textId="77777777" w:rsidR="00DE5AA9" w:rsidRPr="00DE5AA9" w:rsidRDefault="00DE5AA9" w:rsidP="00DE5AA9">
      <w:pPr>
        <w:pStyle w:val="NormalWeb"/>
        <w:rPr>
          <w:rFonts w:asciiTheme="minorHAnsi" w:hAnsiTheme="minorHAnsi"/>
        </w:rPr>
      </w:pPr>
    </w:p>
    <w:p w14:paraId="3E3A32FB" w14:textId="77777777" w:rsidR="00DE5AA9" w:rsidRPr="00DE5AA9" w:rsidRDefault="00DE5AA9" w:rsidP="00DE5AA9">
      <w:pPr>
        <w:pStyle w:val="NormalWeb"/>
        <w:rPr>
          <w:rFonts w:asciiTheme="minorHAnsi" w:hAnsiTheme="minorHAnsi"/>
        </w:rPr>
      </w:pPr>
    </w:p>
    <w:p w14:paraId="2C259EC7" w14:textId="05A6F362" w:rsidR="003D5CBD" w:rsidRPr="00DE5AA9" w:rsidRDefault="003D5CBD" w:rsidP="00DE5AA9">
      <w:pPr>
        <w:jc w:val="both"/>
        <w:rPr>
          <w:rFonts w:eastAsia="Times New Roman" w:cs="Arial"/>
          <w:color w:val="000000" w:themeColor="text1"/>
          <w:shd w:val="clear" w:color="auto" w:fill="FFFFFF"/>
          <w:lang w:eastAsia="en-GB"/>
        </w:rPr>
      </w:pPr>
    </w:p>
    <w:p w14:paraId="1F973C0B" w14:textId="07E73E5A" w:rsidR="003D5CBD" w:rsidRPr="00DE5AA9" w:rsidRDefault="003D5CBD" w:rsidP="00DE5AA9">
      <w:pPr>
        <w:jc w:val="both"/>
        <w:rPr>
          <w:rFonts w:eastAsia="Times New Roman" w:cs="Arial"/>
          <w:color w:val="000000" w:themeColor="text1"/>
          <w:shd w:val="clear" w:color="auto" w:fill="FFFFFF"/>
          <w:lang w:eastAsia="en-GB"/>
        </w:rPr>
      </w:pPr>
    </w:p>
    <w:p w14:paraId="4D4FB9B1" w14:textId="0693A195" w:rsidR="003D5CBD" w:rsidRPr="00DE5AA9" w:rsidRDefault="003D5CBD" w:rsidP="00DE5AA9">
      <w:pPr>
        <w:jc w:val="both"/>
        <w:rPr>
          <w:rFonts w:eastAsia="Times New Roman" w:cs="Arial"/>
          <w:color w:val="000000" w:themeColor="text1"/>
          <w:shd w:val="clear" w:color="auto" w:fill="FFFFFF"/>
          <w:lang w:eastAsia="en-GB"/>
        </w:rPr>
      </w:pPr>
    </w:p>
    <w:p w14:paraId="68AA8248" w14:textId="7054E3FD" w:rsidR="003D5CBD" w:rsidRPr="00DE5AA9" w:rsidRDefault="003D5CBD" w:rsidP="00DE5AA9">
      <w:pPr>
        <w:jc w:val="both"/>
        <w:rPr>
          <w:rFonts w:eastAsia="Times New Roman" w:cs="Arial"/>
          <w:color w:val="000000" w:themeColor="text1"/>
          <w:shd w:val="clear" w:color="auto" w:fill="FFFFFF"/>
          <w:lang w:eastAsia="en-GB"/>
        </w:rPr>
      </w:pPr>
    </w:p>
    <w:p w14:paraId="03BB46F7" w14:textId="77777777" w:rsidR="003D5CBD" w:rsidRPr="00DE5AA9" w:rsidRDefault="003D5CBD" w:rsidP="00DE5AA9">
      <w:pPr>
        <w:jc w:val="both"/>
        <w:rPr>
          <w:rFonts w:eastAsia="Times New Roman" w:cs="Arial"/>
          <w:color w:val="000000" w:themeColor="text1"/>
          <w:shd w:val="clear" w:color="auto" w:fill="FFFFFF"/>
          <w:lang w:eastAsia="en-GB"/>
        </w:rPr>
      </w:pPr>
    </w:p>
    <w:p w14:paraId="32151752" w14:textId="0FE22D95" w:rsidR="00192AD5" w:rsidRPr="00DE5AA9" w:rsidRDefault="00192AD5" w:rsidP="00DE5AA9">
      <w:pPr>
        <w:jc w:val="both"/>
        <w:rPr>
          <w:color w:val="000000" w:themeColor="text1"/>
        </w:rPr>
      </w:pPr>
    </w:p>
    <w:sectPr w:rsidR="00192AD5" w:rsidRPr="00DE5AA9" w:rsidSect="00CD2819">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59AFEB" w14:textId="77777777" w:rsidR="003E6FA2" w:rsidRDefault="003E6FA2" w:rsidP="00DE5AA9">
      <w:r>
        <w:separator/>
      </w:r>
    </w:p>
  </w:endnote>
  <w:endnote w:type="continuationSeparator" w:id="0">
    <w:p w14:paraId="7DBE38B8" w14:textId="77777777" w:rsidR="003E6FA2" w:rsidRDefault="003E6FA2" w:rsidP="00DE5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32887909"/>
      <w:docPartObj>
        <w:docPartGallery w:val="Page Numbers (Bottom of Page)"/>
        <w:docPartUnique/>
      </w:docPartObj>
    </w:sdtPr>
    <w:sdtEndPr>
      <w:rPr>
        <w:rStyle w:val="PageNumber"/>
      </w:rPr>
    </w:sdtEndPr>
    <w:sdtContent>
      <w:p w14:paraId="5303B4AF" w14:textId="7ACD5E3C" w:rsidR="00DE5AA9" w:rsidRDefault="00DE5AA9" w:rsidP="00BB75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122435" w14:textId="77777777" w:rsidR="00DE5AA9" w:rsidRDefault="00DE5AA9" w:rsidP="00DE5A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1113438"/>
      <w:docPartObj>
        <w:docPartGallery w:val="Page Numbers (Bottom of Page)"/>
        <w:docPartUnique/>
      </w:docPartObj>
    </w:sdtPr>
    <w:sdtEndPr>
      <w:rPr>
        <w:rStyle w:val="PageNumber"/>
      </w:rPr>
    </w:sdtEndPr>
    <w:sdtContent>
      <w:p w14:paraId="10403616" w14:textId="65BB85C5" w:rsidR="00DE5AA9" w:rsidRDefault="00DE5AA9" w:rsidP="00BB75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B80AF2B" w14:textId="31C746CF" w:rsidR="00DE5AA9" w:rsidRDefault="00DE5AA9" w:rsidP="00DE5AA9">
    <w:pPr>
      <w:pStyle w:val="Footer"/>
      <w:ind w:right="360"/>
    </w:pPr>
    <w:r>
      <w:t>1903366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400101" w14:textId="77777777" w:rsidR="003E6FA2" w:rsidRDefault="003E6FA2" w:rsidP="00DE5AA9">
      <w:r>
        <w:separator/>
      </w:r>
    </w:p>
  </w:footnote>
  <w:footnote w:type="continuationSeparator" w:id="0">
    <w:p w14:paraId="14B0AD41" w14:textId="77777777" w:rsidR="003E6FA2" w:rsidRDefault="003E6FA2" w:rsidP="00DE5A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9C477E"/>
    <w:multiLevelType w:val="multilevel"/>
    <w:tmpl w:val="D1728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41708A"/>
    <w:multiLevelType w:val="multilevel"/>
    <w:tmpl w:val="539CD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853E73"/>
    <w:multiLevelType w:val="multilevel"/>
    <w:tmpl w:val="1152E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BA7F1B"/>
    <w:multiLevelType w:val="multilevel"/>
    <w:tmpl w:val="E474D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955DFC"/>
    <w:multiLevelType w:val="multilevel"/>
    <w:tmpl w:val="CF963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5C4"/>
    <w:rsid w:val="00192AD5"/>
    <w:rsid w:val="003D5CBD"/>
    <w:rsid w:val="003E6FA2"/>
    <w:rsid w:val="0060268A"/>
    <w:rsid w:val="00B67C41"/>
    <w:rsid w:val="00BA5E88"/>
    <w:rsid w:val="00CD2819"/>
    <w:rsid w:val="00D35E9F"/>
    <w:rsid w:val="00DE5AA9"/>
    <w:rsid w:val="00FC7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A3B0EB"/>
  <w15:chartTrackingRefBased/>
  <w15:docId w15:val="{E6AF94BF-2DB7-254D-842D-100292C70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E5AA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C75C4"/>
  </w:style>
  <w:style w:type="paragraph" w:styleId="NormalWeb">
    <w:name w:val="Normal (Web)"/>
    <w:basedOn w:val="Normal"/>
    <w:uiPriority w:val="99"/>
    <w:unhideWhenUsed/>
    <w:rsid w:val="00FC75C4"/>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DE5AA9"/>
    <w:pPr>
      <w:tabs>
        <w:tab w:val="center" w:pos="4513"/>
        <w:tab w:val="right" w:pos="9026"/>
      </w:tabs>
    </w:pPr>
  </w:style>
  <w:style w:type="character" w:customStyle="1" w:styleId="HeaderChar">
    <w:name w:val="Header Char"/>
    <w:basedOn w:val="DefaultParagraphFont"/>
    <w:link w:val="Header"/>
    <w:uiPriority w:val="99"/>
    <w:rsid w:val="00DE5AA9"/>
  </w:style>
  <w:style w:type="paragraph" w:styleId="Footer">
    <w:name w:val="footer"/>
    <w:basedOn w:val="Normal"/>
    <w:link w:val="FooterChar"/>
    <w:uiPriority w:val="99"/>
    <w:unhideWhenUsed/>
    <w:rsid w:val="00DE5AA9"/>
    <w:pPr>
      <w:tabs>
        <w:tab w:val="center" w:pos="4513"/>
        <w:tab w:val="right" w:pos="9026"/>
      </w:tabs>
    </w:pPr>
  </w:style>
  <w:style w:type="character" w:customStyle="1" w:styleId="FooterChar">
    <w:name w:val="Footer Char"/>
    <w:basedOn w:val="DefaultParagraphFont"/>
    <w:link w:val="Footer"/>
    <w:uiPriority w:val="99"/>
    <w:rsid w:val="00DE5AA9"/>
  </w:style>
  <w:style w:type="character" w:styleId="PageNumber">
    <w:name w:val="page number"/>
    <w:basedOn w:val="DefaultParagraphFont"/>
    <w:uiPriority w:val="99"/>
    <w:semiHidden/>
    <w:unhideWhenUsed/>
    <w:rsid w:val="00DE5AA9"/>
  </w:style>
  <w:style w:type="character" w:customStyle="1" w:styleId="Heading1Char">
    <w:name w:val="Heading 1 Char"/>
    <w:basedOn w:val="DefaultParagraphFont"/>
    <w:link w:val="Heading1"/>
    <w:uiPriority w:val="9"/>
    <w:rsid w:val="00DE5AA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E5AA9"/>
    <w:rPr>
      <w:color w:val="0563C1" w:themeColor="hyperlink"/>
      <w:u w:val="single"/>
    </w:rPr>
  </w:style>
  <w:style w:type="character" w:styleId="UnresolvedMention">
    <w:name w:val="Unresolved Mention"/>
    <w:basedOn w:val="DefaultParagraphFont"/>
    <w:uiPriority w:val="99"/>
    <w:semiHidden/>
    <w:unhideWhenUsed/>
    <w:rsid w:val="00DE5A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800733">
      <w:bodyDiv w:val="1"/>
      <w:marLeft w:val="0"/>
      <w:marRight w:val="0"/>
      <w:marTop w:val="0"/>
      <w:marBottom w:val="0"/>
      <w:divBdr>
        <w:top w:val="none" w:sz="0" w:space="0" w:color="auto"/>
        <w:left w:val="none" w:sz="0" w:space="0" w:color="auto"/>
        <w:bottom w:val="none" w:sz="0" w:space="0" w:color="auto"/>
        <w:right w:val="none" w:sz="0" w:space="0" w:color="auto"/>
      </w:divBdr>
    </w:div>
    <w:div w:id="106853532">
      <w:bodyDiv w:val="1"/>
      <w:marLeft w:val="0"/>
      <w:marRight w:val="0"/>
      <w:marTop w:val="0"/>
      <w:marBottom w:val="0"/>
      <w:divBdr>
        <w:top w:val="none" w:sz="0" w:space="0" w:color="auto"/>
        <w:left w:val="none" w:sz="0" w:space="0" w:color="auto"/>
        <w:bottom w:val="none" w:sz="0" w:space="0" w:color="auto"/>
        <w:right w:val="none" w:sz="0" w:space="0" w:color="auto"/>
      </w:divBdr>
    </w:div>
    <w:div w:id="316154936">
      <w:bodyDiv w:val="1"/>
      <w:marLeft w:val="0"/>
      <w:marRight w:val="0"/>
      <w:marTop w:val="0"/>
      <w:marBottom w:val="0"/>
      <w:divBdr>
        <w:top w:val="none" w:sz="0" w:space="0" w:color="auto"/>
        <w:left w:val="none" w:sz="0" w:space="0" w:color="auto"/>
        <w:bottom w:val="none" w:sz="0" w:space="0" w:color="auto"/>
        <w:right w:val="none" w:sz="0" w:space="0" w:color="auto"/>
      </w:divBdr>
      <w:divsChild>
        <w:div w:id="1158771217">
          <w:marLeft w:val="0"/>
          <w:marRight w:val="0"/>
          <w:marTop w:val="0"/>
          <w:marBottom w:val="0"/>
          <w:divBdr>
            <w:top w:val="none" w:sz="0" w:space="0" w:color="auto"/>
            <w:left w:val="none" w:sz="0" w:space="0" w:color="auto"/>
            <w:bottom w:val="none" w:sz="0" w:space="0" w:color="auto"/>
            <w:right w:val="none" w:sz="0" w:space="0" w:color="auto"/>
          </w:divBdr>
          <w:divsChild>
            <w:div w:id="2113819392">
              <w:marLeft w:val="0"/>
              <w:marRight w:val="0"/>
              <w:marTop w:val="0"/>
              <w:marBottom w:val="0"/>
              <w:divBdr>
                <w:top w:val="none" w:sz="0" w:space="0" w:color="auto"/>
                <w:left w:val="none" w:sz="0" w:space="0" w:color="auto"/>
                <w:bottom w:val="none" w:sz="0" w:space="0" w:color="auto"/>
                <w:right w:val="none" w:sz="0" w:space="0" w:color="auto"/>
              </w:divBdr>
              <w:divsChild>
                <w:div w:id="186300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625944">
      <w:bodyDiv w:val="1"/>
      <w:marLeft w:val="0"/>
      <w:marRight w:val="0"/>
      <w:marTop w:val="0"/>
      <w:marBottom w:val="0"/>
      <w:divBdr>
        <w:top w:val="none" w:sz="0" w:space="0" w:color="auto"/>
        <w:left w:val="none" w:sz="0" w:space="0" w:color="auto"/>
        <w:bottom w:val="none" w:sz="0" w:space="0" w:color="auto"/>
        <w:right w:val="none" w:sz="0" w:space="0" w:color="auto"/>
      </w:divBdr>
    </w:div>
    <w:div w:id="659383040">
      <w:bodyDiv w:val="1"/>
      <w:marLeft w:val="0"/>
      <w:marRight w:val="0"/>
      <w:marTop w:val="0"/>
      <w:marBottom w:val="0"/>
      <w:divBdr>
        <w:top w:val="none" w:sz="0" w:space="0" w:color="auto"/>
        <w:left w:val="none" w:sz="0" w:space="0" w:color="auto"/>
        <w:bottom w:val="none" w:sz="0" w:space="0" w:color="auto"/>
        <w:right w:val="none" w:sz="0" w:space="0" w:color="auto"/>
      </w:divBdr>
      <w:divsChild>
        <w:div w:id="1788625125">
          <w:marLeft w:val="0"/>
          <w:marRight w:val="0"/>
          <w:marTop w:val="0"/>
          <w:marBottom w:val="0"/>
          <w:divBdr>
            <w:top w:val="none" w:sz="0" w:space="0" w:color="auto"/>
            <w:left w:val="none" w:sz="0" w:space="0" w:color="auto"/>
            <w:bottom w:val="none" w:sz="0" w:space="0" w:color="auto"/>
            <w:right w:val="none" w:sz="0" w:space="0" w:color="auto"/>
          </w:divBdr>
          <w:divsChild>
            <w:div w:id="1971280468">
              <w:marLeft w:val="0"/>
              <w:marRight w:val="0"/>
              <w:marTop w:val="0"/>
              <w:marBottom w:val="0"/>
              <w:divBdr>
                <w:top w:val="none" w:sz="0" w:space="0" w:color="auto"/>
                <w:left w:val="none" w:sz="0" w:space="0" w:color="auto"/>
                <w:bottom w:val="none" w:sz="0" w:space="0" w:color="auto"/>
                <w:right w:val="none" w:sz="0" w:space="0" w:color="auto"/>
              </w:divBdr>
              <w:divsChild>
                <w:div w:id="181780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827377">
      <w:bodyDiv w:val="1"/>
      <w:marLeft w:val="0"/>
      <w:marRight w:val="0"/>
      <w:marTop w:val="0"/>
      <w:marBottom w:val="0"/>
      <w:divBdr>
        <w:top w:val="none" w:sz="0" w:space="0" w:color="auto"/>
        <w:left w:val="none" w:sz="0" w:space="0" w:color="auto"/>
        <w:bottom w:val="none" w:sz="0" w:space="0" w:color="auto"/>
        <w:right w:val="none" w:sz="0" w:space="0" w:color="auto"/>
      </w:divBdr>
    </w:div>
    <w:div w:id="800271188">
      <w:bodyDiv w:val="1"/>
      <w:marLeft w:val="0"/>
      <w:marRight w:val="0"/>
      <w:marTop w:val="0"/>
      <w:marBottom w:val="0"/>
      <w:divBdr>
        <w:top w:val="none" w:sz="0" w:space="0" w:color="auto"/>
        <w:left w:val="none" w:sz="0" w:space="0" w:color="auto"/>
        <w:bottom w:val="none" w:sz="0" w:space="0" w:color="auto"/>
        <w:right w:val="none" w:sz="0" w:space="0" w:color="auto"/>
      </w:divBdr>
      <w:divsChild>
        <w:div w:id="829252196">
          <w:marLeft w:val="0"/>
          <w:marRight w:val="0"/>
          <w:marTop w:val="0"/>
          <w:marBottom w:val="0"/>
          <w:divBdr>
            <w:top w:val="none" w:sz="0" w:space="0" w:color="auto"/>
            <w:left w:val="none" w:sz="0" w:space="0" w:color="auto"/>
            <w:bottom w:val="none" w:sz="0" w:space="0" w:color="auto"/>
            <w:right w:val="none" w:sz="0" w:space="0" w:color="auto"/>
          </w:divBdr>
          <w:divsChild>
            <w:div w:id="1918443096">
              <w:marLeft w:val="0"/>
              <w:marRight w:val="0"/>
              <w:marTop w:val="0"/>
              <w:marBottom w:val="0"/>
              <w:divBdr>
                <w:top w:val="none" w:sz="0" w:space="0" w:color="auto"/>
                <w:left w:val="none" w:sz="0" w:space="0" w:color="auto"/>
                <w:bottom w:val="none" w:sz="0" w:space="0" w:color="auto"/>
                <w:right w:val="none" w:sz="0" w:space="0" w:color="auto"/>
              </w:divBdr>
              <w:divsChild>
                <w:div w:id="188961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538231">
      <w:bodyDiv w:val="1"/>
      <w:marLeft w:val="0"/>
      <w:marRight w:val="0"/>
      <w:marTop w:val="0"/>
      <w:marBottom w:val="0"/>
      <w:divBdr>
        <w:top w:val="none" w:sz="0" w:space="0" w:color="auto"/>
        <w:left w:val="none" w:sz="0" w:space="0" w:color="auto"/>
        <w:bottom w:val="none" w:sz="0" w:space="0" w:color="auto"/>
        <w:right w:val="none" w:sz="0" w:space="0" w:color="auto"/>
      </w:divBdr>
    </w:div>
    <w:div w:id="846791426">
      <w:bodyDiv w:val="1"/>
      <w:marLeft w:val="0"/>
      <w:marRight w:val="0"/>
      <w:marTop w:val="0"/>
      <w:marBottom w:val="0"/>
      <w:divBdr>
        <w:top w:val="none" w:sz="0" w:space="0" w:color="auto"/>
        <w:left w:val="none" w:sz="0" w:space="0" w:color="auto"/>
        <w:bottom w:val="none" w:sz="0" w:space="0" w:color="auto"/>
        <w:right w:val="none" w:sz="0" w:space="0" w:color="auto"/>
      </w:divBdr>
    </w:div>
    <w:div w:id="986856156">
      <w:bodyDiv w:val="1"/>
      <w:marLeft w:val="0"/>
      <w:marRight w:val="0"/>
      <w:marTop w:val="0"/>
      <w:marBottom w:val="0"/>
      <w:divBdr>
        <w:top w:val="none" w:sz="0" w:space="0" w:color="auto"/>
        <w:left w:val="none" w:sz="0" w:space="0" w:color="auto"/>
        <w:bottom w:val="none" w:sz="0" w:space="0" w:color="auto"/>
        <w:right w:val="none" w:sz="0" w:space="0" w:color="auto"/>
      </w:divBdr>
      <w:divsChild>
        <w:div w:id="787966788">
          <w:marLeft w:val="0"/>
          <w:marRight w:val="0"/>
          <w:marTop w:val="0"/>
          <w:marBottom w:val="0"/>
          <w:divBdr>
            <w:top w:val="none" w:sz="0" w:space="0" w:color="auto"/>
            <w:left w:val="none" w:sz="0" w:space="0" w:color="auto"/>
            <w:bottom w:val="none" w:sz="0" w:space="0" w:color="auto"/>
            <w:right w:val="none" w:sz="0" w:space="0" w:color="auto"/>
          </w:divBdr>
          <w:divsChild>
            <w:div w:id="627736032">
              <w:marLeft w:val="0"/>
              <w:marRight w:val="0"/>
              <w:marTop w:val="0"/>
              <w:marBottom w:val="0"/>
              <w:divBdr>
                <w:top w:val="none" w:sz="0" w:space="0" w:color="auto"/>
                <w:left w:val="none" w:sz="0" w:space="0" w:color="auto"/>
                <w:bottom w:val="none" w:sz="0" w:space="0" w:color="auto"/>
                <w:right w:val="none" w:sz="0" w:space="0" w:color="auto"/>
              </w:divBdr>
              <w:divsChild>
                <w:div w:id="152012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221370">
      <w:bodyDiv w:val="1"/>
      <w:marLeft w:val="0"/>
      <w:marRight w:val="0"/>
      <w:marTop w:val="0"/>
      <w:marBottom w:val="0"/>
      <w:divBdr>
        <w:top w:val="none" w:sz="0" w:space="0" w:color="auto"/>
        <w:left w:val="none" w:sz="0" w:space="0" w:color="auto"/>
        <w:bottom w:val="none" w:sz="0" w:space="0" w:color="auto"/>
        <w:right w:val="none" w:sz="0" w:space="0" w:color="auto"/>
      </w:divBdr>
    </w:div>
    <w:div w:id="1069114530">
      <w:bodyDiv w:val="1"/>
      <w:marLeft w:val="0"/>
      <w:marRight w:val="0"/>
      <w:marTop w:val="0"/>
      <w:marBottom w:val="0"/>
      <w:divBdr>
        <w:top w:val="none" w:sz="0" w:space="0" w:color="auto"/>
        <w:left w:val="none" w:sz="0" w:space="0" w:color="auto"/>
        <w:bottom w:val="none" w:sz="0" w:space="0" w:color="auto"/>
        <w:right w:val="none" w:sz="0" w:space="0" w:color="auto"/>
      </w:divBdr>
    </w:div>
    <w:div w:id="1289971037">
      <w:bodyDiv w:val="1"/>
      <w:marLeft w:val="0"/>
      <w:marRight w:val="0"/>
      <w:marTop w:val="0"/>
      <w:marBottom w:val="0"/>
      <w:divBdr>
        <w:top w:val="none" w:sz="0" w:space="0" w:color="auto"/>
        <w:left w:val="none" w:sz="0" w:space="0" w:color="auto"/>
        <w:bottom w:val="none" w:sz="0" w:space="0" w:color="auto"/>
        <w:right w:val="none" w:sz="0" w:space="0" w:color="auto"/>
      </w:divBdr>
      <w:divsChild>
        <w:div w:id="1900092573">
          <w:marLeft w:val="0"/>
          <w:marRight w:val="0"/>
          <w:marTop w:val="0"/>
          <w:marBottom w:val="0"/>
          <w:divBdr>
            <w:top w:val="none" w:sz="0" w:space="0" w:color="auto"/>
            <w:left w:val="none" w:sz="0" w:space="0" w:color="auto"/>
            <w:bottom w:val="none" w:sz="0" w:space="0" w:color="auto"/>
            <w:right w:val="none" w:sz="0" w:space="0" w:color="auto"/>
          </w:divBdr>
          <w:divsChild>
            <w:div w:id="15232274">
              <w:marLeft w:val="0"/>
              <w:marRight w:val="0"/>
              <w:marTop w:val="0"/>
              <w:marBottom w:val="0"/>
              <w:divBdr>
                <w:top w:val="none" w:sz="0" w:space="0" w:color="auto"/>
                <w:left w:val="none" w:sz="0" w:space="0" w:color="auto"/>
                <w:bottom w:val="none" w:sz="0" w:space="0" w:color="auto"/>
                <w:right w:val="none" w:sz="0" w:space="0" w:color="auto"/>
              </w:divBdr>
              <w:divsChild>
                <w:div w:id="189720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92773">
      <w:bodyDiv w:val="1"/>
      <w:marLeft w:val="0"/>
      <w:marRight w:val="0"/>
      <w:marTop w:val="0"/>
      <w:marBottom w:val="0"/>
      <w:divBdr>
        <w:top w:val="none" w:sz="0" w:space="0" w:color="auto"/>
        <w:left w:val="none" w:sz="0" w:space="0" w:color="auto"/>
        <w:bottom w:val="none" w:sz="0" w:space="0" w:color="auto"/>
        <w:right w:val="none" w:sz="0" w:space="0" w:color="auto"/>
      </w:divBdr>
      <w:divsChild>
        <w:div w:id="566301940">
          <w:marLeft w:val="0"/>
          <w:marRight w:val="0"/>
          <w:marTop w:val="0"/>
          <w:marBottom w:val="0"/>
          <w:divBdr>
            <w:top w:val="none" w:sz="0" w:space="0" w:color="auto"/>
            <w:left w:val="none" w:sz="0" w:space="0" w:color="auto"/>
            <w:bottom w:val="none" w:sz="0" w:space="0" w:color="auto"/>
            <w:right w:val="none" w:sz="0" w:space="0" w:color="auto"/>
          </w:divBdr>
          <w:divsChild>
            <w:div w:id="432171673">
              <w:marLeft w:val="0"/>
              <w:marRight w:val="0"/>
              <w:marTop w:val="0"/>
              <w:marBottom w:val="0"/>
              <w:divBdr>
                <w:top w:val="none" w:sz="0" w:space="0" w:color="auto"/>
                <w:left w:val="none" w:sz="0" w:space="0" w:color="auto"/>
                <w:bottom w:val="none" w:sz="0" w:space="0" w:color="auto"/>
                <w:right w:val="none" w:sz="0" w:space="0" w:color="auto"/>
              </w:divBdr>
              <w:divsChild>
                <w:div w:id="149606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78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cilfordisabledchildren.org.uk/members/meet-our-members/alliance-inclusive-education-allfie" TargetMode="External"/><Relationship Id="rId13" Type="http://schemas.openxmlformats.org/officeDocument/2006/relationships/hyperlink" Target="https://dls.org.uk/wp-content/uploads/2016/12/Assessments-and-Services-for-Disabled-Children.pdf"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citizensadvice.org.uk/family/education/discrimination-in-education/disability-discrimination-in-schools/" TargetMode="External"/><Relationship Id="rId12" Type="http://schemas.openxmlformats.org/officeDocument/2006/relationships/hyperlink" Target="https://www.pembrokeshire.gov.uk/children-with-disabilitie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ngage-education.com/blog/the-send-code-of-practic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odle.com/articles/benefits-of-inclusive-education-what-special-education-teachers-need-to-know?utm_expid=.4EypUb9UR0KZM5Gw53_IKw.0&amp;utm_referrer=https%3A%2F%2Fwww.google.com%2F" TargetMode="External"/><Relationship Id="rId5" Type="http://schemas.openxmlformats.org/officeDocument/2006/relationships/footnotes" Target="footnotes.xml"/><Relationship Id="rId15" Type="http://schemas.openxmlformats.org/officeDocument/2006/relationships/hyperlink" Target="https://www.boltburdonkemp.co.uk/news-blogs/brain-injury-blogs/hydrotherapy-benefits-for-children-with-cerebral-palsy/" TargetMode="External"/><Relationship Id="rId10" Type="http://schemas.openxmlformats.org/officeDocument/2006/relationships/hyperlink" Target="https://www.locrating.com/schools-Ysgol-Glannau-Gwaun-0wlsh6682389.asp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dschoolsguide.co.uk/special-educational-needs/help/classroom-help-for-sen" TargetMode="External"/><Relationship Id="rId14" Type="http://schemas.openxmlformats.org/officeDocument/2006/relationships/hyperlink" Target="https://onlinelibrary.wiley.com/doi/full/10.1111/j.1469-8749.2010.03834.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683</TotalTime>
  <Pages>7</Pages>
  <Words>2495</Words>
  <Characters>14228</Characters>
  <Application>Microsoft Office Word</Application>
  <DocSecurity>0</DocSecurity>
  <Lines>118</Lines>
  <Paragraphs>33</Paragraphs>
  <ScaleCrop>false</ScaleCrop>
  <Company/>
  <LinksUpToDate>false</LinksUpToDate>
  <CharactersWithSpaces>16690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Maddox (1903366)</dc:creator>
  <cp:keywords/>
  <dc:description/>
  <cp:lastModifiedBy>Sadie Maddox (1903366)</cp:lastModifiedBy>
  <cp:revision>6</cp:revision>
  <dcterms:created xsi:type="dcterms:W3CDTF">2020-08-28T15:36:00Z</dcterms:created>
  <dcterms:modified xsi:type="dcterms:W3CDTF">2020-09-06T19:02:00Z</dcterms:modified>
</cp:coreProperties>
</file>