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DB904" w14:textId="77777777" w:rsidR="00B87CB3" w:rsidRPr="00460C60" w:rsidRDefault="00B87CB3" w:rsidP="00B87CB3">
      <w:pPr>
        <w:spacing w:before="100" w:beforeAutospacing="1" w:after="100" w:afterAutospacing="1" w:line="240" w:lineRule="auto"/>
        <w:outlineLvl w:val="0"/>
        <w:rPr>
          <w:rFonts w:ascii="Arial" w:eastAsia="Times New Roman" w:hAnsi="Arial" w:cs="Arial"/>
          <w:b/>
          <w:bCs/>
          <w:kern w:val="36"/>
          <w14:ligatures w14:val="none"/>
        </w:rPr>
      </w:pPr>
      <w:bookmarkStart w:id="0" w:name="_Int_YX658eEJ"/>
      <w:r w:rsidRPr="00460C60">
        <w:rPr>
          <w:rFonts w:ascii="Arial" w:eastAsia="Times New Roman" w:hAnsi="Arial" w:cs="Arial"/>
          <w:b/>
          <w:bCs/>
          <w:kern w:val="36"/>
          <w14:ligatures w14:val="none"/>
        </w:rPr>
        <w:t>Component</w:t>
      </w:r>
      <w:bookmarkEnd w:id="0"/>
      <w:r w:rsidRPr="00460C60">
        <w:rPr>
          <w:rFonts w:ascii="Arial" w:eastAsia="Times New Roman" w:hAnsi="Arial" w:cs="Arial"/>
          <w:b/>
          <w:bCs/>
          <w:kern w:val="36"/>
          <w14:ligatures w14:val="none"/>
        </w:rPr>
        <w:t xml:space="preserve"> 1 – Online Portfolio of Set Exercises</w:t>
      </w:r>
    </w:p>
    <w:p w14:paraId="7A0FB82C"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48197B80"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Name: Norin Mahmood</w:t>
      </w:r>
    </w:p>
    <w:p w14:paraId="14A3BF96"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Student ID: 2411895</w:t>
      </w:r>
    </w:p>
    <w:p w14:paraId="68F9880D"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Module Code: BMHP5014</w:t>
      </w:r>
    </w:p>
    <w:p w14:paraId="47E53B28"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Module Title: Changemakers: Creativity and Value Creation</w:t>
      </w:r>
    </w:p>
    <w:p w14:paraId="401B3E9B"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Assignment Title: </w:t>
      </w:r>
      <w:bookmarkStart w:id="1" w:name="_Int_ZZOZ0NeE"/>
      <w:r w:rsidRPr="00460C60">
        <w:rPr>
          <w:rFonts w:ascii="Arial" w:hAnsi="Arial" w:cs="Arial"/>
          <w:kern w:val="0"/>
          <w14:ligatures w14:val="none"/>
        </w:rPr>
        <w:t>Component</w:t>
      </w:r>
      <w:bookmarkEnd w:id="1"/>
      <w:r w:rsidRPr="00460C60">
        <w:rPr>
          <w:rFonts w:ascii="Arial" w:hAnsi="Arial" w:cs="Arial"/>
          <w:kern w:val="0"/>
          <w14:ligatures w14:val="none"/>
        </w:rPr>
        <w:t xml:space="preserve"> 1 – Online Portfolio of Set Exercises</w:t>
      </w:r>
    </w:p>
    <w:p w14:paraId="703D8850"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Submission Date: 25 March 2026</w:t>
      </w:r>
    </w:p>
    <w:p w14:paraId="03A35443" w14:textId="77777777" w:rsidR="00B87CB3" w:rsidRPr="00460C60" w:rsidRDefault="00B87CB3" w:rsidP="00B87CB3">
      <w:pPr>
        <w:spacing w:after="0" w:line="240" w:lineRule="auto"/>
        <w:rPr>
          <w:rFonts w:ascii="Arial" w:eastAsia="Times New Roman" w:hAnsi="Arial" w:cs="Arial"/>
          <w:kern w:val="0"/>
          <w14:ligatures w14:val="none"/>
        </w:rPr>
      </w:pPr>
      <w:r w:rsidRPr="00460C60">
        <w:rPr>
          <w:rFonts w:ascii="Arial" w:eastAsia="Times New Roman" w:hAnsi="Arial" w:cs="Arial"/>
          <w:noProof/>
          <w:kern w:val="0"/>
          <w14:ligatures w14:val="none"/>
        </w:rPr>
        <mc:AlternateContent>
          <mc:Choice Requires="wps">
            <w:drawing>
              <wp:inline distT="0" distB="0" distL="0" distR="0" wp14:anchorId="4E8E259D" wp14:editId="3E45D5B2">
                <wp:extent cx="5731510" cy="1270"/>
                <wp:effectExtent l="0" t="31750" r="0" b="36830"/>
                <wp:docPr id="125876484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19220562"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4BB7BC3B" w14:textId="77777777" w:rsidR="00865871" w:rsidRPr="00460C60" w:rsidRDefault="00865871" w:rsidP="00B87CB3">
      <w:pPr>
        <w:spacing w:before="100" w:beforeAutospacing="1" w:after="100" w:afterAutospacing="1" w:line="240" w:lineRule="auto"/>
        <w:outlineLvl w:val="0"/>
        <w:rPr>
          <w:rFonts w:ascii="Arial" w:eastAsia="Times New Roman" w:hAnsi="Arial" w:cs="Arial"/>
          <w:b/>
          <w:bCs/>
          <w:kern w:val="36"/>
          <w14:ligatures w14:val="none"/>
        </w:rPr>
      </w:pPr>
    </w:p>
    <w:p w14:paraId="15A12C0A"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5BA18B00"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44CD3BE3"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7BF9BB35"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471EABA2"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0D88BA84"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200044D3"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1F89D197"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28E8D488"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1379AE5B"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5025620B"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3A4700B1"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7C95DFCD" w14:textId="77777777" w:rsidR="00EE3869" w:rsidRPr="00460C60" w:rsidRDefault="00EE3869" w:rsidP="00B87CB3">
      <w:pPr>
        <w:spacing w:before="100" w:beforeAutospacing="1" w:after="100" w:afterAutospacing="1" w:line="240" w:lineRule="auto"/>
        <w:outlineLvl w:val="0"/>
        <w:rPr>
          <w:rFonts w:ascii="Arial" w:eastAsia="Times New Roman" w:hAnsi="Arial" w:cs="Arial"/>
          <w:b/>
          <w:bCs/>
          <w:kern w:val="36"/>
          <w14:ligatures w14:val="none"/>
        </w:rPr>
      </w:pPr>
    </w:p>
    <w:p w14:paraId="67ED8072" w14:textId="77777777" w:rsidR="00B7679F" w:rsidRDefault="00B7679F" w:rsidP="00B87CB3">
      <w:pPr>
        <w:spacing w:before="100" w:beforeAutospacing="1" w:after="100" w:afterAutospacing="1" w:line="240" w:lineRule="auto"/>
        <w:outlineLvl w:val="0"/>
        <w:rPr>
          <w:rFonts w:ascii="Arial" w:eastAsia="Times New Roman" w:hAnsi="Arial" w:cs="Arial"/>
          <w:b/>
          <w:bCs/>
          <w:kern w:val="36"/>
          <w14:ligatures w14:val="none"/>
        </w:rPr>
      </w:pPr>
    </w:p>
    <w:p w14:paraId="6A3FE932" w14:textId="77777777" w:rsidR="00686AA3" w:rsidRPr="00460C60" w:rsidRDefault="00686AA3" w:rsidP="00B87CB3">
      <w:pPr>
        <w:spacing w:before="100" w:beforeAutospacing="1" w:after="100" w:afterAutospacing="1" w:line="240" w:lineRule="auto"/>
        <w:outlineLvl w:val="0"/>
        <w:rPr>
          <w:rFonts w:ascii="Arial" w:eastAsia="Times New Roman" w:hAnsi="Arial" w:cs="Arial"/>
          <w:b/>
          <w:bCs/>
          <w:kern w:val="36"/>
          <w14:ligatures w14:val="none"/>
        </w:rPr>
      </w:pPr>
    </w:p>
    <w:p w14:paraId="2BE430BC" w14:textId="41638557" w:rsidR="00B87CB3" w:rsidRPr="00460C60" w:rsidRDefault="00B87CB3" w:rsidP="00B87CB3">
      <w:pPr>
        <w:spacing w:before="100" w:beforeAutospacing="1" w:after="100" w:afterAutospacing="1" w:line="240" w:lineRule="auto"/>
        <w:outlineLvl w:val="0"/>
        <w:rPr>
          <w:rFonts w:ascii="Arial" w:eastAsia="Times New Roman" w:hAnsi="Arial" w:cs="Arial"/>
          <w:b/>
          <w:bCs/>
          <w:kern w:val="36"/>
          <w14:ligatures w14:val="none"/>
        </w:rPr>
      </w:pPr>
      <w:r w:rsidRPr="00460C60">
        <w:rPr>
          <w:rFonts w:ascii="Arial" w:eastAsia="Times New Roman" w:hAnsi="Arial" w:cs="Arial"/>
          <w:b/>
          <w:bCs/>
          <w:kern w:val="36"/>
          <w14:ligatures w14:val="none"/>
        </w:rPr>
        <w:lastRenderedPageBreak/>
        <w:t xml:space="preserve">Task 1 – Concept Map </w:t>
      </w:r>
    </w:p>
    <w:p w14:paraId="5AC55B9E" w14:textId="2E6C928C" w:rsidR="00B7679F" w:rsidRDefault="00F96481" w:rsidP="00B87CB3">
      <w:pPr>
        <w:spacing w:before="100" w:beforeAutospacing="1" w:after="100" w:afterAutospacing="1" w:line="240" w:lineRule="auto"/>
        <w:outlineLvl w:val="0"/>
        <w:rPr>
          <w:rFonts w:ascii="Arial" w:hAnsi="Arial" w:cs="Arial"/>
          <w:kern w:val="0"/>
          <w14:ligatures w14:val="none"/>
        </w:rPr>
      </w:pPr>
      <w:r w:rsidRPr="00F96481">
        <w:rPr>
          <w:rFonts w:ascii="Arial" w:hAnsi="Arial" w:cs="Arial"/>
          <w:noProof/>
          <w:kern w:val="0"/>
          <w14:ligatures w14:val="none"/>
        </w:rPr>
        <mc:AlternateContent>
          <mc:Choice Requires="wps">
            <w:drawing>
              <wp:anchor distT="45720" distB="45720" distL="114300" distR="114300" simplePos="0" relativeHeight="251659264" behindDoc="0" locked="0" layoutInCell="1" allowOverlap="1" wp14:anchorId="57DA0089" wp14:editId="04F8465E">
                <wp:simplePos x="0" y="0"/>
                <wp:positionH relativeFrom="column">
                  <wp:posOffset>922020</wp:posOffset>
                </wp:positionH>
                <wp:positionV relativeFrom="paragraph">
                  <wp:posOffset>10160</wp:posOffset>
                </wp:positionV>
                <wp:extent cx="2766060" cy="2407920"/>
                <wp:effectExtent l="0" t="0" r="152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2407920"/>
                        </a:xfrm>
                        <a:prstGeom prst="rect">
                          <a:avLst/>
                        </a:prstGeom>
                        <a:solidFill>
                          <a:schemeClr val="accent2">
                            <a:lumMod val="40000"/>
                            <a:lumOff val="60000"/>
                          </a:schemeClr>
                        </a:solidFill>
                        <a:ln w="9525">
                          <a:solidFill>
                            <a:srgbClr val="000000"/>
                          </a:solidFill>
                          <a:miter lim="800000"/>
                          <a:headEnd/>
                          <a:tailEnd/>
                        </a:ln>
                      </wps:spPr>
                      <wps:txbx>
                        <w:txbxContent>
                          <w:p w14:paraId="66DF7AAE" w14:textId="77777777" w:rsidR="00F96481" w:rsidRPr="00F96481" w:rsidRDefault="00F96481" w:rsidP="00F96481">
                            <w:pPr>
                              <w:rPr>
                                <w:b/>
                                <w:bCs/>
                                <w:i/>
                                <w:iCs/>
                                <w:sz w:val="18"/>
                                <w:szCs w:val="18"/>
                                <w:u w:val="single"/>
                              </w:rPr>
                            </w:pPr>
                            <w:r w:rsidRPr="00F96481">
                              <w:rPr>
                                <w:b/>
                                <w:bCs/>
                                <w:i/>
                                <w:iCs/>
                                <w:sz w:val="18"/>
                                <w:szCs w:val="18"/>
                                <w:u w:val="single"/>
                              </w:rPr>
                              <w:t>Health &amp; Social Care Improvement</w:t>
                            </w:r>
                          </w:p>
                          <w:p w14:paraId="26725621" w14:textId="77777777" w:rsidR="00F96481" w:rsidRPr="00F96481" w:rsidRDefault="00F96481" w:rsidP="00F96481">
                            <w:pPr>
                              <w:rPr>
                                <w:sz w:val="18"/>
                                <w:szCs w:val="18"/>
                              </w:rPr>
                            </w:pPr>
                            <w:r w:rsidRPr="00F96481">
                              <w:rPr>
                                <w:sz w:val="18"/>
                                <w:szCs w:val="18"/>
                              </w:rPr>
                              <w:t>Creativity, innovation and value creation are closely linked and play a key role in improving health and social care systems such as the NHS. These concepts help organisations respond to challenges including workforce shortages, increasing patient demand and health inequalities. By encouraging new ideas and implementing effective solutions, services can become more adaptable, sustainable and centred on the needs of patients and staff. This process ultimately supports continuous improvement across health and social care services.</w:t>
                            </w:r>
                          </w:p>
                          <w:p w14:paraId="42069933" w14:textId="2093DE8B" w:rsidR="00F96481" w:rsidRPr="00F96481" w:rsidRDefault="00F96481">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DA0089" id="_x0000_t202" coordsize="21600,21600" o:spt="202" path="m,l,21600r21600,l21600,xe">
                <v:stroke joinstyle="miter"/>
                <v:path gradientshapeok="t" o:connecttype="rect"/>
              </v:shapetype>
              <v:shape id="Text Box 2" o:spid="_x0000_s1026" type="#_x0000_t202" style="position:absolute;margin-left:72.6pt;margin-top:.8pt;width:217.8pt;height:189.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" fillcolor="#f6c5ac [1301]">
                <v:textbox>
                  <w:txbxContent>
                    <w:p w14:paraId="66DF7AAE" w14:textId="77777777" w:rsidR="00F96481" w:rsidRPr="00F96481" w:rsidRDefault="00F96481" w:rsidP="00F96481">
                      <w:pPr>
                        <w:rPr>
                          <w:b/>
                          <w:bCs/>
                          <w:i/>
                          <w:iCs/>
                          <w:sz w:val="18"/>
                          <w:szCs w:val="18"/>
                          <w:u w:val="single"/>
                        </w:rPr>
                      </w:pPr>
                      <w:r w:rsidRPr="00F96481">
                        <w:rPr>
                          <w:b/>
                          <w:bCs/>
                          <w:i/>
                          <w:iCs/>
                          <w:sz w:val="18"/>
                          <w:szCs w:val="18"/>
                          <w:u w:val="single"/>
                        </w:rPr>
                        <w:t>Health &amp; Social Care Improvement</w:t>
                      </w:r>
                    </w:p>
                    <w:p w14:paraId="26725621" w14:textId="77777777" w:rsidR="00F96481" w:rsidRPr="00F96481" w:rsidRDefault="00F96481" w:rsidP="00F96481">
                      <w:pPr>
                        <w:rPr>
                          <w:sz w:val="18"/>
                          <w:szCs w:val="18"/>
                        </w:rPr>
                      </w:pPr>
                      <w:r w:rsidRPr="00F96481">
                        <w:rPr>
                          <w:sz w:val="18"/>
                          <w:szCs w:val="18"/>
                        </w:rPr>
                        <w:t>Creativity, innovation and value creation are closely linked and play a key role in improving health and social care systems such as the NHS. These concepts help organisations respond to challenges including workforce shortages, increasing patient demand and health inequalities. By encouraging new ideas and implementing effective solutions, services can become more adaptable, sustainable and centred on the needs of patients and staff. This process ultimately supports continuous improvement across health and social care services.</w:t>
                      </w:r>
                    </w:p>
                    <w:p w14:paraId="42069933" w14:textId="2093DE8B" w:rsidR="00F96481" w:rsidRPr="00F96481" w:rsidRDefault="00F96481">
                      <w:pPr>
                        <w:rPr>
                          <w:sz w:val="18"/>
                          <w:szCs w:val="18"/>
                        </w:rPr>
                      </w:pPr>
                    </w:p>
                  </w:txbxContent>
                </v:textbox>
                <w10:wrap type="square"/>
              </v:shape>
            </w:pict>
          </mc:Fallback>
        </mc:AlternateContent>
      </w:r>
    </w:p>
    <w:p w14:paraId="6CABFAC4" w14:textId="0B703C80" w:rsidR="00C807D6" w:rsidRDefault="00C807D6" w:rsidP="00B87CB3">
      <w:pPr>
        <w:spacing w:before="100" w:beforeAutospacing="1" w:after="100" w:afterAutospacing="1" w:line="240" w:lineRule="auto"/>
        <w:outlineLvl w:val="0"/>
        <w:rPr>
          <w:rFonts w:ascii="Arial" w:hAnsi="Arial" w:cs="Arial"/>
          <w:kern w:val="0"/>
          <w14:ligatures w14:val="none"/>
        </w:rPr>
      </w:pPr>
    </w:p>
    <w:p w14:paraId="0FD8E6B6" w14:textId="1DFDD8A2" w:rsidR="00C807D6" w:rsidRDefault="00C807D6" w:rsidP="00F96481">
      <w:pPr>
        <w:spacing w:before="100" w:beforeAutospacing="1" w:after="100" w:afterAutospacing="1" w:line="240" w:lineRule="auto"/>
        <w:outlineLvl w:val="0"/>
        <w:rPr>
          <w:rFonts w:ascii="Arial" w:hAnsi="Arial" w:cs="Arial"/>
          <w:kern w:val="0"/>
          <w14:ligatures w14:val="none"/>
        </w:rPr>
      </w:pPr>
    </w:p>
    <w:p w14:paraId="13DC4DDA" w14:textId="77777777" w:rsidR="00C807D6" w:rsidRDefault="00C807D6" w:rsidP="00B87CB3">
      <w:pPr>
        <w:spacing w:before="100" w:beforeAutospacing="1" w:after="100" w:afterAutospacing="1" w:line="240" w:lineRule="auto"/>
        <w:outlineLvl w:val="0"/>
        <w:rPr>
          <w:rFonts w:ascii="Arial" w:hAnsi="Arial" w:cs="Arial"/>
          <w:kern w:val="0"/>
          <w14:ligatures w14:val="none"/>
        </w:rPr>
      </w:pPr>
    </w:p>
    <w:p w14:paraId="67E581F4" w14:textId="77777777" w:rsidR="00C807D6" w:rsidRDefault="00C807D6" w:rsidP="00B87CB3">
      <w:pPr>
        <w:spacing w:before="100" w:beforeAutospacing="1" w:after="100" w:afterAutospacing="1" w:line="240" w:lineRule="auto"/>
        <w:outlineLvl w:val="0"/>
        <w:rPr>
          <w:rFonts w:ascii="Arial" w:hAnsi="Arial" w:cs="Arial"/>
          <w:kern w:val="0"/>
          <w14:ligatures w14:val="none"/>
        </w:rPr>
      </w:pPr>
    </w:p>
    <w:p w14:paraId="1845FCEE" w14:textId="77777777" w:rsidR="00C807D6" w:rsidRDefault="00C807D6" w:rsidP="00B87CB3">
      <w:pPr>
        <w:spacing w:before="100" w:beforeAutospacing="1" w:after="100" w:afterAutospacing="1" w:line="240" w:lineRule="auto"/>
        <w:outlineLvl w:val="0"/>
        <w:rPr>
          <w:rFonts w:ascii="Arial" w:hAnsi="Arial" w:cs="Arial"/>
          <w:kern w:val="0"/>
          <w14:ligatures w14:val="none"/>
        </w:rPr>
      </w:pPr>
    </w:p>
    <w:p w14:paraId="69FF31CB" w14:textId="77777777" w:rsidR="00C807D6" w:rsidRDefault="00C807D6" w:rsidP="00B87CB3">
      <w:pPr>
        <w:spacing w:before="100" w:beforeAutospacing="1" w:after="100" w:afterAutospacing="1" w:line="240" w:lineRule="auto"/>
        <w:outlineLvl w:val="0"/>
        <w:rPr>
          <w:rFonts w:ascii="Arial" w:hAnsi="Arial" w:cs="Arial"/>
          <w:kern w:val="0"/>
          <w14:ligatures w14:val="none"/>
        </w:rPr>
      </w:pPr>
    </w:p>
    <w:p w14:paraId="1989494A" w14:textId="239EE8B6" w:rsidR="00C807D6" w:rsidRDefault="00686AA3" w:rsidP="00B87CB3">
      <w:pPr>
        <w:spacing w:before="100" w:beforeAutospacing="1" w:after="100" w:afterAutospacing="1" w:line="240" w:lineRule="auto"/>
        <w:outlineLvl w:val="0"/>
        <w:rPr>
          <w:rFonts w:ascii="Arial" w:hAnsi="Arial" w:cs="Arial"/>
          <w:kern w:val="0"/>
          <w14:ligatures w14:val="none"/>
        </w:rPr>
      </w:pPr>
      <w:r w:rsidRPr="00686AA3">
        <w:rPr>
          <w:rFonts w:ascii="Arial" w:hAnsi="Arial" w:cs="Arial"/>
          <w:noProof/>
          <w:kern w:val="0"/>
          <w14:ligatures w14:val="none"/>
        </w:rPr>
        <mc:AlternateContent>
          <mc:Choice Requires="wps">
            <w:drawing>
              <wp:anchor distT="45720" distB="45720" distL="114300" distR="114300" simplePos="0" relativeHeight="251666432" behindDoc="0" locked="0" layoutInCell="1" allowOverlap="1" wp14:anchorId="14D7A66C" wp14:editId="6AC4B6D6">
                <wp:simplePos x="0" y="0"/>
                <wp:positionH relativeFrom="column">
                  <wp:posOffset>3238500</wp:posOffset>
                </wp:positionH>
                <wp:positionV relativeFrom="paragraph">
                  <wp:posOffset>299720</wp:posOffset>
                </wp:positionV>
                <wp:extent cx="3215640" cy="1653540"/>
                <wp:effectExtent l="0" t="0" r="22860" b="22860"/>
                <wp:wrapSquare wrapText="bothSides"/>
                <wp:docPr id="15248410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653540"/>
                        </a:xfrm>
                        <a:prstGeom prst="rect">
                          <a:avLst/>
                        </a:prstGeom>
                        <a:solidFill>
                          <a:schemeClr val="accent2">
                            <a:lumMod val="20000"/>
                            <a:lumOff val="80000"/>
                          </a:schemeClr>
                        </a:solidFill>
                        <a:ln w="9525">
                          <a:solidFill>
                            <a:srgbClr val="000000"/>
                          </a:solidFill>
                          <a:miter lim="800000"/>
                          <a:headEnd/>
                          <a:tailEnd/>
                        </a:ln>
                      </wps:spPr>
                      <wps:txbx>
                        <w:txbxContent>
                          <w:p w14:paraId="370C7501" w14:textId="77777777" w:rsidR="00686AA3" w:rsidRPr="00686AA3" w:rsidRDefault="00686AA3" w:rsidP="00686AA3">
                            <w:pPr>
                              <w:rPr>
                                <w:b/>
                                <w:bCs/>
                                <w:i/>
                                <w:iCs/>
                                <w:sz w:val="18"/>
                                <w:szCs w:val="18"/>
                                <w:u w:val="single"/>
                              </w:rPr>
                            </w:pPr>
                            <w:r w:rsidRPr="00686AA3">
                              <w:rPr>
                                <w:b/>
                                <w:bCs/>
                                <w:i/>
                                <w:iCs/>
                                <w:sz w:val="18"/>
                                <w:szCs w:val="18"/>
                                <w:u w:val="single"/>
                              </w:rPr>
                              <w:t>Better Patient Outcomes</w:t>
                            </w:r>
                          </w:p>
                          <w:p w14:paraId="73F17B0E" w14:textId="77777777" w:rsidR="00686AA3" w:rsidRPr="00686AA3" w:rsidRDefault="00686AA3" w:rsidP="00686AA3">
                            <w:pPr>
                              <w:rPr>
                                <w:sz w:val="18"/>
                                <w:szCs w:val="18"/>
                              </w:rPr>
                            </w:pPr>
                            <w:r w:rsidRPr="00686AA3">
                              <w:rPr>
                                <w:sz w:val="18"/>
                                <w:szCs w:val="18"/>
                              </w:rPr>
                              <w:t>Innovation in health and social care can lead to improved patient outcomes by enhancing the quality and safety of care. When new ideas are implemented successfully, patients may experience more personalised care, quicker recovery times and greater satisfaction with healthcare services. These improvements contribute to better overall health outcomes and a more positive patient experience.</w:t>
                            </w:r>
                          </w:p>
                          <w:p w14:paraId="712B74DD" w14:textId="01D95EA9" w:rsidR="00686AA3" w:rsidRDefault="00686A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7A66C" id="_x0000_s1027" type="#_x0000_t202" style="position:absolute;margin-left:255pt;margin-top:23.6pt;width:253.2pt;height:130.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" fillcolor="#fae2d5 [661]">
                <v:textbox>
                  <w:txbxContent>
                    <w:p w14:paraId="370C7501" w14:textId="77777777" w:rsidR="00686AA3" w:rsidRPr="00686AA3" w:rsidRDefault="00686AA3" w:rsidP="00686AA3">
                      <w:pPr>
                        <w:rPr>
                          <w:b/>
                          <w:bCs/>
                          <w:i/>
                          <w:iCs/>
                          <w:sz w:val="18"/>
                          <w:szCs w:val="18"/>
                          <w:u w:val="single"/>
                        </w:rPr>
                      </w:pPr>
                      <w:r w:rsidRPr="00686AA3">
                        <w:rPr>
                          <w:b/>
                          <w:bCs/>
                          <w:i/>
                          <w:iCs/>
                          <w:sz w:val="18"/>
                          <w:szCs w:val="18"/>
                          <w:u w:val="single"/>
                        </w:rPr>
                        <w:t>Better Patient Outcomes</w:t>
                      </w:r>
                    </w:p>
                    <w:p w14:paraId="73F17B0E" w14:textId="77777777" w:rsidR="00686AA3" w:rsidRPr="00686AA3" w:rsidRDefault="00686AA3" w:rsidP="00686AA3">
                      <w:pPr>
                        <w:rPr>
                          <w:sz w:val="18"/>
                          <w:szCs w:val="18"/>
                        </w:rPr>
                      </w:pPr>
                      <w:r w:rsidRPr="00686AA3">
                        <w:rPr>
                          <w:sz w:val="18"/>
                          <w:szCs w:val="18"/>
                        </w:rPr>
                        <w:t>Innovation in health and social care can lead to improved patient outcomes by enhancing the quality and safety of care. When new ideas are implemented successfully, patients may experience more personalised care, quicker recovery times and greater satisfaction with healthcare services. These improvements contribute to better overall health outcomes and a more positive patient experience.</w:t>
                      </w:r>
                    </w:p>
                    <w:p w14:paraId="712B74DD" w14:textId="01D95EA9" w:rsidR="00686AA3" w:rsidRDefault="00686AA3"/>
                  </w:txbxContent>
                </v:textbox>
                <w10:wrap type="square"/>
              </v:shape>
            </w:pict>
          </mc:Fallback>
        </mc:AlternateContent>
      </w:r>
      <w:r w:rsidRPr="00686AA3">
        <w:rPr>
          <w:rFonts w:ascii="Arial" w:hAnsi="Arial" w:cs="Arial"/>
          <w:noProof/>
          <w:kern w:val="0"/>
          <w14:ligatures w14:val="none"/>
        </w:rPr>
        <mc:AlternateContent>
          <mc:Choice Requires="wps">
            <w:drawing>
              <wp:anchor distT="45720" distB="45720" distL="114300" distR="114300" simplePos="0" relativeHeight="251661312" behindDoc="0" locked="0" layoutInCell="1" allowOverlap="1" wp14:anchorId="26F19D4E" wp14:editId="4A9BE657">
                <wp:simplePos x="0" y="0"/>
                <wp:positionH relativeFrom="column">
                  <wp:posOffset>-662940</wp:posOffset>
                </wp:positionH>
                <wp:positionV relativeFrom="paragraph">
                  <wp:posOffset>185420</wp:posOffset>
                </wp:positionV>
                <wp:extent cx="3429000" cy="1950720"/>
                <wp:effectExtent l="0" t="0" r="19050" b="11430"/>
                <wp:wrapSquare wrapText="bothSides"/>
                <wp:docPr id="4526649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950720"/>
                        </a:xfrm>
                        <a:prstGeom prst="rect">
                          <a:avLst/>
                        </a:prstGeom>
                        <a:solidFill>
                          <a:schemeClr val="accent1">
                            <a:lumMod val="20000"/>
                            <a:lumOff val="80000"/>
                          </a:schemeClr>
                        </a:solidFill>
                        <a:ln w="9525">
                          <a:solidFill>
                            <a:srgbClr val="000000"/>
                          </a:solidFill>
                          <a:miter lim="800000"/>
                          <a:headEnd/>
                          <a:tailEnd/>
                        </a:ln>
                      </wps:spPr>
                      <wps:txbx>
                        <w:txbxContent>
                          <w:p w14:paraId="1192D212" w14:textId="77777777" w:rsidR="00686AA3" w:rsidRPr="00686AA3" w:rsidRDefault="00686AA3" w:rsidP="00686AA3">
                            <w:pPr>
                              <w:rPr>
                                <w:b/>
                                <w:bCs/>
                                <w:i/>
                                <w:iCs/>
                                <w:sz w:val="18"/>
                                <w:szCs w:val="18"/>
                                <w:u w:val="single"/>
                              </w:rPr>
                            </w:pPr>
                            <w:r w:rsidRPr="00686AA3">
                              <w:rPr>
                                <w:b/>
                                <w:bCs/>
                                <w:i/>
                                <w:iCs/>
                                <w:sz w:val="18"/>
                                <w:szCs w:val="18"/>
                                <w:u w:val="single"/>
                              </w:rPr>
                              <w:t>Creativity</w:t>
                            </w:r>
                          </w:p>
                          <w:p w14:paraId="4891BACE" w14:textId="77777777" w:rsidR="00686AA3" w:rsidRPr="00686AA3" w:rsidRDefault="00686AA3" w:rsidP="00686AA3">
                            <w:pPr>
                              <w:rPr>
                                <w:sz w:val="18"/>
                                <w:szCs w:val="18"/>
                              </w:rPr>
                            </w:pPr>
                            <w:r w:rsidRPr="00686AA3">
                              <w:rPr>
                                <w:sz w:val="18"/>
                                <w:szCs w:val="18"/>
                              </w:rPr>
                              <w:t>Creativity refers to the ability to generate new and useful ideas (Amabile, 1996). In health and social care settings, creativity allows professionals to rethink traditional practices and develop new approaches to care delivery. For example, healthcare professionals may design digital patient engagement tools or redesign patient pathways to improve accessibility and efficiency. Creative thinking encourages professionals to challenge conventional approaches and identify new ways to solve complex healthcare problems.</w:t>
                            </w:r>
                          </w:p>
                          <w:p w14:paraId="0F0B899B" w14:textId="5AB77A6D" w:rsidR="00686AA3" w:rsidRDefault="00686A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19D4E" id="_x0000_s1028" type="#_x0000_t202" style="position:absolute;margin-left:-52.2pt;margin-top:14.6pt;width:270pt;height:153.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" fillcolor="#c1e4f5 [660]">
                <v:textbox>
                  <w:txbxContent>
                    <w:p w14:paraId="1192D212" w14:textId="77777777" w:rsidR="00686AA3" w:rsidRPr="00686AA3" w:rsidRDefault="00686AA3" w:rsidP="00686AA3">
                      <w:pPr>
                        <w:rPr>
                          <w:b/>
                          <w:bCs/>
                          <w:i/>
                          <w:iCs/>
                          <w:sz w:val="18"/>
                          <w:szCs w:val="18"/>
                          <w:u w:val="single"/>
                        </w:rPr>
                      </w:pPr>
                      <w:r w:rsidRPr="00686AA3">
                        <w:rPr>
                          <w:b/>
                          <w:bCs/>
                          <w:i/>
                          <w:iCs/>
                          <w:sz w:val="18"/>
                          <w:szCs w:val="18"/>
                          <w:u w:val="single"/>
                        </w:rPr>
                        <w:t>Creativity</w:t>
                      </w:r>
                    </w:p>
                    <w:p w14:paraId="4891BACE" w14:textId="77777777" w:rsidR="00686AA3" w:rsidRPr="00686AA3" w:rsidRDefault="00686AA3" w:rsidP="00686AA3">
                      <w:pPr>
                        <w:rPr>
                          <w:sz w:val="18"/>
                          <w:szCs w:val="18"/>
                        </w:rPr>
                      </w:pPr>
                      <w:r w:rsidRPr="00686AA3">
                        <w:rPr>
                          <w:sz w:val="18"/>
                          <w:szCs w:val="18"/>
                        </w:rPr>
                        <w:t>Creativity refers to the ability to generate new and useful ideas (Amabile, 1996). In health and social care settings, creativity allows professionals to rethink traditional practices and develop new approaches to care delivery. For example, healthcare professionals may design digital patient engagement tools or redesign patient pathways to improve accessibility and efficiency. Creative thinking encourages professionals to challenge conventional approaches and identify new ways to solve complex healthcare problems.</w:t>
                      </w:r>
                    </w:p>
                    <w:p w14:paraId="0F0B899B" w14:textId="5AB77A6D" w:rsidR="00686AA3" w:rsidRDefault="00686AA3"/>
                  </w:txbxContent>
                </v:textbox>
                <w10:wrap type="square"/>
              </v:shape>
            </w:pict>
          </mc:Fallback>
        </mc:AlternateContent>
      </w:r>
    </w:p>
    <w:p w14:paraId="5D865EC2" w14:textId="1DDD1621" w:rsidR="00C807D6" w:rsidRDefault="00233FC9" w:rsidP="00B87CB3">
      <w:pPr>
        <w:spacing w:before="100" w:beforeAutospacing="1" w:after="100" w:afterAutospacing="1" w:line="240" w:lineRule="auto"/>
        <w:outlineLvl w:val="0"/>
        <w:rPr>
          <w:rFonts w:ascii="Arial" w:hAnsi="Arial" w:cs="Arial"/>
          <w:kern w:val="0"/>
          <w14:ligatures w14:val="none"/>
        </w:rPr>
      </w:pPr>
      <w:r w:rsidRPr="00686AA3">
        <w:rPr>
          <w:rFonts w:ascii="Arial" w:hAnsi="Arial" w:cs="Arial"/>
          <w:noProof/>
          <w:kern w:val="0"/>
          <w14:ligatures w14:val="none"/>
        </w:rPr>
        <mc:AlternateContent>
          <mc:Choice Requires="wps">
            <w:drawing>
              <wp:anchor distT="45720" distB="45720" distL="114300" distR="114300" simplePos="0" relativeHeight="251663360" behindDoc="0" locked="0" layoutInCell="1" allowOverlap="1" wp14:anchorId="718E2B73" wp14:editId="1E696C8D">
                <wp:simplePos x="0" y="0"/>
                <wp:positionH relativeFrom="column">
                  <wp:posOffset>-662940</wp:posOffset>
                </wp:positionH>
                <wp:positionV relativeFrom="paragraph">
                  <wp:posOffset>2080260</wp:posOffset>
                </wp:positionV>
                <wp:extent cx="3345180" cy="1851660"/>
                <wp:effectExtent l="0" t="0" r="26670" b="15240"/>
                <wp:wrapSquare wrapText="bothSides"/>
                <wp:docPr id="13754588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1851660"/>
                        </a:xfrm>
                        <a:prstGeom prst="rect">
                          <a:avLst/>
                        </a:prstGeom>
                        <a:solidFill>
                          <a:schemeClr val="accent3">
                            <a:lumMod val="20000"/>
                            <a:lumOff val="80000"/>
                          </a:schemeClr>
                        </a:solidFill>
                        <a:ln w="9525">
                          <a:solidFill>
                            <a:srgbClr val="000000"/>
                          </a:solidFill>
                          <a:miter lim="800000"/>
                          <a:headEnd/>
                          <a:tailEnd/>
                        </a:ln>
                      </wps:spPr>
                      <wps:txbx>
                        <w:txbxContent>
                          <w:p w14:paraId="7D0EB468" w14:textId="77777777" w:rsidR="00686AA3" w:rsidRPr="00686AA3" w:rsidRDefault="00686AA3" w:rsidP="00686AA3">
                            <w:pPr>
                              <w:rPr>
                                <w:b/>
                                <w:bCs/>
                                <w:i/>
                                <w:iCs/>
                                <w:sz w:val="18"/>
                                <w:szCs w:val="18"/>
                                <w:u w:val="single"/>
                              </w:rPr>
                            </w:pPr>
                            <w:r w:rsidRPr="00686AA3">
                              <w:rPr>
                                <w:b/>
                                <w:bCs/>
                                <w:i/>
                                <w:iCs/>
                                <w:sz w:val="18"/>
                                <w:szCs w:val="18"/>
                                <w:u w:val="single"/>
                              </w:rPr>
                              <w:t>Value Creation</w:t>
                            </w:r>
                          </w:p>
                          <w:p w14:paraId="382BE8D3" w14:textId="77777777" w:rsidR="00686AA3" w:rsidRPr="00686AA3" w:rsidRDefault="00686AA3" w:rsidP="00686AA3">
                            <w:pPr>
                              <w:rPr>
                                <w:sz w:val="18"/>
                                <w:szCs w:val="18"/>
                              </w:rPr>
                            </w:pPr>
                            <w:r w:rsidRPr="00686AA3">
                              <w:rPr>
                                <w:sz w:val="18"/>
                                <w:szCs w:val="18"/>
                              </w:rPr>
                              <w:t>Value creation refers to the positive outcomes that result from implementing innovative ideas within healthcare services. In health and social care, value is often measured through improvements in patient safety, staff wellbeing, service efficiency and patient satisfaction (Porter and Teisberg, 2006). When healthcare organisations successfully implement innovations that improve care quality while using resources effectively, they create value for both patients and the wider healthcare system.</w:t>
                            </w:r>
                          </w:p>
                          <w:p w14:paraId="15B3B120" w14:textId="72F0CB9C" w:rsidR="00686AA3" w:rsidRDefault="00686A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E2B73" id="_x0000_s1029" type="#_x0000_t202" style="position:absolute;margin-left:-52.2pt;margin-top:163.8pt;width:263.4pt;height:145.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" fillcolor="#c1f0c7 [662]">
                <v:textbox>
                  <w:txbxContent>
                    <w:p w14:paraId="7D0EB468" w14:textId="77777777" w:rsidR="00686AA3" w:rsidRPr="00686AA3" w:rsidRDefault="00686AA3" w:rsidP="00686AA3">
                      <w:pPr>
                        <w:rPr>
                          <w:b/>
                          <w:bCs/>
                          <w:i/>
                          <w:iCs/>
                          <w:sz w:val="18"/>
                          <w:szCs w:val="18"/>
                          <w:u w:val="single"/>
                        </w:rPr>
                      </w:pPr>
                      <w:r w:rsidRPr="00686AA3">
                        <w:rPr>
                          <w:b/>
                          <w:bCs/>
                          <w:i/>
                          <w:iCs/>
                          <w:sz w:val="18"/>
                          <w:szCs w:val="18"/>
                          <w:u w:val="single"/>
                        </w:rPr>
                        <w:t>Value Creation</w:t>
                      </w:r>
                    </w:p>
                    <w:p w14:paraId="382BE8D3" w14:textId="77777777" w:rsidR="00686AA3" w:rsidRPr="00686AA3" w:rsidRDefault="00686AA3" w:rsidP="00686AA3">
                      <w:pPr>
                        <w:rPr>
                          <w:sz w:val="18"/>
                          <w:szCs w:val="18"/>
                        </w:rPr>
                      </w:pPr>
                      <w:r w:rsidRPr="00686AA3">
                        <w:rPr>
                          <w:sz w:val="18"/>
                          <w:szCs w:val="18"/>
                        </w:rPr>
                        <w:t>Value creation refers to the positive outcomes that result from implementing innovative ideas within healthcare services. In health and social care, value is often measured through improvements in patient safety, staff wellbeing, service efficiency and patient satisfaction (Porter and Teisberg, 2006). When healthcare organisations successfully implement innovations that improve care quality while using resources effectively, they create value for both patients and the wider healthcare system.</w:t>
                      </w:r>
                    </w:p>
                    <w:p w14:paraId="15B3B120" w14:textId="72F0CB9C" w:rsidR="00686AA3" w:rsidRDefault="00686AA3"/>
                  </w:txbxContent>
                </v:textbox>
                <w10:wrap type="square"/>
              </v:shape>
            </w:pict>
          </mc:Fallback>
        </mc:AlternateContent>
      </w:r>
    </w:p>
    <w:p w14:paraId="7A1E529B" w14:textId="41E8DFC3" w:rsidR="00C807D6" w:rsidRDefault="00686AA3" w:rsidP="00B87CB3">
      <w:pPr>
        <w:spacing w:before="100" w:beforeAutospacing="1" w:after="100" w:afterAutospacing="1" w:line="240" w:lineRule="auto"/>
        <w:outlineLvl w:val="0"/>
        <w:rPr>
          <w:rFonts w:ascii="Arial" w:hAnsi="Arial" w:cs="Arial"/>
          <w:kern w:val="0"/>
          <w14:ligatures w14:val="none"/>
        </w:rPr>
      </w:pPr>
      <w:r>
        <w:rPr>
          <w:rFonts w:ascii="Arial" w:hAnsi="Arial" w:cs="Arial"/>
          <w:noProof/>
          <w:kern w:val="0"/>
        </w:rPr>
        <mc:AlternateContent>
          <mc:Choice Requires="wps">
            <w:drawing>
              <wp:anchor distT="0" distB="0" distL="114300" distR="114300" simplePos="0" relativeHeight="251667456" behindDoc="0" locked="0" layoutInCell="1" allowOverlap="1" wp14:anchorId="55F1744C" wp14:editId="29A0E2E9">
                <wp:simplePos x="0" y="0"/>
                <wp:positionH relativeFrom="column">
                  <wp:posOffset>3208020</wp:posOffset>
                </wp:positionH>
                <wp:positionV relativeFrom="paragraph">
                  <wp:posOffset>58420</wp:posOffset>
                </wp:positionV>
                <wp:extent cx="3108960" cy="1752600"/>
                <wp:effectExtent l="0" t="0" r="15240" b="19050"/>
                <wp:wrapNone/>
                <wp:docPr id="1349250357" name="Text Box 14"/>
                <wp:cNvGraphicFramePr/>
                <a:graphic xmlns:a="http://schemas.openxmlformats.org/drawingml/2006/main">
                  <a:graphicData uri="http://schemas.microsoft.com/office/word/2010/wordprocessingShape">
                    <wps:wsp>
                      <wps:cNvSpPr txBox="1"/>
                      <wps:spPr>
                        <a:xfrm>
                          <a:off x="0" y="0"/>
                          <a:ext cx="3108960" cy="1752600"/>
                        </a:xfrm>
                        <a:prstGeom prst="rect">
                          <a:avLst/>
                        </a:prstGeom>
                        <a:solidFill>
                          <a:srgbClr val="00B050"/>
                        </a:solidFill>
                        <a:ln w="6350">
                          <a:solidFill>
                            <a:prstClr val="black"/>
                          </a:solidFill>
                        </a:ln>
                      </wps:spPr>
                      <wps:txbx>
                        <w:txbxContent>
                          <w:p w14:paraId="461D52A8" w14:textId="77777777" w:rsidR="00686AA3" w:rsidRPr="00686AA3" w:rsidRDefault="00686AA3" w:rsidP="00686AA3">
                            <w:pPr>
                              <w:rPr>
                                <w:b/>
                                <w:bCs/>
                                <w:i/>
                                <w:iCs/>
                                <w:sz w:val="18"/>
                                <w:szCs w:val="18"/>
                                <w:u w:val="single"/>
                              </w:rPr>
                            </w:pPr>
                            <w:r w:rsidRPr="00686AA3">
                              <w:rPr>
                                <w:b/>
                                <w:bCs/>
                                <w:i/>
                                <w:iCs/>
                                <w:sz w:val="18"/>
                                <w:szCs w:val="18"/>
                                <w:u w:val="single"/>
                              </w:rPr>
                              <w:t>New Service Models</w:t>
                            </w:r>
                          </w:p>
                          <w:p w14:paraId="6DF8E2C7" w14:textId="77777777" w:rsidR="00686AA3" w:rsidRPr="00686AA3" w:rsidRDefault="00686AA3" w:rsidP="00686AA3">
                            <w:pPr>
                              <w:rPr>
                                <w:sz w:val="18"/>
                                <w:szCs w:val="18"/>
                              </w:rPr>
                            </w:pPr>
                            <w:r w:rsidRPr="00686AA3">
                              <w:rPr>
                                <w:sz w:val="18"/>
                                <w:szCs w:val="18"/>
                              </w:rPr>
                              <w:t>Creative thinking and innovation can also lead to the development of new service models within healthcare systems. One example is the introduction of virtual wards, which allow patients to receive hospital-level care in their own homes. This approach demonstrates how innovative practices can improve service delivery while providing more convenient and flexible care for patients.</w:t>
                            </w:r>
                          </w:p>
                          <w:p w14:paraId="26EB3F53" w14:textId="77777777" w:rsidR="00686AA3" w:rsidRDefault="00686A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F1744C" id="Text Box 14" o:spid="_x0000_s1030" type="#_x0000_t202" style="position:absolute;margin-left:252.6pt;margin-top:4.6pt;width:244.8pt;height:13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" fillcolor="#00b050" strokeweight=".5pt">
                <v:textbox>
                  <w:txbxContent>
                    <w:p w14:paraId="461D52A8" w14:textId="77777777" w:rsidR="00686AA3" w:rsidRPr="00686AA3" w:rsidRDefault="00686AA3" w:rsidP="00686AA3">
                      <w:pPr>
                        <w:rPr>
                          <w:b/>
                          <w:bCs/>
                          <w:i/>
                          <w:iCs/>
                          <w:sz w:val="18"/>
                          <w:szCs w:val="18"/>
                          <w:u w:val="single"/>
                        </w:rPr>
                      </w:pPr>
                      <w:r w:rsidRPr="00686AA3">
                        <w:rPr>
                          <w:b/>
                          <w:bCs/>
                          <w:i/>
                          <w:iCs/>
                          <w:sz w:val="18"/>
                          <w:szCs w:val="18"/>
                          <w:u w:val="single"/>
                        </w:rPr>
                        <w:t>New Service Models</w:t>
                      </w:r>
                    </w:p>
                    <w:p w14:paraId="6DF8E2C7" w14:textId="77777777" w:rsidR="00686AA3" w:rsidRPr="00686AA3" w:rsidRDefault="00686AA3" w:rsidP="00686AA3">
                      <w:pPr>
                        <w:rPr>
                          <w:sz w:val="18"/>
                          <w:szCs w:val="18"/>
                        </w:rPr>
                      </w:pPr>
                      <w:r w:rsidRPr="00686AA3">
                        <w:rPr>
                          <w:sz w:val="18"/>
                          <w:szCs w:val="18"/>
                        </w:rPr>
                        <w:t>Creative thinking and innovation can also lead to the development of new service models within healthcare systems. One example is the introduction of virtual wards, which allow patients to receive hospital-level care in their own homes. This approach demonstrates how innovative practices can improve service delivery while providing more convenient and flexible care for patients.</w:t>
                      </w:r>
                    </w:p>
                    <w:p w14:paraId="26EB3F53" w14:textId="77777777" w:rsidR="00686AA3" w:rsidRDefault="00686AA3"/>
                  </w:txbxContent>
                </v:textbox>
              </v:shape>
            </w:pict>
          </mc:Fallback>
        </mc:AlternateContent>
      </w:r>
    </w:p>
    <w:p w14:paraId="4A71A502" w14:textId="232A226F" w:rsidR="00C807D6" w:rsidRDefault="00C807D6" w:rsidP="00B87CB3">
      <w:pPr>
        <w:spacing w:before="100" w:beforeAutospacing="1" w:after="100" w:afterAutospacing="1" w:line="240" w:lineRule="auto"/>
        <w:outlineLvl w:val="0"/>
        <w:rPr>
          <w:rFonts w:ascii="Arial" w:hAnsi="Arial" w:cs="Arial"/>
          <w:kern w:val="0"/>
          <w14:ligatures w14:val="none"/>
        </w:rPr>
      </w:pPr>
    </w:p>
    <w:p w14:paraId="58F79792" w14:textId="57835F68" w:rsidR="00C807D6" w:rsidRDefault="00C807D6" w:rsidP="00B87CB3">
      <w:pPr>
        <w:spacing w:before="100" w:beforeAutospacing="1" w:after="100" w:afterAutospacing="1" w:line="240" w:lineRule="auto"/>
        <w:outlineLvl w:val="0"/>
        <w:rPr>
          <w:rFonts w:ascii="Arial" w:hAnsi="Arial" w:cs="Arial"/>
          <w:kern w:val="0"/>
          <w14:ligatures w14:val="none"/>
        </w:rPr>
      </w:pPr>
    </w:p>
    <w:p w14:paraId="6B9C322B" w14:textId="1E97B414" w:rsidR="00C807D6" w:rsidRDefault="00C807D6" w:rsidP="00B87CB3">
      <w:pPr>
        <w:spacing w:before="100" w:beforeAutospacing="1" w:after="100" w:afterAutospacing="1" w:line="240" w:lineRule="auto"/>
        <w:outlineLvl w:val="0"/>
        <w:rPr>
          <w:rFonts w:ascii="Arial" w:hAnsi="Arial" w:cs="Arial"/>
          <w:kern w:val="0"/>
          <w14:ligatures w14:val="none"/>
        </w:rPr>
      </w:pPr>
    </w:p>
    <w:p w14:paraId="6D4E24E7" w14:textId="7B7D3D9F" w:rsidR="00C807D6" w:rsidRDefault="00C807D6" w:rsidP="00B87CB3">
      <w:pPr>
        <w:spacing w:before="100" w:beforeAutospacing="1" w:after="100" w:afterAutospacing="1" w:line="240" w:lineRule="auto"/>
        <w:outlineLvl w:val="0"/>
        <w:rPr>
          <w:rFonts w:ascii="Arial" w:hAnsi="Arial" w:cs="Arial"/>
          <w:kern w:val="0"/>
          <w14:ligatures w14:val="none"/>
        </w:rPr>
      </w:pPr>
    </w:p>
    <w:p w14:paraId="67DAADCF" w14:textId="167D6724" w:rsidR="00C807D6" w:rsidRDefault="00233FC9" w:rsidP="00B87CB3">
      <w:pPr>
        <w:spacing w:before="100" w:beforeAutospacing="1" w:after="100" w:afterAutospacing="1" w:line="240" w:lineRule="auto"/>
        <w:outlineLvl w:val="0"/>
        <w:rPr>
          <w:rFonts w:ascii="Arial" w:hAnsi="Arial" w:cs="Arial"/>
          <w:kern w:val="0"/>
          <w14:ligatures w14:val="none"/>
        </w:rPr>
      </w:pPr>
      <w:r>
        <w:rPr>
          <w:rFonts w:ascii="Arial" w:hAnsi="Arial" w:cs="Arial"/>
          <w:noProof/>
          <w:kern w:val="0"/>
        </w:rPr>
        <mc:AlternateContent>
          <mc:Choice Requires="wps">
            <w:drawing>
              <wp:anchor distT="0" distB="0" distL="114300" distR="114300" simplePos="0" relativeHeight="251664384" behindDoc="0" locked="0" layoutInCell="1" allowOverlap="1" wp14:anchorId="0368B1ED" wp14:editId="787332D0">
                <wp:simplePos x="0" y="0"/>
                <wp:positionH relativeFrom="column">
                  <wp:posOffset>-647700</wp:posOffset>
                </wp:positionH>
                <wp:positionV relativeFrom="paragraph">
                  <wp:posOffset>358140</wp:posOffset>
                </wp:positionV>
                <wp:extent cx="3352800" cy="1844040"/>
                <wp:effectExtent l="0" t="0" r="19050" b="22860"/>
                <wp:wrapNone/>
                <wp:docPr id="1568372365" name="Text Box 13"/>
                <wp:cNvGraphicFramePr/>
                <a:graphic xmlns:a="http://schemas.openxmlformats.org/drawingml/2006/main">
                  <a:graphicData uri="http://schemas.microsoft.com/office/word/2010/wordprocessingShape">
                    <wps:wsp>
                      <wps:cNvSpPr txBox="1"/>
                      <wps:spPr>
                        <a:xfrm>
                          <a:off x="0" y="0"/>
                          <a:ext cx="3352800" cy="1844040"/>
                        </a:xfrm>
                        <a:prstGeom prst="rect">
                          <a:avLst/>
                        </a:prstGeom>
                        <a:solidFill>
                          <a:schemeClr val="bg2">
                            <a:lumMod val="90000"/>
                          </a:schemeClr>
                        </a:solidFill>
                        <a:ln w="6350">
                          <a:solidFill>
                            <a:prstClr val="black"/>
                          </a:solidFill>
                        </a:ln>
                      </wps:spPr>
                      <wps:txbx>
                        <w:txbxContent>
                          <w:p w14:paraId="336509FD" w14:textId="77777777" w:rsidR="00686AA3" w:rsidRPr="00686AA3" w:rsidRDefault="00686AA3" w:rsidP="00686AA3">
                            <w:pPr>
                              <w:rPr>
                                <w:b/>
                                <w:bCs/>
                                <w:i/>
                                <w:iCs/>
                                <w:sz w:val="18"/>
                                <w:szCs w:val="18"/>
                                <w:u w:val="single"/>
                              </w:rPr>
                            </w:pPr>
                            <w:r w:rsidRPr="00686AA3">
                              <w:rPr>
                                <w:b/>
                                <w:bCs/>
                                <w:i/>
                                <w:iCs/>
                                <w:sz w:val="18"/>
                                <w:szCs w:val="18"/>
                                <w:u w:val="single"/>
                              </w:rPr>
                              <w:t>Staff Innovation &amp; Problem Solving</w:t>
                            </w:r>
                          </w:p>
                          <w:p w14:paraId="463CFABD" w14:textId="13B07415" w:rsidR="00686AA3" w:rsidRPr="00686AA3" w:rsidRDefault="00686AA3" w:rsidP="00686AA3">
                            <w:pPr>
                              <w:rPr>
                                <w:sz w:val="18"/>
                                <w:szCs w:val="18"/>
                              </w:rPr>
                            </w:pPr>
                            <w:r w:rsidRPr="00686AA3">
                              <w:rPr>
                                <w:sz w:val="18"/>
                                <w:szCs w:val="18"/>
                              </w:rPr>
                              <w:t>Innovation occurs when creative ideas are successfully implemented in practice (West and Farr, 1990). Healthcare professionals play an important role in applying creative thinking to solve everyday workplace challenges. Staff innovation enables organisations to respond to issues such as high patient demand, workforce shortages and limited resources. By</w:t>
                            </w:r>
                            <w:r w:rsidRPr="00686AA3">
                              <w:rPr>
                                <w:sz w:val="18"/>
                                <w:szCs w:val="18"/>
                              </w:rPr>
                              <w:t xml:space="preserve"> e</w:t>
                            </w:r>
                            <w:r w:rsidRPr="00686AA3">
                              <w:rPr>
                                <w:sz w:val="18"/>
                                <w:szCs w:val="18"/>
                              </w:rPr>
                              <w:t>ncouraging staff to think creatively and develop practical solutions, healthcare organisations can improve services and support continuous problem solving.</w:t>
                            </w:r>
                          </w:p>
                          <w:p w14:paraId="4243E7D2" w14:textId="3504F586" w:rsidR="00686AA3" w:rsidRDefault="00686A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8B1ED" id="Text Box 13" o:spid="_x0000_s1031" type="#_x0000_t202" style="position:absolute;margin-left:-51pt;margin-top:28.2pt;width:264pt;height:14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" fillcolor="#d0d0d0 [2894]" strokeweight=".5pt">
                <v:textbox>
                  <w:txbxContent>
                    <w:p w14:paraId="336509FD" w14:textId="77777777" w:rsidR="00686AA3" w:rsidRPr="00686AA3" w:rsidRDefault="00686AA3" w:rsidP="00686AA3">
                      <w:pPr>
                        <w:rPr>
                          <w:b/>
                          <w:bCs/>
                          <w:i/>
                          <w:iCs/>
                          <w:sz w:val="18"/>
                          <w:szCs w:val="18"/>
                          <w:u w:val="single"/>
                        </w:rPr>
                      </w:pPr>
                      <w:r w:rsidRPr="00686AA3">
                        <w:rPr>
                          <w:b/>
                          <w:bCs/>
                          <w:i/>
                          <w:iCs/>
                          <w:sz w:val="18"/>
                          <w:szCs w:val="18"/>
                          <w:u w:val="single"/>
                        </w:rPr>
                        <w:t>Staff Innovation &amp; Problem Solving</w:t>
                      </w:r>
                    </w:p>
                    <w:p w14:paraId="463CFABD" w14:textId="13B07415" w:rsidR="00686AA3" w:rsidRPr="00686AA3" w:rsidRDefault="00686AA3" w:rsidP="00686AA3">
                      <w:pPr>
                        <w:rPr>
                          <w:sz w:val="18"/>
                          <w:szCs w:val="18"/>
                        </w:rPr>
                      </w:pPr>
                      <w:r w:rsidRPr="00686AA3">
                        <w:rPr>
                          <w:sz w:val="18"/>
                          <w:szCs w:val="18"/>
                        </w:rPr>
                        <w:t>Innovation occurs when creative ideas are successfully implemented in practice (West and Farr, 1990). Healthcare professionals play an important role in applying creative thinking to solve everyday workplace challenges. Staff innovation enables organisations to respond to issues such as high patient demand, workforce shortages and limited resources. By</w:t>
                      </w:r>
                      <w:r w:rsidRPr="00686AA3">
                        <w:rPr>
                          <w:sz w:val="18"/>
                          <w:szCs w:val="18"/>
                        </w:rPr>
                        <w:t xml:space="preserve"> e</w:t>
                      </w:r>
                      <w:r w:rsidRPr="00686AA3">
                        <w:rPr>
                          <w:sz w:val="18"/>
                          <w:szCs w:val="18"/>
                        </w:rPr>
                        <w:t>ncouraging staff to think creatively and develop practical solutions, healthcare organisations can improve services and support continuous problem solving.</w:t>
                      </w:r>
                    </w:p>
                    <w:p w14:paraId="4243E7D2" w14:textId="3504F586" w:rsidR="00686AA3" w:rsidRDefault="00686AA3"/>
                  </w:txbxContent>
                </v:textbox>
              </v:shape>
            </w:pict>
          </mc:Fallback>
        </mc:AlternateContent>
      </w:r>
    </w:p>
    <w:p w14:paraId="0E0737D9" w14:textId="3CE42368" w:rsidR="00C807D6" w:rsidRDefault="00233FC9" w:rsidP="00B87CB3">
      <w:pPr>
        <w:spacing w:before="100" w:beforeAutospacing="1" w:after="100" w:afterAutospacing="1" w:line="240" w:lineRule="auto"/>
        <w:outlineLvl w:val="0"/>
        <w:rPr>
          <w:rFonts w:ascii="Arial" w:hAnsi="Arial" w:cs="Arial"/>
          <w:kern w:val="0"/>
          <w14:ligatures w14:val="none"/>
        </w:rPr>
      </w:pPr>
      <w:r>
        <w:rPr>
          <w:rFonts w:ascii="Arial" w:hAnsi="Arial" w:cs="Arial"/>
          <w:noProof/>
          <w:kern w:val="0"/>
        </w:rPr>
        <mc:AlternateContent>
          <mc:Choice Requires="wps">
            <w:drawing>
              <wp:anchor distT="0" distB="0" distL="114300" distR="114300" simplePos="0" relativeHeight="251668480" behindDoc="0" locked="0" layoutInCell="1" allowOverlap="1" wp14:anchorId="21A90933" wp14:editId="5EBD4A99">
                <wp:simplePos x="0" y="0"/>
                <wp:positionH relativeFrom="column">
                  <wp:posOffset>3261360</wp:posOffset>
                </wp:positionH>
                <wp:positionV relativeFrom="paragraph">
                  <wp:posOffset>5080</wp:posOffset>
                </wp:positionV>
                <wp:extent cx="2979420" cy="1859280"/>
                <wp:effectExtent l="0" t="0" r="11430" b="26670"/>
                <wp:wrapNone/>
                <wp:docPr id="936609109" name="Text Box 15"/>
                <wp:cNvGraphicFramePr/>
                <a:graphic xmlns:a="http://schemas.openxmlformats.org/drawingml/2006/main">
                  <a:graphicData uri="http://schemas.microsoft.com/office/word/2010/wordprocessingShape">
                    <wps:wsp>
                      <wps:cNvSpPr txBox="1"/>
                      <wps:spPr>
                        <a:xfrm>
                          <a:off x="0" y="0"/>
                          <a:ext cx="2979420" cy="1859280"/>
                        </a:xfrm>
                        <a:prstGeom prst="rect">
                          <a:avLst/>
                        </a:prstGeom>
                        <a:solidFill>
                          <a:schemeClr val="accent5">
                            <a:lumMod val="20000"/>
                            <a:lumOff val="80000"/>
                          </a:schemeClr>
                        </a:solidFill>
                        <a:ln w="6350">
                          <a:solidFill>
                            <a:prstClr val="black"/>
                          </a:solidFill>
                        </a:ln>
                      </wps:spPr>
                      <wps:txbx>
                        <w:txbxContent>
                          <w:p w14:paraId="4BA11686" w14:textId="77777777" w:rsidR="00233FC9" w:rsidRPr="00233FC9" w:rsidRDefault="00233FC9" w:rsidP="00233FC9">
                            <w:pPr>
                              <w:rPr>
                                <w:b/>
                                <w:bCs/>
                                <w:i/>
                                <w:iCs/>
                                <w:color w:val="FFFFFF" w:themeColor="background1"/>
                                <w:sz w:val="18"/>
                                <w:szCs w:val="18"/>
                                <w:u w:val="single"/>
                              </w:rPr>
                            </w:pPr>
                            <w:r w:rsidRPr="00233FC9">
                              <w:rPr>
                                <w:b/>
                                <w:bCs/>
                                <w:i/>
                                <w:iCs/>
                                <w:sz w:val="18"/>
                                <w:szCs w:val="18"/>
                                <w:u w:val="single"/>
                              </w:rPr>
                              <w:t>Efficiency &amp; System Benefits</w:t>
                            </w:r>
                          </w:p>
                          <w:p w14:paraId="7DE9E639" w14:textId="77777777" w:rsidR="00233FC9" w:rsidRPr="00233FC9" w:rsidRDefault="00233FC9" w:rsidP="00233FC9">
                            <w:pPr>
                              <w:rPr>
                                <w:sz w:val="18"/>
                                <w:szCs w:val="18"/>
                              </w:rPr>
                            </w:pPr>
                            <w:r w:rsidRPr="00233FC9">
                              <w:rPr>
                                <w:sz w:val="18"/>
                                <w:szCs w:val="18"/>
                              </w:rPr>
                              <w:t>Innovation can improve the efficiency of healthcare systems by optimising resources and reducing unnecessary hospital admissions. When healthcare organisations adopt new approaches that streamline services, they are better able to manage increasing demand and improve overall system performance. These efficiencies benefit both healthcare providers and patients while supporting the long-term sustainability of health and social care services.</w:t>
                            </w:r>
                          </w:p>
                          <w:p w14:paraId="7D8E24BE" w14:textId="77777777" w:rsidR="00233FC9" w:rsidRDefault="00233F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A90933" id="Text Box 15" o:spid="_x0000_s1032" type="#_x0000_t202" style="position:absolute;margin-left:256.8pt;margin-top:.4pt;width:234.6pt;height:146.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" fillcolor="#f2ceed [664]" strokeweight=".5pt">
                <v:textbox>
                  <w:txbxContent>
                    <w:p w14:paraId="4BA11686" w14:textId="77777777" w:rsidR="00233FC9" w:rsidRPr="00233FC9" w:rsidRDefault="00233FC9" w:rsidP="00233FC9">
                      <w:pPr>
                        <w:rPr>
                          <w:b/>
                          <w:bCs/>
                          <w:i/>
                          <w:iCs/>
                          <w:color w:val="FFFFFF" w:themeColor="background1"/>
                          <w:sz w:val="18"/>
                          <w:szCs w:val="18"/>
                          <w:u w:val="single"/>
                        </w:rPr>
                      </w:pPr>
                      <w:r w:rsidRPr="00233FC9">
                        <w:rPr>
                          <w:b/>
                          <w:bCs/>
                          <w:i/>
                          <w:iCs/>
                          <w:sz w:val="18"/>
                          <w:szCs w:val="18"/>
                          <w:u w:val="single"/>
                        </w:rPr>
                        <w:t>Efficiency &amp; System Benefits</w:t>
                      </w:r>
                    </w:p>
                    <w:p w14:paraId="7DE9E639" w14:textId="77777777" w:rsidR="00233FC9" w:rsidRPr="00233FC9" w:rsidRDefault="00233FC9" w:rsidP="00233FC9">
                      <w:pPr>
                        <w:rPr>
                          <w:sz w:val="18"/>
                          <w:szCs w:val="18"/>
                        </w:rPr>
                      </w:pPr>
                      <w:r w:rsidRPr="00233FC9">
                        <w:rPr>
                          <w:sz w:val="18"/>
                          <w:szCs w:val="18"/>
                        </w:rPr>
                        <w:t>Innovation can improve the efficiency of healthcare systems by optimising resources and reducing unnecessary hospital admissions. When healthcare organisations adopt new approaches that streamline services, they are better able to manage increasing demand and improve overall system performance. These efficiencies benefit both healthcare providers and patients while supporting the long-term sustainability of health and social care services.</w:t>
                      </w:r>
                    </w:p>
                    <w:p w14:paraId="7D8E24BE" w14:textId="77777777" w:rsidR="00233FC9" w:rsidRDefault="00233FC9"/>
                  </w:txbxContent>
                </v:textbox>
              </v:shape>
            </w:pict>
          </mc:Fallback>
        </mc:AlternateContent>
      </w:r>
    </w:p>
    <w:p w14:paraId="1AC0184F" w14:textId="63C5B09D" w:rsidR="00686AA3" w:rsidRDefault="00686AA3" w:rsidP="00686AA3"/>
    <w:p w14:paraId="6A377ECB" w14:textId="77777777" w:rsidR="00C807D6" w:rsidRDefault="00C807D6" w:rsidP="00B87CB3">
      <w:pPr>
        <w:spacing w:before="100" w:beforeAutospacing="1" w:after="100" w:afterAutospacing="1" w:line="240" w:lineRule="auto"/>
        <w:outlineLvl w:val="0"/>
        <w:rPr>
          <w:rFonts w:ascii="Arial" w:hAnsi="Arial" w:cs="Arial"/>
          <w:kern w:val="0"/>
          <w14:ligatures w14:val="none"/>
        </w:rPr>
      </w:pPr>
    </w:p>
    <w:p w14:paraId="57CDBC9A" w14:textId="77777777" w:rsidR="0003543F" w:rsidRPr="00460C60" w:rsidRDefault="0003543F" w:rsidP="00B87CB3">
      <w:pPr>
        <w:spacing w:before="100" w:beforeAutospacing="1" w:after="100" w:afterAutospacing="1" w:line="240" w:lineRule="auto"/>
        <w:outlineLvl w:val="0"/>
        <w:rPr>
          <w:rFonts w:ascii="Arial" w:eastAsia="Times New Roman" w:hAnsi="Arial" w:cs="Arial"/>
          <w:b/>
          <w:bCs/>
          <w:kern w:val="36"/>
          <w14:ligatures w14:val="none"/>
        </w:rPr>
      </w:pPr>
    </w:p>
    <w:p w14:paraId="75F2E50A" w14:textId="61208352" w:rsidR="00B87CB3" w:rsidRPr="00460C60" w:rsidRDefault="00B87CB3" w:rsidP="00B87CB3">
      <w:pPr>
        <w:spacing w:before="100" w:beforeAutospacing="1" w:after="100" w:afterAutospacing="1" w:line="240" w:lineRule="auto"/>
        <w:outlineLvl w:val="0"/>
        <w:rPr>
          <w:rFonts w:ascii="Arial" w:hAnsi="Arial" w:cs="Arial"/>
          <w:b/>
          <w:bCs/>
          <w:kern w:val="36"/>
          <w14:ligatures w14:val="none"/>
        </w:rPr>
      </w:pPr>
      <w:r w:rsidRPr="00460C60">
        <w:rPr>
          <w:rFonts w:ascii="Arial" w:eastAsia="Times New Roman" w:hAnsi="Arial" w:cs="Arial"/>
          <w:b/>
          <w:bCs/>
          <w:kern w:val="36"/>
          <w14:ligatures w14:val="none"/>
        </w:rPr>
        <w:lastRenderedPageBreak/>
        <w:t xml:space="preserve">Task 2 – Self-Reflection on Convergent/Divergent Paperclip Activity </w:t>
      </w:r>
    </w:p>
    <w:p w14:paraId="0249A2C1"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5DF56BCD"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The convergent and divergent paperclip activity encouraged the group to generate as many alternative uses for a paperclip as possible before evaluating which ideas were practical. Using Gibbs’ (1988) reflective cycle helped me analyse my experience in a structured way.</w:t>
      </w:r>
    </w:p>
    <w:p w14:paraId="2B357F54"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3E627A8E" w14:textId="663C96A3"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At the start, I felt uncertain about my creative abilities under time constraints. During the divergent phase, our group produced a wide range of unconventional ideas, including medical, office, and personal uses. This phase </w:t>
      </w:r>
      <w:r w:rsidR="001A07CF" w:rsidRPr="00460C60">
        <w:rPr>
          <w:rFonts w:ascii="Arial" w:hAnsi="Arial" w:cs="Arial"/>
          <w:kern w:val="0"/>
          <w14:ligatures w14:val="none"/>
        </w:rPr>
        <w:t>showed</w:t>
      </w:r>
      <w:r w:rsidRPr="00460C60">
        <w:rPr>
          <w:rFonts w:ascii="Arial" w:hAnsi="Arial" w:cs="Arial"/>
          <w:kern w:val="0"/>
          <w14:ligatures w14:val="none"/>
        </w:rPr>
        <w:t xml:space="preserve"> that suspending judgement can enhance creativity and allow more original ideas to surface. I noticed that some group members initially hesitated to share ideas, highlighting how group dynamics can influence creative engagement.</w:t>
      </w:r>
    </w:p>
    <w:p w14:paraId="63046689"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3ADE8484"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The convergent phase required critical thinking, evaluating each idea’s feasibility and value. I </w:t>
      </w:r>
      <w:bookmarkStart w:id="2" w:name="_Int_Rf2Z88rO"/>
      <w:r w:rsidRPr="00460C60">
        <w:rPr>
          <w:rFonts w:ascii="Arial" w:hAnsi="Arial" w:cs="Arial"/>
          <w:kern w:val="0"/>
          <w14:ligatures w14:val="none"/>
        </w:rPr>
        <w:t>observed</w:t>
      </w:r>
      <w:bookmarkEnd w:id="2"/>
      <w:r w:rsidRPr="00460C60">
        <w:rPr>
          <w:rFonts w:ascii="Arial" w:hAnsi="Arial" w:cs="Arial"/>
          <w:kern w:val="0"/>
          <w14:ligatures w14:val="none"/>
        </w:rPr>
        <w:t xml:space="preserve"> that I tend to judge ideas too early, which can limit contribution. Reflecting on this, I recognised the importance of separating idea generation from evaluation to maximise creativity. The activity illustrated that divergent thinking encourages innovation by expanding possibilities, while convergent thinking ensures the practicality and safety of solutions, a principle directly applicable to health and social care problem-solving.</w:t>
      </w:r>
    </w:p>
    <w:p w14:paraId="058E8144"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4701C1DA" w14:textId="1C85A441"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In a professional context, such as addressing workforce burnout, structured divergent thinking could allow teams to explore creative interventions, like flexible scheduling or peer-support initiatives. Convergent thinking would then help </w:t>
      </w:r>
      <w:bookmarkStart w:id="3" w:name="_Int_TQmNk9vy"/>
      <w:r w:rsidRPr="00460C60">
        <w:rPr>
          <w:rFonts w:ascii="Arial" w:hAnsi="Arial" w:cs="Arial"/>
          <w:kern w:val="0"/>
          <w14:ligatures w14:val="none"/>
        </w:rPr>
        <w:t>determine</w:t>
      </w:r>
      <w:bookmarkEnd w:id="3"/>
      <w:r w:rsidRPr="00460C60">
        <w:rPr>
          <w:rFonts w:ascii="Arial" w:hAnsi="Arial" w:cs="Arial"/>
          <w:kern w:val="0"/>
          <w14:ligatures w14:val="none"/>
        </w:rPr>
        <w:t xml:space="preserve"> which interventions are realistic and effective within policy and resource constraints. Our group </w:t>
      </w:r>
      <w:r w:rsidR="00E461F5" w:rsidRPr="00460C60">
        <w:rPr>
          <w:rFonts w:ascii="Arial" w:hAnsi="Arial" w:cs="Arial"/>
          <w:kern w:val="0"/>
          <w14:ligatures w14:val="none"/>
        </w:rPr>
        <w:t xml:space="preserve">have </w:t>
      </w:r>
      <w:r w:rsidR="00C377A8" w:rsidRPr="00460C60">
        <w:rPr>
          <w:rFonts w:ascii="Arial" w:hAnsi="Arial" w:cs="Arial"/>
          <w:kern w:val="0"/>
          <w14:ligatures w14:val="none"/>
        </w:rPr>
        <w:t>shown</w:t>
      </w:r>
      <w:r w:rsidR="00E461F5" w:rsidRPr="00460C60">
        <w:rPr>
          <w:rFonts w:ascii="Arial" w:hAnsi="Arial" w:cs="Arial"/>
          <w:kern w:val="0"/>
          <w14:ligatures w14:val="none"/>
        </w:rPr>
        <w:t xml:space="preserve"> </w:t>
      </w:r>
      <w:r w:rsidRPr="00460C60">
        <w:rPr>
          <w:rFonts w:ascii="Arial" w:hAnsi="Arial" w:cs="Arial"/>
          <w:kern w:val="0"/>
          <w14:ligatures w14:val="none"/>
        </w:rPr>
        <w:t>effective collaboration, balancing idea generation with constructive discussion, but could have improved by ensuring quieter members contributed more fully.</w:t>
      </w:r>
    </w:p>
    <w:p w14:paraId="2976B238"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499FE902"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Overall, the activity enhanced my awareness of my own thinking habits and the importance of balancing creativity with critical analysis. It reinforced the lesson that creativity in healthcare is not spontaneous inspiration but a disciplined process. In future professional practice, I aim to consciously allow time for divergent thinking before moving to evaluation, particularly in team-based problem-solving settings.</w:t>
      </w:r>
    </w:p>
    <w:p w14:paraId="266B87C3" w14:textId="1F997D8D" w:rsidR="00B1657C" w:rsidRDefault="00B87CB3" w:rsidP="00907C25">
      <w:pPr>
        <w:spacing w:after="0" w:line="240" w:lineRule="auto"/>
        <w:rPr>
          <w:rFonts w:ascii="Arial" w:eastAsia="Times New Roman" w:hAnsi="Arial" w:cs="Arial"/>
          <w:kern w:val="0"/>
          <w14:ligatures w14:val="none"/>
        </w:rPr>
      </w:pPr>
      <w:r w:rsidRPr="00460C60">
        <w:rPr>
          <w:rFonts w:ascii="Arial" w:eastAsia="Times New Roman" w:hAnsi="Arial" w:cs="Arial"/>
          <w:noProof/>
          <w:kern w:val="0"/>
          <w14:ligatures w14:val="none"/>
        </w:rPr>
        <mc:AlternateContent>
          <mc:Choice Requires="wps">
            <w:drawing>
              <wp:inline distT="0" distB="0" distL="0" distR="0" wp14:anchorId="3D554F51" wp14:editId="0CD0AE65">
                <wp:extent cx="5731510" cy="1270"/>
                <wp:effectExtent l="0" t="31750" r="0" b="36830"/>
                <wp:docPr id="26087410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0F90CD1C"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BEBE822" w14:textId="77777777" w:rsidR="00B1657C" w:rsidRPr="00460C60" w:rsidRDefault="00B1657C" w:rsidP="00B87CB3">
      <w:pPr>
        <w:spacing w:before="100" w:beforeAutospacing="1" w:after="100" w:afterAutospacing="1" w:line="240" w:lineRule="auto"/>
        <w:outlineLvl w:val="0"/>
        <w:rPr>
          <w:rFonts w:ascii="Arial" w:eastAsia="Times New Roman" w:hAnsi="Arial" w:cs="Arial"/>
          <w:b/>
          <w:bCs/>
          <w:kern w:val="36"/>
          <w14:ligatures w14:val="none"/>
        </w:rPr>
      </w:pPr>
    </w:p>
    <w:p w14:paraId="15E41994" w14:textId="59F49FB7" w:rsidR="00B87CB3" w:rsidRPr="00460C60" w:rsidRDefault="00B87CB3" w:rsidP="00B87CB3">
      <w:pPr>
        <w:spacing w:before="100" w:beforeAutospacing="1" w:after="100" w:afterAutospacing="1" w:line="240" w:lineRule="auto"/>
        <w:outlineLvl w:val="0"/>
        <w:rPr>
          <w:rFonts w:ascii="Arial" w:hAnsi="Arial" w:cs="Arial"/>
          <w:b/>
          <w:bCs/>
          <w:kern w:val="36"/>
          <w14:ligatures w14:val="none"/>
        </w:rPr>
      </w:pPr>
      <w:r w:rsidRPr="00460C60">
        <w:rPr>
          <w:rFonts w:ascii="Arial" w:eastAsia="Times New Roman" w:hAnsi="Arial" w:cs="Arial"/>
          <w:b/>
          <w:bCs/>
          <w:kern w:val="36"/>
          <w14:ligatures w14:val="none"/>
        </w:rPr>
        <w:lastRenderedPageBreak/>
        <w:t xml:space="preserve">Task 3 – Case Study: NHS Virtual Wards </w:t>
      </w:r>
    </w:p>
    <w:p w14:paraId="6AB5EEBF"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60950720"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Virtual wards are a recent innovation within the NHS designed to deliver hospital-level care to patients in their own homes using remote monitoring and digital technology. The initiative </w:t>
      </w:r>
      <w:bookmarkStart w:id="4" w:name="_Int_mXnxrH7t"/>
      <w:r w:rsidRPr="00460C60">
        <w:rPr>
          <w:rFonts w:ascii="Arial" w:hAnsi="Arial" w:cs="Arial"/>
          <w:kern w:val="0"/>
          <w14:ligatures w14:val="none"/>
        </w:rPr>
        <w:t>was introduced</w:t>
      </w:r>
      <w:bookmarkEnd w:id="4"/>
      <w:r w:rsidRPr="00460C60">
        <w:rPr>
          <w:rFonts w:ascii="Arial" w:hAnsi="Arial" w:cs="Arial"/>
          <w:kern w:val="0"/>
          <w14:ligatures w14:val="none"/>
        </w:rPr>
        <w:t xml:space="preserve"> in response to increasing pressure on hospital capacity, particularly after the COVID-19 pandemic, when bed shortages and delayed discharges became critical issues (NHS England, 2023).</w:t>
      </w:r>
    </w:p>
    <w:p w14:paraId="503F4C7D"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27662689"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The creative aspect of virtual wards lies in rethinking where acute care can safely occur. Traditionally, patients requiring monitoring or ongoing treatment would remain in hospital. </w:t>
      </w:r>
      <w:bookmarkStart w:id="5" w:name="_Int_PltHivyn"/>
      <w:r w:rsidRPr="00460C60">
        <w:rPr>
          <w:rFonts w:ascii="Arial" w:hAnsi="Arial" w:cs="Arial"/>
          <w:kern w:val="0"/>
          <w14:ligatures w14:val="none"/>
        </w:rPr>
        <w:t>Through the use of</w:t>
      </w:r>
      <w:bookmarkEnd w:id="5"/>
      <w:r w:rsidRPr="00460C60">
        <w:rPr>
          <w:rFonts w:ascii="Arial" w:hAnsi="Arial" w:cs="Arial"/>
          <w:kern w:val="0"/>
          <w14:ligatures w14:val="none"/>
        </w:rPr>
        <w:t xml:space="preserve"> wearable monitoring devices, video consultations, and coordinated community care teams, patients who are clinically stable can </w:t>
      </w:r>
      <w:bookmarkStart w:id="6" w:name="_Int_L4DOsQav"/>
      <w:r w:rsidRPr="00460C60">
        <w:rPr>
          <w:rFonts w:ascii="Arial" w:hAnsi="Arial" w:cs="Arial"/>
          <w:kern w:val="0"/>
          <w14:ligatures w14:val="none"/>
        </w:rPr>
        <w:t>be managed</w:t>
      </w:r>
      <w:bookmarkEnd w:id="6"/>
      <w:r w:rsidRPr="00460C60">
        <w:rPr>
          <w:rFonts w:ascii="Arial" w:hAnsi="Arial" w:cs="Arial"/>
          <w:kern w:val="0"/>
          <w14:ligatures w14:val="none"/>
        </w:rPr>
        <w:t xml:space="preserve"> at home. This </w:t>
      </w:r>
      <w:bookmarkStart w:id="7" w:name="_Int_B0Vbg51h"/>
      <w:r w:rsidRPr="00460C60">
        <w:rPr>
          <w:rFonts w:ascii="Arial" w:hAnsi="Arial" w:cs="Arial"/>
          <w:kern w:val="0"/>
          <w14:ligatures w14:val="none"/>
        </w:rPr>
        <w:t>demonstrates</w:t>
      </w:r>
      <w:bookmarkEnd w:id="7"/>
      <w:r w:rsidRPr="00460C60">
        <w:rPr>
          <w:rFonts w:ascii="Arial" w:hAnsi="Arial" w:cs="Arial"/>
          <w:kern w:val="0"/>
          <w14:ligatures w14:val="none"/>
        </w:rPr>
        <w:t xml:space="preserve"> a creative reimagination of care pathways, reducing reliance on physical hospital infrastructure while </w:t>
      </w:r>
      <w:bookmarkStart w:id="8" w:name="_Int_4ALsYUb4"/>
      <w:r w:rsidRPr="00460C60">
        <w:rPr>
          <w:rFonts w:ascii="Arial" w:hAnsi="Arial" w:cs="Arial"/>
          <w:kern w:val="0"/>
          <w14:ligatures w14:val="none"/>
        </w:rPr>
        <w:t>maintaining</w:t>
      </w:r>
      <w:bookmarkEnd w:id="8"/>
      <w:r w:rsidRPr="00460C60">
        <w:rPr>
          <w:rFonts w:ascii="Arial" w:hAnsi="Arial" w:cs="Arial"/>
          <w:kern w:val="0"/>
          <w14:ligatures w14:val="none"/>
        </w:rPr>
        <w:t xml:space="preserve"> clinical safety.</w:t>
      </w:r>
    </w:p>
    <w:p w14:paraId="14E1286B"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1CD851C3"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Innovation is </w:t>
      </w:r>
      <w:bookmarkStart w:id="9" w:name="_Int_NTZBKUVV"/>
      <w:r w:rsidRPr="00460C60">
        <w:rPr>
          <w:rFonts w:ascii="Arial" w:hAnsi="Arial" w:cs="Arial"/>
          <w:kern w:val="0"/>
          <w14:ligatures w14:val="none"/>
        </w:rPr>
        <w:t>evident</w:t>
      </w:r>
      <w:bookmarkEnd w:id="9"/>
      <w:r w:rsidRPr="00460C60">
        <w:rPr>
          <w:rFonts w:ascii="Arial" w:hAnsi="Arial" w:cs="Arial"/>
          <w:kern w:val="0"/>
          <w14:ligatures w14:val="none"/>
        </w:rPr>
        <w:t xml:space="preserve"> in both technological integration and multidisciplinary collaboration. Virtual wards rely on hospital clinicians, community nurses, and digital health teams working together to manage patients remotely. By doing so, the NHS has created thousands of “virtual beds” without the need to expand physical capacity (NHS England, 2023). This system </w:t>
      </w:r>
      <w:bookmarkStart w:id="10" w:name="_Int_UiVVC8W9"/>
      <w:r w:rsidRPr="00460C60">
        <w:rPr>
          <w:rFonts w:ascii="Arial" w:hAnsi="Arial" w:cs="Arial"/>
          <w:kern w:val="0"/>
          <w14:ligatures w14:val="none"/>
        </w:rPr>
        <w:t>demonstrates</w:t>
      </w:r>
      <w:bookmarkEnd w:id="10"/>
      <w:r w:rsidRPr="00460C60">
        <w:rPr>
          <w:rFonts w:ascii="Arial" w:hAnsi="Arial" w:cs="Arial"/>
          <w:kern w:val="0"/>
          <w14:ligatures w14:val="none"/>
        </w:rPr>
        <w:t xml:space="preserve"> how creativity can be operationalised through structured innovation to address service pressures.</w:t>
      </w:r>
    </w:p>
    <w:p w14:paraId="31C564DB"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7CBAF62E"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Value creation occurs through benefits to patients, staff, and the health system. Patients report greater comfort, autonomy, and wellbeing when recovering at home, which can support faster recovery and mental health. Staff workloads </w:t>
      </w:r>
      <w:bookmarkStart w:id="11" w:name="_Int_up49PkWX"/>
      <w:r w:rsidRPr="00460C60">
        <w:rPr>
          <w:rFonts w:ascii="Arial" w:hAnsi="Arial" w:cs="Arial"/>
          <w:kern w:val="0"/>
          <w14:ligatures w14:val="none"/>
        </w:rPr>
        <w:t>are optimised</w:t>
      </w:r>
      <w:bookmarkEnd w:id="11"/>
      <w:r w:rsidRPr="00460C60">
        <w:rPr>
          <w:rFonts w:ascii="Arial" w:hAnsi="Arial" w:cs="Arial"/>
          <w:kern w:val="0"/>
          <w14:ligatures w14:val="none"/>
        </w:rPr>
        <w:t>, allowing hospitals to focus on emergency and high-dependency cases. At a system level, reduced occupancy and efficient resource allocation improve overall healthcare delivery (The King’s Fund, 2022).</w:t>
      </w:r>
    </w:p>
    <w:p w14:paraId="2B832DA3"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10C63F87" w14:textId="09D5002C"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However, challenges </w:t>
      </w:r>
      <w:bookmarkStart w:id="12" w:name="_Int_GbsS3HZC"/>
      <w:r w:rsidRPr="00460C60">
        <w:rPr>
          <w:rFonts w:ascii="Arial" w:hAnsi="Arial" w:cs="Arial"/>
          <w:kern w:val="0"/>
          <w14:ligatures w14:val="none"/>
        </w:rPr>
        <w:t>remain</w:t>
      </w:r>
      <w:bookmarkEnd w:id="12"/>
      <w:r w:rsidRPr="00460C60">
        <w:rPr>
          <w:rFonts w:ascii="Arial" w:hAnsi="Arial" w:cs="Arial"/>
          <w:kern w:val="0"/>
          <w14:ligatures w14:val="none"/>
        </w:rPr>
        <w:t xml:space="preserve">. Digital exclusion can prevent some patients, particularly older </w:t>
      </w:r>
      <w:r w:rsidR="00F8643B" w:rsidRPr="00460C60">
        <w:rPr>
          <w:rFonts w:ascii="Arial" w:hAnsi="Arial" w:cs="Arial"/>
          <w:kern w:val="0"/>
          <w14:ligatures w14:val="none"/>
        </w:rPr>
        <w:t>adults,</w:t>
      </w:r>
      <w:r w:rsidRPr="00460C60">
        <w:rPr>
          <w:rFonts w:ascii="Arial" w:hAnsi="Arial" w:cs="Arial"/>
          <w:kern w:val="0"/>
          <w14:ligatures w14:val="none"/>
        </w:rPr>
        <w:t xml:space="preserve"> or those without internet </w:t>
      </w:r>
      <w:r w:rsidR="007D440A" w:rsidRPr="00460C60">
        <w:rPr>
          <w:rFonts w:ascii="Arial" w:hAnsi="Arial" w:cs="Arial"/>
          <w:kern w:val="0"/>
          <w14:ligatures w14:val="none"/>
        </w:rPr>
        <w:t>access from</w:t>
      </w:r>
      <w:r w:rsidRPr="00460C60">
        <w:rPr>
          <w:rFonts w:ascii="Arial" w:hAnsi="Arial" w:cs="Arial"/>
          <w:kern w:val="0"/>
          <w14:ligatures w14:val="none"/>
        </w:rPr>
        <w:t xml:space="preserve"> </w:t>
      </w:r>
      <w:bookmarkStart w:id="13" w:name="_Int_Gk0T8e0J"/>
      <w:r w:rsidRPr="00460C60">
        <w:rPr>
          <w:rFonts w:ascii="Arial" w:hAnsi="Arial" w:cs="Arial"/>
          <w:kern w:val="0"/>
          <w14:ligatures w14:val="none"/>
        </w:rPr>
        <w:t>participating</w:t>
      </w:r>
      <w:bookmarkEnd w:id="13"/>
      <w:r w:rsidRPr="00460C60">
        <w:rPr>
          <w:rFonts w:ascii="Arial" w:hAnsi="Arial" w:cs="Arial"/>
          <w:kern w:val="0"/>
          <w14:ligatures w14:val="none"/>
        </w:rPr>
        <w:t xml:space="preserve"> fully. Workforce planning is critical, as community teams must be adequately resourced to manage </w:t>
      </w:r>
      <w:r w:rsidR="00C377A8" w:rsidRPr="00460C60">
        <w:rPr>
          <w:rFonts w:ascii="Arial" w:hAnsi="Arial" w:cs="Arial"/>
          <w:kern w:val="0"/>
          <w14:ligatures w14:val="none"/>
        </w:rPr>
        <w:t>other</w:t>
      </w:r>
      <w:r w:rsidRPr="00460C60">
        <w:rPr>
          <w:rFonts w:ascii="Arial" w:hAnsi="Arial" w:cs="Arial"/>
          <w:kern w:val="0"/>
          <w14:ligatures w14:val="none"/>
        </w:rPr>
        <w:t xml:space="preserve"> responsibilities. Monitoring and evaluation are essential to ensure safety and quality standards are </w:t>
      </w:r>
      <w:bookmarkStart w:id="14" w:name="_Int_OVWLIlyG"/>
      <w:r w:rsidRPr="00460C60">
        <w:rPr>
          <w:rFonts w:ascii="Arial" w:hAnsi="Arial" w:cs="Arial"/>
          <w:kern w:val="0"/>
          <w14:ligatures w14:val="none"/>
        </w:rPr>
        <w:t>maintained</w:t>
      </w:r>
      <w:bookmarkEnd w:id="14"/>
      <w:r w:rsidRPr="00460C60">
        <w:rPr>
          <w:rFonts w:ascii="Arial" w:hAnsi="Arial" w:cs="Arial"/>
          <w:kern w:val="0"/>
          <w14:ligatures w14:val="none"/>
        </w:rPr>
        <w:t>.</w:t>
      </w:r>
    </w:p>
    <w:p w14:paraId="7AFBE91C" w14:textId="095F9E41" w:rsidR="006061BB" w:rsidRPr="008A08ED" w:rsidRDefault="00B87CB3" w:rsidP="008A08ED">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In conclusion, virtual wards exemplify how creative thinking and structured innovation can generate measurable value within health and social care. They </w:t>
      </w:r>
      <w:bookmarkStart w:id="15" w:name="_Int_jeZTsUKx"/>
      <w:r w:rsidRPr="00460C60">
        <w:rPr>
          <w:rFonts w:ascii="Arial" w:hAnsi="Arial" w:cs="Arial"/>
          <w:kern w:val="0"/>
          <w14:ligatures w14:val="none"/>
        </w:rPr>
        <w:t>demonstrate</w:t>
      </w:r>
      <w:bookmarkEnd w:id="15"/>
      <w:r w:rsidRPr="00460C60">
        <w:rPr>
          <w:rFonts w:ascii="Arial" w:hAnsi="Arial" w:cs="Arial"/>
          <w:kern w:val="0"/>
          <w14:ligatures w14:val="none"/>
        </w:rPr>
        <w:t xml:space="preserve"> that applying creativity thoughtfully can improve patient experience, optimise resource use, and support system-wide improvements in healthcare delivery.</w:t>
      </w:r>
    </w:p>
    <w:p w14:paraId="253F5D94" w14:textId="01F867BC" w:rsidR="00B87CB3" w:rsidRPr="00460C60" w:rsidRDefault="00B87CB3" w:rsidP="00B87CB3">
      <w:pPr>
        <w:spacing w:before="100" w:beforeAutospacing="1" w:after="100" w:afterAutospacing="1" w:line="240" w:lineRule="auto"/>
        <w:outlineLvl w:val="0"/>
        <w:rPr>
          <w:rFonts w:ascii="Arial" w:hAnsi="Arial" w:cs="Arial"/>
          <w:b/>
          <w:bCs/>
          <w:kern w:val="36"/>
          <w14:ligatures w14:val="none"/>
        </w:rPr>
      </w:pPr>
      <w:r w:rsidRPr="00460C60">
        <w:rPr>
          <w:rFonts w:ascii="Arial" w:eastAsia="Times New Roman" w:hAnsi="Arial" w:cs="Arial"/>
          <w:b/>
          <w:bCs/>
          <w:kern w:val="36"/>
          <w14:ligatures w14:val="none"/>
        </w:rPr>
        <w:lastRenderedPageBreak/>
        <w:t xml:space="preserve">Task 4 – Research Task: NHS Workforce Burnout </w:t>
      </w:r>
    </w:p>
    <w:p w14:paraId="0AF5C824"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120BCA99"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Burnout among NHS staff has become a significant workforce challenge, affecting wellbeing, retention, and quality of care. Burnout </w:t>
      </w:r>
      <w:bookmarkStart w:id="16" w:name="_Int_JEUjvGrJ"/>
      <w:r w:rsidRPr="00460C60">
        <w:rPr>
          <w:rFonts w:ascii="Arial" w:hAnsi="Arial" w:cs="Arial"/>
          <w:kern w:val="0"/>
          <w14:ligatures w14:val="none"/>
        </w:rPr>
        <w:t>is defined</w:t>
      </w:r>
      <w:bookmarkEnd w:id="16"/>
      <w:r w:rsidRPr="00460C60">
        <w:rPr>
          <w:rFonts w:ascii="Arial" w:hAnsi="Arial" w:cs="Arial"/>
          <w:kern w:val="0"/>
          <w14:ligatures w14:val="none"/>
        </w:rPr>
        <w:t xml:space="preserve"> as emotional exhaustion, depersonalisation, and reduced professional efficacy caused by prolonged workplace stress (Maslach and Leiter, 2016). Within the NHS, high patient demand, staffing shortages, long hours, and administrative pressures have intensified the problem.</w:t>
      </w:r>
    </w:p>
    <w:p w14:paraId="696807ED"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5704FFB7"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West et al. (2020) found that high burnout levels </w:t>
      </w:r>
      <w:bookmarkStart w:id="17" w:name="_Int_DvoK7prD"/>
      <w:r w:rsidRPr="00460C60">
        <w:rPr>
          <w:rFonts w:ascii="Arial" w:hAnsi="Arial" w:cs="Arial"/>
          <w:kern w:val="0"/>
          <w14:ligatures w14:val="none"/>
        </w:rPr>
        <w:t>are linked</w:t>
      </w:r>
      <w:bookmarkEnd w:id="17"/>
      <w:r w:rsidRPr="00460C60">
        <w:rPr>
          <w:rFonts w:ascii="Arial" w:hAnsi="Arial" w:cs="Arial"/>
          <w:kern w:val="0"/>
          <w14:ligatures w14:val="none"/>
        </w:rPr>
        <w:t xml:space="preserve"> to increased sickness absence and staff turnover. Chronic understaffing creates a cycle in which remaining staff face heavier workloads, further </w:t>
      </w:r>
      <w:bookmarkStart w:id="18" w:name="_Int_78eH2pk4"/>
      <w:r w:rsidRPr="00460C60">
        <w:rPr>
          <w:rFonts w:ascii="Arial" w:hAnsi="Arial" w:cs="Arial"/>
          <w:kern w:val="0"/>
          <w14:ligatures w14:val="none"/>
        </w:rPr>
        <w:t>exacerbating</w:t>
      </w:r>
      <w:bookmarkEnd w:id="18"/>
      <w:r w:rsidRPr="00460C60">
        <w:rPr>
          <w:rFonts w:ascii="Arial" w:hAnsi="Arial" w:cs="Arial"/>
          <w:kern w:val="0"/>
          <w14:ligatures w14:val="none"/>
        </w:rPr>
        <w:t xml:space="preserve"> stress. Burnout is therefore not simply an individual issue but a structural organisational problem requiring system-level solutions.</w:t>
      </w:r>
    </w:p>
    <w:p w14:paraId="75D2E98B"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37566013"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Dall’Ora et al. (2020) investigated nurse burnout in the UK and highlighted that long shifts and insufficient recovery time contributed significantly to emotional exhaustion and job dissatisfaction. Importantly, their research also linked burnout to reduced patient safety, </w:t>
      </w:r>
      <w:bookmarkStart w:id="19" w:name="_Int_ULKKZZ7y"/>
      <w:r w:rsidRPr="00460C60">
        <w:rPr>
          <w:rFonts w:ascii="Arial" w:hAnsi="Arial" w:cs="Arial"/>
          <w:kern w:val="0"/>
          <w14:ligatures w14:val="none"/>
        </w:rPr>
        <w:t>indicating</w:t>
      </w:r>
      <w:bookmarkEnd w:id="19"/>
      <w:r w:rsidRPr="00460C60">
        <w:rPr>
          <w:rFonts w:ascii="Arial" w:hAnsi="Arial" w:cs="Arial"/>
          <w:kern w:val="0"/>
          <w14:ligatures w14:val="none"/>
        </w:rPr>
        <w:t xml:space="preserve"> that workforce wellbeing directly </w:t>
      </w:r>
      <w:bookmarkStart w:id="20" w:name="_Int_VUh3haXV"/>
      <w:r w:rsidRPr="00460C60">
        <w:rPr>
          <w:rFonts w:ascii="Arial" w:hAnsi="Arial" w:cs="Arial"/>
          <w:kern w:val="0"/>
          <w14:ligatures w14:val="none"/>
        </w:rPr>
        <w:t>impacts</w:t>
      </w:r>
      <w:bookmarkEnd w:id="20"/>
      <w:r w:rsidRPr="00460C60">
        <w:rPr>
          <w:rFonts w:ascii="Arial" w:hAnsi="Arial" w:cs="Arial"/>
          <w:kern w:val="0"/>
          <w14:ligatures w14:val="none"/>
        </w:rPr>
        <w:t xml:space="preserve"> the quality of care delivered.</w:t>
      </w:r>
    </w:p>
    <w:p w14:paraId="07B08602"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1A11AAAF"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The implications of burnout are far-reaching. Beyond individual health consequences, it affects patient outcomes, organisational efficiency, and staff retention. Innovative leadership and workplace strategies are essential to breaking the cycle. This may include creative workforce planning, flexible scheduling, staff wellbeing initiatives, and co-designed interventions that empower staff to </w:t>
      </w:r>
      <w:bookmarkStart w:id="21" w:name="_Int_tJHyhr18"/>
      <w:r w:rsidRPr="00460C60">
        <w:rPr>
          <w:rFonts w:ascii="Arial" w:hAnsi="Arial" w:cs="Arial"/>
          <w:kern w:val="0"/>
          <w14:ligatures w14:val="none"/>
        </w:rPr>
        <w:t>participate</w:t>
      </w:r>
      <w:bookmarkEnd w:id="21"/>
      <w:r w:rsidRPr="00460C60">
        <w:rPr>
          <w:rFonts w:ascii="Arial" w:hAnsi="Arial" w:cs="Arial"/>
          <w:kern w:val="0"/>
          <w14:ligatures w14:val="none"/>
        </w:rPr>
        <w:t xml:space="preserve"> in improvement strategies.</w:t>
      </w:r>
    </w:p>
    <w:p w14:paraId="32CDB8A4"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193146D8"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Addressing burnout requires both individual and systemic approaches. While personal resilience programmes can support staff, they are insufficient without tackling organisational stressors. Innovation in leadership, workflow design, and staff engagement is key to sustaining workforce health and patient safety. In this context, creativity and value creation are crucial for designing interventions that are effective, </w:t>
      </w:r>
      <w:bookmarkStart w:id="22" w:name="_Int_WcrAMvd5"/>
      <w:r w:rsidRPr="00460C60">
        <w:rPr>
          <w:rFonts w:ascii="Arial" w:hAnsi="Arial" w:cs="Arial"/>
          <w:kern w:val="0"/>
          <w14:ligatures w14:val="none"/>
        </w:rPr>
        <w:t>feasible</w:t>
      </w:r>
      <w:bookmarkEnd w:id="22"/>
      <w:r w:rsidRPr="00460C60">
        <w:rPr>
          <w:rFonts w:ascii="Arial" w:hAnsi="Arial" w:cs="Arial"/>
          <w:kern w:val="0"/>
          <w14:ligatures w14:val="none"/>
        </w:rPr>
        <w:t xml:space="preserve">, and supported by staff, </w:t>
      </w:r>
      <w:bookmarkStart w:id="23" w:name="_Int_R3v4N90s"/>
      <w:r w:rsidRPr="00460C60">
        <w:rPr>
          <w:rFonts w:ascii="Arial" w:hAnsi="Arial" w:cs="Arial"/>
          <w:kern w:val="0"/>
          <w14:ligatures w14:val="none"/>
        </w:rPr>
        <w:t>ultimately strengthening</w:t>
      </w:r>
      <w:bookmarkEnd w:id="23"/>
      <w:r w:rsidRPr="00460C60">
        <w:rPr>
          <w:rFonts w:ascii="Arial" w:hAnsi="Arial" w:cs="Arial"/>
          <w:kern w:val="0"/>
          <w14:ligatures w14:val="none"/>
        </w:rPr>
        <w:t xml:space="preserve"> the NHS workforce and service delivery.</w:t>
      </w:r>
    </w:p>
    <w:p w14:paraId="4D09D7A1" w14:textId="4DCF3D2C" w:rsidR="00B76A75" w:rsidRPr="008A08ED" w:rsidRDefault="00B87CB3" w:rsidP="008A08ED">
      <w:pPr>
        <w:spacing w:after="0" w:line="240" w:lineRule="auto"/>
        <w:rPr>
          <w:rFonts w:ascii="Arial" w:eastAsia="Times New Roman" w:hAnsi="Arial" w:cs="Arial"/>
          <w:kern w:val="0"/>
          <w14:ligatures w14:val="none"/>
        </w:rPr>
      </w:pPr>
      <w:r w:rsidRPr="00460C60">
        <w:rPr>
          <w:rFonts w:ascii="Arial" w:eastAsia="Times New Roman" w:hAnsi="Arial" w:cs="Arial"/>
          <w:noProof/>
          <w:kern w:val="0"/>
          <w14:ligatures w14:val="none"/>
        </w:rPr>
        <mc:AlternateContent>
          <mc:Choice Requires="wps">
            <w:drawing>
              <wp:inline distT="0" distB="0" distL="0" distR="0" wp14:anchorId="458DF7DC" wp14:editId="726A89FC">
                <wp:extent cx="5731510" cy="1270"/>
                <wp:effectExtent l="0" t="31750" r="0" b="36830"/>
                <wp:docPr id="14610436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3C97BEC4"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07C1BE06"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55F1848C"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0ED2E8D0" w14:textId="4772062B" w:rsidR="00B87CB3" w:rsidRPr="00460C60" w:rsidRDefault="00B87CB3" w:rsidP="00B87CB3">
      <w:pPr>
        <w:spacing w:before="100" w:beforeAutospacing="1" w:after="100" w:afterAutospacing="1" w:line="240" w:lineRule="auto"/>
        <w:outlineLvl w:val="0"/>
        <w:rPr>
          <w:rFonts w:ascii="Arial" w:hAnsi="Arial" w:cs="Arial"/>
          <w:b/>
          <w:bCs/>
          <w:kern w:val="36"/>
          <w14:ligatures w14:val="none"/>
        </w:rPr>
      </w:pPr>
      <w:r w:rsidRPr="00460C60">
        <w:rPr>
          <w:rFonts w:ascii="Arial" w:eastAsia="Times New Roman" w:hAnsi="Arial" w:cs="Arial"/>
          <w:b/>
          <w:bCs/>
          <w:kern w:val="36"/>
          <w14:ligatures w14:val="none"/>
        </w:rPr>
        <w:t xml:space="preserve">Task 5 – Podcast </w:t>
      </w:r>
    </w:p>
    <w:p w14:paraId="7B45A085" w14:textId="200DEC6C" w:rsidR="00AB3587" w:rsidRDefault="00AB3587" w:rsidP="00AB3587">
      <w:pPr>
        <w:tabs>
          <w:tab w:val="left" w:pos="2496"/>
        </w:tabs>
        <w:spacing w:before="100" w:beforeAutospacing="1" w:after="100" w:afterAutospacing="1" w:line="240" w:lineRule="auto"/>
        <w:rPr>
          <w:rFonts w:ascii="Arial" w:hAnsi="Arial" w:cs="Arial"/>
          <w:kern w:val="0"/>
          <w14:ligatures w14:val="none"/>
        </w:rPr>
      </w:pPr>
      <w:hyperlink r:id="rId7" w:history="1">
        <w:r w:rsidRPr="00AB3587">
          <w:rPr>
            <w:rStyle w:val="Hyperlink"/>
            <w:rFonts w:ascii="Arial" w:hAnsi="Arial" w:cs="Arial"/>
            <w:kern w:val="0"/>
            <w14:ligatures w14:val="none"/>
          </w:rPr>
          <w:t>New%20Recording%203</w:t>
        </w:r>
        <w:r w:rsidRPr="00AB3587">
          <w:rPr>
            <w:rStyle w:val="Hyperlink"/>
            <w:rFonts w:ascii="Arial" w:hAnsi="Arial" w:cs="Arial"/>
            <w:kern w:val="0"/>
            <w14:ligatures w14:val="none"/>
          </w:rPr>
          <w:t>.</w:t>
        </w:r>
        <w:r w:rsidRPr="00AB3587">
          <w:rPr>
            <w:rStyle w:val="Hyperlink"/>
            <w:rFonts w:ascii="Arial" w:hAnsi="Arial" w:cs="Arial"/>
            <w:kern w:val="0"/>
            <w14:ligatures w14:val="none"/>
          </w:rPr>
          <w:t>m4a</w:t>
        </w:r>
      </w:hyperlink>
    </w:p>
    <w:p w14:paraId="675F2D78" w14:textId="6CFE851D" w:rsidR="00AB3587" w:rsidRDefault="00AB3587" w:rsidP="00AB3587">
      <w:pPr>
        <w:tabs>
          <w:tab w:val="left" w:pos="2496"/>
        </w:tabs>
        <w:spacing w:before="100" w:beforeAutospacing="1" w:after="100" w:afterAutospacing="1" w:line="240" w:lineRule="auto"/>
        <w:rPr>
          <w:rFonts w:ascii="Arial" w:hAnsi="Arial" w:cs="Arial"/>
          <w:kern w:val="0"/>
          <w14:ligatures w14:val="none"/>
        </w:rPr>
      </w:pPr>
      <w:r>
        <w:rPr>
          <w:rFonts w:ascii="Arial" w:hAnsi="Arial" w:cs="Arial"/>
          <w:kern w:val="0"/>
          <w14:ligatures w14:val="none"/>
        </w:rPr>
        <w:tab/>
      </w:r>
    </w:p>
    <w:p w14:paraId="0EA2134B" w14:textId="77777777" w:rsidR="00AB3587" w:rsidRPr="00B76A75" w:rsidRDefault="00AB3587" w:rsidP="00B87CB3">
      <w:pPr>
        <w:spacing w:before="100" w:beforeAutospacing="1" w:after="100" w:afterAutospacing="1" w:line="240" w:lineRule="auto"/>
        <w:rPr>
          <w:rFonts w:ascii="Arial" w:hAnsi="Arial" w:cs="Arial"/>
          <w:kern w:val="0"/>
          <w14:ligatures w14:val="none"/>
        </w:rPr>
      </w:pPr>
    </w:p>
    <w:p w14:paraId="7BFF7DF3" w14:textId="226AAE15" w:rsidR="00B76A75" w:rsidRDefault="00B87CB3" w:rsidP="008A08ED">
      <w:pPr>
        <w:spacing w:after="0" w:line="240" w:lineRule="auto"/>
        <w:rPr>
          <w:rFonts w:ascii="Arial" w:eastAsia="Times New Roman" w:hAnsi="Arial" w:cs="Arial"/>
          <w:kern w:val="0"/>
          <w14:ligatures w14:val="none"/>
        </w:rPr>
      </w:pPr>
      <w:r w:rsidRPr="00460C60">
        <w:rPr>
          <w:rFonts w:ascii="Arial" w:eastAsia="Times New Roman" w:hAnsi="Arial" w:cs="Arial"/>
          <w:noProof/>
          <w:kern w:val="0"/>
          <w14:ligatures w14:val="none"/>
        </w:rPr>
        <mc:AlternateContent>
          <mc:Choice Requires="wps">
            <w:drawing>
              <wp:inline distT="0" distB="0" distL="0" distR="0" wp14:anchorId="7C3C8B4B" wp14:editId="39B8BB1A">
                <wp:extent cx="5731510" cy="1270"/>
                <wp:effectExtent l="0" t="31750" r="0" b="36830"/>
                <wp:docPr id="33781695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72B2CDD0"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6F33171" w14:textId="77777777" w:rsidR="008A08ED" w:rsidRPr="008A08ED" w:rsidRDefault="008A08ED" w:rsidP="008A08ED">
      <w:pPr>
        <w:spacing w:after="0" w:line="240" w:lineRule="auto"/>
        <w:rPr>
          <w:rFonts w:ascii="Arial" w:eastAsia="Times New Roman" w:hAnsi="Arial" w:cs="Arial"/>
          <w:kern w:val="0"/>
          <w14:ligatures w14:val="none"/>
        </w:rPr>
      </w:pPr>
    </w:p>
    <w:p w14:paraId="74485043"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3CF2E255" w14:textId="77777777" w:rsidR="009461FB"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0FB0301C"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29C9F36C"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77A6C90E"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38BF8D56"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72832EF6"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756DCC18"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5AB5D4CB"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082473E2"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00804747"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791A9FB5"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47EB6DE4"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10D992A6"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5685A4B7"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6742F76B"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0C9F6F98"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61723DC7"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31082F26" w14:textId="77777777" w:rsidR="007843A8" w:rsidRPr="00460C60"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7D186D2D" w14:textId="57C535B9" w:rsidR="00B87CB3" w:rsidRPr="00460C60" w:rsidRDefault="00B87CB3" w:rsidP="00B87CB3">
      <w:pPr>
        <w:spacing w:before="100" w:beforeAutospacing="1" w:after="100" w:afterAutospacing="1" w:line="240" w:lineRule="auto"/>
        <w:outlineLvl w:val="0"/>
        <w:rPr>
          <w:rFonts w:ascii="Arial" w:hAnsi="Arial" w:cs="Arial"/>
          <w:b/>
          <w:bCs/>
          <w:kern w:val="36"/>
          <w14:ligatures w14:val="none"/>
        </w:rPr>
      </w:pPr>
      <w:r w:rsidRPr="00460C60">
        <w:rPr>
          <w:rFonts w:ascii="Arial" w:eastAsia="Times New Roman" w:hAnsi="Arial" w:cs="Arial"/>
          <w:b/>
          <w:bCs/>
          <w:kern w:val="36"/>
          <w14:ligatures w14:val="none"/>
        </w:rPr>
        <w:lastRenderedPageBreak/>
        <w:t xml:space="preserve">Task 6 – NHS Leadership Framework Analysis </w:t>
      </w:r>
    </w:p>
    <w:p w14:paraId="2D2140C6"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6FBEB548"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The NHS Healthcare Leadership Model outlines behaviours and competencies that support effective leadership in healthcare (NHS Leadership Academy, 2013). It includes nine dimensions, such as leading with care, sharing the vision, engaging the team, influencing for results, and developing capability. The model emphasises compassionate leadership, collaboration, and continuous improvement.</w:t>
      </w:r>
    </w:p>
    <w:p w14:paraId="023D84B2"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0D18459B"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One key </w:t>
      </w:r>
      <w:bookmarkStart w:id="24" w:name="_Int_78sFjGkc"/>
      <w:r w:rsidRPr="00460C60">
        <w:rPr>
          <w:rFonts w:ascii="Arial" w:hAnsi="Arial" w:cs="Arial"/>
          <w:kern w:val="0"/>
          <w14:ligatures w14:val="none"/>
        </w:rPr>
        <w:t>component</w:t>
      </w:r>
      <w:bookmarkEnd w:id="24"/>
      <w:r w:rsidRPr="00460C60">
        <w:rPr>
          <w:rFonts w:ascii="Arial" w:hAnsi="Arial" w:cs="Arial"/>
          <w:kern w:val="0"/>
          <w14:ligatures w14:val="none"/>
        </w:rPr>
        <w:t xml:space="preserve"> is Developing Capability, which involves empowering staff, supporting learning, and encouraging innovation. In the context of workforce burnout, leaders who focus on developing capability can foster creativity by creating safe spaces for staff to share ideas and co-develop solutions. For example, a ward manager could implement structured innovation forums, where staff collaboratively design solutions for workload management, flexible scheduling, or digital monitoring tools. Such forums encourage staff ownership, psychological safety, and engagement in service improvement.</w:t>
      </w:r>
    </w:p>
    <w:p w14:paraId="773313D7"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7D8D0957"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By encouraging creativity and staff-led innovation, leaders improve both employee wellbeing and organisational performance. Research by West et al. (2017) emphasises that compassionate, inclusive leadership enhances staff satisfaction and supports innovative thinking. Leaders must also ensure resources, training, and time are available, so innovation does not inadvertently add stress.</w:t>
      </w:r>
    </w:p>
    <w:p w14:paraId="26AC5541"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3C4F61D3"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The NHS Leadership Framework provides a structured approach to embedding creativity into everyday practice. By developing capability, leaders can connect creative ideas to practical implementation, translating innovation into tangible benefits for both staff and patients. This approach </w:t>
      </w:r>
      <w:bookmarkStart w:id="25" w:name="_Int_oeJ9QnF5"/>
      <w:r w:rsidRPr="00460C60">
        <w:rPr>
          <w:rFonts w:ascii="Arial" w:hAnsi="Arial" w:cs="Arial"/>
          <w:kern w:val="0"/>
          <w14:ligatures w14:val="none"/>
        </w:rPr>
        <w:t>demonstrates</w:t>
      </w:r>
      <w:bookmarkEnd w:id="25"/>
      <w:r w:rsidRPr="00460C60">
        <w:rPr>
          <w:rFonts w:ascii="Arial" w:hAnsi="Arial" w:cs="Arial"/>
          <w:kern w:val="0"/>
          <w14:ligatures w14:val="none"/>
        </w:rPr>
        <w:t xml:space="preserve"> how leadership can support value creation, improve morale, and strengthen service delivery while addressing workforce challenges.</w:t>
      </w:r>
    </w:p>
    <w:p w14:paraId="4C68B2DE" w14:textId="77777777" w:rsidR="00B87CB3" w:rsidRPr="00460C60" w:rsidRDefault="00B87CB3" w:rsidP="00B87CB3">
      <w:pPr>
        <w:spacing w:after="0" w:line="240" w:lineRule="auto"/>
        <w:rPr>
          <w:rFonts w:ascii="Arial" w:eastAsia="Times New Roman" w:hAnsi="Arial" w:cs="Arial"/>
          <w:kern w:val="0"/>
          <w14:ligatures w14:val="none"/>
        </w:rPr>
      </w:pPr>
      <w:r w:rsidRPr="00460C60">
        <w:rPr>
          <w:rFonts w:ascii="Arial" w:eastAsia="Times New Roman" w:hAnsi="Arial" w:cs="Arial"/>
          <w:noProof/>
          <w:kern w:val="0"/>
          <w14:ligatures w14:val="none"/>
        </w:rPr>
        <mc:AlternateContent>
          <mc:Choice Requires="wps">
            <w:drawing>
              <wp:inline distT="0" distB="0" distL="0" distR="0" wp14:anchorId="7EEE9BD9" wp14:editId="22DDD802">
                <wp:extent cx="5731510" cy="1270"/>
                <wp:effectExtent l="0" t="31750" r="0" b="36830"/>
                <wp:docPr id="127567710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5FF61117"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06AD5265"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7671105A"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48DD4FF6"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66D76B43"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5F94098D"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67A2D8F8" w14:textId="15DF9976" w:rsidR="00B87CB3" w:rsidRPr="00460C60" w:rsidRDefault="00B87CB3" w:rsidP="00B87CB3">
      <w:pPr>
        <w:spacing w:before="100" w:beforeAutospacing="1" w:after="100" w:afterAutospacing="1" w:line="240" w:lineRule="auto"/>
        <w:outlineLvl w:val="0"/>
        <w:rPr>
          <w:rFonts w:ascii="Arial" w:hAnsi="Arial" w:cs="Arial"/>
          <w:b/>
          <w:bCs/>
          <w:kern w:val="36"/>
          <w14:ligatures w14:val="none"/>
        </w:rPr>
      </w:pPr>
      <w:r w:rsidRPr="00460C60">
        <w:rPr>
          <w:rFonts w:ascii="Arial" w:eastAsia="Times New Roman" w:hAnsi="Arial" w:cs="Arial"/>
          <w:b/>
          <w:bCs/>
          <w:kern w:val="36"/>
          <w14:ligatures w14:val="none"/>
        </w:rPr>
        <w:lastRenderedPageBreak/>
        <w:t xml:space="preserve">Task 7 – Self-Reflection Journal Entry </w:t>
      </w:r>
    </w:p>
    <w:p w14:paraId="6D6A98A1"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2D6E3FF7"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At the start of this module, I viewed creativity as a concept more relevant to business or design rather than health and social care. My understanding has changed considerably. I now appreciate that creativity is essential for responding to complex system challenges, including workforce burnout, service redesign, and patient experience improvement.</w:t>
      </w:r>
    </w:p>
    <w:p w14:paraId="7998BAB9"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73403CCC"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Through engaging with module content, I have learned that creativity in healthcare </w:t>
      </w:r>
      <w:bookmarkStart w:id="26" w:name="_Int_6JVZyWip"/>
      <w:r w:rsidRPr="00460C60">
        <w:rPr>
          <w:rFonts w:ascii="Arial" w:hAnsi="Arial" w:cs="Arial"/>
          <w:kern w:val="0"/>
          <w14:ligatures w14:val="none"/>
        </w:rPr>
        <w:t>is structured</w:t>
      </w:r>
      <w:bookmarkEnd w:id="26"/>
      <w:r w:rsidRPr="00460C60">
        <w:rPr>
          <w:rFonts w:ascii="Arial" w:hAnsi="Arial" w:cs="Arial"/>
          <w:kern w:val="0"/>
          <w14:ligatures w14:val="none"/>
        </w:rPr>
        <w:t xml:space="preserve">, purposeful, and </w:t>
      </w:r>
      <w:bookmarkStart w:id="27" w:name="_Int_AinqBHxp"/>
      <w:r w:rsidRPr="00460C60">
        <w:rPr>
          <w:rFonts w:ascii="Arial" w:hAnsi="Arial" w:cs="Arial"/>
          <w:kern w:val="0"/>
          <w14:ligatures w14:val="none"/>
        </w:rPr>
        <w:t>closely linked</w:t>
      </w:r>
      <w:bookmarkEnd w:id="27"/>
      <w:r w:rsidRPr="00460C60">
        <w:rPr>
          <w:rFonts w:ascii="Arial" w:hAnsi="Arial" w:cs="Arial"/>
          <w:kern w:val="0"/>
          <w14:ligatures w14:val="none"/>
        </w:rPr>
        <w:t xml:space="preserve"> to value creation. Generating ideas, implementing solutions, and evaluating outcomes form a cycle that drives meaningful change. I have also gained a deeper appreciation of leadership’s role in fostering environments where innovation can flourish safely and effectively.</w:t>
      </w:r>
    </w:p>
    <w:p w14:paraId="0269460A"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1BB09EB7"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This learning has informed my professional perspective. I now understand that proactive creative thinking can support problem-solving and service improvement. For example, structured innovation forums, co-designed staff wellbeing initiatives, and digital solutions can address systemic challenges while empowering staff. I plan to apply these principles in future placements or work settings, actively contributing ideas and supporting collaborative problem-solving initiatives.</w:t>
      </w:r>
    </w:p>
    <w:p w14:paraId="61C584FC"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718B925B"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 xml:space="preserve">Overall, the module has shown that creativity is integral to professional practice, not an optional extra. By combining creativity, innovation, and value creation, healthcare professionals can enhance patient outcomes, support staff wellbeing, and ensure services </w:t>
      </w:r>
      <w:bookmarkStart w:id="28" w:name="_Int_mPZCtOnA"/>
      <w:r w:rsidRPr="00460C60">
        <w:rPr>
          <w:rFonts w:ascii="Arial" w:hAnsi="Arial" w:cs="Arial"/>
          <w:kern w:val="0"/>
          <w14:ligatures w14:val="none"/>
        </w:rPr>
        <w:t>remain</w:t>
      </w:r>
      <w:bookmarkEnd w:id="28"/>
      <w:r w:rsidRPr="00460C60">
        <w:rPr>
          <w:rFonts w:ascii="Arial" w:hAnsi="Arial" w:cs="Arial"/>
          <w:kern w:val="0"/>
          <w14:ligatures w14:val="none"/>
        </w:rPr>
        <w:t xml:space="preserve"> sustainable and adaptive to changing needs. This has strengthened my confidence in contributing to improvement initiatives and my understanding of the practical importance of creativity in health and social care.</w:t>
      </w:r>
    </w:p>
    <w:p w14:paraId="127AB2F5" w14:textId="77777777" w:rsidR="00B87CB3" w:rsidRPr="00460C60" w:rsidRDefault="00B87CB3" w:rsidP="00B87CB3">
      <w:pPr>
        <w:spacing w:after="0" w:line="240" w:lineRule="auto"/>
        <w:rPr>
          <w:rFonts w:ascii="Arial" w:eastAsia="Times New Roman" w:hAnsi="Arial" w:cs="Arial"/>
          <w:kern w:val="0"/>
          <w14:ligatures w14:val="none"/>
        </w:rPr>
      </w:pPr>
      <w:r w:rsidRPr="00460C60">
        <w:rPr>
          <w:rFonts w:ascii="Arial" w:eastAsia="Times New Roman" w:hAnsi="Arial" w:cs="Arial"/>
          <w:noProof/>
          <w:kern w:val="0"/>
          <w14:ligatures w14:val="none"/>
        </w:rPr>
        <mc:AlternateContent>
          <mc:Choice Requires="wps">
            <w:drawing>
              <wp:inline distT="0" distB="0" distL="0" distR="0" wp14:anchorId="33B48817" wp14:editId="2FD59926">
                <wp:extent cx="5731510" cy="1270"/>
                <wp:effectExtent l="0" t="31750" r="0" b="36830"/>
                <wp:docPr id="49107371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5558A61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0FDF8819"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581F440A"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165F1DB0" w14:textId="77777777" w:rsidR="009461FB" w:rsidRPr="00460C60" w:rsidRDefault="009461FB" w:rsidP="00B87CB3">
      <w:pPr>
        <w:spacing w:before="100" w:beforeAutospacing="1" w:after="100" w:afterAutospacing="1" w:line="240" w:lineRule="auto"/>
        <w:outlineLvl w:val="0"/>
        <w:rPr>
          <w:rFonts w:ascii="Arial" w:eastAsia="Times New Roman" w:hAnsi="Arial" w:cs="Arial"/>
          <w:b/>
          <w:bCs/>
          <w:kern w:val="36"/>
          <w14:ligatures w14:val="none"/>
        </w:rPr>
      </w:pPr>
    </w:p>
    <w:p w14:paraId="76598F5D" w14:textId="77777777" w:rsidR="007843A8"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2D9F2993" w14:textId="77777777" w:rsidR="007843A8" w:rsidRPr="00460C60" w:rsidRDefault="007843A8" w:rsidP="00B87CB3">
      <w:pPr>
        <w:spacing w:before="100" w:beforeAutospacing="1" w:after="100" w:afterAutospacing="1" w:line="240" w:lineRule="auto"/>
        <w:outlineLvl w:val="0"/>
        <w:rPr>
          <w:rFonts w:ascii="Arial" w:eastAsia="Times New Roman" w:hAnsi="Arial" w:cs="Arial"/>
          <w:b/>
          <w:bCs/>
          <w:kern w:val="36"/>
          <w14:ligatures w14:val="none"/>
        </w:rPr>
      </w:pPr>
    </w:p>
    <w:p w14:paraId="2B5D3720" w14:textId="77777777" w:rsidR="00B76A75" w:rsidRDefault="00B76A75" w:rsidP="00B87CB3">
      <w:pPr>
        <w:spacing w:before="100" w:beforeAutospacing="1" w:after="100" w:afterAutospacing="1" w:line="240" w:lineRule="auto"/>
        <w:outlineLvl w:val="0"/>
        <w:rPr>
          <w:rFonts w:ascii="Arial" w:eastAsia="Times New Roman" w:hAnsi="Arial" w:cs="Arial"/>
          <w:b/>
          <w:bCs/>
          <w:kern w:val="36"/>
          <w14:ligatures w14:val="none"/>
        </w:rPr>
      </w:pPr>
    </w:p>
    <w:p w14:paraId="3AF85D0A" w14:textId="068CE7D0" w:rsidR="00B87CB3" w:rsidRPr="00BD437C" w:rsidRDefault="00B87CB3" w:rsidP="00BD437C">
      <w:pPr>
        <w:spacing w:before="100" w:beforeAutospacing="1" w:after="100" w:afterAutospacing="1" w:line="240" w:lineRule="auto"/>
        <w:outlineLvl w:val="0"/>
        <w:rPr>
          <w:rFonts w:ascii="Arial" w:hAnsi="Arial" w:cs="Arial"/>
          <w:b/>
          <w:bCs/>
          <w:kern w:val="36"/>
          <w14:ligatures w14:val="none"/>
        </w:rPr>
      </w:pPr>
      <w:r w:rsidRPr="00460C60">
        <w:rPr>
          <w:rFonts w:ascii="Arial" w:eastAsia="Times New Roman" w:hAnsi="Arial" w:cs="Arial"/>
          <w:b/>
          <w:bCs/>
          <w:kern w:val="36"/>
          <w14:ligatures w14:val="none"/>
        </w:rPr>
        <w:lastRenderedPageBreak/>
        <w:t>Reference List (UWTSD Harvard)</w:t>
      </w:r>
    </w:p>
    <w:p w14:paraId="65162F35"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Amabile, T.M. (1996) Creativity in Context. Boulder: Westview Press.</w:t>
      </w:r>
    </w:p>
    <w:p w14:paraId="1F1DF7A5"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5BB2444A"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Dall’Ora, C., Ball, J., Reinius, M. and Griffiths, P. (2020) ‘Burnout in nursing: a theoretical review’, Human Resources for Health, 18(1), pp.1–17.</w:t>
      </w:r>
    </w:p>
    <w:p w14:paraId="60F2B26F"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59B42736"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Gibbs, G. (1988) Learning by Doing: A Guide to Teaching and Learning Methods. Oxford: Oxford Polytechnic.</w:t>
      </w:r>
    </w:p>
    <w:p w14:paraId="6F51291E"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17A35053"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Maslach, C. and Leiter, M.P. (2016) ‘Understanding the burnout experience’, World Psychiatry, 15(2), pp.103–111.</w:t>
      </w:r>
    </w:p>
    <w:p w14:paraId="6F4D2D55"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7ED10405"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NHS England (2023) Virtual wards including hospital at home. Available at: https://www.england.nhs.uk (Accessed: 10 February 2026).</w:t>
      </w:r>
    </w:p>
    <w:p w14:paraId="33943478"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57ADB4C9"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NHS Leadership Academy (2013) The Healthcare Leadership Model. Available at: https://www.leadershipacademy.nhs.uk (Accessed: 10 February 2026).</w:t>
      </w:r>
    </w:p>
    <w:p w14:paraId="3DFD7104"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3EE572CE"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Porter, M.E. and Teisberg, E.O. (2006) Redefining Health Care. Boston: Harvard Business School Press.</w:t>
      </w:r>
    </w:p>
    <w:p w14:paraId="03722633"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4D303271" w14:textId="77777777"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The King’s Fund (2022) The future of hospital care. Available at: https://www.kingsfund.org.uk (Accessed: 10 February 2026).</w:t>
      </w:r>
    </w:p>
    <w:p w14:paraId="4D0BF091" w14:textId="77777777" w:rsidR="00B87CB3" w:rsidRPr="00460C60" w:rsidRDefault="00B87CB3" w:rsidP="00B87CB3">
      <w:pPr>
        <w:spacing w:before="100" w:beforeAutospacing="1" w:after="100" w:afterAutospacing="1" w:line="240" w:lineRule="auto"/>
        <w:rPr>
          <w:rFonts w:ascii="Arial" w:hAnsi="Arial" w:cs="Arial"/>
          <w:kern w:val="0"/>
          <w14:ligatures w14:val="none"/>
        </w:rPr>
      </w:pPr>
    </w:p>
    <w:p w14:paraId="781DC347" w14:textId="1CD4606F"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West, M.A. and Farr, J.L. (1990) Innovation and Creativity at Work. Chichester: Wiley.</w:t>
      </w:r>
    </w:p>
    <w:p w14:paraId="4E62D518" w14:textId="77777777" w:rsidR="00B7679F"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West, M. et al. (2020) ‘Caring for doctors, caring for patients’, The BMJ, 368, m129.</w:t>
      </w:r>
    </w:p>
    <w:p w14:paraId="2E6407DB" w14:textId="40C7DC7F" w:rsidR="00B87CB3" w:rsidRPr="00460C60" w:rsidRDefault="00B87CB3" w:rsidP="00B87CB3">
      <w:pPr>
        <w:spacing w:before="100" w:beforeAutospacing="1" w:after="100" w:afterAutospacing="1" w:line="240" w:lineRule="auto"/>
        <w:rPr>
          <w:rFonts w:ascii="Arial" w:hAnsi="Arial" w:cs="Arial"/>
          <w:kern w:val="0"/>
          <w14:ligatures w14:val="none"/>
        </w:rPr>
      </w:pPr>
      <w:r w:rsidRPr="00460C60">
        <w:rPr>
          <w:rFonts w:ascii="Arial" w:hAnsi="Arial" w:cs="Arial"/>
          <w:kern w:val="0"/>
          <w14:ligatures w14:val="none"/>
        </w:rPr>
        <w:t>West, M., Eckert, R., Collins, B. and Chowla, R. (2017) Caring to Change: How Compassionate Leadership Can Stimulate Innovation in Health Care. London: The King’s Fund.</w:t>
      </w:r>
    </w:p>
    <w:p w14:paraId="06B369B2" w14:textId="77777777" w:rsidR="00B87CB3" w:rsidRPr="00460C60" w:rsidRDefault="00B87CB3">
      <w:pPr>
        <w:rPr>
          <w:rFonts w:ascii="Arial" w:hAnsi="Arial" w:cs="Arial"/>
        </w:rPr>
      </w:pPr>
    </w:p>
    <w:sectPr w:rsidR="00B87CB3" w:rsidRPr="00460C6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7C897" w14:textId="77777777" w:rsidR="005060AD" w:rsidRDefault="005060AD" w:rsidP="00B1657C">
      <w:pPr>
        <w:spacing w:after="0" w:line="240" w:lineRule="auto"/>
      </w:pPr>
      <w:r>
        <w:separator/>
      </w:r>
    </w:p>
  </w:endnote>
  <w:endnote w:type="continuationSeparator" w:id="0">
    <w:p w14:paraId="555859E3" w14:textId="77777777" w:rsidR="005060AD" w:rsidRDefault="005060AD" w:rsidP="00B16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01073942"/>
      <w:docPartObj>
        <w:docPartGallery w:val="Page Numbers (Bottom of Page)"/>
        <w:docPartUnique/>
      </w:docPartObj>
    </w:sdtPr>
    <w:sdtContent>
      <w:p w14:paraId="5156B511" w14:textId="22F7A7B7" w:rsidR="00B1657C" w:rsidRDefault="00B1657C" w:rsidP="00951CE1">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9454F2" w14:textId="77777777" w:rsidR="00B1657C" w:rsidRDefault="00B1657C" w:rsidP="00B165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22632630"/>
      <w:docPartObj>
        <w:docPartGallery w:val="Page Numbers (Bottom of Page)"/>
        <w:docPartUnique/>
      </w:docPartObj>
    </w:sdtPr>
    <w:sdtContent>
      <w:p w14:paraId="07315AC9" w14:textId="4E89CEA4" w:rsidR="00B1657C" w:rsidRDefault="00B1657C" w:rsidP="00951CE1">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2B78EB" w14:textId="77777777" w:rsidR="00B1657C" w:rsidRDefault="00B1657C" w:rsidP="00B165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1B8A1D" w14:textId="77777777" w:rsidR="005060AD" w:rsidRDefault="005060AD" w:rsidP="00B1657C">
      <w:pPr>
        <w:spacing w:after="0" w:line="240" w:lineRule="auto"/>
      </w:pPr>
      <w:r>
        <w:separator/>
      </w:r>
    </w:p>
  </w:footnote>
  <w:footnote w:type="continuationSeparator" w:id="0">
    <w:p w14:paraId="5705F28A" w14:textId="77777777" w:rsidR="005060AD" w:rsidRDefault="005060AD" w:rsidP="00B1657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X658eEJ" int2:invalidationBookmarkName="" int2:hashCode="ySxSngcxxX79dV" int2:id="hihrUSrB">
      <int2:state int2:value="Rejected" int2:type="style"/>
    </int2:bookmark>
    <int2:bookmark int2:bookmarkName="_Int_ZZOZ0NeE" int2:invalidationBookmarkName="" int2:hashCode="ySxSngcxxX79dV" int2:id="DUF9XXh6">
      <int2:state int2:value="Rejected" int2:type="style"/>
    </int2:bookmark>
    <int2:bookmark int2:bookmarkName="_Int_mPZCtOnA" int2:invalidationBookmarkName="" int2:hashCode="dkmkRuVDysnpuX" int2:id="wGCbr7aQ">
      <int2:state int2:value="Rejected" int2:type="style"/>
    </int2:bookmark>
    <int2:bookmark int2:bookmarkName="_Int_6JVZyWip" int2:invalidationBookmarkName="" int2:hashCode="9IBNZjhZrhOJz7" int2:id="ZcMnuHHs">
      <int2:state int2:value="Rejected" int2:type="style"/>
    </int2:bookmark>
    <int2:bookmark int2:bookmarkName="_Int_AinqBHxp" int2:invalidationBookmarkName="" int2:hashCode="RnEb28u/SDQE/C" int2:id="HTMHS87U">
      <int2:state int2:value="Rejected" int2:type="style"/>
    </int2:bookmark>
    <int2:bookmark int2:bookmarkName="_Int_oeJ9QnF5" int2:invalidationBookmarkName="" int2:hashCode="SMFwPIHakRGYAb" int2:id="WRHU31d5">
      <int2:state int2:value="Rejected" int2:type="style"/>
    </int2:bookmark>
    <int2:bookmark int2:bookmarkName="_Int_78sFjGkc" int2:invalidationBookmarkName="" int2:hashCode="M1xMHi8FtSl6Vn" int2:id="unu2Ro4V">
      <int2:state int2:value="Rejected" int2:type="style"/>
    </int2:bookmark>
    <int2:bookmark int2:bookmarkName="_Int_R3v4N90s" int2:invalidationBookmarkName="" int2:hashCode="pFWRXeF+UGWVyN" int2:id="b4LkrI7C">
      <int2:state int2:value="Rejected" int2:type="style"/>
    </int2:bookmark>
    <int2:bookmark int2:bookmarkName="_Int_WcrAMvd5" int2:invalidationBookmarkName="" int2:hashCode="VzWlPJsi4HLGbj" int2:id="dyv26p0F">
      <int2:state int2:value="Rejected" int2:type="style"/>
    </int2:bookmark>
    <int2:bookmark int2:bookmarkName="_Int_tJHyhr18" int2:invalidationBookmarkName="" int2:hashCode="1oV0hlFN+4Gwi+" int2:id="zMSRqadk">
      <int2:state int2:value="Rejected" int2:type="style"/>
    </int2:bookmark>
    <int2:bookmark int2:bookmarkName="_Int_ULKKZZ7y" int2:invalidationBookmarkName="" int2:hashCode="7d6FDksqtNekOY" int2:id="mbQTqsfC">
      <int2:state int2:value="Rejected" int2:type="style"/>
    </int2:bookmark>
    <int2:bookmark int2:bookmarkName="_Int_Rf2Z88rO" int2:invalidationBookmarkName="" int2:hashCode="6250ymz+lgWVoO" int2:id="PPW2Vn2r">
      <int2:state int2:value="Rejected" int2:type="style"/>
    </int2:bookmark>
    <int2:bookmark int2:bookmarkName="_Int_TQmNk9vy" int2:invalidationBookmarkName="" int2:hashCode="351r0XWD+hEdsL" int2:id="ckJ1YMe4">
      <int2:state int2:value="Rejected" int2:type="style"/>
    </int2:bookmark>
    <int2:bookmark int2:bookmarkName="_Int_mXnxrH7t" int2:invalidationBookmarkName="" int2:hashCode="U62NnKWxfpqqsu" int2:id="rZrWvETW">
      <int2:state int2:value="Rejected" int2:type="style"/>
    </int2:bookmark>
    <int2:bookmark int2:bookmarkName="_Int_L4DOsQav" int2:invalidationBookmarkName="" int2:hashCode="yuIiwplPbWxYuk" int2:id="k6r6bIv1">
      <int2:state int2:value="Rejected" int2:type="style"/>
    </int2:bookmark>
    <int2:bookmark int2:bookmarkName="_Int_4ALsYUb4" int2:invalidationBookmarkName="" int2:hashCode="051uur3qTsy1Ie" int2:id="3dbMQdzx">
      <int2:state int2:value="Rejected" int2:type="style"/>
    </int2:bookmark>
    <int2:bookmark int2:bookmarkName="_Int_PltHivyn" int2:invalidationBookmarkName="" int2:hashCode="pgLsGgC71ET5UO" int2:id="ZGp7mKyy">
      <int2:state int2:value="Rejected" int2:type="style"/>
    </int2:bookmark>
    <int2:bookmark int2:bookmarkName="_Int_B0Vbg51h" int2:invalidationBookmarkName="" int2:hashCode="SMFwPIHakRGYAb" int2:id="LKbax1hu">
      <int2:state int2:value="Rejected" int2:type="style"/>
    </int2:bookmark>
    <int2:bookmark int2:bookmarkName="_Int_NTZBKUVV" int2:invalidationBookmarkName="" int2:hashCode="RqhmcRGM7U3nVn" int2:id="QD4PFJro">
      <int2:state int2:value="Rejected" int2:type="style"/>
    </int2:bookmark>
    <int2:bookmark int2:bookmarkName="_Int_UiVVC8W9" int2:invalidationBookmarkName="" int2:hashCode="SMFwPIHakRGYAb" int2:id="9Nq3mnDi">
      <int2:state int2:value="Rejected" int2:type="style"/>
    </int2:bookmark>
    <int2:bookmark int2:bookmarkName="_Int_up49PkWX" int2:invalidationBookmarkName="" int2:hashCode="ORwOVUOryrp8TK" int2:id="GII2hDPO">
      <int2:state int2:value="Rejected" int2:type="style"/>
    </int2:bookmark>
    <int2:bookmark int2:bookmarkName="_Int_Gk0T8e0J" int2:invalidationBookmarkName="" int2:hashCode="Bk51IYKXdIkhh6" int2:id="edmPUzYI">
      <int2:state int2:value="Rejected" int2:type="style"/>
    </int2:bookmark>
    <int2:bookmark int2:bookmarkName="_Int_GbsS3HZC" int2:invalidationBookmarkName="" int2:hashCode="dkmkRuVDysnpuX" int2:id="QedjJkC2">
      <int2:state int2:value="Rejected" int2:type="style"/>
    </int2:bookmark>
    <int2:bookmark int2:bookmarkName="_Int_OVWLIlyG" int2:invalidationBookmarkName="" int2:hashCode="tnsYK9K0bgIv58" int2:id="b2B2fbw5">
      <int2:state int2:value="Rejected" int2:type="style"/>
    </int2:bookmark>
    <int2:bookmark int2:bookmarkName="_Int_jeZTsUKx" int2:invalidationBookmarkName="" int2:hashCode="SLGLFARhzcGrh6" int2:id="hW1wBEW8">
      <int2:state int2:value="Rejected" int2:type="style"/>
    </int2:bookmark>
    <int2:bookmark int2:bookmarkName="_Int_JEUjvGrJ" int2:invalidationBookmarkName="" int2:hashCode="qE16RaruDPZggA" int2:id="CbxKHCat">
      <int2:state int2:value="Rejected" int2:type="style"/>
    </int2:bookmark>
    <int2:bookmark int2:bookmarkName="_Int_78eH2pk4" int2:invalidationBookmarkName="" int2:hashCode="1suQnBdVRP4033" int2:id="8tfDAEDt">
      <int2:state int2:value="Rejected" int2:type="style"/>
    </int2:bookmark>
    <int2:bookmark int2:bookmarkName="_Int_DvoK7prD" int2:invalidationBookmarkName="" int2:hashCode="24L7VTl3uZfExC" int2:id="zm3DAcFL">
      <int2:state int2:value="Rejected" int2:type="style"/>
    </int2:bookmark>
    <int2:bookmark int2:bookmarkName="_Int_VUh3haXV" int2:invalidationBookmarkName="" int2:hashCode="+uK4uj9l4ldcdf" int2:id="XQZQOcL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7371C6"/>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56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CB3"/>
    <w:rsid w:val="0003543F"/>
    <w:rsid w:val="00041F61"/>
    <w:rsid w:val="00042E4C"/>
    <w:rsid w:val="00175064"/>
    <w:rsid w:val="00176518"/>
    <w:rsid w:val="001A07CF"/>
    <w:rsid w:val="00233FC9"/>
    <w:rsid w:val="002F45AC"/>
    <w:rsid w:val="003C0036"/>
    <w:rsid w:val="00460ADC"/>
    <w:rsid w:val="00460C60"/>
    <w:rsid w:val="004B05BA"/>
    <w:rsid w:val="004C1EDA"/>
    <w:rsid w:val="004C3629"/>
    <w:rsid w:val="004F57E8"/>
    <w:rsid w:val="005060AD"/>
    <w:rsid w:val="00550E8F"/>
    <w:rsid w:val="006061BB"/>
    <w:rsid w:val="00643176"/>
    <w:rsid w:val="00686AA3"/>
    <w:rsid w:val="006C07CE"/>
    <w:rsid w:val="007172FE"/>
    <w:rsid w:val="007843A8"/>
    <w:rsid w:val="007D440A"/>
    <w:rsid w:val="00812BD5"/>
    <w:rsid w:val="00865871"/>
    <w:rsid w:val="008A08ED"/>
    <w:rsid w:val="008F6388"/>
    <w:rsid w:val="00903A7D"/>
    <w:rsid w:val="00907C25"/>
    <w:rsid w:val="009461FB"/>
    <w:rsid w:val="0099654E"/>
    <w:rsid w:val="009B479F"/>
    <w:rsid w:val="009F3A48"/>
    <w:rsid w:val="00AB3587"/>
    <w:rsid w:val="00B1657C"/>
    <w:rsid w:val="00B40CA7"/>
    <w:rsid w:val="00B56292"/>
    <w:rsid w:val="00B7679F"/>
    <w:rsid w:val="00B76A75"/>
    <w:rsid w:val="00B7735D"/>
    <w:rsid w:val="00B87CB3"/>
    <w:rsid w:val="00BC7FCD"/>
    <w:rsid w:val="00BD437C"/>
    <w:rsid w:val="00C377A8"/>
    <w:rsid w:val="00C44449"/>
    <w:rsid w:val="00C46973"/>
    <w:rsid w:val="00C807D6"/>
    <w:rsid w:val="00C85366"/>
    <w:rsid w:val="00CB76A1"/>
    <w:rsid w:val="00D901BA"/>
    <w:rsid w:val="00DC2063"/>
    <w:rsid w:val="00DD16D7"/>
    <w:rsid w:val="00DF4D89"/>
    <w:rsid w:val="00E25A48"/>
    <w:rsid w:val="00E461F5"/>
    <w:rsid w:val="00EA400D"/>
    <w:rsid w:val="00EE3869"/>
    <w:rsid w:val="00EE4FFD"/>
    <w:rsid w:val="00F07B9D"/>
    <w:rsid w:val="00F8643B"/>
    <w:rsid w:val="00F96481"/>
    <w:rsid w:val="00FD3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74318"/>
  <w15:chartTrackingRefBased/>
  <w15:docId w15:val="{92C7623D-B7B2-D446-850B-603105F3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C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7C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7C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7C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7C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7C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C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C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C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C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7C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7C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7C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7C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7C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C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C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CB3"/>
    <w:rPr>
      <w:rFonts w:eastAsiaTheme="majorEastAsia" w:cstheme="majorBidi"/>
      <w:color w:val="272727" w:themeColor="text1" w:themeTint="D8"/>
    </w:rPr>
  </w:style>
  <w:style w:type="paragraph" w:styleId="Title">
    <w:name w:val="Title"/>
    <w:basedOn w:val="Normal"/>
    <w:next w:val="Normal"/>
    <w:link w:val="TitleChar"/>
    <w:uiPriority w:val="10"/>
    <w:qFormat/>
    <w:rsid w:val="00B87C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C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C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C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CB3"/>
    <w:pPr>
      <w:spacing w:before="160"/>
      <w:jc w:val="center"/>
    </w:pPr>
    <w:rPr>
      <w:i/>
      <w:iCs/>
      <w:color w:val="404040" w:themeColor="text1" w:themeTint="BF"/>
    </w:rPr>
  </w:style>
  <w:style w:type="character" w:customStyle="1" w:styleId="QuoteChar">
    <w:name w:val="Quote Char"/>
    <w:basedOn w:val="DefaultParagraphFont"/>
    <w:link w:val="Quote"/>
    <w:uiPriority w:val="29"/>
    <w:rsid w:val="00B87CB3"/>
    <w:rPr>
      <w:i/>
      <w:iCs/>
      <w:color w:val="404040" w:themeColor="text1" w:themeTint="BF"/>
    </w:rPr>
  </w:style>
  <w:style w:type="paragraph" w:styleId="ListParagraph">
    <w:name w:val="List Paragraph"/>
    <w:basedOn w:val="Normal"/>
    <w:uiPriority w:val="34"/>
    <w:qFormat/>
    <w:rsid w:val="00B87CB3"/>
    <w:pPr>
      <w:ind w:left="720"/>
      <w:contextualSpacing/>
    </w:pPr>
  </w:style>
  <w:style w:type="character" w:styleId="IntenseEmphasis">
    <w:name w:val="Intense Emphasis"/>
    <w:basedOn w:val="DefaultParagraphFont"/>
    <w:uiPriority w:val="21"/>
    <w:qFormat/>
    <w:rsid w:val="00B87CB3"/>
    <w:rPr>
      <w:i/>
      <w:iCs/>
      <w:color w:val="0F4761" w:themeColor="accent1" w:themeShade="BF"/>
    </w:rPr>
  </w:style>
  <w:style w:type="paragraph" w:styleId="IntenseQuote">
    <w:name w:val="Intense Quote"/>
    <w:basedOn w:val="Normal"/>
    <w:next w:val="Normal"/>
    <w:link w:val="IntenseQuoteChar"/>
    <w:uiPriority w:val="30"/>
    <w:qFormat/>
    <w:rsid w:val="00B87C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7CB3"/>
    <w:rPr>
      <w:i/>
      <w:iCs/>
      <w:color w:val="0F4761" w:themeColor="accent1" w:themeShade="BF"/>
    </w:rPr>
  </w:style>
  <w:style w:type="character" w:styleId="IntenseReference">
    <w:name w:val="Intense Reference"/>
    <w:basedOn w:val="DefaultParagraphFont"/>
    <w:uiPriority w:val="32"/>
    <w:qFormat/>
    <w:rsid w:val="00B87CB3"/>
    <w:rPr>
      <w:b/>
      <w:bCs/>
      <w:smallCaps/>
      <w:color w:val="0F4761" w:themeColor="accent1" w:themeShade="BF"/>
      <w:spacing w:val="5"/>
    </w:rPr>
  </w:style>
  <w:style w:type="character" w:customStyle="1" w:styleId="s1">
    <w:name w:val="s1"/>
    <w:basedOn w:val="DefaultParagraphFont"/>
    <w:rsid w:val="00B87CB3"/>
  </w:style>
  <w:style w:type="paragraph" w:customStyle="1" w:styleId="p2">
    <w:name w:val="p2"/>
    <w:basedOn w:val="Normal"/>
    <w:rsid w:val="00B87CB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87CB3"/>
  </w:style>
  <w:style w:type="paragraph" w:customStyle="1" w:styleId="p3">
    <w:name w:val="p3"/>
    <w:basedOn w:val="Normal"/>
    <w:rsid w:val="00B87CB3"/>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87CB3"/>
  </w:style>
  <w:style w:type="character" w:customStyle="1" w:styleId="s4">
    <w:name w:val="s4"/>
    <w:basedOn w:val="DefaultParagraphFont"/>
    <w:rsid w:val="00B87CB3"/>
  </w:style>
  <w:style w:type="table" w:styleId="TableGrid">
    <w:name w:val="Table Grid"/>
    <w:basedOn w:val="TableNormal"/>
    <w:uiPriority w:val="39"/>
    <w:rsid w:val="00865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6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57C"/>
  </w:style>
  <w:style w:type="paragraph" w:styleId="Footer">
    <w:name w:val="footer"/>
    <w:basedOn w:val="Normal"/>
    <w:link w:val="FooterChar"/>
    <w:uiPriority w:val="99"/>
    <w:unhideWhenUsed/>
    <w:rsid w:val="00B16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57C"/>
  </w:style>
  <w:style w:type="character" w:styleId="PageNumber">
    <w:name w:val="page number"/>
    <w:basedOn w:val="DefaultParagraphFont"/>
    <w:uiPriority w:val="99"/>
    <w:semiHidden/>
    <w:unhideWhenUsed/>
    <w:rsid w:val="00B1657C"/>
  </w:style>
  <w:style w:type="character" w:styleId="Hyperlink">
    <w:name w:val="Hyperlink"/>
    <w:basedOn w:val="DefaultParagraphFont"/>
    <w:uiPriority w:val="99"/>
    <w:unhideWhenUsed/>
    <w:rsid w:val="00AB3587"/>
    <w:rPr>
      <w:color w:val="467886" w:themeColor="hyperlink"/>
      <w:u w:val="single"/>
    </w:rPr>
  </w:style>
  <w:style w:type="character" w:styleId="UnresolvedMention">
    <w:name w:val="Unresolved Mention"/>
    <w:basedOn w:val="DefaultParagraphFont"/>
    <w:uiPriority w:val="99"/>
    <w:semiHidden/>
    <w:unhideWhenUsed/>
    <w:rsid w:val="00AB3587"/>
    <w:rPr>
      <w:color w:val="605E5C"/>
      <w:shd w:val="clear" w:color="auto" w:fill="E1DFDD"/>
    </w:rPr>
  </w:style>
  <w:style w:type="paragraph" w:styleId="Revision">
    <w:name w:val="Revision"/>
    <w:hidden/>
    <w:uiPriority w:val="99"/>
    <w:semiHidden/>
    <w:rsid w:val="00AB3587"/>
    <w:pPr>
      <w:spacing w:after="0" w:line="240" w:lineRule="auto"/>
    </w:pPr>
  </w:style>
  <w:style w:type="character" w:styleId="FollowedHyperlink">
    <w:name w:val="FollowedHyperlink"/>
    <w:basedOn w:val="DefaultParagraphFont"/>
    <w:uiPriority w:val="99"/>
    <w:semiHidden/>
    <w:unhideWhenUsed/>
    <w:rsid w:val="007843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60795">
      <w:bodyDiv w:val="1"/>
      <w:marLeft w:val="0"/>
      <w:marRight w:val="0"/>
      <w:marTop w:val="0"/>
      <w:marBottom w:val="0"/>
      <w:divBdr>
        <w:top w:val="none" w:sz="0" w:space="0" w:color="auto"/>
        <w:left w:val="none" w:sz="0" w:space="0" w:color="auto"/>
        <w:bottom w:val="none" w:sz="0" w:space="0" w:color="auto"/>
        <w:right w:val="none" w:sz="0" w:space="0" w:color="auto"/>
      </w:divBdr>
    </w:div>
    <w:div w:id="191849384">
      <w:bodyDiv w:val="1"/>
      <w:marLeft w:val="0"/>
      <w:marRight w:val="0"/>
      <w:marTop w:val="0"/>
      <w:marBottom w:val="0"/>
      <w:divBdr>
        <w:top w:val="none" w:sz="0" w:space="0" w:color="auto"/>
        <w:left w:val="none" w:sz="0" w:space="0" w:color="auto"/>
        <w:bottom w:val="none" w:sz="0" w:space="0" w:color="auto"/>
        <w:right w:val="none" w:sz="0" w:space="0" w:color="auto"/>
      </w:divBdr>
    </w:div>
    <w:div w:id="236474380">
      <w:bodyDiv w:val="1"/>
      <w:marLeft w:val="0"/>
      <w:marRight w:val="0"/>
      <w:marTop w:val="0"/>
      <w:marBottom w:val="0"/>
      <w:divBdr>
        <w:top w:val="none" w:sz="0" w:space="0" w:color="auto"/>
        <w:left w:val="none" w:sz="0" w:space="0" w:color="auto"/>
        <w:bottom w:val="none" w:sz="0" w:space="0" w:color="auto"/>
        <w:right w:val="none" w:sz="0" w:space="0" w:color="auto"/>
      </w:divBdr>
    </w:div>
    <w:div w:id="274679935">
      <w:marLeft w:val="0"/>
      <w:marRight w:val="0"/>
      <w:marTop w:val="0"/>
      <w:marBottom w:val="0"/>
      <w:divBdr>
        <w:top w:val="none" w:sz="0" w:space="0" w:color="auto"/>
        <w:left w:val="none" w:sz="0" w:space="0" w:color="auto"/>
        <w:bottom w:val="none" w:sz="0" w:space="0" w:color="auto"/>
        <w:right w:val="none" w:sz="0" w:space="0" w:color="auto"/>
      </w:divBdr>
      <w:divsChild>
        <w:div w:id="606080431">
          <w:blockQuote w:val="1"/>
          <w:marLeft w:val="345"/>
          <w:marRight w:val="0"/>
          <w:marTop w:val="0"/>
          <w:marBottom w:val="0"/>
          <w:divBdr>
            <w:top w:val="none" w:sz="0" w:space="0" w:color="auto"/>
            <w:left w:val="none" w:sz="0" w:space="0" w:color="auto"/>
            <w:bottom w:val="none" w:sz="0" w:space="0" w:color="auto"/>
            <w:right w:val="none" w:sz="0" w:space="0" w:color="auto"/>
          </w:divBdr>
        </w:div>
      </w:divsChild>
    </w:div>
    <w:div w:id="341006533">
      <w:bodyDiv w:val="1"/>
      <w:marLeft w:val="0"/>
      <w:marRight w:val="0"/>
      <w:marTop w:val="0"/>
      <w:marBottom w:val="0"/>
      <w:divBdr>
        <w:top w:val="none" w:sz="0" w:space="0" w:color="auto"/>
        <w:left w:val="none" w:sz="0" w:space="0" w:color="auto"/>
        <w:bottom w:val="none" w:sz="0" w:space="0" w:color="auto"/>
        <w:right w:val="none" w:sz="0" w:space="0" w:color="auto"/>
      </w:divBdr>
    </w:div>
    <w:div w:id="428041866">
      <w:bodyDiv w:val="1"/>
      <w:marLeft w:val="0"/>
      <w:marRight w:val="0"/>
      <w:marTop w:val="0"/>
      <w:marBottom w:val="0"/>
      <w:divBdr>
        <w:top w:val="none" w:sz="0" w:space="0" w:color="auto"/>
        <w:left w:val="none" w:sz="0" w:space="0" w:color="auto"/>
        <w:bottom w:val="none" w:sz="0" w:space="0" w:color="auto"/>
        <w:right w:val="none" w:sz="0" w:space="0" w:color="auto"/>
      </w:divBdr>
    </w:div>
    <w:div w:id="556090323">
      <w:bodyDiv w:val="1"/>
      <w:marLeft w:val="0"/>
      <w:marRight w:val="0"/>
      <w:marTop w:val="0"/>
      <w:marBottom w:val="0"/>
      <w:divBdr>
        <w:top w:val="none" w:sz="0" w:space="0" w:color="auto"/>
        <w:left w:val="none" w:sz="0" w:space="0" w:color="auto"/>
        <w:bottom w:val="none" w:sz="0" w:space="0" w:color="auto"/>
        <w:right w:val="none" w:sz="0" w:space="0" w:color="auto"/>
      </w:divBdr>
    </w:div>
    <w:div w:id="586615968">
      <w:bodyDiv w:val="1"/>
      <w:marLeft w:val="0"/>
      <w:marRight w:val="0"/>
      <w:marTop w:val="0"/>
      <w:marBottom w:val="0"/>
      <w:divBdr>
        <w:top w:val="none" w:sz="0" w:space="0" w:color="auto"/>
        <w:left w:val="none" w:sz="0" w:space="0" w:color="auto"/>
        <w:bottom w:val="none" w:sz="0" w:space="0" w:color="auto"/>
        <w:right w:val="none" w:sz="0" w:space="0" w:color="auto"/>
      </w:divBdr>
    </w:div>
    <w:div w:id="689601250">
      <w:bodyDiv w:val="1"/>
      <w:marLeft w:val="0"/>
      <w:marRight w:val="0"/>
      <w:marTop w:val="0"/>
      <w:marBottom w:val="0"/>
      <w:divBdr>
        <w:top w:val="none" w:sz="0" w:space="0" w:color="auto"/>
        <w:left w:val="none" w:sz="0" w:space="0" w:color="auto"/>
        <w:bottom w:val="none" w:sz="0" w:space="0" w:color="auto"/>
        <w:right w:val="none" w:sz="0" w:space="0" w:color="auto"/>
      </w:divBdr>
    </w:div>
    <w:div w:id="703482407">
      <w:bodyDiv w:val="1"/>
      <w:marLeft w:val="0"/>
      <w:marRight w:val="0"/>
      <w:marTop w:val="0"/>
      <w:marBottom w:val="0"/>
      <w:divBdr>
        <w:top w:val="none" w:sz="0" w:space="0" w:color="auto"/>
        <w:left w:val="none" w:sz="0" w:space="0" w:color="auto"/>
        <w:bottom w:val="none" w:sz="0" w:space="0" w:color="auto"/>
        <w:right w:val="none" w:sz="0" w:space="0" w:color="auto"/>
      </w:divBdr>
    </w:div>
    <w:div w:id="895778156">
      <w:bodyDiv w:val="1"/>
      <w:marLeft w:val="0"/>
      <w:marRight w:val="0"/>
      <w:marTop w:val="0"/>
      <w:marBottom w:val="0"/>
      <w:divBdr>
        <w:top w:val="none" w:sz="0" w:space="0" w:color="auto"/>
        <w:left w:val="none" w:sz="0" w:space="0" w:color="auto"/>
        <w:bottom w:val="none" w:sz="0" w:space="0" w:color="auto"/>
        <w:right w:val="none" w:sz="0" w:space="0" w:color="auto"/>
      </w:divBdr>
    </w:div>
    <w:div w:id="1429499936">
      <w:bodyDiv w:val="1"/>
      <w:marLeft w:val="0"/>
      <w:marRight w:val="0"/>
      <w:marTop w:val="0"/>
      <w:marBottom w:val="0"/>
      <w:divBdr>
        <w:top w:val="none" w:sz="0" w:space="0" w:color="auto"/>
        <w:left w:val="none" w:sz="0" w:space="0" w:color="auto"/>
        <w:bottom w:val="none" w:sz="0" w:space="0" w:color="auto"/>
        <w:right w:val="none" w:sz="0" w:space="0" w:color="auto"/>
      </w:divBdr>
    </w:div>
    <w:div w:id="1687514346">
      <w:bodyDiv w:val="1"/>
      <w:marLeft w:val="0"/>
      <w:marRight w:val="0"/>
      <w:marTop w:val="0"/>
      <w:marBottom w:val="0"/>
      <w:divBdr>
        <w:top w:val="none" w:sz="0" w:space="0" w:color="auto"/>
        <w:left w:val="none" w:sz="0" w:space="0" w:color="auto"/>
        <w:bottom w:val="none" w:sz="0" w:space="0" w:color="auto"/>
        <w:right w:val="none" w:sz="0" w:space="0" w:color="auto"/>
      </w:divBdr>
    </w:div>
    <w:div w:id="1692756168">
      <w:bodyDiv w:val="1"/>
      <w:marLeft w:val="0"/>
      <w:marRight w:val="0"/>
      <w:marTop w:val="0"/>
      <w:marBottom w:val="0"/>
      <w:divBdr>
        <w:top w:val="none" w:sz="0" w:space="0" w:color="auto"/>
        <w:left w:val="none" w:sz="0" w:space="0" w:color="auto"/>
        <w:bottom w:val="none" w:sz="0" w:space="0" w:color="auto"/>
        <w:right w:val="none" w:sz="0" w:space="0" w:color="auto"/>
      </w:divBdr>
    </w:div>
    <w:div w:id="201237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asito\Downloads\New%20Recording%203.m4a"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Norin Mahmood (2411895)</dc:creator>
  <cp:keywords/>
  <dc:description/>
  <cp:lastModifiedBy>Norin Mahmood (2411895)</cp:lastModifiedBy>
  <cp:revision>2</cp:revision>
  <dcterms:created xsi:type="dcterms:W3CDTF">2026-03-12T20:28:00Z</dcterms:created>
  <dcterms:modified xsi:type="dcterms:W3CDTF">2026-03-12T20:28:00Z</dcterms:modified>
</cp:coreProperties>
</file>