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47399" w14:textId="77777777" w:rsidR="005322E0" w:rsidRDefault="005322E0" w:rsidP="008F11E0"/>
    <w:p w14:paraId="11E58214" w14:textId="77777777" w:rsidR="005322E0" w:rsidRDefault="005322E0">
      <w:r>
        <w:rPr>
          <w:noProof/>
        </w:rPr>
        <w:drawing>
          <wp:inline distT="0" distB="0" distL="0" distR="0" wp14:anchorId="1168C398" wp14:editId="21619DDB">
            <wp:extent cx="2664460" cy="1487805"/>
            <wp:effectExtent l="0" t="0" r="2540" b="0"/>
            <wp:docPr id="178403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4460" cy="1487805"/>
                    </a:xfrm>
                    <a:prstGeom prst="rect">
                      <a:avLst/>
                    </a:prstGeom>
                    <a:noFill/>
                  </pic:spPr>
                </pic:pic>
              </a:graphicData>
            </a:graphic>
          </wp:inline>
        </w:drawing>
      </w:r>
    </w:p>
    <w:p w14:paraId="3FEC0CE7" w14:textId="77777777" w:rsidR="005322E0" w:rsidRDefault="005322E0"/>
    <w:p w14:paraId="70863DFF" w14:textId="3012BC3F" w:rsidR="005322E0" w:rsidRDefault="005322E0" w:rsidP="005322E0">
      <w:pPr>
        <w:spacing w:line="360" w:lineRule="auto"/>
        <w:jc w:val="center"/>
        <w:rPr>
          <w:rFonts w:ascii="Times New Roman" w:hAnsi="Times New Roman" w:cs="Times New Roman"/>
          <w:sz w:val="24"/>
          <w:szCs w:val="24"/>
        </w:rPr>
      </w:pPr>
      <w:r w:rsidRPr="008F11E0">
        <w:rPr>
          <w:rFonts w:ascii="Times New Roman" w:hAnsi="Times New Roman" w:cs="Times New Roman"/>
          <w:sz w:val="24"/>
          <w:szCs w:val="24"/>
        </w:rPr>
        <w:t>Assessment Component 1: Individual Report</w:t>
      </w:r>
    </w:p>
    <w:p w14:paraId="69055160" w14:textId="77777777" w:rsidR="005322E0" w:rsidRDefault="005322E0" w:rsidP="005322E0">
      <w:pPr>
        <w:rPr>
          <w:rFonts w:ascii="Times New Roman" w:hAnsi="Times New Roman" w:cs="Times New Roman"/>
          <w:sz w:val="24"/>
          <w:szCs w:val="24"/>
        </w:rPr>
      </w:pPr>
      <w:r w:rsidRPr="000420E5">
        <w:rPr>
          <w:rFonts w:ascii="Times New Roman" w:hAnsi="Times New Roman" w:cs="Times New Roman"/>
          <w:b/>
          <w:bCs/>
          <w:sz w:val="24"/>
          <w:szCs w:val="24"/>
        </w:rPr>
        <w:t>Name</w:t>
      </w:r>
      <w:r>
        <w:rPr>
          <w:rFonts w:ascii="Times New Roman" w:hAnsi="Times New Roman" w:cs="Times New Roman"/>
          <w:sz w:val="24"/>
          <w:szCs w:val="24"/>
        </w:rPr>
        <w:t>: Abdullahi Mohamed Faduma</w:t>
      </w:r>
    </w:p>
    <w:p w14:paraId="0C0FC5E4" w14:textId="77777777" w:rsidR="005322E0" w:rsidRDefault="005322E0" w:rsidP="005322E0">
      <w:pPr>
        <w:rPr>
          <w:rFonts w:ascii="Times New Roman" w:hAnsi="Times New Roman" w:cs="Times New Roman"/>
          <w:sz w:val="24"/>
          <w:szCs w:val="24"/>
        </w:rPr>
      </w:pPr>
      <w:r w:rsidRPr="000420E5">
        <w:rPr>
          <w:rFonts w:ascii="Times New Roman" w:hAnsi="Times New Roman" w:cs="Times New Roman"/>
          <w:b/>
          <w:bCs/>
          <w:sz w:val="24"/>
          <w:szCs w:val="24"/>
        </w:rPr>
        <w:t>Student ID</w:t>
      </w:r>
      <w:r>
        <w:rPr>
          <w:rFonts w:ascii="Times New Roman" w:hAnsi="Times New Roman" w:cs="Times New Roman"/>
          <w:sz w:val="24"/>
          <w:szCs w:val="24"/>
        </w:rPr>
        <w:t>: 2416553</w:t>
      </w:r>
    </w:p>
    <w:p w14:paraId="54277286" w14:textId="77777777" w:rsidR="005322E0" w:rsidRDefault="005322E0" w:rsidP="005322E0">
      <w:pPr>
        <w:spacing w:line="360" w:lineRule="auto"/>
        <w:rPr>
          <w:rFonts w:ascii="Times New Roman" w:hAnsi="Times New Roman" w:cs="Times New Roman"/>
          <w:sz w:val="24"/>
          <w:szCs w:val="24"/>
        </w:rPr>
      </w:pPr>
      <w:r w:rsidRPr="009A08F9">
        <w:rPr>
          <w:rFonts w:ascii="Times New Roman" w:hAnsi="Times New Roman" w:cs="Times New Roman"/>
          <w:b/>
          <w:bCs/>
          <w:sz w:val="24"/>
          <w:szCs w:val="24"/>
        </w:rPr>
        <w:t>Module code</w:t>
      </w:r>
      <w:r>
        <w:rPr>
          <w:rFonts w:ascii="Times New Roman" w:hAnsi="Times New Roman" w:cs="Times New Roman"/>
          <w:sz w:val="24"/>
          <w:szCs w:val="24"/>
        </w:rPr>
        <w:t xml:space="preserve">: </w:t>
      </w:r>
      <w:r w:rsidRPr="008F11E0">
        <w:rPr>
          <w:rFonts w:ascii="Times New Roman" w:hAnsi="Times New Roman" w:cs="Times New Roman"/>
          <w:sz w:val="24"/>
          <w:szCs w:val="24"/>
        </w:rPr>
        <w:t>LCBB5015</w:t>
      </w:r>
    </w:p>
    <w:p w14:paraId="08616F73" w14:textId="77777777" w:rsidR="005322E0" w:rsidRDefault="005322E0" w:rsidP="005322E0">
      <w:pPr>
        <w:spacing w:line="360" w:lineRule="auto"/>
        <w:rPr>
          <w:rFonts w:ascii="Times New Roman" w:hAnsi="Times New Roman" w:cs="Times New Roman"/>
          <w:sz w:val="24"/>
          <w:szCs w:val="24"/>
        </w:rPr>
      </w:pPr>
      <w:r w:rsidRPr="009A08F9">
        <w:rPr>
          <w:rFonts w:ascii="Times New Roman" w:hAnsi="Times New Roman" w:cs="Times New Roman"/>
          <w:b/>
          <w:bCs/>
          <w:sz w:val="24"/>
          <w:szCs w:val="24"/>
        </w:rPr>
        <w:t>Module name</w:t>
      </w:r>
      <w:r>
        <w:rPr>
          <w:rFonts w:ascii="Times New Roman" w:hAnsi="Times New Roman" w:cs="Times New Roman"/>
          <w:sz w:val="24"/>
          <w:szCs w:val="24"/>
        </w:rPr>
        <w:t xml:space="preserve">: </w:t>
      </w:r>
      <w:r w:rsidRPr="008F11E0">
        <w:rPr>
          <w:rFonts w:ascii="Times New Roman" w:hAnsi="Times New Roman" w:cs="Times New Roman"/>
          <w:sz w:val="24"/>
          <w:szCs w:val="24"/>
        </w:rPr>
        <w:t>Principles of Marketing</w:t>
      </w:r>
    </w:p>
    <w:p w14:paraId="1CFD506B" w14:textId="77777777" w:rsidR="005322E0" w:rsidRPr="00173722" w:rsidRDefault="005322E0" w:rsidP="005322E0">
      <w:pPr>
        <w:spacing w:line="360" w:lineRule="auto"/>
        <w:rPr>
          <w:rFonts w:ascii="Times New Roman" w:hAnsi="Times New Roman" w:cs="Times New Roman"/>
          <w:sz w:val="24"/>
          <w:szCs w:val="24"/>
        </w:rPr>
      </w:pPr>
      <w:r w:rsidRPr="009A08F9">
        <w:rPr>
          <w:rFonts w:ascii="Times New Roman" w:hAnsi="Times New Roman" w:cs="Times New Roman"/>
          <w:b/>
          <w:bCs/>
          <w:sz w:val="24"/>
          <w:szCs w:val="24"/>
        </w:rPr>
        <w:t>Lecturer</w:t>
      </w:r>
      <w:r>
        <w:rPr>
          <w:rFonts w:ascii="Times New Roman" w:hAnsi="Times New Roman" w:cs="Times New Roman"/>
          <w:sz w:val="24"/>
          <w:szCs w:val="24"/>
        </w:rPr>
        <w:t xml:space="preserve">: </w:t>
      </w:r>
      <w:proofErr w:type="spellStart"/>
      <w:r w:rsidRPr="008F11E0">
        <w:rPr>
          <w:rFonts w:ascii="Times New Roman" w:hAnsi="Times New Roman" w:cs="Times New Roman"/>
          <w:sz w:val="24"/>
          <w:szCs w:val="24"/>
        </w:rPr>
        <w:t>Piyumika</w:t>
      </w:r>
      <w:proofErr w:type="spellEnd"/>
      <w:r w:rsidRPr="008F11E0">
        <w:rPr>
          <w:rFonts w:ascii="Times New Roman" w:hAnsi="Times New Roman" w:cs="Times New Roman"/>
          <w:sz w:val="24"/>
          <w:szCs w:val="24"/>
        </w:rPr>
        <w:t xml:space="preserve"> K. Gamage</w:t>
      </w:r>
    </w:p>
    <w:p w14:paraId="17E48163" w14:textId="3D02D0D8" w:rsidR="005322E0" w:rsidRDefault="005322E0"/>
    <w:p w14:paraId="6C9A464B" w14:textId="59CC8531" w:rsidR="00173722" w:rsidRPr="008F11E0" w:rsidRDefault="00173722" w:rsidP="008F11E0"/>
    <w:p w14:paraId="758798CA" w14:textId="2D22603D" w:rsidR="00173722" w:rsidRPr="00173722" w:rsidRDefault="00173722" w:rsidP="00643131">
      <w:pPr>
        <w:spacing w:line="360" w:lineRule="auto"/>
        <w:jc w:val="center"/>
        <w:rPr>
          <w:rFonts w:ascii="Times New Roman" w:hAnsi="Times New Roman" w:cs="Times New Roman"/>
          <w:b/>
          <w:sz w:val="40"/>
          <w:szCs w:val="40"/>
        </w:rPr>
      </w:pPr>
    </w:p>
    <w:p w14:paraId="51B338BB" w14:textId="77777777" w:rsidR="00173722" w:rsidRPr="00173722" w:rsidRDefault="00173722" w:rsidP="00643131">
      <w:pPr>
        <w:spacing w:line="360" w:lineRule="auto"/>
        <w:jc w:val="center"/>
        <w:rPr>
          <w:rFonts w:ascii="Times New Roman" w:hAnsi="Times New Roman" w:cs="Times New Roman"/>
          <w:b/>
          <w:sz w:val="24"/>
          <w:szCs w:val="24"/>
        </w:rPr>
      </w:pPr>
    </w:p>
    <w:p w14:paraId="63944ED9" w14:textId="77777777" w:rsidR="00173722" w:rsidRPr="00173722" w:rsidRDefault="00173722" w:rsidP="00643131">
      <w:pPr>
        <w:spacing w:line="360" w:lineRule="auto"/>
        <w:jc w:val="center"/>
        <w:rPr>
          <w:rFonts w:ascii="Times New Roman" w:hAnsi="Times New Roman" w:cs="Times New Roman"/>
          <w:b/>
          <w:sz w:val="24"/>
          <w:szCs w:val="24"/>
        </w:rPr>
      </w:pPr>
    </w:p>
    <w:p w14:paraId="4BA1D0C5" w14:textId="77777777" w:rsidR="00173722" w:rsidRPr="00173722" w:rsidRDefault="00173722" w:rsidP="00643131">
      <w:pPr>
        <w:spacing w:line="360" w:lineRule="auto"/>
        <w:jc w:val="center"/>
        <w:rPr>
          <w:rFonts w:ascii="Times New Roman" w:hAnsi="Times New Roman" w:cs="Times New Roman"/>
          <w:b/>
          <w:sz w:val="24"/>
          <w:szCs w:val="24"/>
        </w:rPr>
      </w:pPr>
    </w:p>
    <w:p w14:paraId="19D2EBA9" w14:textId="77777777" w:rsidR="00173722" w:rsidRPr="00173722" w:rsidRDefault="00173722" w:rsidP="00643131">
      <w:pPr>
        <w:spacing w:line="360" w:lineRule="auto"/>
        <w:jc w:val="center"/>
        <w:rPr>
          <w:rFonts w:ascii="Times New Roman" w:hAnsi="Times New Roman" w:cs="Times New Roman"/>
          <w:b/>
          <w:sz w:val="24"/>
          <w:szCs w:val="24"/>
        </w:rPr>
      </w:pPr>
    </w:p>
    <w:p w14:paraId="4BA780EB" w14:textId="77777777" w:rsidR="00173722" w:rsidRPr="00173722" w:rsidRDefault="00173722" w:rsidP="00643131">
      <w:pPr>
        <w:spacing w:line="360" w:lineRule="auto"/>
        <w:jc w:val="center"/>
        <w:rPr>
          <w:rFonts w:ascii="Times New Roman" w:hAnsi="Times New Roman" w:cs="Times New Roman"/>
          <w:b/>
          <w:sz w:val="24"/>
          <w:szCs w:val="24"/>
        </w:rPr>
      </w:pPr>
    </w:p>
    <w:p w14:paraId="74099EFE" w14:textId="77777777" w:rsidR="00173722" w:rsidRPr="00173722" w:rsidRDefault="00173722" w:rsidP="00643131">
      <w:pPr>
        <w:spacing w:line="360" w:lineRule="auto"/>
        <w:jc w:val="center"/>
        <w:rPr>
          <w:rFonts w:ascii="Times New Roman" w:hAnsi="Times New Roman" w:cs="Times New Roman"/>
          <w:b/>
          <w:sz w:val="24"/>
          <w:szCs w:val="24"/>
        </w:rPr>
      </w:pPr>
    </w:p>
    <w:p w14:paraId="30257E7F" w14:textId="77777777" w:rsidR="00173722" w:rsidRPr="00173722" w:rsidRDefault="00173722" w:rsidP="00643131">
      <w:pPr>
        <w:spacing w:line="360" w:lineRule="auto"/>
        <w:jc w:val="center"/>
        <w:rPr>
          <w:rFonts w:ascii="Times New Roman" w:hAnsi="Times New Roman" w:cs="Times New Roman"/>
          <w:b/>
          <w:sz w:val="24"/>
          <w:szCs w:val="24"/>
        </w:rPr>
      </w:pPr>
    </w:p>
    <w:p w14:paraId="29728A4E" w14:textId="77777777" w:rsidR="00173722" w:rsidRPr="00173722" w:rsidRDefault="00173722" w:rsidP="00643131">
      <w:pPr>
        <w:spacing w:line="360" w:lineRule="auto"/>
        <w:jc w:val="center"/>
        <w:rPr>
          <w:rFonts w:ascii="Times New Roman" w:hAnsi="Times New Roman" w:cs="Times New Roman"/>
          <w:b/>
          <w:sz w:val="24"/>
          <w:szCs w:val="24"/>
        </w:rPr>
      </w:pPr>
    </w:p>
    <w:p w14:paraId="2A30A6B5" w14:textId="77777777" w:rsidR="00173722" w:rsidRPr="00173722" w:rsidRDefault="00173722" w:rsidP="00643131">
      <w:pPr>
        <w:spacing w:line="360" w:lineRule="auto"/>
        <w:jc w:val="center"/>
        <w:rPr>
          <w:rFonts w:ascii="Times New Roman" w:hAnsi="Times New Roman" w:cs="Times New Roman"/>
          <w:b/>
          <w:sz w:val="24"/>
          <w:szCs w:val="24"/>
        </w:rPr>
      </w:pPr>
    </w:p>
    <w:p w14:paraId="27783576" w14:textId="77777777" w:rsidR="00173722" w:rsidRPr="00173722" w:rsidRDefault="00173722" w:rsidP="00173722">
      <w:pPr>
        <w:spacing w:line="360" w:lineRule="auto"/>
        <w:rPr>
          <w:rFonts w:ascii="Times New Roman" w:hAnsi="Times New Roman" w:cs="Times New Roman"/>
          <w:b/>
          <w:sz w:val="24"/>
          <w:szCs w:val="24"/>
        </w:rPr>
      </w:pPr>
    </w:p>
    <w:p w14:paraId="1E0C14E8" w14:textId="15952172" w:rsidR="005322E0" w:rsidRDefault="005322E0" w:rsidP="005322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7523D537" w14:textId="1530C3DF" w:rsidR="005322E0" w:rsidRDefault="005322E0" w:rsidP="005322E0">
      <w:pPr>
        <w:spacing w:line="360" w:lineRule="auto"/>
        <w:rPr>
          <w:rFonts w:ascii="Times New Roman" w:hAnsi="Times New Roman" w:cs="Times New Roman"/>
          <w:bCs/>
          <w:sz w:val="24"/>
          <w:szCs w:val="24"/>
        </w:rPr>
      </w:pPr>
      <w:r>
        <w:rPr>
          <w:rFonts w:ascii="Times New Roman" w:hAnsi="Times New Roman" w:cs="Times New Roman"/>
          <w:bCs/>
          <w:sz w:val="24"/>
          <w:szCs w:val="24"/>
        </w:rPr>
        <w:t>1. Introduction…………………………………………………………………. 3</w:t>
      </w:r>
    </w:p>
    <w:p w14:paraId="4C4D442E" w14:textId="12BD7EEC" w:rsidR="005322E0" w:rsidRDefault="005322E0" w:rsidP="005322E0">
      <w:pPr>
        <w:spacing w:line="360" w:lineRule="auto"/>
        <w:rPr>
          <w:rFonts w:ascii="Times New Roman" w:hAnsi="Times New Roman" w:cs="Times New Roman"/>
          <w:bCs/>
          <w:sz w:val="24"/>
          <w:szCs w:val="24"/>
        </w:rPr>
      </w:pPr>
      <w:r>
        <w:rPr>
          <w:rFonts w:ascii="Times New Roman" w:hAnsi="Times New Roman" w:cs="Times New Roman"/>
          <w:bCs/>
          <w:sz w:val="24"/>
          <w:szCs w:val="24"/>
        </w:rPr>
        <w:t>2. Situational Analysis………………………………………………………… 4</w:t>
      </w:r>
    </w:p>
    <w:p w14:paraId="40B8F7EE" w14:textId="6216787F" w:rsidR="005322E0" w:rsidRDefault="005322E0" w:rsidP="005322E0">
      <w:pPr>
        <w:spacing w:line="360" w:lineRule="auto"/>
        <w:rPr>
          <w:rFonts w:ascii="Times New Roman" w:hAnsi="Times New Roman" w:cs="Times New Roman"/>
          <w:bCs/>
          <w:sz w:val="24"/>
          <w:szCs w:val="24"/>
        </w:rPr>
      </w:pPr>
      <w:r>
        <w:rPr>
          <w:rFonts w:ascii="Times New Roman" w:hAnsi="Times New Roman" w:cs="Times New Roman"/>
          <w:bCs/>
          <w:sz w:val="24"/>
          <w:szCs w:val="24"/>
        </w:rPr>
        <w:t>3. Critical Analysis and Evaluation……………………………………………. 5</w:t>
      </w:r>
    </w:p>
    <w:p w14:paraId="53917BAE" w14:textId="0A05A4EF" w:rsidR="005322E0" w:rsidRDefault="005322E0" w:rsidP="005322E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4. Conclusion and Recommendations………………………………………….6 </w:t>
      </w:r>
    </w:p>
    <w:p w14:paraId="020AB6B0" w14:textId="21A07A6C" w:rsidR="005322E0" w:rsidRDefault="005322E0" w:rsidP="005322E0">
      <w:pPr>
        <w:spacing w:line="360" w:lineRule="auto"/>
        <w:rPr>
          <w:rFonts w:ascii="Times New Roman" w:hAnsi="Times New Roman" w:cs="Times New Roman"/>
          <w:bCs/>
          <w:sz w:val="24"/>
          <w:szCs w:val="24"/>
        </w:rPr>
      </w:pPr>
      <w:r>
        <w:rPr>
          <w:rFonts w:ascii="Times New Roman" w:hAnsi="Times New Roman" w:cs="Times New Roman"/>
          <w:bCs/>
          <w:sz w:val="24"/>
          <w:szCs w:val="24"/>
        </w:rPr>
        <w:t>5. References…………………………………………………………………….7</w:t>
      </w:r>
    </w:p>
    <w:p w14:paraId="539EA88B" w14:textId="77777777" w:rsidR="005322E0" w:rsidRDefault="005322E0" w:rsidP="005322E0">
      <w:pPr>
        <w:spacing w:line="360" w:lineRule="auto"/>
        <w:rPr>
          <w:rFonts w:ascii="Times New Roman" w:hAnsi="Times New Roman" w:cs="Times New Roman"/>
          <w:bCs/>
          <w:sz w:val="24"/>
          <w:szCs w:val="24"/>
        </w:rPr>
      </w:pPr>
    </w:p>
    <w:p w14:paraId="17F1D0D9" w14:textId="77777777" w:rsidR="005322E0" w:rsidRDefault="005322E0" w:rsidP="005322E0">
      <w:pPr>
        <w:spacing w:line="360" w:lineRule="auto"/>
        <w:rPr>
          <w:rFonts w:ascii="Times New Roman" w:hAnsi="Times New Roman" w:cs="Times New Roman"/>
          <w:bCs/>
          <w:sz w:val="24"/>
          <w:szCs w:val="24"/>
        </w:rPr>
      </w:pPr>
    </w:p>
    <w:p w14:paraId="35CEFE86" w14:textId="77777777" w:rsidR="005322E0" w:rsidRDefault="005322E0" w:rsidP="005322E0">
      <w:pPr>
        <w:spacing w:line="360" w:lineRule="auto"/>
        <w:rPr>
          <w:rFonts w:ascii="Times New Roman" w:hAnsi="Times New Roman" w:cs="Times New Roman"/>
          <w:bCs/>
          <w:sz w:val="24"/>
          <w:szCs w:val="24"/>
        </w:rPr>
      </w:pPr>
    </w:p>
    <w:p w14:paraId="6D68191F" w14:textId="77777777" w:rsidR="005322E0" w:rsidRDefault="005322E0" w:rsidP="005322E0">
      <w:pPr>
        <w:spacing w:line="360" w:lineRule="auto"/>
        <w:rPr>
          <w:rFonts w:ascii="Times New Roman" w:hAnsi="Times New Roman" w:cs="Times New Roman"/>
          <w:bCs/>
          <w:sz w:val="24"/>
          <w:szCs w:val="24"/>
        </w:rPr>
      </w:pPr>
    </w:p>
    <w:p w14:paraId="77027B4D" w14:textId="77777777" w:rsidR="005322E0" w:rsidRDefault="005322E0" w:rsidP="005322E0">
      <w:pPr>
        <w:spacing w:line="360" w:lineRule="auto"/>
        <w:rPr>
          <w:rFonts w:ascii="Times New Roman" w:hAnsi="Times New Roman" w:cs="Times New Roman"/>
          <w:bCs/>
          <w:sz w:val="24"/>
          <w:szCs w:val="24"/>
        </w:rPr>
      </w:pPr>
    </w:p>
    <w:p w14:paraId="22D39E2B" w14:textId="77777777" w:rsidR="005322E0" w:rsidRDefault="005322E0" w:rsidP="005322E0">
      <w:pPr>
        <w:spacing w:line="360" w:lineRule="auto"/>
        <w:rPr>
          <w:rFonts w:ascii="Times New Roman" w:hAnsi="Times New Roman" w:cs="Times New Roman"/>
          <w:bCs/>
          <w:sz w:val="24"/>
          <w:szCs w:val="24"/>
        </w:rPr>
      </w:pPr>
    </w:p>
    <w:p w14:paraId="40021C3A" w14:textId="77777777" w:rsidR="005322E0" w:rsidRDefault="005322E0" w:rsidP="005322E0">
      <w:pPr>
        <w:spacing w:line="360" w:lineRule="auto"/>
        <w:rPr>
          <w:rFonts w:ascii="Times New Roman" w:hAnsi="Times New Roman" w:cs="Times New Roman"/>
          <w:bCs/>
          <w:sz w:val="24"/>
          <w:szCs w:val="24"/>
        </w:rPr>
      </w:pPr>
    </w:p>
    <w:p w14:paraId="577CC9B4" w14:textId="77777777" w:rsidR="005322E0" w:rsidRDefault="005322E0" w:rsidP="005322E0">
      <w:pPr>
        <w:spacing w:line="360" w:lineRule="auto"/>
        <w:rPr>
          <w:rFonts w:ascii="Times New Roman" w:hAnsi="Times New Roman" w:cs="Times New Roman"/>
          <w:bCs/>
          <w:sz w:val="24"/>
          <w:szCs w:val="24"/>
        </w:rPr>
      </w:pPr>
    </w:p>
    <w:p w14:paraId="2EAD8E06" w14:textId="77777777" w:rsidR="005322E0" w:rsidRDefault="005322E0" w:rsidP="005322E0">
      <w:pPr>
        <w:spacing w:line="360" w:lineRule="auto"/>
        <w:rPr>
          <w:rFonts w:ascii="Times New Roman" w:hAnsi="Times New Roman" w:cs="Times New Roman"/>
          <w:bCs/>
          <w:sz w:val="24"/>
          <w:szCs w:val="24"/>
        </w:rPr>
      </w:pPr>
    </w:p>
    <w:p w14:paraId="311A4CD9" w14:textId="77777777" w:rsidR="005322E0" w:rsidRDefault="005322E0" w:rsidP="005322E0">
      <w:pPr>
        <w:spacing w:line="360" w:lineRule="auto"/>
        <w:rPr>
          <w:rFonts w:ascii="Times New Roman" w:hAnsi="Times New Roman" w:cs="Times New Roman"/>
          <w:bCs/>
          <w:sz w:val="24"/>
          <w:szCs w:val="24"/>
        </w:rPr>
      </w:pPr>
    </w:p>
    <w:p w14:paraId="5EBCB3AB" w14:textId="77777777" w:rsidR="005322E0" w:rsidRDefault="005322E0" w:rsidP="005322E0">
      <w:pPr>
        <w:spacing w:line="360" w:lineRule="auto"/>
        <w:rPr>
          <w:rFonts w:ascii="Times New Roman" w:hAnsi="Times New Roman" w:cs="Times New Roman"/>
          <w:bCs/>
          <w:sz w:val="24"/>
          <w:szCs w:val="24"/>
        </w:rPr>
      </w:pPr>
    </w:p>
    <w:p w14:paraId="7025EFDE" w14:textId="77777777" w:rsidR="005322E0" w:rsidRDefault="005322E0" w:rsidP="005322E0">
      <w:pPr>
        <w:spacing w:line="360" w:lineRule="auto"/>
        <w:rPr>
          <w:rFonts w:ascii="Times New Roman" w:hAnsi="Times New Roman" w:cs="Times New Roman"/>
          <w:bCs/>
          <w:sz w:val="24"/>
          <w:szCs w:val="24"/>
        </w:rPr>
      </w:pPr>
    </w:p>
    <w:p w14:paraId="39E2716C" w14:textId="77777777" w:rsidR="005322E0" w:rsidRDefault="005322E0" w:rsidP="005322E0">
      <w:pPr>
        <w:spacing w:line="360" w:lineRule="auto"/>
        <w:rPr>
          <w:rFonts w:ascii="Times New Roman" w:hAnsi="Times New Roman" w:cs="Times New Roman"/>
          <w:bCs/>
          <w:sz w:val="24"/>
          <w:szCs w:val="24"/>
        </w:rPr>
      </w:pPr>
    </w:p>
    <w:p w14:paraId="3271B0DA" w14:textId="77777777" w:rsidR="005322E0" w:rsidRDefault="005322E0" w:rsidP="005322E0">
      <w:pPr>
        <w:spacing w:line="360" w:lineRule="auto"/>
        <w:rPr>
          <w:rFonts w:ascii="Times New Roman" w:hAnsi="Times New Roman" w:cs="Times New Roman"/>
          <w:bCs/>
          <w:sz w:val="24"/>
          <w:szCs w:val="24"/>
        </w:rPr>
      </w:pPr>
    </w:p>
    <w:p w14:paraId="15BF74FF" w14:textId="77777777" w:rsidR="005322E0" w:rsidRDefault="005322E0" w:rsidP="005322E0">
      <w:pPr>
        <w:spacing w:line="360" w:lineRule="auto"/>
        <w:rPr>
          <w:rFonts w:ascii="Times New Roman" w:hAnsi="Times New Roman" w:cs="Times New Roman"/>
          <w:bCs/>
          <w:sz w:val="24"/>
          <w:szCs w:val="24"/>
        </w:rPr>
      </w:pPr>
    </w:p>
    <w:p w14:paraId="062D9E96" w14:textId="77777777" w:rsidR="005322E0" w:rsidRDefault="005322E0" w:rsidP="005322E0">
      <w:pPr>
        <w:spacing w:line="360" w:lineRule="auto"/>
        <w:rPr>
          <w:rFonts w:ascii="Times New Roman" w:hAnsi="Times New Roman" w:cs="Times New Roman"/>
          <w:bCs/>
          <w:sz w:val="24"/>
          <w:szCs w:val="24"/>
        </w:rPr>
      </w:pPr>
    </w:p>
    <w:p w14:paraId="197A5EA1" w14:textId="77777777" w:rsidR="005322E0" w:rsidRPr="005322E0" w:rsidRDefault="005322E0" w:rsidP="005322E0">
      <w:pPr>
        <w:spacing w:line="360" w:lineRule="auto"/>
        <w:rPr>
          <w:rFonts w:ascii="Times New Roman" w:hAnsi="Times New Roman" w:cs="Times New Roman"/>
          <w:bCs/>
          <w:sz w:val="24"/>
          <w:szCs w:val="24"/>
        </w:rPr>
      </w:pPr>
    </w:p>
    <w:p w14:paraId="16B8C3A3" w14:textId="77777777" w:rsidR="005322E0" w:rsidRDefault="005322E0">
      <w:pPr>
        <w:rPr>
          <w:rFonts w:ascii="Times New Roman" w:hAnsi="Times New Roman" w:cs="Times New Roman"/>
          <w:b/>
          <w:sz w:val="24"/>
          <w:szCs w:val="24"/>
        </w:rPr>
      </w:pPr>
      <w:r>
        <w:rPr>
          <w:rFonts w:ascii="Times New Roman" w:hAnsi="Times New Roman" w:cs="Times New Roman"/>
          <w:b/>
          <w:sz w:val="24"/>
          <w:szCs w:val="24"/>
        </w:rPr>
        <w:br w:type="page"/>
      </w:r>
    </w:p>
    <w:p w14:paraId="110C90A3" w14:textId="77777777" w:rsidR="00173722" w:rsidRPr="00173722" w:rsidRDefault="00173722" w:rsidP="00173722">
      <w:pPr>
        <w:spacing w:line="360" w:lineRule="auto"/>
        <w:rPr>
          <w:rFonts w:ascii="Times New Roman" w:hAnsi="Times New Roman" w:cs="Times New Roman"/>
          <w:b/>
          <w:sz w:val="24"/>
          <w:szCs w:val="24"/>
        </w:rPr>
      </w:pPr>
    </w:p>
    <w:p w14:paraId="58BD6536" w14:textId="10476DC4" w:rsidR="009F5701" w:rsidRPr="009F5701" w:rsidRDefault="009F5701" w:rsidP="009F5701">
      <w:pPr>
        <w:pStyle w:val="ListParagraph"/>
        <w:spacing w:line="360" w:lineRule="auto"/>
        <w:rPr>
          <w:rFonts w:ascii="Times New Roman" w:hAnsi="Times New Roman" w:cs="Times New Roman"/>
          <w:b/>
          <w:sz w:val="24"/>
          <w:szCs w:val="24"/>
        </w:rPr>
      </w:pPr>
    </w:p>
    <w:p w14:paraId="5426147A" w14:textId="77777777" w:rsidR="009F5701" w:rsidRDefault="009F5701" w:rsidP="00643131">
      <w:pPr>
        <w:spacing w:line="360" w:lineRule="auto"/>
        <w:rPr>
          <w:rFonts w:ascii="Times New Roman" w:hAnsi="Times New Roman" w:cs="Times New Roman"/>
          <w:sz w:val="24"/>
          <w:szCs w:val="24"/>
        </w:rPr>
      </w:pPr>
    </w:p>
    <w:p w14:paraId="059FB525" w14:textId="2BF121E4" w:rsidR="009F5701" w:rsidRPr="009F5701" w:rsidRDefault="009F5701" w:rsidP="009F5701">
      <w:pPr>
        <w:pStyle w:val="ListParagraph"/>
        <w:numPr>
          <w:ilvl w:val="0"/>
          <w:numId w:val="2"/>
        </w:numPr>
        <w:spacing w:line="360" w:lineRule="auto"/>
        <w:jc w:val="center"/>
        <w:rPr>
          <w:rFonts w:ascii="Times New Roman" w:hAnsi="Times New Roman" w:cs="Times New Roman"/>
          <w:b/>
          <w:sz w:val="24"/>
          <w:szCs w:val="24"/>
        </w:rPr>
      </w:pPr>
      <w:r w:rsidRPr="009F5701">
        <w:rPr>
          <w:rFonts w:ascii="Times New Roman" w:hAnsi="Times New Roman" w:cs="Times New Roman"/>
          <w:b/>
          <w:sz w:val="24"/>
          <w:szCs w:val="24"/>
        </w:rPr>
        <w:t>Introduction</w:t>
      </w:r>
    </w:p>
    <w:p w14:paraId="17999081" w14:textId="594CBB48" w:rsidR="00643131" w:rsidRDefault="001403FE" w:rsidP="00643131">
      <w:pPr>
        <w:spacing w:line="360" w:lineRule="auto"/>
        <w:rPr>
          <w:rFonts w:ascii="Times New Roman" w:hAnsi="Times New Roman" w:cs="Times New Roman"/>
          <w:sz w:val="24"/>
          <w:szCs w:val="24"/>
        </w:rPr>
      </w:pPr>
      <w:r w:rsidRPr="001403FE">
        <w:rPr>
          <w:rFonts w:ascii="Times New Roman" w:hAnsi="Times New Roman" w:cs="Times New Roman"/>
          <w:sz w:val="24"/>
          <w:szCs w:val="24"/>
        </w:rPr>
        <w:t>Cadbury​‍​‌‍​‍‌​‍​‌‍​‍‌ is o</w:t>
      </w:r>
      <w:r>
        <w:rPr>
          <w:rFonts w:ascii="Times New Roman" w:hAnsi="Times New Roman" w:cs="Times New Roman"/>
          <w:sz w:val="24"/>
          <w:szCs w:val="24"/>
        </w:rPr>
        <w:t>ne of the most globally recognis</w:t>
      </w:r>
      <w:r w:rsidRPr="001403FE">
        <w:rPr>
          <w:rFonts w:ascii="Times New Roman" w:hAnsi="Times New Roman" w:cs="Times New Roman"/>
          <w:sz w:val="24"/>
          <w:szCs w:val="24"/>
        </w:rPr>
        <w:t xml:space="preserve">ed confectionery brands in the UK and, basically, everywhere. The business was established in Birmingham in 1824. At present, it is a part of Mondelēz International and has well-known products like Dairy Milk, Creme Egg, and Roses. Cadbury is a company in the fast-moving consumer goods (FMCG) sector and, </w:t>
      </w:r>
      <w:proofErr w:type="gramStart"/>
      <w:r w:rsidRPr="001403FE">
        <w:rPr>
          <w:rFonts w:ascii="Times New Roman" w:hAnsi="Times New Roman" w:cs="Times New Roman"/>
          <w:sz w:val="24"/>
          <w:szCs w:val="24"/>
        </w:rPr>
        <w:t>as a result of</w:t>
      </w:r>
      <w:proofErr w:type="gramEnd"/>
      <w:r w:rsidRPr="001403FE">
        <w:rPr>
          <w:rFonts w:ascii="Times New Roman" w:hAnsi="Times New Roman" w:cs="Times New Roman"/>
          <w:sz w:val="24"/>
          <w:szCs w:val="24"/>
        </w:rPr>
        <w:t xml:space="preserve"> its brand heritage and customer loyalty, enjoys a very strong market position in the UK chocolate industry (Mintel, 2023).</w:t>
      </w:r>
    </w:p>
    <w:p w14:paraId="7949527E" w14:textId="77777777" w:rsidR="001403FE" w:rsidRPr="00173722" w:rsidRDefault="001403FE" w:rsidP="00643131">
      <w:pPr>
        <w:spacing w:line="360" w:lineRule="auto"/>
        <w:rPr>
          <w:rFonts w:ascii="Times New Roman" w:hAnsi="Times New Roman" w:cs="Times New Roman"/>
          <w:sz w:val="24"/>
          <w:szCs w:val="24"/>
        </w:rPr>
      </w:pPr>
      <w:r w:rsidRPr="001403FE">
        <w:rPr>
          <w:rFonts w:ascii="Times New Roman" w:hAnsi="Times New Roman" w:cs="Times New Roman"/>
          <w:sz w:val="24"/>
          <w:szCs w:val="24"/>
        </w:rPr>
        <w:t>The main aim of this report is to implement a situational analysis which helps to understand the external factors influencing the marketing decisions and the strategic direction of Cadbury. The PESTLE analysis framework is employed as it provides very detailed information about the various facets of the external business environment that the enterprise faces, i.e., political, economic, social, technological, legal, and environmental (Kotler and Keller, 2016).</w:t>
      </w:r>
    </w:p>
    <w:p w14:paraId="0CEE9D5E" w14:textId="77777777" w:rsidR="00643131" w:rsidRPr="00173722" w:rsidRDefault="00643131" w:rsidP="00643131">
      <w:pPr>
        <w:spacing w:line="360" w:lineRule="auto"/>
        <w:jc w:val="center"/>
        <w:rPr>
          <w:rFonts w:ascii="Times New Roman" w:hAnsi="Times New Roman" w:cs="Times New Roman"/>
          <w:b/>
          <w:sz w:val="24"/>
          <w:szCs w:val="24"/>
        </w:rPr>
      </w:pPr>
      <w:r w:rsidRPr="00173722">
        <w:rPr>
          <w:rFonts w:ascii="Times New Roman" w:hAnsi="Times New Roman" w:cs="Times New Roman"/>
          <w:b/>
          <w:sz w:val="24"/>
          <w:szCs w:val="24"/>
        </w:rPr>
        <w:t>2. Situational Analysis</w:t>
      </w:r>
    </w:p>
    <w:p w14:paraId="3917E0B6"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The PESTLE analysis assists in determining the external forces which influence the marketing and business strategies of Cadbury in the UK market.</w:t>
      </w:r>
    </w:p>
    <w:tbl>
      <w:tblPr>
        <w:tblStyle w:val="TableGrid"/>
        <w:tblW w:w="9445" w:type="dxa"/>
        <w:tblLook w:val="04A0" w:firstRow="1" w:lastRow="0" w:firstColumn="1" w:lastColumn="0" w:noHBand="0" w:noVBand="1"/>
      </w:tblPr>
      <w:tblGrid>
        <w:gridCol w:w="1763"/>
        <w:gridCol w:w="4325"/>
        <w:gridCol w:w="3357"/>
      </w:tblGrid>
      <w:tr w:rsidR="00643131" w:rsidRPr="00173722" w14:paraId="54A3CCB2" w14:textId="77777777" w:rsidTr="001403FE">
        <w:tc>
          <w:tcPr>
            <w:tcW w:w="0" w:type="auto"/>
            <w:hideMark/>
          </w:tcPr>
          <w:p w14:paraId="64147D7B" w14:textId="77777777" w:rsidR="00643131" w:rsidRPr="00173722" w:rsidRDefault="00643131" w:rsidP="00EE4F35">
            <w:pPr>
              <w:spacing w:after="160" w:line="360" w:lineRule="auto"/>
              <w:rPr>
                <w:rFonts w:ascii="Times New Roman" w:hAnsi="Times New Roman" w:cs="Times New Roman"/>
                <w:b/>
                <w:bCs/>
                <w:sz w:val="24"/>
                <w:szCs w:val="24"/>
              </w:rPr>
            </w:pPr>
            <w:r w:rsidRPr="00173722">
              <w:rPr>
                <w:rFonts w:ascii="Times New Roman" w:hAnsi="Times New Roman" w:cs="Times New Roman"/>
                <w:b/>
                <w:bCs/>
                <w:sz w:val="24"/>
                <w:szCs w:val="24"/>
              </w:rPr>
              <w:t>Factor</w:t>
            </w:r>
          </w:p>
        </w:tc>
        <w:tc>
          <w:tcPr>
            <w:tcW w:w="0" w:type="auto"/>
            <w:hideMark/>
          </w:tcPr>
          <w:p w14:paraId="011ECFF3" w14:textId="77777777" w:rsidR="00643131" w:rsidRPr="00173722" w:rsidRDefault="00643131" w:rsidP="00EE4F35">
            <w:pPr>
              <w:spacing w:after="160" w:line="360" w:lineRule="auto"/>
              <w:rPr>
                <w:rFonts w:ascii="Times New Roman" w:hAnsi="Times New Roman" w:cs="Times New Roman"/>
                <w:b/>
                <w:bCs/>
                <w:sz w:val="24"/>
                <w:szCs w:val="24"/>
              </w:rPr>
            </w:pPr>
            <w:r w:rsidRPr="00173722">
              <w:rPr>
                <w:rFonts w:ascii="Times New Roman" w:hAnsi="Times New Roman" w:cs="Times New Roman"/>
                <w:b/>
                <w:bCs/>
                <w:sz w:val="24"/>
                <w:szCs w:val="24"/>
              </w:rPr>
              <w:t>Key Issues</w:t>
            </w:r>
          </w:p>
        </w:tc>
        <w:tc>
          <w:tcPr>
            <w:tcW w:w="3357" w:type="dxa"/>
            <w:hideMark/>
          </w:tcPr>
          <w:p w14:paraId="161C3ED9" w14:textId="77777777" w:rsidR="00643131" w:rsidRPr="00173722" w:rsidRDefault="00643131" w:rsidP="00EE4F35">
            <w:pPr>
              <w:spacing w:after="160" w:line="360" w:lineRule="auto"/>
              <w:rPr>
                <w:rFonts w:ascii="Times New Roman" w:hAnsi="Times New Roman" w:cs="Times New Roman"/>
                <w:b/>
                <w:bCs/>
                <w:sz w:val="24"/>
                <w:szCs w:val="24"/>
              </w:rPr>
            </w:pPr>
            <w:r w:rsidRPr="00173722">
              <w:rPr>
                <w:rFonts w:ascii="Times New Roman" w:hAnsi="Times New Roman" w:cs="Times New Roman"/>
                <w:b/>
                <w:bCs/>
                <w:sz w:val="24"/>
                <w:szCs w:val="24"/>
              </w:rPr>
              <w:t>Marketing Implications for Cadbury</w:t>
            </w:r>
          </w:p>
        </w:tc>
      </w:tr>
      <w:tr w:rsidR="00643131" w:rsidRPr="00173722" w14:paraId="70B4DF4B" w14:textId="77777777" w:rsidTr="001403FE">
        <w:tc>
          <w:tcPr>
            <w:tcW w:w="0" w:type="auto"/>
            <w:hideMark/>
          </w:tcPr>
          <w:p w14:paraId="2AF0A10B"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Political</w:t>
            </w:r>
          </w:p>
        </w:tc>
        <w:tc>
          <w:tcPr>
            <w:tcW w:w="0" w:type="auto"/>
            <w:hideMark/>
          </w:tcPr>
          <w:p w14:paraId="6C5EF304" w14:textId="77777777" w:rsidR="00643131" w:rsidRPr="00173722" w:rsidRDefault="001403FE" w:rsidP="00EE4F35">
            <w:pPr>
              <w:spacing w:after="160" w:line="360" w:lineRule="auto"/>
              <w:rPr>
                <w:rFonts w:ascii="Times New Roman" w:hAnsi="Times New Roman" w:cs="Times New Roman"/>
                <w:sz w:val="24"/>
                <w:szCs w:val="24"/>
              </w:rPr>
            </w:pPr>
            <w:r w:rsidRPr="001403FE">
              <w:rPr>
                <w:rFonts w:ascii="Times New Roman" w:hAnsi="Times New Roman" w:cs="Times New Roman"/>
                <w:sz w:val="24"/>
                <w:szCs w:val="24"/>
              </w:rPr>
              <w:t xml:space="preserve">The​‍​‌‍​‍‌​‍​‌‍​‍‌ changes in UK trade policies along with Brexit have significantly affected the import and export costs of raw materials such as cocoa. Besides, the health-related initiatives by the UK government aiming at reducing the consumption of sugar are a source of trouble to the companies </w:t>
            </w:r>
            <w:r w:rsidRPr="001403FE">
              <w:rPr>
                <w:rFonts w:ascii="Times New Roman" w:hAnsi="Times New Roman" w:cs="Times New Roman"/>
                <w:sz w:val="24"/>
                <w:szCs w:val="24"/>
              </w:rPr>
              <w:lastRenderedPageBreak/>
              <w:t>producing confectionery (BBC News, 2023).</w:t>
            </w:r>
          </w:p>
        </w:tc>
        <w:tc>
          <w:tcPr>
            <w:tcW w:w="3357" w:type="dxa"/>
            <w:hideMark/>
          </w:tcPr>
          <w:p w14:paraId="119DE05C"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lastRenderedPageBreak/>
              <w:t>Cadbury must adjust product formulations to meet legal sugar limits and manage sourcing strategies to reduce supply chain risks.</w:t>
            </w:r>
          </w:p>
        </w:tc>
      </w:tr>
      <w:tr w:rsidR="00643131" w:rsidRPr="00173722" w14:paraId="3944F036" w14:textId="77777777" w:rsidTr="001403FE">
        <w:tc>
          <w:tcPr>
            <w:tcW w:w="0" w:type="auto"/>
            <w:hideMark/>
          </w:tcPr>
          <w:p w14:paraId="65E73116"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Economic</w:t>
            </w:r>
          </w:p>
        </w:tc>
        <w:tc>
          <w:tcPr>
            <w:tcW w:w="0" w:type="auto"/>
            <w:hideMark/>
          </w:tcPr>
          <w:p w14:paraId="7153081C"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Inflation and rising raw material costs, particularly cocoa, impact production expenses. Changes in consumer purchasing power can influence demand for chocolate products (Euromonitor, 2024).</w:t>
            </w:r>
          </w:p>
        </w:tc>
        <w:tc>
          <w:tcPr>
            <w:tcW w:w="3357" w:type="dxa"/>
            <w:hideMark/>
          </w:tcPr>
          <w:p w14:paraId="196B0253"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Cadbury may need to adapt pricing strategies to stay competitive while maintaining profit margins. Value-based promotions can appeal to price-sensitive consumers.</w:t>
            </w:r>
          </w:p>
        </w:tc>
      </w:tr>
      <w:tr w:rsidR="00643131" w:rsidRPr="00173722" w14:paraId="1F29A9A7" w14:textId="77777777" w:rsidTr="001403FE">
        <w:tc>
          <w:tcPr>
            <w:tcW w:w="0" w:type="auto"/>
            <w:hideMark/>
          </w:tcPr>
          <w:p w14:paraId="24C01B17"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Social</w:t>
            </w:r>
          </w:p>
        </w:tc>
        <w:tc>
          <w:tcPr>
            <w:tcW w:w="0" w:type="auto"/>
            <w:hideMark/>
          </w:tcPr>
          <w:p w14:paraId="78DC022A"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Consumers are becoming more health-conscious and socially aware. There is also a growing preference for ethically sourced and sustainable products (Accenture, 2023).</w:t>
            </w:r>
          </w:p>
        </w:tc>
        <w:tc>
          <w:tcPr>
            <w:tcW w:w="3357" w:type="dxa"/>
            <w:hideMark/>
          </w:tcPr>
          <w:p w14:paraId="2B4C0A08"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Cadbury can focus on low-sugar and Fairtrade-certified products to attract health-conscious consumers and enhance its brand image.</w:t>
            </w:r>
          </w:p>
        </w:tc>
      </w:tr>
      <w:tr w:rsidR="00643131" w:rsidRPr="00173722" w14:paraId="33519C8A" w14:textId="77777777" w:rsidTr="001403FE">
        <w:tc>
          <w:tcPr>
            <w:tcW w:w="0" w:type="auto"/>
            <w:hideMark/>
          </w:tcPr>
          <w:p w14:paraId="1C5E2FDB"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Technological</w:t>
            </w:r>
          </w:p>
        </w:tc>
        <w:tc>
          <w:tcPr>
            <w:tcW w:w="0" w:type="auto"/>
            <w:hideMark/>
          </w:tcPr>
          <w:p w14:paraId="645EA346"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Technology influences marketing and production. Growth in e-commerce and social media offers new platforms for brand engagement (Deloitte, 2023).</w:t>
            </w:r>
          </w:p>
        </w:tc>
        <w:tc>
          <w:tcPr>
            <w:tcW w:w="3357" w:type="dxa"/>
            <w:hideMark/>
          </w:tcPr>
          <w:p w14:paraId="1DAA8F8B"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Cadbury should strengthen digital marketing campaigns and invest in automation to improve production efficiency and online visibility.</w:t>
            </w:r>
          </w:p>
        </w:tc>
      </w:tr>
      <w:tr w:rsidR="00643131" w:rsidRPr="00173722" w14:paraId="1B6CC84C" w14:textId="77777777" w:rsidTr="001403FE">
        <w:tc>
          <w:tcPr>
            <w:tcW w:w="0" w:type="auto"/>
            <w:hideMark/>
          </w:tcPr>
          <w:p w14:paraId="5CEF3A30"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Legal</w:t>
            </w:r>
          </w:p>
        </w:tc>
        <w:tc>
          <w:tcPr>
            <w:tcW w:w="0" w:type="auto"/>
            <w:hideMark/>
          </w:tcPr>
          <w:p w14:paraId="60983E65"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 xml:space="preserve">The UK has strict food </w:t>
            </w:r>
            <w:proofErr w:type="spellStart"/>
            <w:r w:rsidRPr="00173722">
              <w:rPr>
                <w:rFonts w:ascii="Times New Roman" w:hAnsi="Times New Roman" w:cs="Times New Roman"/>
                <w:sz w:val="24"/>
                <w:szCs w:val="24"/>
              </w:rPr>
              <w:t>labeling</w:t>
            </w:r>
            <w:proofErr w:type="spellEnd"/>
            <w:r w:rsidRPr="00173722">
              <w:rPr>
                <w:rFonts w:ascii="Times New Roman" w:hAnsi="Times New Roman" w:cs="Times New Roman"/>
                <w:sz w:val="24"/>
                <w:szCs w:val="24"/>
              </w:rPr>
              <w:t xml:space="preserve"> and advertising laws, particularly for products aimed at children (Gov.UK, 2023).</w:t>
            </w:r>
          </w:p>
        </w:tc>
        <w:tc>
          <w:tcPr>
            <w:tcW w:w="3357" w:type="dxa"/>
            <w:hideMark/>
          </w:tcPr>
          <w:p w14:paraId="4B9E854D"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 xml:space="preserve">Cadbury must ensure compliance with health </w:t>
            </w:r>
            <w:proofErr w:type="spellStart"/>
            <w:r w:rsidRPr="00173722">
              <w:rPr>
                <w:rFonts w:ascii="Times New Roman" w:hAnsi="Times New Roman" w:cs="Times New Roman"/>
                <w:sz w:val="24"/>
                <w:szCs w:val="24"/>
              </w:rPr>
              <w:t>labeling</w:t>
            </w:r>
            <w:proofErr w:type="spellEnd"/>
            <w:r w:rsidRPr="00173722">
              <w:rPr>
                <w:rFonts w:ascii="Times New Roman" w:hAnsi="Times New Roman" w:cs="Times New Roman"/>
                <w:sz w:val="24"/>
                <w:szCs w:val="24"/>
              </w:rPr>
              <w:t xml:space="preserve"> and advertising restrictions, which will influence design, packaging, and marketing content.</w:t>
            </w:r>
          </w:p>
        </w:tc>
      </w:tr>
      <w:tr w:rsidR="00643131" w:rsidRPr="00173722" w14:paraId="7E2E5872" w14:textId="77777777" w:rsidTr="001403FE">
        <w:tc>
          <w:tcPr>
            <w:tcW w:w="0" w:type="auto"/>
            <w:hideMark/>
          </w:tcPr>
          <w:p w14:paraId="374CBF9C"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b/>
                <w:bCs/>
                <w:sz w:val="24"/>
                <w:szCs w:val="24"/>
              </w:rPr>
              <w:t>Environmental</w:t>
            </w:r>
          </w:p>
        </w:tc>
        <w:tc>
          <w:tcPr>
            <w:tcW w:w="0" w:type="auto"/>
            <w:hideMark/>
          </w:tcPr>
          <w:p w14:paraId="165F9FC3"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Climate change affects cocoa farming and supply, while consumers demand eco-friendly packaging (Guardian, 2024).</w:t>
            </w:r>
          </w:p>
        </w:tc>
        <w:tc>
          <w:tcPr>
            <w:tcW w:w="3357" w:type="dxa"/>
            <w:hideMark/>
          </w:tcPr>
          <w:p w14:paraId="6D80B861" w14:textId="77777777" w:rsidR="00643131" w:rsidRPr="00173722" w:rsidRDefault="00643131" w:rsidP="00EE4F35">
            <w:pPr>
              <w:spacing w:after="160" w:line="360" w:lineRule="auto"/>
              <w:rPr>
                <w:rFonts w:ascii="Times New Roman" w:hAnsi="Times New Roman" w:cs="Times New Roman"/>
                <w:sz w:val="24"/>
                <w:szCs w:val="24"/>
              </w:rPr>
            </w:pPr>
            <w:r w:rsidRPr="00173722">
              <w:rPr>
                <w:rFonts w:ascii="Times New Roman" w:hAnsi="Times New Roman" w:cs="Times New Roman"/>
                <w:sz w:val="24"/>
                <w:szCs w:val="24"/>
              </w:rPr>
              <w:t>Cadbury should continue investing in sustainable cocoa sourcing and recyclable packaging to meet environmental commitments and improve its corporate reputation.</w:t>
            </w:r>
          </w:p>
        </w:tc>
      </w:tr>
    </w:tbl>
    <w:p w14:paraId="53040D51" w14:textId="77777777" w:rsidR="00643131" w:rsidRPr="00173722" w:rsidRDefault="00643131" w:rsidP="00643131">
      <w:pPr>
        <w:spacing w:line="360" w:lineRule="auto"/>
        <w:rPr>
          <w:rFonts w:ascii="Times New Roman" w:hAnsi="Times New Roman" w:cs="Times New Roman"/>
          <w:sz w:val="24"/>
          <w:szCs w:val="24"/>
        </w:rPr>
      </w:pPr>
    </w:p>
    <w:p w14:paraId="5D7FB8A9" w14:textId="77777777" w:rsidR="00643131" w:rsidRPr="00173722" w:rsidRDefault="001403FE" w:rsidP="00643131">
      <w:pPr>
        <w:spacing w:line="360" w:lineRule="auto"/>
        <w:rPr>
          <w:rFonts w:ascii="Times New Roman" w:hAnsi="Times New Roman" w:cs="Times New Roman"/>
          <w:sz w:val="24"/>
          <w:szCs w:val="24"/>
        </w:rPr>
      </w:pPr>
      <w:r w:rsidRPr="001403FE">
        <w:rPr>
          <w:rFonts w:ascii="Times New Roman" w:hAnsi="Times New Roman" w:cs="Times New Roman"/>
          <w:sz w:val="24"/>
          <w:szCs w:val="24"/>
        </w:rPr>
        <w:t>From this PESTLE analysis, it is evident that external factors play a significant role in influencing both marketing and business strategies for Cadbury. The organisation should focus on both making profits for the business and creating value for society by providing healthier and sustainable food, along with adopting innovative digital marketing approaches.</w:t>
      </w:r>
    </w:p>
    <w:p w14:paraId="07DC1C3E" w14:textId="77777777" w:rsidR="00643131" w:rsidRPr="00173722" w:rsidRDefault="00643131" w:rsidP="00643131">
      <w:pPr>
        <w:spacing w:line="360" w:lineRule="auto"/>
        <w:jc w:val="center"/>
        <w:rPr>
          <w:rFonts w:ascii="Times New Roman" w:hAnsi="Times New Roman" w:cs="Times New Roman"/>
          <w:b/>
          <w:sz w:val="24"/>
          <w:szCs w:val="24"/>
        </w:rPr>
      </w:pPr>
      <w:r w:rsidRPr="00173722">
        <w:rPr>
          <w:rFonts w:ascii="Times New Roman" w:hAnsi="Times New Roman" w:cs="Times New Roman"/>
          <w:b/>
          <w:sz w:val="24"/>
          <w:szCs w:val="24"/>
        </w:rPr>
        <w:t>3. Critical Analysis and Evaluation</w:t>
      </w:r>
    </w:p>
    <w:p w14:paraId="223418C5" w14:textId="77777777" w:rsidR="001403FE" w:rsidRPr="00173722" w:rsidRDefault="001403FE" w:rsidP="00643131">
      <w:pPr>
        <w:spacing w:line="360" w:lineRule="auto"/>
        <w:rPr>
          <w:rFonts w:ascii="Times New Roman" w:hAnsi="Times New Roman" w:cs="Times New Roman"/>
          <w:sz w:val="24"/>
          <w:szCs w:val="24"/>
        </w:rPr>
      </w:pPr>
      <w:r w:rsidRPr="001403FE">
        <w:rPr>
          <w:rFonts w:ascii="Times New Roman" w:hAnsi="Times New Roman" w:cs="Times New Roman"/>
          <w:sz w:val="24"/>
          <w:szCs w:val="24"/>
        </w:rPr>
        <w:t>From the PESTLE Analysis above, it can be noted that external elements have a significant impact on marketing structures and long-term strategies adopted by Cadbury. According to Marketing Environment Theory by Kotler and Keller (2016), it is necessary for a business to keep pace with developments in the external environment in which it is operating to increase chances for success.</w:t>
      </w:r>
    </w:p>
    <w:p w14:paraId="43A6F16B" w14:textId="77777777" w:rsidR="00643131" w:rsidRPr="00173722" w:rsidRDefault="001403FE" w:rsidP="00643131">
      <w:pPr>
        <w:spacing w:line="360" w:lineRule="auto"/>
        <w:rPr>
          <w:rFonts w:ascii="Times New Roman" w:hAnsi="Times New Roman" w:cs="Times New Roman"/>
          <w:sz w:val="24"/>
          <w:szCs w:val="24"/>
        </w:rPr>
      </w:pPr>
      <w:r w:rsidRPr="001403FE">
        <w:rPr>
          <w:rFonts w:ascii="Times New Roman" w:hAnsi="Times New Roman" w:cs="Times New Roman"/>
          <w:sz w:val="24"/>
          <w:szCs w:val="24"/>
        </w:rPr>
        <w:t>From a product strategy perspective, political and societal circumstances are pressuring Cadbury to produce products that meet public demands fo</w:t>
      </w:r>
      <w:r>
        <w:rPr>
          <w:rFonts w:ascii="Times New Roman" w:hAnsi="Times New Roman" w:cs="Times New Roman"/>
          <w:sz w:val="24"/>
          <w:szCs w:val="24"/>
        </w:rPr>
        <w:t>r healthcare and sustainability</w:t>
      </w:r>
      <w:r w:rsidR="00643131" w:rsidRPr="00173722">
        <w:rPr>
          <w:rFonts w:ascii="Times New Roman" w:hAnsi="Times New Roman" w:cs="Times New Roman"/>
          <w:sz w:val="24"/>
          <w:szCs w:val="24"/>
        </w:rPr>
        <w:t>. Due to the UK governmental campaigns to cut sugar and adopt healthier diets, Cadbury has already begun launching low sugar content in its popular items like Dairy Milk (BBC News, 2023). The social trends further demonstrate that consumers are more concerned with ethical and sustainable production.</w:t>
      </w:r>
      <w:r w:rsidR="00173722">
        <w:rPr>
          <w:rFonts w:ascii="Times New Roman" w:hAnsi="Times New Roman" w:cs="Times New Roman"/>
          <w:sz w:val="24"/>
          <w:szCs w:val="24"/>
        </w:rPr>
        <w:t xml:space="preserve"> Consequently, Cadbury prioritis</w:t>
      </w:r>
      <w:r w:rsidR="00643131" w:rsidRPr="00173722">
        <w:rPr>
          <w:rFonts w:ascii="Times New Roman" w:hAnsi="Times New Roman" w:cs="Times New Roman"/>
          <w:sz w:val="24"/>
          <w:szCs w:val="24"/>
        </w:rPr>
        <w:t>es the Fairtrade cocoa and recyclable packages (Guardian, 2024). The strategies assist in safeguarding the brand image and fulfilling the expectations of the customers.</w:t>
      </w:r>
    </w:p>
    <w:p w14:paraId="76886405"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 xml:space="preserve">On </w:t>
      </w:r>
      <w:r w:rsidRPr="00173722">
        <w:rPr>
          <w:rFonts w:ascii="Times New Roman" w:hAnsi="Times New Roman" w:cs="Times New Roman"/>
          <w:b/>
          <w:sz w:val="24"/>
          <w:szCs w:val="24"/>
        </w:rPr>
        <w:t>pricing strategy</w:t>
      </w:r>
      <w:r w:rsidRPr="00173722">
        <w:rPr>
          <w:rFonts w:ascii="Times New Roman" w:hAnsi="Times New Roman" w:cs="Times New Roman"/>
          <w:sz w:val="24"/>
          <w:szCs w:val="24"/>
        </w:rPr>
        <w:t xml:space="preserve">, the economic pressures, such as inflation and increasing cocoa prices, imply that Cadbury </w:t>
      </w:r>
      <w:proofErr w:type="gramStart"/>
      <w:r w:rsidRPr="00173722">
        <w:rPr>
          <w:rFonts w:ascii="Times New Roman" w:hAnsi="Times New Roman" w:cs="Times New Roman"/>
          <w:sz w:val="24"/>
          <w:szCs w:val="24"/>
        </w:rPr>
        <w:t>has to</w:t>
      </w:r>
      <w:proofErr w:type="gramEnd"/>
      <w:r w:rsidRPr="00173722">
        <w:rPr>
          <w:rFonts w:ascii="Times New Roman" w:hAnsi="Times New Roman" w:cs="Times New Roman"/>
          <w:sz w:val="24"/>
          <w:szCs w:val="24"/>
        </w:rPr>
        <w:t xml:space="preserve"> strike a balance between affordability and profit margins (Euromonitor, 2024). Applying the concept of competitive strategy provided by Porter (1980), the firm can choose a differentiation strategy, </w:t>
      </w:r>
      <w:proofErr w:type="gramStart"/>
      <w:r w:rsidRPr="00173722">
        <w:rPr>
          <w:rFonts w:ascii="Times New Roman" w:hAnsi="Times New Roman" w:cs="Times New Roman"/>
          <w:sz w:val="24"/>
          <w:szCs w:val="24"/>
        </w:rPr>
        <w:t>keeping</w:t>
      </w:r>
      <w:proofErr w:type="gramEnd"/>
      <w:r w:rsidRPr="00173722">
        <w:rPr>
          <w:rFonts w:ascii="Times New Roman" w:hAnsi="Times New Roman" w:cs="Times New Roman"/>
          <w:sz w:val="24"/>
          <w:szCs w:val="24"/>
        </w:rPr>
        <w:t xml:space="preserve"> a marginally higher price but emphasising the quality of the products and ethical sourcing to support value.</w:t>
      </w:r>
    </w:p>
    <w:p w14:paraId="6971FEF6"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 xml:space="preserve">In terms of </w:t>
      </w:r>
      <w:r w:rsidRPr="00173722">
        <w:rPr>
          <w:rFonts w:ascii="Times New Roman" w:hAnsi="Times New Roman" w:cs="Times New Roman"/>
          <w:b/>
          <w:sz w:val="24"/>
          <w:szCs w:val="24"/>
        </w:rPr>
        <w:t>promotion strategy</w:t>
      </w:r>
      <w:r w:rsidRPr="00173722">
        <w:rPr>
          <w:rFonts w:ascii="Times New Roman" w:hAnsi="Times New Roman" w:cs="Times New Roman"/>
          <w:sz w:val="24"/>
          <w:szCs w:val="24"/>
        </w:rPr>
        <w:t>, technologica</w:t>
      </w:r>
      <w:r w:rsidR="00FE5D1E">
        <w:rPr>
          <w:rFonts w:ascii="Times New Roman" w:hAnsi="Times New Roman" w:cs="Times New Roman"/>
          <w:sz w:val="24"/>
          <w:szCs w:val="24"/>
        </w:rPr>
        <w:t>l advancements have revolutionis</w:t>
      </w:r>
      <w:r w:rsidRPr="00173722">
        <w:rPr>
          <w:rFonts w:ascii="Times New Roman" w:hAnsi="Times New Roman" w:cs="Times New Roman"/>
          <w:sz w:val="24"/>
          <w:szCs w:val="24"/>
        </w:rPr>
        <w:t>ed marketing communication of Cadbury. The company relies on digital platforms and social media to spread its brand story and connect with customers. The campaigns like the "Donate Your Words" establish emotional appeal and increase brand loyalty (Deloitte, 2023). This assists the company to be competitive in a digital market.</w:t>
      </w:r>
    </w:p>
    <w:p w14:paraId="554F19FA"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 xml:space="preserve">Lastly, on its </w:t>
      </w:r>
      <w:r w:rsidRPr="00173722">
        <w:rPr>
          <w:rFonts w:ascii="Times New Roman" w:hAnsi="Times New Roman" w:cs="Times New Roman"/>
          <w:b/>
          <w:sz w:val="24"/>
          <w:szCs w:val="24"/>
        </w:rPr>
        <w:t>distribution strategy</w:t>
      </w:r>
      <w:r w:rsidRPr="00173722">
        <w:rPr>
          <w:rFonts w:ascii="Times New Roman" w:hAnsi="Times New Roman" w:cs="Times New Roman"/>
          <w:sz w:val="24"/>
          <w:szCs w:val="24"/>
        </w:rPr>
        <w:t xml:space="preserve">, online shopping and e-commerce expansion enable Cadbury to achieve presence outside of the traditional retail (Accenture, 2023). Enhancement </w:t>
      </w:r>
      <w:r w:rsidRPr="00173722">
        <w:rPr>
          <w:rFonts w:ascii="Times New Roman" w:hAnsi="Times New Roman" w:cs="Times New Roman"/>
          <w:sz w:val="24"/>
          <w:szCs w:val="24"/>
        </w:rPr>
        <w:lastRenderedPageBreak/>
        <w:t>of relationships with retailers such as Tesco and expansion of online presence will provide coverage to the market.</w:t>
      </w:r>
    </w:p>
    <w:p w14:paraId="56A47A43" w14:textId="77777777" w:rsidR="00F51C7B"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 xml:space="preserve">In the context of a </w:t>
      </w:r>
      <w:r w:rsidRPr="00173722">
        <w:rPr>
          <w:rFonts w:ascii="Times New Roman" w:hAnsi="Times New Roman" w:cs="Times New Roman"/>
          <w:b/>
          <w:sz w:val="24"/>
          <w:szCs w:val="24"/>
        </w:rPr>
        <w:t>Resource-Based View</w:t>
      </w:r>
      <w:r w:rsidRPr="00173722">
        <w:rPr>
          <w:rFonts w:ascii="Times New Roman" w:hAnsi="Times New Roman" w:cs="Times New Roman"/>
          <w:sz w:val="24"/>
          <w:szCs w:val="24"/>
        </w:rPr>
        <w:t xml:space="preserve"> (Barney, 1991), Cadbury possesses the advantage of strong brand equity and heritage, which are key internal resources that enable the company to effectively respond to external pressure. Nevertheless, there are still difficulties, such as the increasing production costs and health-related regulations that can restrict the flexibility </w:t>
      </w:r>
      <w:r w:rsidR="00173722" w:rsidRPr="00173722">
        <w:rPr>
          <w:rFonts w:ascii="Times New Roman" w:hAnsi="Times New Roman" w:cs="Times New Roman"/>
          <w:sz w:val="24"/>
          <w:szCs w:val="24"/>
        </w:rPr>
        <w:t>in product innovation. Overall</w:t>
      </w:r>
      <w:r w:rsidRPr="00173722">
        <w:rPr>
          <w:rFonts w:ascii="Times New Roman" w:hAnsi="Times New Roman" w:cs="Times New Roman"/>
          <w:sz w:val="24"/>
          <w:szCs w:val="24"/>
        </w:rPr>
        <w:t>, the long-term competitive advantage of Cadbury relies on continuous adjustment to these external factors.</w:t>
      </w:r>
    </w:p>
    <w:p w14:paraId="7EF35280" w14:textId="77777777" w:rsidR="00643131" w:rsidRPr="00173722" w:rsidRDefault="00643131" w:rsidP="00643131">
      <w:pPr>
        <w:spacing w:line="360" w:lineRule="auto"/>
        <w:jc w:val="center"/>
        <w:rPr>
          <w:rFonts w:ascii="Times New Roman" w:hAnsi="Times New Roman" w:cs="Times New Roman"/>
          <w:b/>
          <w:bCs/>
          <w:sz w:val="24"/>
          <w:szCs w:val="24"/>
        </w:rPr>
      </w:pPr>
      <w:r w:rsidRPr="00173722">
        <w:rPr>
          <w:rFonts w:ascii="Times New Roman" w:hAnsi="Times New Roman" w:cs="Times New Roman"/>
          <w:b/>
          <w:bCs/>
          <w:sz w:val="24"/>
          <w:szCs w:val="24"/>
        </w:rPr>
        <w:t>4. Conclusion and Recommendations</w:t>
      </w:r>
    </w:p>
    <w:p w14:paraId="57B0E37F"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This analysis has revealed that Cadbury is most influenced by political, social and economic forces in its marketing strategy. More sustainable and low-sugar product innovations are needed because of health regulations and evolving consumer attitudes. Brand positioning and flexible pricing is also necessary due to economic uncertainty.</w:t>
      </w:r>
    </w:p>
    <w:p w14:paraId="381467AA"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Recommendations:</w:t>
      </w:r>
    </w:p>
    <w:p w14:paraId="01D9A726" w14:textId="77777777" w:rsidR="00643131" w:rsidRPr="00173722" w:rsidRDefault="00643131" w:rsidP="00173722">
      <w:pPr>
        <w:pStyle w:val="ListParagraph"/>
        <w:numPr>
          <w:ilvl w:val="0"/>
          <w:numId w:val="1"/>
        </w:numPr>
        <w:spacing w:line="360" w:lineRule="auto"/>
        <w:rPr>
          <w:rFonts w:ascii="Times New Roman" w:hAnsi="Times New Roman" w:cs="Times New Roman"/>
          <w:sz w:val="24"/>
          <w:szCs w:val="24"/>
        </w:rPr>
      </w:pPr>
      <w:r w:rsidRPr="00173722">
        <w:rPr>
          <w:rFonts w:ascii="Times New Roman" w:hAnsi="Times New Roman" w:cs="Times New Roman"/>
          <w:sz w:val="24"/>
          <w:szCs w:val="24"/>
        </w:rPr>
        <w:t>Invest more in sustainable sourcing and recyclable packaging.</w:t>
      </w:r>
    </w:p>
    <w:p w14:paraId="15EE0DBC" w14:textId="77777777" w:rsidR="00643131" w:rsidRPr="00173722" w:rsidRDefault="00643131" w:rsidP="00173722">
      <w:pPr>
        <w:pStyle w:val="ListParagraph"/>
        <w:numPr>
          <w:ilvl w:val="0"/>
          <w:numId w:val="1"/>
        </w:numPr>
        <w:spacing w:line="360" w:lineRule="auto"/>
        <w:rPr>
          <w:rFonts w:ascii="Times New Roman" w:hAnsi="Times New Roman" w:cs="Times New Roman"/>
          <w:sz w:val="24"/>
          <w:szCs w:val="24"/>
        </w:rPr>
      </w:pPr>
      <w:r w:rsidRPr="00173722">
        <w:rPr>
          <w:rFonts w:ascii="Times New Roman" w:hAnsi="Times New Roman" w:cs="Times New Roman"/>
          <w:sz w:val="24"/>
          <w:szCs w:val="24"/>
        </w:rPr>
        <w:t>Add low sugar and vegan products lines to address health trends.</w:t>
      </w:r>
    </w:p>
    <w:p w14:paraId="6891B03A" w14:textId="77777777" w:rsidR="00643131" w:rsidRPr="00173722" w:rsidRDefault="00643131" w:rsidP="00173722">
      <w:pPr>
        <w:pStyle w:val="ListParagraph"/>
        <w:numPr>
          <w:ilvl w:val="0"/>
          <w:numId w:val="1"/>
        </w:numPr>
        <w:spacing w:line="360" w:lineRule="auto"/>
        <w:rPr>
          <w:rFonts w:ascii="Times New Roman" w:hAnsi="Times New Roman" w:cs="Times New Roman"/>
          <w:sz w:val="24"/>
          <w:szCs w:val="24"/>
        </w:rPr>
      </w:pPr>
      <w:r w:rsidRPr="00173722">
        <w:rPr>
          <w:rFonts w:ascii="Times New Roman" w:hAnsi="Times New Roman" w:cs="Times New Roman"/>
          <w:sz w:val="24"/>
          <w:szCs w:val="24"/>
        </w:rPr>
        <w:t>Enforce digital marketing and storytelling on ethical values.</w:t>
      </w:r>
    </w:p>
    <w:p w14:paraId="38228420" w14:textId="77777777" w:rsidR="00643131" w:rsidRPr="00173722" w:rsidRDefault="00643131" w:rsidP="00643131">
      <w:pPr>
        <w:spacing w:line="360" w:lineRule="auto"/>
        <w:rPr>
          <w:rFonts w:ascii="Times New Roman" w:hAnsi="Times New Roman" w:cs="Times New Roman"/>
          <w:sz w:val="24"/>
          <w:szCs w:val="24"/>
        </w:rPr>
      </w:pPr>
      <w:r w:rsidRPr="00173722">
        <w:rPr>
          <w:rFonts w:ascii="Times New Roman" w:hAnsi="Times New Roman" w:cs="Times New Roman"/>
          <w:sz w:val="24"/>
          <w:szCs w:val="24"/>
        </w:rPr>
        <w:t>Situation analysis plays a critical role in strategic planning since it allows firms such as Cadbury to identify opportunities and threats in the external environment at an early stage. Knowledge of such changes allows the management to make sound marketing choices that are both competitive and socially responsible in the long run (Kotler and Keller, 2016).</w:t>
      </w:r>
    </w:p>
    <w:p w14:paraId="1F339E69" w14:textId="77777777" w:rsidR="00173722" w:rsidRPr="00173722" w:rsidRDefault="00173722" w:rsidP="00643131">
      <w:pPr>
        <w:spacing w:line="360" w:lineRule="auto"/>
        <w:rPr>
          <w:rFonts w:ascii="Times New Roman" w:hAnsi="Times New Roman" w:cs="Times New Roman"/>
          <w:sz w:val="24"/>
          <w:szCs w:val="24"/>
        </w:rPr>
      </w:pPr>
    </w:p>
    <w:p w14:paraId="1A50F35F" w14:textId="77777777" w:rsidR="00173722" w:rsidRPr="00173722" w:rsidRDefault="00173722" w:rsidP="00643131">
      <w:pPr>
        <w:spacing w:line="360" w:lineRule="auto"/>
        <w:rPr>
          <w:rFonts w:ascii="Times New Roman" w:hAnsi="Times New Roman" w:cs="Times New Roman"/>
          <w:sz w:val="24"/>
          <w:szCs w:val="24"/>
        </w:rPr>
      </w:pPr>
    </w:p>
    <w:p w14:paraId="2E953318" w14:textId="77777777" w:rsidR="00173722" w:rsidRPr="00173722" w:rsidRDefault="00173722" w:rsidP="00643131">
      <w:pPr>
        <w:spacing w:line="360" w:lineRule="auto"/>
        <w:rPr>
          <w:rFonts w:ascii="Times New Roman" w:hAnsi="Times New Roman" w:cs="Times New Roman"/>
          <w:sz w:val="24"/>
          <w:szCs w:val="24"/>
        </w:rPr>
      </w:pPr>
    </w:p>
    <w:p w14:paraId="2CD5E04F" w14:textId="77777777" w:rsidR="00173722" w:rsidRPr="00173722" w:rsidRDefault="00173722" w:rsidP="00643131">
      <w:pPr>
        <w:spacing w:line="360" w:lineRule="auto"/>
        <w:rPr>
          <w:rFonts w:ascii="Times New Roman" w:hAnsi="Times New Roman" w:cs="Times New Roman"/>
          <w:sz w:val="24"/>
          <w:szCs w:val="24"/>
        </w:rPr>
      </w:pPr>
    </w:p>
    <w:p w14:paraId="240B0035" w14:textId="77777777" w:rsidR="00173722" w:rsidRPr="00173722" w:rsidRDefault="00173722" w:rsidP="00643131">
      <w:pPr>
        <w:spacing w:line="360" w:lineRule="auto"/>
        <w:rPr>
          <w:rFonts w:ascii="Times New Roman" w:hAnsi="Times New Roman" w:cs="Times New Roman"/>
          <w:sz w:val="24"/>
          <w:szCs w:val="24"/>
        </w:rPr>
      </w:pPr>
    </w:p>
    <w:p w14:paraId="5513ABFF" w14:textId="77777777" w:rsidR="00173722" w:rsidRDefault="00173722" w:rsidP="00643131">
      <w:pPr>
        <w:spacing w:line="360" w:lineRule="auto"/>
        <w:rPr>
          <w:rFonts w:ascii="Times New Roman" w:hAnsi="Times New Roman" w:cs="Times New Roman"/>
          <w:sz w:val="24"/>
          <w:szCs w:val="24"/>
        </w:rPr>
      </w:pPr>
    </w:p>
    <w:p w14:paraId="6EBA3F0F" w14:textId="77777777" w:rsidR="001403FE" w:rsidRDefault="001403FE" w:rsidP="00643131">
      <w:pPr>
        <w:spacing w:line="360" w:lineRule="auto"/>
        <w:rPr>
          <w:rFonts w:ascii="Times New Roman" w:hAnsi="Times New Roman" w:cs="Times New Roman"/>
          <w:sz w:val="24"/>
          <w:szCs w:val="24"/>
        </w:rPr>
      </w:pPr>
    </w:p>
    <w:p w14:paraId="7A121217" w14:textId="77777777" w:rsidR="001403FE" w:rsidRDefault="001403FE" w:rsidP="00643131">
      <w:pPr>
        <w:spacing w:line="360" w:lineRule="auto"/>
        <w:rPr>
          <w:rFonts w:ascii="Times New Roman" w:hAnsi="Times New Roman" w:cs="Times New Roman"/>
          <w:sz w:val="24"/>
          <w:szCs w:val="24"/>
        </w:rPr>
      </w:pPr>
    </w:p>
    <w:p w14:paraId="224CEF13" w14:textId="77777777" w:rsidR="001403FE" w:rsidRDefault="001403FE" w:rsidP="00643131">
      <w:pPr>
        <w:spacing w:line="360" w:lineRule="auto"/>
        <w:rPr>
          <w:rFonts w:ascii="Times New Roman" w:hAnsi="Times New Roman" w:cs="Times New Roman"/>
          <w:sz w:val="24"/>
          <w:szCs w:val="24"/>
        </w:rPr>
      </w:pPr>
    </w:p>
    <w:p w14:paraId="7C7C62F9" w14:textId="77777777" w:rsidR="001403FE" w:rsidRDefault="001403FE" w:rsidP="00643131">
      <w:pPr>
        <w:spacing w:line="360" w:lineRule="auto"/>
        <w:rPr>
          <w:rFonts w:ascii="Times New Roman" w:hAnsi="Times New Roman" w:cs="Times New Roman"/>
          <w:sz w:val="24"/>
          <w:szCs w:val="24"/>
        </w:rPr>
      </w:pPr>
    </w:p>
    <w:p w14:paraId="4AEDD7B4" w14:textId="77777777" w:rsidR="001403FE" w:rsidRPr="00173722" w:rsidRDefault="001403FE" w:rsidP="00643131">
      <w:pPr>
        <w:spacing w:line="360" w:lineRule="auto"/>
        <w:rPr>
          <w:rFonts w:ascii="Times New Roman" w:hAnsi="Times New Roman" w:cs="Times New Roman"/>
          <w:sz w:val="24"/>
          <w:szCs w:val="24"/>
        </w:rPr>
      </w:pPr>
    </w:p>
    <w:p w14:paraId="2178E7F0" w14:textId="77777777" w:rsidR="00173722" w:rsidRPr="00173722" w:rsidRDefault="00173722" w:rsidP="00173722">
      <w:pPr>
        <w:spacing w:line="360" w:lineRule="auto"/>
        <w:jc w:val="center"/>
        <w:rPr>
          <w:rFonts w:ascii="Times New Roman" w:hAnsi="Times New Roman" w:cs="Times New Roman"/>
          <w:b/>
          <w:bCs/>
          <w:sz w:val="24"/>
          <w:szCs w:val="24"/>
        </w:rPr>
      </w:pPr>
      <w:r w:rsidRPr="00173722">
        <w:rPr>
          <w:rFonts w:ascii="Times New Roman" w:hAnsi="Times New Roman" w:cs="Times New Roman"/>
          <w:b/>
          <w:bCs/>
          <w:sz w:val="24"/>
          <w:szCs w:val="24"/>
        </w:rPr>
        <w:t>References</w:t>
      </w:r>
    </w:p>
    <w:p w14:paraId="3666A9F8"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Accenture (2023) </w:t>
      </w:r>
      <w:r w:rsidRPr="00173722">
        <w:rPr>
          <w:rFonts w:ascii="Times New Roman" w:hAnsi="Times New Roman" w:cs="Times New Roman"/>
          <w:i/>
          <w:iCs/>
          <w:sz w:val="24"/>
          <w:szCs w:val="24"/>
        </w:rPr>
        <w:t>Sustainability and Consumer Preferences: How Values are Changing the Market</w:t>
      </w:r>
      <w:r w:rsidRPr="00173722">
        <w:rPr>
          <w:rFonts w:ascii="Times New Roman" w:hAnsi="Times New Roman" w:cs="Times New Roman"/>
          <w:sz w:val="24"/>
          <w:szCs w:val="24"/>
        </w:rPr>
        <w:t xml:space="preserve">. Available at: </w:t>
      </w:r>
      <w:hyperlink r:id="rId8" w:tgtFrame="_blank" w:history="1">
        <w:r w:rsidRPr="00173722">
          <w:rPr>
            <w:rStyle w:val="Hyperlink"/>
            <w:rFonts w:ascii="Times New Roman" w:hAnsi="Times New Roman" w:cs="Times New Roman"/>
            <w:sz w:val="24"/>
            <w:szCs w:val="24"/>
          </w:rPr>
          <w:t>https://www.accenture.com</w:t>
        </w:r>
      </w:hyperlink>
      <w:r w:rsidRPr="00173722">
        <w:rPr>
          <w:rFonts w:ascii="Times New Roman" w:hAnsi="Times New Roman" w:cs="Times New Roman"/>
          <w:sz w:val="24"/>
          <w:szCs w:val="24"/>
        </w:rPr>
        <w:t xml:space="preserve"> (Accessed: 5 November 2025).</w:t>
      </w:r>
    </w:p>
    <w:p w14:paraId="1B936963"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Barney, J. (1991) ‘Firm resources and sustained competitive advantage’, </w:t>
      </w:r>
      <w:r w:rsidRPr="00173722">
        <w:rPr>
          <w:rFonts w:ascii="Times New Roman" w:hAnsi="Times New Roman" w:cs="Times New Roman"/>
          <w:i/>
          <w:iCs/>
          <w:sz w:val="24"/>
          <w:szCs w:val="24"/>
        </w:rPr>
        <w:t>Journal of Management</w:t>
      </w:r>
      <w:r w:rsidRPr="00173722">
        <w:rPr>
          <w:rFonts w:ascii="Times New Roman" w:hAnsi="Times New Roman" w:cs="Times New Roman"/>
          <w:sz w:val="24"/>
          <w:szCs w:val="24"/>
        </w:rPr>
        <w:t>, 17(1), pp. 99–120.</w:t>
      </w:r>
      <w:r w:rsidRPr="00173722">
        <w:rPr>
          <w:rFonts w:ascii="Times New Roman" w:hAnsi="Times New Roman" w:cs="Times New Roman"/>
          <w:sz w:val="24"/>
          <w:szCs w:val="24"/>
        </w:rPr>
        <w:br/>
        <w:t>DOI: 10.1177/014920639101700108.</w:t>
      </w:r>
    </w:p>
    <w:p w14:paraId="013EA9B9"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BBC News (2023) </w:t>
      </w:r>
      <w:r w:rsidRPr="00173722">
        <w:rPr>
          <w:rFonts w:ascii="Times New Roman" w:hAnsi="Times New Roman" w:cs="Times New Roman"/>
          <w:i/>
          <w:iCs/>
          <w:sz w:val="24"/>
          <w:szCs w:val="24"/>
        </w:rPr>
        <w:t>UK Government health campaign targets high-sugar products</w:t>
      </w:r>
      <w:r w:rsidRPr="00173722">
        <w:rPr>
          <w:rFonts w:ascii="Times New Roman" w:hAnsi="Times New Roman" w:cs="Times New Roman"/>
          <w:sz w:val="24"/>
          <w:szCs w:val="24"/>
        </w:rPr>
        <w:t xml:space="preserve">. Available at: </w:t>
      </w:r>
      <w:hyperlink r:id="rId9" w:tgtFrame="_blank" w:history="1">
        <w:r w:rsidRPr="00173722">
          <w:rPr>
            <w:rStyle w:val="Hyperlink"/>
            <w:rFonts w:ascii="Times New Roman" w:hAnsi="Times New Roman" w:cs="Times New Roman"/>
            <w:sz w:val="24"/>
            <w:szCs w:val="24"/>
          </w:rPr>
          <w:t>https://www.bbc.co.uk/news</w:t>
        </w:r>
      </w:hyperlink>
      <w:r w:rsidRPr="00173722">
        <w:rPr>
          <w:rFonts w:ascii="Times New Roman" w:hAnsi="Times New Roman" w:cs="Times New Roman"/>
          <w:sz w:val="24"/>
          <w:szCs w:val="24"/>
        </w:rPr>
        <w:t xml:space="preserve"> (Accessed: 6 November 2025).</w:t>
      </w:r>
    </w:p>
    <w:p w14:paraId="5C01DEDE"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Deloitte (2023) </w:t>
      </w:r>
      <w:r w:rsidRPr="00173722">
        <w:rPr>
          <w:rFonts w:ascii="Times New Roman" w:hAnsi="Times New Roman" w:cs="Times New Roman"/>
          <w:i/>
          <w:iCs/>
          <w:sz w:val="24"/>
          <w:szCs w:val="24"/>
        </w:rPr>
        <w:t>Digital Consumer Trends 2023</w:t>
      </w:r>
      <w:r w:rsidRPr="00173722">
        <w:rPr>
          <w:rFonts w:ascii="Times New Roman" w:hAnsi="Times New Roman" w:cs="Times New Roman"/>
          <w:sz w:val="24"/>
          <w:szCs w:val="24"/>
        </w:rPr>
        <w:t xml:space="preserve">. Deloitte Insights. Available at: </w:t>
      </w:r>
      <w:hyperlink r:id="rId10" w:tgtFrame="_blank" w:history="1">
        <w:r w:rsidRPr="00173722">
          <w:rPr>
            <w:rStyle w:val="Hyperlink"/>
            <w:rFonts w:ascii="Times New Roman" w:hAnsi="Times New Roman" w:cs="Times New Roman"/>
            <w:sz w:val="24"/>
            <w:szCs w:val="24"/>
          </w:rPr>
          <w:t>https://www.deloitte.com</w:t>
        </w:r>
      </w:hyperlink>
      <w:r w:rsidRPr="00173722">
        <w:rPr>
          <w:rFonts w:ascii="Times New Roman" w:hAnsi="Times New Roman" w:cs="Times New Roman"/>
          <w:sz w:val="24"/>
          <w:szCs w:val="24"/>
        </w:rPr>
        <w:t xml:space="preserve"> (Accessed: 7 November 2025).</w:t>
      </w:r>
    </w:p>
    <w:p w14:paraId="4ECFE17C"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Euromonitor International (2024) </w:t>
      </w:r>
      <w:r w:rsidRPr="00173722">
        <w:rPr>
          <w:rFonts w:ascii="Times New Roman" w:hAnsi="Times New Roman" w:cs="Times New Roman"/>
          <w:i/>
          <w:iCs/>
          <w:sz w:val="24"/>
          <w:szCs w:val="24"/>
        </w:rPr>
        <w:t>Confectionery in the United Kingdom: Market Overview and Forecasts</w:t>
      </w:r>
      <w:r w:rsidRPr="00173722">
        <w:rPr>
          <w:rFonts w:ascii="Times New Roman" w:hAnsi="Times New Roman" w:cs="Times New Roman"/>
          <w:sz w:val="24"/>
          <w:szCs w:val="24"/>
        </w:rPr>
        <w:t xml:space="preserve">. Available at: </w:t>
      </w:r>
      <w:hyperlink r:id="rId11" w:tgtFrame="_blank" w:history="1">
        <w:r w:rsidRPr="00173722">
          <w:rPr>
            <w:rStyle w:val="Hyperlink"/>
            <w:rFonts w:ascii="Times New Roman" w:hAnsi="Times New Roman" w:cs="Times New Roman"/>
            <w:sz w:val="24"/>
            <w:szCs w:val="24"/>
          </w:rPr>
          <w:t>https://www.euromonitor.com</w:t>
        </w:r>
      </w:hyperlink>
      <w:r w:rsidRPr="00173722">
        <w:rPr>
          <w:rFonts w:ascii="Times New Roman" w:hAnsi="Times New Roman" w:cs="Times New Roman"/>
          <w:sz w:val="24"/>
          <w:szCs w:val="24"/>
        </w:rPr>
        <w:t xml:space="preserve"> (Accessed: 3 November 2025).</w:t>
      </w:r>
    </w:p>
    <w:p w14:paraId="180A3A80"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Gov.UK (2023) </w:t>
      </w:r>
      <w:r w:rsidRPr="00173722">
        <w:rPr>
          <w:rFonts w:ascii="Times New Roman" w:hAnsi="Times New Roman" w:cs="Times New Roman"/>
          <w:i/>
          <w:iCs/>
          <w:sz w:val="24"/>
          <w:szCs w:val="24"/>
        </w:rPr>
        <w:t>Food Labelling and Advertising Regulations in the United Kingdom</w:t>
      </w:r>
      <w:r w:rsidRPr="00173722">
        <w:rPr>
          <w:rFonts w:ascii="Times New Roman" w:hAnsi="Times New Roman" w:cs="Times New Roman"/>
          <w:sz w:val="24"/>
          <w:szCs w:val="24"/>
        </w:rPr>
        <w:t xml:space="preserve">. HM Government. Available at: </w:t>
      </w:r>
      <w:hyperlink r:id="rId12" w:tgtFrame="_blank" w:history="1">
        <w:r w:rsidRPr="00173722">
          <w:rPr>
            <w:rStyle w:val="Hyperlink"/>
            <w:rFonts w:ascii="Times New Roman" w:hAnsi="Times New Roman" w:cs="Times New Roman"/>
            <w:sz w:val="24"/>
            <w:szCs w:val="24"/>
          </w:rPr>
          <w:t>https://www.gov.uk</w:t>
        </w:r>
      </w:hyperlink>
      <w:r w:rsidRPr="00173722">
        <w:rPr>
          <w:rFonts w:ascii="Times New Roman" w:hAnsi="Times New Roman" w:cs="Times New Roman"/>
          <w:sz w:val="24"/>
          <w:szCs w:val="24"/>
        </w:rPr>
        <w:t xml:space="preserve"> (Accessed: 5 November 2025).</w:t>
      </w:r>
    </w:p>
    <w:p w14:paraId="5B72FBEB"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Guardian (2024) </w:t>
      </w:r>
      <w:r w:rsidRPr="00173722">
        <w:rPr>
          <w:rFonts w:ascii="Times New Roman" w:hAnsi="Times New Roman" w:cs="Times New Roman"/>
          <w:i/>
          <w:iCs/>
          <w:sz w:val="24"/>
          <w:szCs w:val="24"/>
        </w:rPr>
        <w:t>Sustainability Challenges in the Chocolate Industry: Cocoa Sourcing and Packaging</w:t>
      </w:r>
      <w:r w:rsidRPr="00173722">
        <w:rPr>
          <w:rFonts w:ascii="Times New Roman" w:hAnsi="Times New Roman" w:cs="Times New Roman"/>
          <w:sz w:val="24"/>
          <w:szCs w:val="24"/>
        </w:rPr>
        <w:t xml:space="preserve">. Available at: </w:t>
      </w:r>
      <w:hyperlink r:id="rId13" w:tgtFrame="_blank" w:history="1">
        <w:r w:rsidRPr="00173722">
          <w:rPr>
            <w:rStyle w:val="Hyperlink"/>
            <w:rFonts w:ascii="Times New Roman" w:hAnsi="Times New Roman" w:cs="Times New Roman"/>
            <w:sz w:val="24"/>
            <w:szCs w:val="24"/>
          </w:rPr>
          <w:t>https://www.theguardian.com</w:t>
        </w:r>
      </w:hyperlink>
      <w:r w:rsidRPr="00173722">
        <w:rPr>
          <w:rFonts w:ascii="Times New Roman" w:hAnsi="Times New Roman" w:cs="Times New Roman"/>
          <w:sz w:val="24"/>
          <w:szCs w:val="24"/>
        </w:rPr>
        <w:t xml:space="preserve"> (Accessed: 6 November 2025).</w:t>
      </w:r>
    </w:p>
    <w:p w14:paraId="653741C8"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Kotler, P. and Keller, K. (2016) </w:t>
      </w:r>
      <w:r w:rsidRPr="00173722">
        <w:rPr>
          <w:rFonts w:ascii="Times New Roman" w:hAnsi="Times New Roman" w:cs="Times New Roman"/>
          <w:i/>
          <w:iCs/>
          <w:sz w:val="24"/>
          <w:szCs w:val="24"/>
        </w:rPr>
        <w:t>Marketing Management</w:t>
      </w:r>
      <w:r w:rsidRPr="00173722">
        <w:rPr>
          <w:rFonts w:ascii="Times New Roman" w:hAnsi="Times New Roman" w:cs="Times New Roman"/>
          <w:sz w:val="24"/>
          <w:szCs w:val="24"/>
        </w:rPr>
        <w:t xml:space="preserve">. 15th </w:t>
      </w:r>
      <w:proofErr w:type="spellStart"/>
      <w:r w:rsidRPr="00173722">
        <w:rPr>
          <w:rFonts w:ascii="Times New Roman" w:hAnsi="Times New Roman" w:cs="Times New Roman"/>
          <w:sz w:val="24"/>
          <w:szCs w:val="24"/>
        </w:rPr>
        <w:t>edn</w:t>
      </w:r>
      <w:proofErr w:type="spellEnd"/>
      <w:r w:rsidRPr="00173722">
        <w:rPr>
          <w:rFonts w:ascii="Times New Roman" w:hAnsi="Times New Roman" w:cs="Times New Roman"/>
          <w:sz w:val="24"/>
          <w:szCs w:val="24"/>
        </w:rPr>
        <w:t>. Harlow: Pearson Education Limited.</w:t>
      </w:r>
    </w:p>
    <w:p w14:paraId="13E38694"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Mintel (2023) </w:t>
      </w:r>
      <w:r w:rsidRPr="00173722">
        <w:rPr>
          <w:rFonts w:ascii="Times New Roman" w:hAnsi="Times New Roman" w:cs="Times New Roman"/>
          <w:i/>
          <w:iCs/>
          <w:sz w:val="24"/>
          <w:szCs w:val="24"/>
        </w:rPr>
        <w:t>UK Chocolate Confectionery Market Report</w:t>
      </w:r>
      <w:r w:rsidRPr="00173722">
        <w:rPr>
          <w:rFonts w:ascii="Times New Roman" w:hAnsi="Times New Roman" w:cs="Times New Roman"/>
          <w:sz w:val="24"/>
          <w:szCs w:val="24"/>
        </w:rPr>
        <w:t xml:space="preserve">. Mintel Group Ltd. Available at: </w:t>
      </w:r>
      <w:hyperlink r:id="rId14" w:tgtFrame="_blank" w:history="1">
        <w:r w:rsidRPr="00173722">
          <w:rPr>
            <w:rStyle w:val="Hyperlink"/>
            <w:rFonts w:ascii="Times New Roman" w:hAnsi="Times New Roman" w:cs="Times New Roman"/>
            <w:sz w:val="24"/>
            <w:szCs w:val="24"/>
          </w:rPr>
          <w:t>https://www.mintel.com</w:t>
        </w:r>
      </w:hyperlink>
      <w:r w:rsidRPr="00173722">
        <w:rPr>
          <w:rFonts w:ascii="Times New Roman" w:hAnsi="Times New Roman" w:cs="Times New Roman"/>
          <w:sz w:val="24"/>
          <w:szCs w:val="24"/>
        </w:rPr>
        <w:t xml:space="preserve"> (Accessed: 4 November 2025).</w:t>
      </w:r>
    </w:p>
    <w:p w14:paraId="1AAE84FB"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Mondelēz International (2024) </w:t>
      </w:r>
      <w:r w:rsidRPr="00173722">
        <w:rPr>
          <w:rFonts w:ascii="Times New Roman" w:hAnsi="Times New Roman" w:cs="Times New Roman"/>
          <w:i/>
          <w:iCs/>
          <w:sz w:val="24"/>
          <w:szCs w:val="24"/>
        </w:rPr>
        <w:t>Corporate Sustainability and Environmental Progress Report</w:t>
      </w:r>
      <w:r w:rsidRPr="00173722">
        <w:rPr>
          <w:rFonts w:ascii="Times New Roman" w:hAnsi="Times New Roman" w:cs="Times New Roman"/>
          <w:sz w:val="24"/>
          <w:szCs w:val="24"/>
        </w:rPr>
        <w:t xml:space="preserve">. Available at: </w:t>
      </w:r>
      <w:hyperlink r:id="rId15" w:tgtFrame="_blank" w:history="1">
        <w:r w:rsidRPr="00173722">
          <w:rPr>
            <w:rStyle w:val="Hyperlink"/>
            <w:rFonts w:ascii="Times New Roman" w:hAnsi="Times New Roman" w:cs="Times New Roman"/>
            <w:sz w:val="24"/>
            <w:szCs w:val="24"/>
          </w:rPr>
          <w:t>https://www.mondelezinternational.com</w:t>
        </w:r>
      </w:hyperlink>
      <w:r w:rsidRPr="00173722">
        <w:rPr>
          <w:rFonts w:ascii="Times New Roman" w:hAnsi="Times New Roman" w:cs="Times New Roman"/>
          <w:sz w:val="24"/>
          <w:szCs w:val="24"/>
        </w:rPr>
        <w:t xml:space="preserve"> (Accessed: 4 November 2025).</w:t>
      </w:r>
    </w:p>
    <w:p w14:paraId="343040EA"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lastRenderedPageBreak/>
        <w:t xml:space="preserve">Porter, M.E. (1980) </w:t>
      </w:r>
      <w:r w:rsidRPr="00173722">
        <w:rPr>
          <w:rFonts w:ascii="Times New Roman" w:hAnsi="Times New Roman" w:cs="Times New Roman"/>
          <w:i/>
          <w:iCs/>
          <w:sz w:val="24"/>
          <w:szCs w:val="24"/>
        </w:rPr>
        <w:t xml:space="preserve">Competitive Strategy: Techniques for </w:t>
      </w:r>
      <w:proofErr w:type="spellStart"/>
      <w:r w:rsidRPr="00173722">
        <w:rPr>
          <w:rFonts w:ascii="Times New Roman" w:hAnsi="Times New Roman" w:cs="Times New Roman"/>
          <w:i/>
          <w:iCs/>
          <w:sz w:val="24"/>
          <w:szCs w:val="24"/>
        </w:rPr>
        <w:t>Analyzing</w:t>
      </w:r>
      <w:proofErr w:type="spellEnd"/>
      <w:r w:rsidRPr="00173722">
        <w:rPr>
          <w:rFonts w:ascii="Times New Roman" w:hAnsi="Times New Roman" w:cs="Times New Roman"/>
          <w:i/>
          <w:iCs/>
          <w:sz w:val="24"/>
          <w:szCs w:val="24"/>
        </w:rPr>
        <w:t xml:space="preserve"> Industries and Competitors</w:t>
      </w:r>
      <w:r w:rsidRPr="00173722">
        <w:rPr>
          <w:rFonts w:ascii="Times New Roman" w:hAnsi="Times New Roman" w:cs="Times New Roman"/>
          <w:sz w:val="24"/>
          <w:szCs w:val="24"/>
        </w:rPr>
        <w:t>. New York: Free Press.</w:t>
      </w:r>
    </w:p>
    <w:p w14:paraId="3A371F89"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Statista (2024) </w:t>
      </w:r>
      <w:r w:rsidRPr="00173722">
        <w:rPr>
          <w:rFonts w:ascii="Times New Roman" w:hAnsi="Times New Roman" w:cs="Times New Roman"/>
          <w:i/>
          <w:iCs/>
          <w:sz w:val="24"/>
          <w:szCs w:val="24"/>
        </w:rPr>
        <w:t>Chocolate Confectionery Market Value in the United Kingdom 2018–2025</w:t>
      </w:r>
      <w:r w:rsidRPr="00173722">
        <w:rPr>
          <w:rFonts w:ascii="Times New Roman" w:hAnsi="Times New Roman" w:cs="Times New Roman"/>
          <w:sz w:val="24"/>
          <w:szCs w:val="24"/>
        </w:rPr>
        <w:t xml:space="preserve">. Available at: </w:t>
      </w:r>
      <w:hyperlink r:id="rId16" w:tgtFrame="_blank" w:history="1">
        <w:r w:rsidRPr="00173722">
          <w:rPr>
            <w:rStyle w:val="Hyperlink"/>
            <w:rFonts w:ascii="Times New Roman" w:hAnsi="Times New Roman" w:cs="Times New Roman"/>
            <w:sz w:val="24"/>
            <w:szCs w:val="24"/>
          </w:rPr>
          <w:t>https://www.statista.com</w:t>
        </w:r>
      </w:hyperlink>
      <w:r w:rsidRPr="00173722">
        <w:rPr>
          <w:rFonts w:ascii="Times New Roman" w:hAnsi="Times New Roman" w:cs="Times New Roman"/>
          <w:sz w:val="24"/>
          <w:szCs w:val="24"/>
        </w:rPr>
        <w:t xml:space="preserve"> (Accessed: 5 November 2025).</w:t>
      </w:r>
    </w:p>
    <w:p w14:paraId="6FC18C08" w14:textId="77777777" w:rsidR="00173722" w:rsidRPr="00173722" w:rsidRDefault="00173722" w:rsidP="00173722">
      <w:pPr>
        <w:spacing w:line="360" w:lineRule="auto"/>
        <w:ind w:left="720" w:hanging="720"/>
        <w:rPr>
          <w:rFonts w:ascii="Times New Roman" w:hAnsi="Times New Roman" w:cs="Times New Roman"/>
          <w:sz w:val="24"/>
          <w:szCs w:val="24"/>
        </w:rPr>
      </w:pPr>
      <w:r w:rsidRPr="00173722">
        <w:rPr>
          <w:rFonts w:ascii="Times New Roman" w:hAnsi="Times New Roman" w:cs="Times New Roman"/>
          <w:sz w:val="24"/>
          <w:szCs w:val="24"/>
        </w:rPr>
        <w:t xml:space="preserve">World Cocoa Foundation (2023) </w:t>
      </w:r>
      <w:r w:rsidRPr="00173722">
        <w:rPr>
          <w:rFonts w:ascii="Times New Roman" w:hAnsi="Times New Roman" w:cs="Times New Roman"/>
          <w:i/>
          <w:iCs/>
          <w:sz w:val="24"/>
          <w:szCs w:val="24"/>
        </w:rPr>
        <w:t>Sustainable Cocoa Initiatives and Global Supply Chain Outlook</w:t>
      </w:r>
      <w:r w:rsidRPr="00173722">
        <w:rPr>
          <w:rFonts w:ascii="Times New Roman" w:hAnsi="Times New Roman" w:cs="Times New Roman"/>
          <w:sz w:val="24"/>
          <w:szCs w:val="24"/>
        </w:rPr>
        <w:t xml:space="preserve">. Available at: </w:t>
      </w:r>
      <w:hyperlink r:id="rId17" w:tgtFrame="_blank" w:history="1">
        <w:r w:rsidRPr="00173722">
          <w:rPr>
            <w:rStyle w:val="Hyperlink"/>
            <w:rFonts w:ascii="Times New Roman" w:hAnsi="Times New Roman" w:cs="Times New Roman"/>
            <w:sz w:val="24"/>
            <w:szCs w:val="24"/>
          </w:rPr>
          <w:t>https://www.worldcocoafoundation.org</w:t>
        </w:r>
      </w:hyperlink>
      <w:r w:rsidRPr="00173722">
        <w:rPr>
          <w:rFonts w:ascii="Times New Roman" w:hAnsi="Times New Roman" w:cs="Times New Roman"/>
          <w:sz w:val="24"/>
          <w:szCs w:val="24"/>
        </w:rPr>
        <w:t xml:space="preserve"> (Accessed: 5 November 2025).</w:t>
      </w:r>
    </w:p>
    <w:sectPr w:rsidR="00173722" w:rsidRPr="00173722" w:rsidSect="000524C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2DFB4" w14:textId="77777777" w:rsidR="00DD2376" w:rsidRDefault="00DD2376" w:rsidP="00173722">
      <w:pPr>
        <w:spacing w:after="0" w:line="240" w:lineRule="auto"/>
      </w:pPr>
      <w:r>
        <w:separator/>
      </w:r>
    </w:p>
  </w:endnote>
  <w:endnote w:type="continuationSeparator" w:id="0">
    <w:p w14:paraId="3567A128" w14:textId="77777777" w:rsidR="00DD2376" w:rsidRDefault="00DD2376" w:rsidP="00173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E15C2" w14:textId="77777777" w:rsidR="009B4FE1" w:rsidRDefault="009B4F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6FA33" w14:textId="77777777" w:rsidR="009B4FE1" w:rsidRDefault="009B4F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8E25E6" w14:textId="77777777" w:rsidR="009B4FE1" w:rsidRDefault="009B4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31153" w14:textId="77777777" w:rsidR="00DD2376" w:rsidRDefault="00DD2376" w:rsidP="00173722">
      <w:pPr>
        <w:spacing w:after="0" w:line="240" w:lineRule="auto"/>
      </w:pPr>
      <w:r>
        <w:separator/>
      </w:r>
    </w:p>
  </w:footnote>
  <w:footnote w:type="continuationSeparator" w:id="0">
    <w:p w14:paraId="2712A80A" w14:textId="77777777" w:rsidR="00DD2376" w:rsidRDefault="00DD2376" w:rsidP="001737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51112" w14:textId="77777777" w:rsidR="009B4FE1" w:rsidRDefault="009B4F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0485291"/>
      <w:docPartObj>
        <w:docPartGallery w:val="Page Numbers (Top of Page)"/>
        <w:docPartUnique/>
      </w:docPartObj>
    </w:sdtPr>
    <w:sdtContent>
      <w:p w14:paraId="39F48FCC" w14:textId="77777777" w:rsidR="00173722" w:rsidRDefault="00173722">
        <w:pPr>
          <w:pStyle w:val="Header"/>
          <w:jc w:val="right"/>
        </w:pPr>
        <w:r>
          <w:fldChar w:fldCharType="begin"/>
        </w:r>
        <w:r>
          <w:instrText xml:space="preserve"> PAGE   \* MERGEFORMAT </w:instrText>
        </w:r>
        <w:r>
          <w:fldChar w:fldCharType="separate"/>
        </w:r>
        <w:r w:rsidR="001403FE">
          <w:t>3</w:t>
        </w:r>
        <w:r>
          <w:fldChar w:fldCharType="end"/>
        </w:r>
      </w:p>
    </w:sdtContent>
  </w:sdt>
  <w:p w14:paraId="763D610B" w14:textId="77777777" w:rsidR="00173722" w:rsidRDefault="001737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C710B" w14:textId="77777777" w:rsidR="009B4FE1" w:rsidRDefault="009B4F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A54665"/>
    <w:multiLevelType w:val="hybridMultilevel"/>
    <w:tmpl w:val="BEF2C6DA"/>
    <w:lvl w:ilvl="0" w:tplc="6E58A2BE">
      <w:start w:val="1"/>
      <w:numFmt w:val="decimal"/>
      <w:lvlText w:val="%1."/>
      <w:lvlJc w:val="left"/>
      <w:pPr>
        <w:ind w:left="2911" w:hanging="360"/>
      </w:pPr>
      <w:rPr>
        <w:rFonts w:hint="default"/>
      </w:rPr>
    </w:lvl>
    <w:lvl w:ilvl="1" w:tplc="08090019" w:tentative="1">
      <w:start w:val="1"/>
      <w:numFmt w:val="lowerLetter"/>
      <w:lvlText w:val="%2."/>
      <w:lvlJc w:val="left"/>
      <w:pPr>
        <w:ind w:left="3631" w:hanging="360"/>
      </w:pPr>
    </w:lvl>
    <w:lvl w:ilvl="2" w:tplc="0809001B" w:tentative="1">
      <w:start w:val="1"/>
      <w:numFmt w:val="lowerRoman"/>
      <w:lvlText w:val="%3."/>
      <w:lvlJc w:val="right"/>
      <w:pPr>
        <w:ind w:left="4351" w:hanging="180"/>
      </w:pPr>
    </w:lvl>
    <w:lvl w:ilvl="3" w:tplc="0809000F" w:tentative="1">
      <w:start w:val="1"/>
      <w:numFmt w:val="decimal"/>
      <w:lvlText w:val="%4."/>
      <w:lvlJc w:val="left"/>
      <w:pPr>
        <w:ind w:left="5071" w:hanging="360"/>
      </w:pPr>
    </w:lvl>
    <w:lvl w:ilvl="4" w:tplc="08090019" w:tentative="1">
      <w:start w:val="1"/>
      <w:numFmt w:val="lowerLetter"/>
      <w:lvlText w:val="%5."/>
      <w:lvlJc w:val="left"/>
      <w:pPr>
        <w:ind w:left="5791" w:hanging="360"/>
      </w:pPr>
    </w:lvl>
    <w:lvl w:ilvl="5" w:tplc="0809001B" w:tentative="1">
      <w:start w:val="1"/>
      <w:numFmt w:val="lowerRoman"/>
      <w:lvlText w:val="%6."/>
      <w:lvlJc w:val="right"/>
      <w:pPr>
        <w:ind w:left="6511" w:hanging="180"/>
      </w:pPr>
    </w:lvl>
    <w:lvl w:ilvl="6" w:tplc="0809000F" w:tentative="1">
      <w:start w:val="1"/>
      <w:numFmt w:val="decimal"/>
      <w:lvlText w:val="%7."/>
      <w:lvlJc w:val="left"/>
      <w:pPr>
        <w:ind w:left="7231" w:hanging="360"/>
      </w:pPr>
    </w:lvl>
    <w:lvl w:ilvl="7" w:tplc="08090019" w:tentative="1">
      <w:start w:val="1"/>
      <w:numFmt w:val="lowerLetter"/>
      <w:lvlText w:val="%8."/>
      <w:lvlJc w:val="left"/>
      <w:pPr>
        <w:ind w:left="7951" w:hanging="360"/>
      </w:pPr>
    </w:lvl>
    <w:lvl w:ilvl="8" w:tplc="0809001B" w:tentative="1">
      <w:start w:val="1"/>
      <w:numFmt w:val="lowerRoman"/>
      <w:lvlText w:val="%9."/>
      <w:lvlJc w:val="right"/>
      <w:pPr>
        <w:ind w:left="8671" w:hanging="180"/>
      </w:pPr>
    </w:lvl>
  </w:abstractNum>
  <w:abstractNum w:abstractNumId="1" w15:restartNumberingAfterBreak="0">
    <w:nsid w:val="5DEF6CF1"/>
    <w:multiLevelType w:val="hybridMultilevel"/>
    <w:tmpl w:val="43AC9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AF4059"/>
    <w:multiLevelType w:val="hybridMultilevel"/>
    <w:tmpl w:val="16CE5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0373469">
    <w:abstractNumId w:val="1"/>
  </w:num>
  <w:num w:numId="2" w16cid:durableId="1478692591">
    <w:abstractNumId w:val="2"/>
  </w:num>
  <w:num w:numId="3" w16cid:durableId="637225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0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131"/>
    <w:rsid w:val="000524C4"/>
    <w:rsid w:val="001403FE"/>
    <w:rsid w:val="00173722"/>
    <w:rsid w:val="002005E2"/>
    <w:rsid w:val="002B5741"/>
    <w:rsid w:val="005322E0"/>
    <w:rsid w:val="00643131"/>
    <w:rsid w:val="00746104"/>
    <w:rsid w:val="008341EC"/>
    <w:rsid w:val="00843B42"/>
    <w:rsid w:val="008F11E0"/>
    <w:rsid w:val="009A08F9"/>
    <w:rsid w:val="009B4FE1"/>
    <w:rsid w:val="009F5701"/>
    <w:rsid w:val="00B10C5D"/>
    <w:rsid w:val="00B15ED1"/>
    <w:rsid w:val="00CA38F9"/>
    <w:rsid w:val="00DD2376"/>
    <w:rsid w:val="00E43200"/>
    <w:rsid w:val="00F51C7B"/>
    <w:rsid w:val="00FE5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00F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131"/>
    <w:pPr>
      <w:ind w:left="720"/>
      <w:contextualSpacing/>
    </w:pPr>
  </w:style>
  <w:style w:type="table" w:styleId="TableGrid">
    <w:name w:val="Table Grid"/>
    <w:basedOn w:val="TableNormal"/>
    <w:uiPriority w:val="39"/>
    <w:rsid w:val="00643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37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722"/>
    <w:rPr>
      <w:noProof/>
      <w:lang w:val="en-GB"/>
    </w:rPr>
  </w:style>
  <w:style w:type="paragraph" w:styleId="Footer">
    <w:name w:val="footer"/>
    <w:basedOn w:val="Normal"/>
    <w:link w:val="FooterChar"/>
    <w:uiPriority w:val="99"/>
    <w:unhideWhenUsed/>
    <w:rsid w:val="001737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722"/>
    <w:rPr>
      <w:noProof/>
      <w:lang w:val="en-GB"/>
    </w:rPr>
  </w:style>
  <w:style w:type="character" w:styleId="Hyperlink">
    <w:name w:val="Hyperlink"/>
    <w:basedOn w:val="DefaultParagraphFont"/>
    <w:uiPriority w:val="99"/>
    <w:unhideWhenUsed/>
    <w:rsid w:val="001737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4340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theguardian.co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gov.uk" TargetMode="External"/><Relationship Id="rId17" Type="http://schemas.openxmlformats.org/officeDocument/2006/relationships/hyperlink" Target="https://www.worldcocoafoundation.or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atista.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uromonitor.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ondelezinternational.com" TargetMode="External"/><Relationship Id="rId23" Type="http://schemas.openxmlformats.org/officeDocument/2006/relationships/footer" Target="footer3.xml"/><Relationship Id="rId10" Type="http://schemas.openxmlformats.org/officeDocument/2006/relationships/hyperlink" Target="https://www.deloitte.co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bbc.co.uk/news" TargetMode="External"/><Relationship Id="rId14" Type="http://schemas.openxmlformats.org/officeDocument/2006/relationships/hyperlink" Target="https://www.mintel.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1528</Words>
  <Characters>8716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2025-11-10T12:39:00Z</dcterms:created>
  <dcterms:modified xsi:type="dcterms:W3CDTF">2025-11-11T19:59:00Z</dcterms:modified>
</cp:coreProperties>
</file>