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4C7F" w:rsidRDefault="00B44C7F" w:rsidP="00B44C7F"/>
    <w:p w:rsidR="00B44C7F" w:rsidRDefault="00B44C7F" w:rsidP="00B44C7F">
      <w:pPr>
        <w:pStyle w:val="Title"/>
        <w:spacing w:line="360" w:lineRule="auto"/>
        <w:jc w:val="center"/>
        <w:rPr>
          <w:b/>
          <w:sz w:val="48"/>
        </w:rPr>
      </w:pPr>
      <w:r>
        <w:rPr>
          <w:noProof/>
          <w:lang w:val="en-US"/>
        </w:rPr>
        <w:drawing>
          <wp:inline distT="0" distB="0" distL="0" distR="0" wp14:anchorId="1741A3A8" wp14:editId="4C30315B">
            <wp:extent cx="2143125" cy="2143125"/>
            <wp:effectExtent l="0" t="0" r="9525" b="9525"/>
            <wp:docPr id="7" name="Picture 7"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55444C" w:rsidRDefault="0055444C" w:rsidP="0055444C">
      <w:pPr>
        <w:pStyle w:val="Title"/>
        <w:spacing w:line="360" w:lineRule="auto"/>
        <w:jc w:val="center"/>
        <w:rPr>
          <w:b/>
          <w:sz w:val="32"/>
        </w:rPr>
      </w:pPr>
    </w:p>
    <w:p w:rsidR="0055444C" w:rsidRPr="007D51E0" w:rsidRDefault="0055444C" w:rsidP="0055444C">
      <w:pPr>
        <w:pStyle w:val="Title"/>
        <w:spacing w:line="360" w:lineRule="auto"/>
        <w:jc w:val="center"/>
        <w:rPr>
          <w:b/>
          <w:sz w:val="32"/>
        </w:rPr>
      </w:pPr>
      <w:r w:rsidRPr="007D51E0">
        <w:rPr>
          <w:b/>
          <w:sz w:val="32"/>
        </w:rPr>
        <w:t>Module: Human Resource Management</w:t>
      </w:r>
    </w:p>
    <w:p w:rsidR="0055444C" w:rsidRPr="007D51E0" w:rsidRDefault="0055444C" w:rsidP="0055444C">
      <w:pPr>
        <w:pStyle w:val="Title"/>
        <w:spacing w:line="360" w:lineRule="auto"/>
        <w:jc w:val="center"/>
        <w:rPr>
          <w:b/>
          <w:sz w:val="32"/>
        </w:rPr>
      </w:pPr>
      <w:r w:rsidRPr="007D51E0">
        <w:rPr>
          <w:b/>
          <w:sz w:val="32"/>
        </w:rPr>
        <w:t>Module Code: LCMB7000</w:t>
      </w:r>
    </w:p>
    <w:p w:rsidR="0055444C" w:rsidRPr="007D51E0" w:rsidRDefault="0055444C" w:rsidP="0055444C">
      <w:pPr>
        <w:pStyle w:val="Title"/>
        <w:spacing w:line="360" w:lineRule="auto"/>
        <w:jc w:val="center"/>
        <w:rPr>
          <w:b/>
          <w:sz w:val="32"/>
        </w:rPr>
      </w:pPr>
      <w:r w:rsidRPr="007D51E0">
        <w:rPr>
          <w:b/>
          <w:sz w:val="32"/>
        </w:rPr>
        <w:t>Assignment Title: Assessment 1 (Human Resource Management)</w:t>
      </w:r>
    </w:p>
    <w:p w:rsidR="0055444C" w:rsidRDefault="0055444C" w:rsidP="0055444C">
      <w:pPr>
        <w:pStyle w:val="Title"/>
        <w:spacing w:line="360" w:lineRule="auto"/>
        <w:jc w:val="center"/>
        <w:rPr>
          <w:b/>
          <w:sz w:val="32"/>
        </w:rPr>
      </w:pPr>
    </w:p>
    <w:p w:rsidR="0055444C" w:rsidRDefault="0055444C" w:rsidP="0055444C">
      <w:pPr>
        <w:pStyle w:val="Title"/>
        <w:spacing w:line="360" w:lineRule="auto"/>
        <w:jc w:val="center"/>
        <w:rPr>
          <w:b/>
          <w:sz w:val="32"/>
        </w:rPr>
      </w:pPr>
    </w:p>
    <w:p w:rsidR="0055444C" w:rsidRDefault="0055444C" w:rsidP="0055444C">
      <w:pPr>
        <w:pStyle w:val="Title"/>
        <w:spacing w:line="360" w:lineRule="auto"/>
        <w:jc w:val="center"/>
        <w:rPr>
          <w:b/>
          <w:sz w:val="32"/>
        </w:rPr>
      </w:pPr>
    </w:p>
    <w:p w:rsidR="0055444C" w:rsidRDefault="0055444C" w:rsidP="0055444C">
      <w:pPr>
        <w:pStyle w:val="Title"/>
        <w:spacing w:line="360" w:lineRule="auto"/>
        <w:jc w:val="center"/>
        <w:rPr>
          <w:b/>
          <w:sz w:val="32"/>
        </w:rPr>
      </w:pPr>
    </w:p>
    <w:p w:rsidR="0055444C" w:rsidRDefault="0055444C" w:rsidP="0055444C">
      <w:pPr>
        <w:pStyle w:val="Title"/>
        <w:spacing w:line="360" w:lineRule="auto"/>
        <w:jc w:val="center"/>
        <w:rPr>
          <w:b/>
          <w:sz w:val="32"/>
        </w:rPr>
      </w:pPr>
    </w:p>
    <w:p w:rsidR="0055444C" w:rsidRDefault="0055444C" w:rsidP="0055444C">
      <w:pPr>
        <w:pStyle w:val="Title"/>
        <w:spacing w:line="360" w:lineRule="auto"/>
        <w:jc w:val="center"/>
        <w:rPr>
          <w:b/>
          <w:sz w:val="32"/>
        </w:rPr>
      </w:pPr>
    </w:p>
    <w:p w:rsidR="0055444C" w:rsidRDefault="0055444C" w:rsidP="0055444C">
      <w:pPr>
        <w:pStyle w:val="Title"/>
        <w:spacing w:line="360" w:lineRule="auto"/>
        <w:jc w:val="center"/>
        <w:rPr>
          <w:b/>
          <w:sz w:val="32"/>
        </w:rPr>
      </w:pPr>
    </w:p>
    <w:p w:rsidR="0055444C" w:rsidRPr="007D51E0" w:rsidRDefault="0055444C" w:rsidP="0055444C">
      <w:pPr>
        <w:pStyle w:val="Title"/>
        <w:spacing w:line="360" w:lineRule="auto"/>
        <w:jc w:val="center"/>
        <w:rPr>
          <w:b/>
          <w:sz w:val="32"/>
        </w:rPr>
      </w:pPr>
      <w:r w:rsidRPr="007D51E0">
        <w:rPr>
          <w:b/>
          <w:sz w:val="32"/>
        </w:rPr>
        <w:t xml:space="preserve">Student Name: </w:t>
      </w:r>
      <w:proofErr w:type="spellStart"/>
      <w:r w:rsidRPr="0055444C">
        <w:rPr>
          <w:b/>
          <w:sz w:val="32"/>
        </w:rPr>
        <w:t>Taruna</w:t>
      </w:r>
      <w:proofErr w:type="spellEnd"/>
      <w:r w:rsidRPr="0055444C">
        <w:rPr>
          <w:b/>
          <w:sz w:val="32"/>
        </w:rPr>
        <w:t xml:space="preserve"> </w:t>
      </w:r>
      <w:proofErr w:type="spellStart"/>
      <w:r w:rsidRPr="0055444C">
        <w:rPr>
          <w:b/>
          <w:sz w:val="32"/>
        </w:rPr>
        <w:t>Sewani</w:t>
      </w:r>
      <w:proofErr w:type="spellEnd"/>
    </w:p>
    <w:p w:rsidR="0055444C" w:rsidRPr="007D51E0" w:rsidRDefault="0055444C" w:rsidP="0055444C">
      <w:pPr>
        <w:pStyle w:val="Title"/>
        <w:spacing w:line="360" w:lineRule="auto"/>
        <w:jc w:val="center"/>
        <w:rPr>
          <w:b/>
          <w:sz w:val="32"/>
        </w:rPr>
      </w:pPr>
      <w:r w:rsidRPr="007D51E0">
        <w:rPr>
          <w:b/>
          <w:sz w:val="32"/>
        </w:rPr>
        <w:t xml:space="preserve">Student ID: </w:t>
      </w:r>
      <w:r w:rsidRPr="0055444C">
        <w:rPr>
          <w:b/>
          <w:sz w:val="32"/>
        </w:rPr>
        <w:t>2124613</w:t>
      </w:r>
      <w:bookmarkStart w:id="0" w:name="_GoBack"/>
      <w:bookmarkEnd w:id="0"/>
    </w:p>
    <w:p w:rsidR="0055444C" w:rsidRDefault="0055444C">
      <w:pPr>
        <w:pStyle w:val="TOCHeading"/>
        <w:rPr>
          <w:rFonts w:eastAsiaTheme="minorEastAsia" w:cstheme="minorBidi"/>
          <w:b w:val="0"/>
          <w:color w:val="auto"/>
          <w:sz w:val="24"/>
          <w:szCs w:val="22"/>
        </w:rPr>
      </w:pPr>
    </w:p>
    <w:p w:rsidR="0055444C" w:rsidRDefault="0055444C">
      <w:pPr>
        <w:pStyle w:val="TOCHeading"/>
        <w:rPr>
          <w:rFonts w:eastAsiaTheme="minorEastAsia" w:cstheme="minorBidi"/>
          <w:b w:val="0"/>
          <w:color w:val="auto"/>
          <w:sz w:val="24"/>
          <w:szCs w:val="22"/>
        </w:rPr>
      </w:pPr>
    </w:p>
    <w:sdt>
      <w:sdtPr>
        <w:rPr>
          <w:rFonts w:eastAsiaTheme="minorEastAsia" w:cstheme="minorBidi"/>
          <w:b w:val="0"/>
          <w:color w:val="auto"/>
          <w:sz w:val="24"/>
          <w:szCs w:val="22"/>
        </w:rPr>
        <w:id w:val="420992005"/>
        <w:docPartObj>
          <w:docPartGallery w:val="Table of Contents"/>
          <w:docPartUnique/>
        </w:docPartObj>
      </w:sdtPr>
      <w:sdtEndPr>
        <w:rPr>
          <w:bCs/>
          <w:noProof/>
        </w:rPr>
      </w:sdtEndPr>
      <w:sdtContent>
        <w:p w:rsidR="00B44C7F" w:rsidRDefault="00B44C7F">
          <w:pPr>
            <w:pStyle w:val="TOCHeading"/>
          </w:pPr>
          <w:r>
            <w:t>Contents</w:t>
          </w:r>
        </w:p>
        <w:p w:rsidR="00B44C7F" w:rsidRDefault="00B44C7F">
          <w:pPr>
            <w:pStyle w:val="TOC1"/>
            <w:tabs>
              <w:tab w:val="right" w:leader="dot" w:pos="9016"/>
            </w:tabs>
            <w:rPr>
              <w:rFonts w:asciiTheme="minorHAnsi" w:hAnsiTheme="minorHAnsi"/>
              <w:noProof/>
              <w:sz w:val="22"/>
              <w:lang w:eastAsia="en-GB"/>
            </w:rPr>
          </w:pPr>
          <w:r>
            <w:fldChar w:fldCharType="begin"/>
          </w:r>
          <w:r>
            <w:instrText xml:space="preserve"> TOC \o "1-3" \h \z \u </w:instrText>
          </w:r>
          <w:r>
            <w:fldChar w:fldCharType="separate"/>
          </w:r>
          <w:hyperlink w:anchor="_Toc101803011" w:history="1">
            <w:r w:rsidRPr="005720AE">
              <w:rPr>
                <w:rStyle w:val="Hyperlink"/>
                <w:noProof/>
              </w:rPr>
              <w:t>Introduction</w:t>
            </w:r>
            <w:r>
              <w:rPr>
                <w:noProof/>
                <w:webHidden/>
              </w:rPr>
              <w:tab/>
            </w:r>
            <w:r>
              <w:rPr>
                <w:noProof/>
                <w:webHidden/>
              </w:rPr>
              <w:fldChar w:fldCharType="begin"/>
            </w:r>
            <w:r>
              <w:rPr>
                <w:noProof/>
                <w:webHidden/>
              </w:rPr>
              <w:instrText xml:space="preserve"> PAGEREF _Toc101803011 \h </w:instrText>
            </w:r>
            <w:r>
              <w:rPr>
                <w:noProof/>
                <w:webHidden/>
              </w:rPr>
            </w:r>
            <w:r>
              <w:rPr>
                <w:noProof/>
                <w:webHidden/>
              </w:rPr>
              <w:fldChar w:fldCharType="separate"/>
            </w:r>
            <w:r>
              <w:rPr>
                <w:noProof/>
                <w:webHidden/>
              </w:rPr>
              <w:t>3</w:t>
            </w:r>
            <w:r>
              <w:rPr>
                <w:noProof/>
                <w:webHidden/>
              </w:rPr>
              <w:fldChar w:fldCharType="end"/>
            </w:r>
          </w:hyperlink>
        </w:p>
        <w:p w:rsidR="00B44C7F" w:rsidRDefault="00046E2E">
          <w:pPr>
            <w:pStyle w:val="TOC1"/>
            <w:tabs>
              <w:tab w:val="right" w:leader="dot" w:pos="9016"/>
            </w:tabs>
            <w:rPr>
              <w:rFonts w:asciiTheme="minorHAnsi" w:hAnsiTheme="minorHAnsi"/>
              <w:noProof/>
              <w:sz w:val="22"/>
              <w:lang w:eastAsia="en-GB"/>
            </w:rPr>
          </w:pPr>
          <w:hyperlink w:anchor="_Toc101803012" w:history="1">
            <w:r w:rsidR="00B44C7F" w:rsidRPr="005720AE">
              <w:rPr>
                <w:rStyle w:val="Hyperlink"/>
                <w:noProof/>
              </w:rPr>
              <w:t>Definition and explanation of Labour market</w:t>
            </w:r>
            <w:r w:rsidR="00B44C7F">
              <w:rPr>
                <w:noProof/>
                <w:webHidden/>
              </w:rPr>
              <w:tab/>
            </w:r>
            <w:r w:rsidR="00B44C7F">
              <w:rPr>
                <w:noProof/>
                <w:webHidden/>
              </w:rPr>
              <w:fldChar w:fldCharType="begin"/>
            </w:r>
            <w:r w:rsidR="00B44C7F">
              <w:rPr>
                <w:noProof/>
                <w:webHidden/>
              </w:rPr>
              <w:instrText xml:space="preserve"> PAGEREF _Toc101803012 \h </w:instrText>
            </w:r>
            <w:r w:rsidR="00B44C7F">
              <w:rPr>
                <w:noProof/>
                <w:webHidden/>
              </w:rPr>
            </w:r>
            <w:r w:rsidR="00B44C7F">
              <w:rPr>
                <w:noProof/>
                <w:webHidden/>
              </w:rPr>
              <w:fldChar w:fldCharType="separate"/>
            </w:r>
            <w:r w:rsidR="00B44C7F">
              <w:rPr>
                <w:noProof/>
                <w:webHidden/>
              </w:rPr>
              <w:t>4</w:t>
            </w:r>
            <w:r w:rsidR="00B44C7F">
              <w:rPr>
                <w:noProof/>
                <w:webHidden/>
              </w:rPr>
              <w:fldChar w:fldCharType="end"/>
            </w:r>
          </w:hyperlink>
        </w:p>
        <w:p w:rsidR="00B44C7F" w:rsidRDefault="00046E2E">
          <w:pPr>
            <w:pStyle w:val="TOC1"/>
            <w:tabs>
              <w:tab w:val="right" w:leader="dot" w:pos="9016"/>
            </w:tabs>
            <w:rPr>
              <w:rFonts w:asciiTheme="minorHAnsi" w:hAnsiTheme="minorHAnsi"/>
              <w:noProof/>
              <w:sz w:val="22"/>
              <w:lang w:eastAsia="en-GB"/>
            </w:rPr>
          </w:pPr>
          <w:hyperlink w:anchor="_Toc101803013" w:history="1">
            <w:r w:rsidR="00B44C7F" w:rsidRPr="005720AE">
              <w:rPr>
                <w:rStyle w:val="Hyperlink"/>
                <w:noProof/>
              </w:rPr>
              <w:t>Analysis of how COVID impacted on labour market</w:t>
            </w:r>
            <w:r w:rsidR="00B44C7F">
              <w:rPr>
                <w:noProof/>
                <w:webHidden/>
              </w:rPr>
              <w:tab/>
            </w:r>
            <w:r w:rsidR="00B44C7F">
              <w:rPr>
                <w:noProof/>
                <w:webHidden/>
              </w:rPr>
              <w:fldChar w:fldCharType="begin"/>
            </w:r>
            <w:r w:rsidR="00B44C7F">
              <w:rPr>
                <w:noProof/>
                <w:webHidden/>
              </w:rPr>
              <w:instrText xml:space="preserve"> PAGEREF _Toc101803013 \h </w:instrText>
            </w:r>
            <w:r w:rsidR="00B44C7F">
              <w:rPr>
                <w:noProof/>
                <w:webHidden/>
              </w:rPr>
            </w:r>
            <w:r w:rsidR="00B44C7F">
              <w:rPr>
                <w:noProof/>
                <w:webHidden/>
              </w:rPr>
              <w:fldChar w:fldCharType="separate"/>
            </w:r>
            <w:r w:rsidR="00B44C7F">
              <w:rPr>
                <w:noProof/>
                <w:webHidden/>
              </w:rPr>
              <w:t>5</w:t>
            </w:r>
            <w:r w:rsidR="00B44C7F">
              <w:rPr>
                <w:noProof/>
                <w:webHidden/>
              </w:rPr>
              <w:fldChar w:fldCharType="end"/>
            </w:r>
          </w:hyperlink>
        </w:p>
        <w:p w:rsidR="00B44C7F" w:rsidRDefault="00046E2E">
          <w:pPr>
            <w:pStyle w:val="TOC1"/>
            <w:tabs>
              <w:tab w:val="right" w:leader="dot" w:pos="9016"/>
            </w:tabs>
            <w:rPr>
              <w:rFonts w:asciiTheme="minorHAnsi" w:hAnsiTheme="minorHAnsi"/>
              <w:noProof/>
              <w:sz w:val="22"/>
              <w:lang w:eastAsia="en-GB"/>
            </w:rPr>
          </w:pPr>
          <w:hyperlink w:anchor="_Toc101803014" w:history="1">
            <w:r w:rsidR="00B44C7F" w:rsidRPr="005720AE">
              <w:rPr>
                <w:rStyle w:val="Hyperlink"/>
                <w:noProof/>
              </w:rPr>
              <w:t>How BREXIT affected the labour market in the UK</w:t>
            </w:r>
            <w:r w:rsidR="00B44C7F">
              <w:rPr>
                <w:noProof/>
                <w:webHidden/>
              </w:rPr>
              <w:tab/>
            </w:r>
            <w:r w:rsidR="00B44C7F">
              <w:rPr>
                <w:noProof/>
                <w:webHidden/>
              </w:rPr>
              <w:fldChar w:fldCharType="begin"/>
            </w:r>
            <w:r w:rsidR="00B44C7F">
              <w:rPr>
                <w:noProof/>
                <w:webHidden/>
              </w:rPr>
              <w:instrText xml:space="preserve"> PAGEREF _Toc101803014 \h </w:instrText>
            </w:r>
            <w:r w:rsidR="00B44C7F">
              <w:rPr>
                <w:noProof/>
                <w:webHidden/>
              </w:rPr>
            </w:r>
            <w:r w:rsidR="00B44C7F">
              <w:rPr>
                <w:noProof/>
                <w:webHidden/>
              </w:rPr>
              <w:fldChar w:fldCharType="separate"/>
            </w:r>
            <w:r w:rsidR="00B44C7F">
              <w:rPr>
                <w:noProof/>
                <w:webHidden/>
              </w:rPr>
              <w:t>9</w:t>
            </w:r>
            <w:r w:rsidR="00B44C7F">
              <w:rPr>
                <w:noProof/>
                <w:webHidden/>
              </w:rPr>
              <w:fldChar w:fldCharType="end"/>
            </w:r>
          </w:hyperlink>
        </w:p>
        <w:p w:rsidR="00B44C7F" w:rsidRDefault="00046E2E">
          <w:pPr>
            <w:pStyle w:val="TOC1"/>
            <w:tabs>
              <w:tab w:val="right" w:leader="dot" w:pos="9016"/>
            </w:tabs>
            <w:rPr>
              <w:rFonts w:asciiTheme="minorHAnsi" w:hAnsiTheme="minorHAnsi"/>
              <w:noProof/>
              <w:sz w:val="22"/>
              <w:lang w:eastAsia="en-GB"/>
            </w:rPr>
          </w:pPr>
          <w:hyperlink w:anchor="_Toc101803015" w:history="1">
            <w:r w:rsidR="00B44C7F" w:rsidRPr="005720AE">
              <w:rPr>
                <w:rStyle w:val="Hyperlink"/>
                <w:noProof/>
              </w:rPr>
              <w:t>Innovative measures to increase attraction and retain new entrants to Zara</w:t>
            </w:r>
            <w:r w:rsidR="00B44C7F">
              <w:rPr>
                <w:noProof/>
                <w:webHidden/>
              </w:rPr>
              <w:tab/>
            </w:r>
            <w:r w:rsidR="00B44C7F">
              <w:rPr>
                <w:noProof/>
                <w:webHidden/>
              </w:rPr>
              <w:fldChar w:fldCharType="begin"/>
            </w:r>
            <w:r w:rsidR="00B44C7F">
              <w:rPr>
                <w:noProof/>
                <w:webHidden/>
              </w:rPr>
              <w:instrText xml:space="preserve"> PAGEREF _Toc101803015 \h </w:instrText>
            </w:r>
            <w:r w:rsidR="00B44C7F">
              <w:rPr>
                <w:noProof/>
                <w:webHidden/>
              </w:rPr>
            </w:r>
            <w:r w:rsidR="00B44C7F">
              <w:rPr>
                <w:noProof/>
                <w:webHidden/>
              </w:rPr>
              <w:fldChar w:fldCharType="separate"/>
            </w:r>
            <w:r w:rsidR="00B44C7F">
              <w:rPr>
                <w:noProof/>
                <w:webHidden/>
              </w:rPr>
              <w:t>10</w:t>
            </w:r>
            <w:r w:rsidR="00B44C7F">
              <w:rPr>
                <w:noProof/>
                <w:webHidden/>
              </w:rPr>
              <w:fldChar w:fldCharType="end"/>
            </w:r>
          </w:hyperlink>
        </w:p>
        <w:p w:rsidR="00B44C7F" w:rsidRDefault="00046E2E">
          <w:pPr>
            <w:pStyle w:val="TOC1"/>
            <w:tabs>
              <w:tab w:val="right" w:leader="dot" w:pos="9016"/>
            </w:tabs>
            <w:rPr>
              <w:rFonts w:asciiTheme="minorHAnsi" w:hAnsiTheme="minorHAnsi"/>
              <w:noProof/>
              <w:sz w:val="22"/>
              <w:lang w:eastAsia="en-GB"/>
            </w:rPr>
          </w:pPr>
          <w:hyperlink w:anchor="_Toc101803016" w:history="1">
            <w:r w:rsidR="00B44C7F" w:rsidRPr="005720AE">
              <w:rPr>
                <w:rStyle w:val="Hyperlink"/>
                <w:noProof/>
              </w:rPr>
              <w:t>Measures that can be taken to incentivise the retention of employees within Zara</w:t>
            </w:r>
            <w:r w:rsidR="00B44C7F">
              <w:rPr>
                <w:noProof/>
                <w:webHidden/>
              </w:rPr>
              <w:tab/>
            </w:r>
            <w:r w:rsidR="00B44C7F">
              <w:rPr>
                <w:noProof/>
                <w:webHidden/>
              </w:rPr>
              <w:fldChar w:fldCharType="begin"/>
            </w:r>
            <w:r w:rsidR="00B44C7F">
              <w:rPr>
                <w:noProof/>
                <w:webHidden/>
              </w:rPr>
              <w:instrText xml:space="preserve"> PAGEREF _Toc101803016 \h </w:instrText>
            </w:r>
            <w:r w:rsidR="00B44C7F">
              <w:rPr>
                <w:noProof/>
                <w:webHidden/>
              </w:rPr>
            </w:r>
            <w:r w:rsidR="00B44C7F">
              <w:rPr>
                <w:noProof/>
                <w:webHidden/>
              </w:rPr>
              <w:fldChar w:fldCharType="separate"/>
            </w:r>
            <w:r w:rsidR="00B44C7F">
              <w:rPr>
                <w:noProof/>
                <w:webHidden/>
              </w:rPr>
              <w:t>11</w:t>
            </w:r>
            <w:r w:rsidR="00B44C7F">
              <w:rPr>
                <w:noProof/>
                <w:webHidden/>
              </w:rPr>
              <w:fldChar w:fldCharType="end"/>
            </w:r>
          </w:hyperlink>
        </w:p>
        <w:p w:rsidR="00B44C7F" w:rsidRDefault="00046E2E">
          <w:pPr>
            <w:pStyle w:val="TOC1"/>
            <w:tabs>
              <w:tab w:val="right" w:leader="dot" w:pos="9016"/>
            </w:tabs>
            <w:rPr>
              <w:rFonts w:asciiTheme="minorHAnsi" w:hAnsiTheme="minorHAnsi"/>
              <w:noProof/>
              <w:sz w:val="22"/>
              <w:lang w:eastAsia="en-GB"/>
            </w:rPr>
          </w:pPr>
          <w:hyperlink w:anchor="_Toc101803017" w:history="1">
            <w:r w:rsidR="00B44C7F" w:rsidRPr="005720AE">
              <w:rPr>
                <w:rStyle w:val="Hyperlink"/>
                <w:noProof/>
              </w:rPr>
              <w:t>Conclusions</w:t>
            </w:r>
            <w:r w:rsidR="00B44C7F">
              <w:rPr>
                <w:noProof/>
                <w:webHidden/>
              </w:rPr>
              <w:tab/>
            </w:r>
            <w:r w:rsidR="00B44C7F">
              <w:rPr>
                <w:noProof/>
                <w:webHidden/>
              </w:rPr>
              <w:fldChar w:fldCharType="begin"/>
            </w:r>
            <w:r w:rsidR="00B44C7F">
              <w:rPr>
                <w:noProof/>
                <w:webHidden/>
              </w:rPr>
              <w:instrText xml:space="preserve"> PAGEREF _Toc101803017 \h </w:instrText>
            </w:r>
            <w:r w:rsidR="00B44C7F">
              <w:rPr>
                <w:noProof/>
                <w:webHidden/>
              </w:rPr>
            </w:r>
            <w:r w:rsidR="00B44C7F">
              <w:rPr>
                <w:noProof/>
                <w:webHidden/>
              </w:rPr>
              <w:fldChar w:fldCharType="separate"/>
            </w:r>
            <w:r w:rsidR="00B44C7F">
              <w:rPr>
                <w:noProof/>
                <w:webHidden/>
              </w:rPr>
              <w:t>12</w:t>
            </w:r>
            <w:r w:rsidR="00B44C7F">
              <w:rPr>
                <w:noProof/>
                <w:webHidden/>
              </w:rPr>
              <w:fldChar w:fldCharType="end"/>
            </w:r>
          </w:hyperlink>
        </w:p>
        <w:p w:rsidR="00B44C7F" w:rsidRDefault="00046E2E">
          <w:pPr>
            <w:pStyle w:val="TOC1"/>
            <w:tabs>
              <w:tab w:val="right" w:leader="dot" w:pos="9016"/>
            </w:tabs>
            <w:rPr>
              <w:rFonts w:asciiTheme="minorHAnsi" w:hAnsiTheme="minorHAnsi"/>
              <w:noProof/>
              <w:sz w:val="22"/>
              <w:lang w:eastAsia="en-GB"/>
            </w:rPr>
          </w:pPr>
          <w:hyperlink w:anchor="_Toc101803018" w:history="1">
            <w:r w:rsidR="00B44C7F" w:rsidRPr="005720AE">
              <w:rPr>
                <w:rStyle w:val="Hyperlink"/>
                <w:noProof/>
              </w:rPr>
              <w:t>References</w:t>
            </w:r>
            <w:r w:rsidR="00B44C7F">
              <w:rPr>
                <w:noProof/>
                <w:webHidden/>
              </w:rPr>
              <w:tab/>
            </w:r>
            <w:r w:rsidR="00B44C7F">
              <w:rPr>
                <w:noProof/>
                <w:webHidden/>
              </w:rPr>
              <w:fldChar w:fldCharType="begin"/>
            </w:r>
            <w:r w:rsidR="00B44C7F">
              <w:rPr>
                <w:noProof/>
                <w:webHidden/>
              </w:rPr>
              <w:instrText xml:space="preserve"> PAGEREF _Toc101803018 \h </w:instrText>
            </w:r>
            <w:r w:rsidR="00B44C7F">
              <w:rPr>
                <w:noProof/>
                <w:webHidden/>
              </w:rPr>
            </w:r>
            <w:r w:rsidR="00B44C7F">
              <w:rPr>
                <w:noProof/>
                <w:webHidden/>
              </w:rPr>
              <w:fldChar w:fldCharType="separate"/>
            </w:r>
            <w:r w:rsidR="00B44C7F">
              <w:rPr>
                <w:noProof/>
                <w:webHidden/>
              </w:rPr>
              <w:t>13</w:t>
            </w:r>
            <w:r w:rsidR="00B44C7F">
              <w:rPr>
                <w:noProof/>
                <w:webHidden/>
              </w:rPr>
              <w:fldChar w:fldCharType="end"/>
            </w:r>
          </w:hyperlink>
        </w:p>
        <w:p w:rsidR="00B44C7F" w:rsidRDefault="00B44C7F">
          <w:r>
            <w:rPr>
              <w:b/>
              <w:bCs/>
              <w:noProof/>
            </w:rPr>
            <w:fldChar w:fldCharType="end"/>
          </w:r>
        </w:p>
      </w:sdtContent>
    </w:sdt>
    <w:p w:rsidR="00B44C7F" w:rsidRDefault="00B44C7F">
      <w:pPr>
        <w:spacing w:line="259" w:lineRule="auto"/>
        <w:jc w:val="left"/>
        <w:rPr>
          <w:rFonts w:eastAsiaTheme="majorEastAsia" w:cstheme="majorBidi"/>
          <w:b/>
          <w:color w:val="2E74B5" w:themeColor="accent1" w:themeShade="BF"/>
          <w:sz w:val="32"/>
          <w:szCs w:val="30"/>
        </w:rPr>
      </w:pPr>
      <w:r>
        <w:br w:type="page"/>
      </w:r>
    </w:p>
    <w:p w:rsidR="0084758E" w:rsidRDefault="009965B5" w:rsidP="000D5BE8">
      <w:pPr>
        <w:pStyle w:val="Heading1"/>
      </w:pPr>
      <w:bookmarkStart w:id="1" w:name="_Toc101803011"/>
      <w:r>
        <w:lastRenderedPageBreak/>
        <w:t>Introduction</w:t>
      </w:r>
      <w:bookmarkEnd w:id="1"/>
      <w:r>
        <w:t xml:space="preserve"> </w:t>
      </w:r>
    </w:p>
    <w:p w:rsidR="009965B5" w:rsidRDefault="000D5BE8">
      <w:r>
        <w:t>Labour market is a concept which denotes the total number of employment within the economy. Based on the economic activities within a region, the siz</w:t>
      </w:r>
      <w:r w:rsidR="008E5E23">
        <w:t>e of labour market is basically determined</w:t>
      </w:r>
      <w:r>
        <w:t xml:space="preserve">. But the COVID 19 pandemic has hit the worldwide labour market as the employment scope has been reduced during this period. </w:t>
      </w:r>
      <w:r w:rsidR="008E5E23">
        <w:t xml:space="preserve">The report intends to analyse the impact of COVID 19 on labour market. Moreover, the impact of BREXIT on the labour of United Kingdom will also be discussed to this report. The employee management will be analysed on the context of Zara. Hence, Zara is a </w:t>
      </w:r>
      <w:r w:rsidR="00DA42B1">
        <w:t>renowned</w:t>
      </w:r>
      <w:r w:rsidR="008E5E23">
        <w:t xml:space="preserve"> fashion retain company which </w:t>
      </w:r>
      <w:r w:rsidR="00DA42B1">
        <w:t>was established in 1975. The company operates about 2270 retail stores in different corners of the world and it has about 75000 employees associated with different retail stores</w:t>
      </w:r>
      <w:r w:rsidR="008E5E23">
        <w:t xml:space="preserve">. Different unique measures to increase the attraction of new entrants to the labour market will be examined within the report. Furthermore, the incentive plan retain the existing employees of Zara will also be discussed in proper manner. </w:t>
      </w:r>
    </w:p>
    <w:p w:rsidR="00F93983" w:rsidRDefault="00F93983">
      <w:pPr>
        <w:spacing w:line="259" w:lineRule="auto"/>
        <w:jc w:val="left"/>
        <w:rPr>
          <w:rFonts w:eastAsiaTheme="majorEastAsia" w:cstheme="majorBidi"/>
          <w:b/>
          <w:color w:val="2E74B5" w:themeColor="accent1" w:themeShade="BF"/>
          <w:sz w:val="32"/>
          <w:szCs w:val="30"/>
        </w:rPr>
      </w:pPr>
      <w:r>
        <w:br w:type="page"/>
      </w:r>
    </w:p>
    <w:p w:rsidR="008E5E23" w:rsidRDefault="00223269" w:rsidP="00223269">
      <w:pPr>
        <w:pStyle w:val="Heading1"/>
      </w:pPr>
      <w:bookmarkStart w:id="2" w:name="_Toc101803012"/>
      <w:r>
        <w:lastRenderedPageBreak/>
        <w:t>Definition and explanation of Labour market</w:t>
      </w:r>
      <w:bookmarkEnd w:id="2"/>
      <w:r>
        <w:t xml:space="preserve"> </w:t>
      </w:r>
    </w:p>
    <w:p w:rsidR="00373694" w:rsidRDefault="008E1E59" w:rsidP="00223269">
      <w:r>
        <w:t xml:space="preserve">Labour market is the place where the employees and employers interact each other. The employers compete to hire the best employees to the company and the employees seek to get the most satisfying job in the labour market. </w:t>
      </w:r>
      <w:r w:rsidR="00FC5916">
        <w:t>For instance, the labour market can be defied as the place of association of total number of employers and employees.</w:t>
      </w:r>
      <w:r w:rsidR="00B44C7F">
        <w:t xml:space="preserve"> (</w:t>
      </w:r>
      <w:proofErr w:type="spellStart"/>
      <w:r w:rsidR="00B44C7F">
        <w:t>Hoeven</w:t>
      </w:r>
      <w:proofErr w:type="spellEnd"/>
      <w:r w:rsidR="00B44C7F">
        <w:t>, 2020).</w:t>
      </w:r>
      <w:r w:rsidR="00FC5916">
        <w:t xml:space="preserve"> In the point view of economics, the labour market is defined as the demand and supply of labour to the economy. </w:t>
      </w:r>
      <w:r w:rsidR="000B37CB">
        <w:t>Hence, the labour demand denotes to the overall deman</w:t>
      </w:r>
      <w:r w:rsidR="00373694">
        <w:t xml:space="preserve">d of the employees and the supply of labour denotes to the availability of labour in the market. </w:t>
      </w:r>
      <w:r w:rsidR="007A7412">
        <w:t xml:space="preserve">The labour market is considered as very significant component of economy and it is highly associated with capital, services and products. </w:t>
      </w:r>
    </w:p>
    <w:p w:rsidR="00F93983" w:rsidRDefault="00373694" w:rsidP="00223269">
      <w:r>
        <w:t xml:space="preserve">Based on the demand and supply of labour the wage rate to the employees are determined </w:t>
      </w:r>
      <w:r w:rsidR="009A2633">
        <w:t>in different countries. The skill level of the employees within the market is also a major issue that determine the wage of them. For example, the wage demand of comparatively lower to the employees in the labour market of South Asia and Africa than that of European Countries. For this reason, the skills, knowledge and values of the labour are important factors behind their wages</w:t>
      </w:r>
      <w:r w:rsidR="00B44C7F">
        <w:t xml:space="preserve"> (Carranza et al., 2020)</w:t>
      </w:r>
      <w:r w:rsidR="009A2633">
        <w:t xml:space="preserve">. On the basis of economic activities, the employment flow is affected and it has direct effect on income level and consuming pattern. </w:t>
      </w:r>
      <w:r w:rsidR="00FD54D0">
        <w:t xml:space="preserve">Recently, the COVID 19 pandemic and BREXIT have affected on the labour market of UK in large extent. At the first quarter of 2020, the jobless rate was 3.9% to the economy of United Kingdom. </w:t>
      </w:r>
    </w:p>
    <w:p w:rsidR="00223269" w:rsidRPr="00223269" w:rsidRDefault="00F93983" w:rsidP="00223269">
      <w:r>
        <w:br w:type="page"/>
      </w:r>
    </w:p>
    <w:p w:rsidR="00223269" w:rsidRDefault="00223269" w:rsidP="00223269">
      <w:pPr>
        <w:pStyle w:val="Heading1"/>
      </w:pPr>
      <w:bookmarkStart w:id="3" w:name="_Toc101803013"/>
      <w:r>
        <w:lastRenderedPageBreak/>
        <w:t>Analysis of how COVID impacted on labour market</w:t>
      </w:r>
      <w:bookmarkEnd w:id="3"/>
      <w:r>
        <w:t xml:space="preserve"> </w:t>
      </w:r>
    </w:p>
    <w:p w:rsidR="00FD54D0" w:rsidRDefault="00FD54D0" w:rsidP="00FD54D0">
      <w:pPr>
        <w:rPr>
          <w:b/>
          <w:sz w:val="28"/>
        </w:rPr>
      </w:pPr>
      <w:r w:rsidRPr="00FD54D0">
        <w:rPr>
          <w:b/>
          <w:sz w:val="28"/>
        </w:rPr>
        <w:t xml:space="preserve">Impact of COVID on employment: </w:t>
      </w:r>
    </w:p>
    <w:p w:rsidR="00FD54D0" w:rsidRPr="00FD54D0" w:rsidRDefault="00F93983" w:rsidP="00F93983">
      <w:r>
        <w:t xml:space="preserve">At the beginning of COVID 19 pandemic, the employment rate was reduced from 76.3% to 75.5% in the labour market. </w:t>
      </w:r>
      <w:r w:rsidR="00165639">
        <w:t xml:space="preserve">From the first quarter of 2020 to the beginning of 2022, the employment reduction by COVID has been analysed in this context. Particularly, most of the young age people (18-24) their jobs during the pandemic. The actual scenario of employment in the pandemic are discussed as follows: </w:t>
      </w:r>
    </w:p>
    <w:p w:rsidR="00330A04" w:rsidRDefault="00E93429" w:rsidP="00E93429">
      <w:pPr>
        <w:jc w:val="center"/>
      </w:pPr>
      <w:r>
        <w:rPr>
          <w:noProof/>
          <w:lang w:val="en-US"/>
        </w:rPr>
        <w:drawing>
          <wp:inline distT="0" distB="0" distL="0" distR="0" wp14:anchorId="241F2583" wp14:editId="59EEC70A">
            <wp:extent cx="5731510" cy="26555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55570"/>
                    </a:xfrm>
                    <a:prstGeom prst="rect">
                      <a:avLst/>
                    </a:prstGeom>
                  </pic:spPr>
                </pic:pic>
              </a:graphicData>
            </a:graphic>
          </wp:inline>
        </w:drawing>
      </w:r>
    </w:p>
    <w:p w:rsidR="00B44C7F" w:rsidRDefault="00B44C7F" w:rsidP="00E93429">
      <w:pPr>
        <w:jc w:val="center"/>
      </w:pPr>
      <w:r>
        <w:t>Source: (ONS-Employment level, 2022)</w:t>
      </w:r>
    </w:p>
    <w:p w:rsidR="00330A04" w:rsidRDefault="00C004DF" w:rsidP="00330A04">
      <w:r>
        <w:t>The employment level has been varied as per the age of the people. About 8% employment was fallen in the pandemic for the old aged people. In this case, about 3% employment was fallen for the young aged people. The employment level for the aged (25-64) was fallen by 1%. From the bar chart, it has been found the employment opportunity was shortening most for the old aged people. By the start of pandemic, the unemployment was increased for all kind of age group</w:t>
      </w:r>
      <w:r w:rsidR="00B44C7F">
        <w:t xml:space="preserve"> (Carranza et al., 2020)</w:t>
      </w:r>
      <w:r>
        <w:t xml:space="preserve">. By this way, the contribution to the worldwide economy was reduced in the alarming rate and the production of goods and services was slow down at the COVID 19 pandemic. </w:t>
      </w:r>
    </w:p>
    <w:p w:rsidR="00C004DF" w:rsidRDefault="00C004DF">
      <w:pPr>
        <w:spacing w:line="259" w:lineRule="auto"/>
        <w:jc w:val="left"/>
        <w:rPr>
          <w:b/>
          <w:sz w:val="28"/>
        </w:rPr>
      </w:pPr>
      <w:r>
        <w:rPr>
          <w:b/>
          <w:sz w:val="28"/>
        </w:rPr>
        <w:br w:type="page"/>
      </w:r>
    </w:p>
    <w:p w:rsidR="00330A04" w:rsidRPr="00E0104F" w:rsidRDefault="00E0104F" w:rsidP="00330A04">
      <w:pPr>
        <w:rPr>
          <w:b/>
          <w:sz w:val="28"/>
        </w:rPr>
      </w:pPr>
      <w:r w:rsidRPr="00E0104F">
        <w:rPr>
          <w:b/>
          <w:sz w:val="28"/>
        </w:rPr>
        <w:lastRenderedPageBreak/>
        <w:t xml:space="preserve">Scenario of redundancies in pandemic level: </w:t>
      </w:r>
    </w:p>
    <w:p w:rsidR="00E0104F" w:rsidRPr="00330A04" w:rsidRDefault="00C004DF" w:rsidP="00330A04">
      <w:r>
        <w:t xml:space="preserve">The redundancy in the workplace occurs when the employees decrease their workforce and the significant number of jobs no longer needed to the market. The rate of redundancy was increased in the high extent to the labour market by the outbreak of COVID 19. Many kind of employers cut off the number of workforce to reduce the overall labour costs. The actual scenario of redundancies in the pandemic level are explained below: </w:t>
      </w:r>
    </w:p>
    <w:p w:rsidR="00223269" w:rsidRDefault="00330A04" w:rsidP="00223269">
      <w:r>
        <w:rPr>
          <w:noProof/>
          <w:lang w:val="en-US"/>
        </w:rPr>
        <w:drawing>
          <wp:inline distT="0" distB="0" distL="0" distR="0" wp14:anchorId="3856AA2B" wp14:editId="6FCAFDCC">
            <wp:extent cx="5686425" cy="3048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86425" cy="3048000"/>
                    </a:xfrm>
                    <a:prstGeom prst="rect">
                      <a:avLst/>
                    </a:prstGeom>
                  </pic:spPr>
                </pic:pic>
              </a:graphicData>
            </a:graphic>
          </wp:inline>
        </w:drawing>
      </w:r>
    </w:p>
    <w:p w:rsidR="00B44C7F" w:rsidRDefault="00B44C7F" w:rsidP="00B44C7F">
      <w:pPr>
        <w:jc w:val="center"/>
      </w:pPr>
      <w:r>
        <w:t>Source: (ONS-Redundancies, 2022)</w:t>
      </w:r>
    </w:p>
    <w:p w:rsidR="00330A04" w:rsidRDefault="00D4166B" w:rsidP="005571FA">
      <w:r>
        <w:t>At the pre-pandemic level, the rate of redundancy was limited to the labour market as there were a lot of job opportunities for the people. From the above line graph, it has been found that the rate of redundancies was highest in 2020 due to COVID 19 pandemic. Another higher redundancy in job has been found at economic depression 2008. But the job redundancies are higher at COVID pandemic level than that of economic depression 2008. About 402000 job redundancies have been recorded in the beginning of 2020 which is the highest since 1995</w:t>
      </w:r>
      <w:r w:rsidR="00B44C7F">
        <w:t xml:space="preserve"> (Carranza et al., 2020)</w:t>
      </w:r>
      <w:r>
        <w:t xml:space="preserve">. Particularly, the highest job redundancies were in retail, wholesale and motor vehicles sector of the world. As different kinds of employers cut off the significant number of employees, the job redundancies were highest in the pandemic level. </w:t>
      </w:r>
    </w:p>
    <w:p w:rsidR="00614378" w:rsidRDefault="00614378">
      <w:pPr>
        <w:spacing w:line="259" w:lineRule="auto"/>
        <w:jc w:val="left"/>
        <w:rPr>
          <w:b/>
          <w:sz w:val="28"/>
        </w:rPr>
      </w:pPr>
      <w:r>
        <w:rPr>
          <w:b/>
          <w:sz w:val="28"/>
        </w:rPr>
        <w:br w:type="page"/>
      </w:r>
    </w:p>
    <w:p w:rsidR="00756394" w:rsidRPr="00756394" w:rsidRDefault="00756394" w:rsidP="00223269">
      <w:pPr>
        <w:rPr>
          <w:b/>
          <w:sz w:val="28"/>
        </w:rPr>
      </w:pPr>
      <w:r w:rsidRPr="00756394">
        <w:rPr>
          <w:b/>
          <w:sz w:val="28"/>
        </w:rPr>
        <w:lastRenderedPageBreak/>
        <w:t xml:space="preserve">Scenario of job vacancy during COVID 19 pandemic: </w:t>
      </w:r>
    </w:p>
    <w:p w:rsidR="00756394" w:rsidRDefault="00D01D05" w:rsidP="00223269">
      <w:r>
        <w:t xml:space="preserve">The analysis of job vacancies in the labour market has been conducted in this phase of the report. For instance, the comparison of the job vacancies between pandemic level and pre-pandemic level are conducted so that the actual scenario about the job vacancy during COVID 19 pandemic can be assessed. As the economic activities were slow down at the beginning of pandemic, many people lost their jobs. The interpretation of statistical data about the job vacancy in pandemic are explained below: </w:t>
      </w:r>
    </w:p>
    <w:p w:rsidR="00330A04" w:rsidRDefault="00330A04" w:rsidP="00223269">
      <w:r>
        <w:rPr>
          <w:noProof/>
          <w:lang w:val="en-US"/>
        </w:rPr>
        <w:drawing>
          <wp:inline distT="0" distB="0" distL="0" distR="0" wp14:anchorId="59777491" wp14:editId="56BFC973">
            <wp:extent cx="5731510" cy="29851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85135"/>
                    </a:xfrm>
                    <a:prstGeom prst="rect">
                      <a:avLst/>
                    </a:prstGeom>
                  </pic:spPr>
                </pic:pic>
              </a:graphicData>
            </a:graphic>
          </wp:inline>
        </w:drawing>
      </w:r>
    </w:p>
    <w:p w:rsidR="00B44C7F" w:rsidRDefault="00B44C7F" w:rsidP="00B44C7F">
      <w:pPr>
        <w:jc w:val="center"/>
      </w:pPr>
      <w:r>
        <w:t>Source: (ILO, 2022)</w:t>
      </w:r>
    </w:p>
    <w:p w:rsidR="00756394" w:rsidRDefault="005571FA" w:rsidP="005571FA">
      <w:r>
        <w:t xml:space="preserve">By hitting the COVID 19 pandemic, the job vacancies in the labour market has been reduced in the alarming rate. Only 329000 job vacancies have been recording during pandemic which denotes to the reduction of total economic activities. </w:t>
      </w:r>
      <w:r w:rsidR="00585DBD">
        <w:t>From 2011 to 2022, the job vacancies were lowest in the pandemic level. It is a significant fact that the economy of United Kingdom is recovering soon and the upward slope of job vacancy has been noticed as per the line chart. At the beginning of 2021, the job vacancy was being increased day by day and it has been increased in significant extent at 2022. At this level, the job vacancy has been increased in compared to pre-pandemic level</w:t>
      </w:r>
      <w:r w:rsidR="00B44C7F">
        <w:t xml:space="preserve"> (Lee et al., 2020)</w:t>
      </w:r>
      <w:r w:rsidR="00585DBD">
        <w:t xml:space="preserve">. As the overall economic activities have been enhanced now-a-days, the number of job vacancy is also increasing which denotes the economic progress. </w:t>
      </w:r>
      <w:r w:rsidR="00756394">
        <w:br w:type="page"/>
      </w:r>
    </w:p>
    <w:p w:rsidR="00330A04" w:rsidRPr="009C39E9" w:rsidRDefault="009C39E9" w:rsidP="00223269">
      <w:pPr>
        <w:rPr>
          <w:b/>
        </w:rPr>
      </w:pPr>
      <w:r w:rsidRPr="009C39E9">
        <w:rPr>
          <w:b/>
          <w:sz w:val="28"/>
        </w:rPr>
        <w:lastRenderedPageBreak/>
        <w:t>Percentage of people left the job since the start of COVID 19 pandemic:</w:t>
      </w:r>
      <w:r w:rsidRPr="009C39E9">
        <w:rPr>
          <w:b/>
        </w:rPr>
        <w:t xml:space="preserve"> </w:t>
      </w:r>
    </w:p>
    <w:p w:rsidR="009C39E9" w:rsidRDefault="00E96D25" w:rsidP="00223269">
      <w:r>
        <w:t xml:space="preserve">The out breaking of COVID 19 pandemic has bound to many people for job exit. The people with different kinds of age group have lost their job position in the pandemic level and the reason of losing job are also different in types. </w:t>
      </w:r>
      <w:r w:rsidR="00D40D5B">
        <w:t xml:space="preserve">The reason of leaving job of the people has been analysed in this context. For this reason, the ultimate cause of leaving job of the people has been examined and the impact on COVID 19 on this rate has been discussed. The analysis of percentage of people to leave job at the COVID pandemic level are discussed as follows: </w:t>
      </w:r>
    </w:p>
    <w:p w:rsidR="00D40D5B" w:rsidRDefault="00330A04" w:rsidP="00801ADD">
      <w:pPr>
        <w:jc w:val="center"/>
      </w:pPr>
      <w:r>
        <w:rPr>
          <w:noProof/>
          <w:lang w:val="en-US"/>
        </w:rPr>
        <w:drawing>
          <wp:inline distT="0" distB="0" distL="0" distR="0" wp14:anchorId="16A01466" wp14:editId="163B5BCF">
            <wp:extent cx="4377447" cy="385278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86547" cy="3860789"/>
                    </a:xfrm>
                    <a:prstGeom prst="rect">
                      <a:avLst/>
                    </a:prstGeom>
                  </pic:spPr>
                </pic:pic>
              </a:graphicData>
            </a:graphic>
          </wp:inline>
        </w:drawing>
      </w:r>
    </w:p>
    <w:p w:rsidR="00B44C7F" w:rsidRDefault="00B44C7F" w:rsidP="00B44C7F">
      <w:pPr>
        <w:jc w:val="center"/>
      </w:pPr>
      <w:r>
        <w:t>Source: Source: (ONS-Employment level, 2022)</w:t>
      </w:r>
    </w:p>
    <w:p w:rsidR="00D40D5B" w:rsidRPr="00223269" w:rsidRDefault="00D40D5B" w:rsidP="00223269">
      <w:r>
        <w:t xml:space="preserve">About 4% people opined that their job was closed forcefully by the hit of COVID 19 pandemic and they became jobless. On the other hand, about 5% people lost job by their employees. Hence, about 9% people didn’t feel valued to their job and this is the reason for their job exit. </w:t>
      </w:r>
      <w:r w:rsidR="00801ADD">
        <w:t>Moreover</w:t>
      </w:r>
      <w:r>
        <w:t xml:space="preserve">, about 15% people lost job for the direct impact of COVID 19 and about 13% people lost job for their illness and disability. </w:t>
      </w:r>
      <w:r w:rsidR="00801ADD">
        <w:t>For instance, the impact of COVID 19 for leaving job is severe in this context</w:t>
      </w:r>
      <w:r w:rsidR="00B44C7F">
        <w:t xml:space="preserve"> (Carranza et al., 2020)</w:t>
      </w:r>
      <w:r w:rsidR="00801ADD">
        <w:t xml:space="preserve">. The government of United Kingdom declared lockdown in the pandemic situation and it reduced the participation of people to different jobs. For this reason, many people lost their jobs at the pandemic level. </w:t>
      </w:r>
    </w:p>
    <w:p w:rsidR="00223269" w:rsidRDefault="00223269" w:rsidP="00223269">
      <w:pPr>
        <w:pStyle w:val="Heading1"/>
      </w:pPr>
      <w:bookmarkStart w:id="4" w:name="_Toc101803014"/>
      <w:r>
        <w:lastRenderedPageBreak/>
        <w:t>How BREXIT affected the labour market in the UK</w:t>
      </w:r>
      <w:bookmarkEnd w:id="4"/>
      <w:r>
        <w:t xml:space="preserve"> </w:t>
      </w:r>
    </w:p>
    <w:p w:rsidR="00223269" w:rsidRDefault="00164D8F" w:rsidP="00223269">
      <w:r>
        <w:t>BREXIT is the nickname of British exit from European Union. This activity was started from 2016 and the exit of Britain from European United was implemented in 2020. The residents of UK decided that the free trade benefit was not enough for them to offset the cost of free movement of the immigration</w:t>
      </w:r>
      <w:r w:rsidR="008B36DF">
        <w:t xml:space="preserve"> (</w:t>
      </w:r>
      <w:proofErr w:type="spellStart"/>
      <w:r w:rsidR="008B36DF">
        <w:t>Felbermayr</w:t>
      </w:r>
      <w:proofErr w:type="spellEnd"/>
      <w:r w:rsidR="008B36DF">
        <w:t xml:space="preserve"> et al., 2017)</w:t>
      </w:r>
      <w:r>
        <w:t xml:space="preserve">. For this reason, the BREXIT was implemented. There has high extent of impact of BREXIT to the labour market of United Kingdom. Some real examples of BREXIT to the UK labour market are examined as follows: </w:t>
      </w:r>
    </w:p>
    <w:p w:rsidR="00762271" w:rsidRDefault="008A3498" w:rsidP="00223269">
      <w:r w:rsidRPr="00762271">
        <w:rPr>
          <w:b/>
          <w:sz w:val="28"/>
        </w:rPr>
        <w:t>Reduction of employment opportunity beyond border:</w:t>
      </w:r>
      <w:r w:rsidRPr="00762271">
        <w:rPr>
          <w:sz w:val="28"/>
        </w:rPr>
        <w:t xml:space="preserve"> </w:t>
      </w:r>
    </w:p>
    <w:p w:rsidR="00164D8F" w:rsidRDefault="00762271" w:rsidP="00223269">
      <w:r>
        <w:t>The younger workers of the United Kingdom will be suffered in most extent by the impact of BREXIT. Their job opportunity to different European countries will be reduced by this way. Germany is projected that about 3 million skilled worker shortage will be faced by 2030. Those kinds of jobs won’t be available for the employees of United Kingdom</w:t>
      </w:r>
      <w:r w:rsidR="008B36DF">
        <w:t xml:space="preserve"> (Ferrer and Rinaldi, 2018)</w:t>
      </w:r>
      <w:r>
        <w:t xml:space="preserve">. Moreover, these job opportunities won’t be created within UK overnight. For this reason, their employment opportunity beyond the border of the United Kingdom will be contacted by the impact of BREXIT. </w:t>
      </w:r>
    </w:p>
    <w:p w:rsidR="008A3498" w:rsidRPr="00762271" w:rsidRDefault="008A3498" w:rsidP="00223269">
      <w:pPr>
        <w:rPr>
          <w:b/>
          <w:sz w:val="28"/>
        </w:rPr>
      </w:pPr>
      <w:r w:rsidRPr="00762271">
        <w:rPr>
          <w:b/>
          <w:sz w:val="28"/>
        </w:rPr>
        <w:t xml:space="preserve">Labour shortage within United Kingdom: </w:t>
      </w:r>
    </w:p>
    <w:p w:rsidR="00762271" w:rsidRDefault="00CC162D" w:rsidP="00223269">
      <w:r>
        <w:t>About 200</w:t>
      </w:r>
      <w:r w:rsidR="00DA42B1">
        <w:t>,</w:t>
      </w:r>
      <w:r>
        <w:t xml:space="preserve">000 European citizens have left United Kingdom after the implementation of BREXIT and deepest economic slump. </w:t>
      </w:r>
      <w:r w:rsidR="00DF74D6">
        <w:t xml:space="preserve">For this reason, a significant number of employees have already left from the labour market of the United Kingdom. Thus, the labour shortage has been seen to the labour market. </w:t>
      </w:r>
      <w:r w:rsidR="00480588">
        <w:t xml:space="preserve">Particularly, the hospitality sector of the United Kingdom has been faced the labour shortage as about </w:t>
      </w:r>
      <w:r w:rsidR="00DA42B1">
        <w:t>79,000</w:t>
      </w:r>
      <w:r w:rsidR="00480588">
        <w:t xml:space="preserve"> employees left UK for BREXIT issue</w:t>
      </w:r>
      <w:r w:rsidR="008B36DF">
        <w:t xml:space="preserve"> (Ferrer and Rinaldi, 2018)</w:t>
      </w:r>
      <w:r w:rsidR="00480588">
        <w:t xml:space="preserve">. As the free immigration has been stopped by the BREXIT, the availability of the labour has also been complicated. Thus, the business organisations need to pay extra payment to the employees for different types of economic activities. </w:t>
      </w:r>
    </w:p>
    <w:p w:rsidR="008A3498" w:rsidRPr="00762271" w:rsidRDefault="008A3498" w:rsidP="00223269">
      <w:pPr>
        <w:rPr>
          <w:b/>
          <w:sz w:val="28"/>
        </w:rPr>
      </w:pPr>
      <w:r w:rsidRPr="00762271">
        <w:rPr>
          <w:b/>
          <w:sz w:val="28"/>
        </w:rPr>
        <w:t>Increased trade agreements:</w:t>
      </w:r>
      <w:r w:rsidR="00762271" w:rsidRPr="00762271">
        <w:rPr>
          <w:b/>
          <w:sz w:val="28"/>
        </w:rPr>
        <w:t xml:space="preserve"> </w:t>
      </w:r>
    </w:p>
    <w:p w:rsidR="00762271" w:rsidRPr="00223269" w:rsidRDefault="00CE08F9" w:rsidP="00223269">
      <w:r>
        <w:t xml:space="preserve">To increase more job opportunities for the people in the labour market of United Kingdom, the government needs to negotiate the trade agreements with other countries. Though, the government of UK has already 45 trade agreements with 70 countries, it needs to be increased in the high extent in the coming years. By increasing the trade agreement, the overall economic </w:t>
      </w:r>
      <w:r>
        <w:lastRenderedPageBreak/>
        <w:t>activities within the United Kingdom will be increased in the significant manner</w:t>
      </w:r>
      <w:r w:rsidR="008B36DF">
        <w:t xml:space="preserve"> (Cameron, 2017)</w:t>
      </w:r>
      <w:r>
        <w:t xml:space="preserve">. Thus, the economic growth and the job opportunities for the people will be enhanced. </w:t>
      </w:r>
    </w:p>
    <w:p w:rsidR="00223269" w:rsidRDefault="00223269" w:rsidP="00223269">
      <w:pPr>
        <w:pStyle w:val="Heading1"/>
      </w:pPr>
      <w:bookmarkStart w:id="5" w:name="_Toc101803015"/>
      <w:r>
        <w:t>Innovative measures to increase attraction and retain new entrants to Zara</w:t>
      </w:r>
      <w:bookmarkEnd w:id="5"/>
      <w:r>
        <w:t xml:space="preserve"> </w:t>
      </w:r>
    </w:p>
    <w:p w:rsidR="00DA42B1" w:rsidRPr="00DA42B1" w:rsidRDefault="00DA42B1" w:rsidP="00DA42B1">
      <w:r>
        <w:t>The new extranets to the labour market denotes to the fresher who want the employment opportunity to the market. As an HR manager of Zara</w:t>
      </w:r>
      <w:r w:rsidR="004C67F3">
        <w:t xml:space="preserve">, the strategies to attract and retain the new entrants from the labour market are discussed as follows: </w:t>
      </w:r>
    </w:p>
    <w:p w:rsidR="00DA42B1" w:rsidRDefault="00DA42B1" w:rsidP="008410FF">
      <w:r w:rsidRPr="00B51D3E">
        <w:rPr>
          <w:b/>
          <w:u w:val="single"/>
        </w:rPr>
        <w:t>Undertaking recruitment automation:</w:t>
      </w:r>
      <w:r>
        <w:t xml:space="preserve"> </w:t>
      </w:r>
      <w:r w:rsidR="00FA2B29">
        <w:t>By utilising technology, the recruitment of the new entrants to the labour market can be conducted. Hence, the artificial intelligence, predictive analysis and different technological tools can be applied effectively to get the effective employee</w:t>
      </w:r>
      <w:r w:rsidR="008B36DF">
        <w:t xml:space="preserve"> (Torrington,</w:t>
      </w:r>
      <w:r w:rsidR="008B36DF" w:rsidRPr="001B641E">
        <w:t xml:space="preserve"> 2020</w:t>
      </w:r>
      <w:r w:rsidR="008B36DF">
        <w:t>)</w:t>
      </w:r>
      <w:r w:rsidR="00FA2B29">
        <w:t xml:space="preserve">. The job advertising, interview scheduling, pre-screening, applicant tracking can be conducted by using technological tools. </w:t>
      </w:r>
      <w:r w:rsidR="00192FAD">
        <w:t xml:space="preserve">By this way, the recruitment activities will be implemented within the short period of time. </w:t>
      </w:r>
    </w:p>
    <w:p w:rsidR="008410FF" w:rsidRDefault="00DA42B1" w:rsidP="008410FF">
      <w:r w:rsidRPr="00B51D3E">
        <w:rPr>
          <w:b/>
          <w:u w:val="single"/>
        </w:rPr>
        <w:t>Improved employer branding:</w:t>
      </w:r>
      <w:r>
        <w:t xml:space="preserve"> </w:t>
      </w:r>
      <w:r w:rsidR="008915C0">
        <w:t>The improved employer branding can be conducted by the management of Zara towards the new entrants of labour market. Hence, the improved employer branding can create the organisational positioning among the new entrants in labour market</w:t>
      </w:r>
      <w:r w:rsidR="008B36DF">
        <w:t xml:space="preserve"> (Stack, 2013)</w:t>
      </w:r>
      <w:r w:rsidR="008915C0">
        <w:t xml:space="preserve">. </w:t>
      </w:r>
      <w:r w:rsidR="00CD1AB5">
        <w:t xml:space="preserve">Thus, Zara can get the desired level of employees as the organisational brand is desired as well towards the employees. Thus kind of innovative measure can also consolidate the competitive edge of Zara to get the effective employee. </w:t>
      </w:r>
    </w:p>
    <w:p w:rsidR="00DA42B1" w:rsidRPr="008410FF" w:rsidRDefault="00DA42B1" w:rsidP="008410FF">
      <w:r w:rsidRPr="00B51D3E">
        <w:rPr>
          <w:b/>
          <w:u w:val="single"/>
        </w:rPr>
        <w:t>Flexibility to new entrants:</w:t>
      </w:r>
      <w:r>
        <w:t xml:space="preserve"> </w:t>
      </w:r>
      <w:r w:rsidR="00CD1AB5">
        <w:t xml:space="preserve">After recruiting the new entrants from the labour market, the management of Zara can allow flexibility to them. The </w:t>
      </w:r>
      <w:r w:rsidR="00D60EFB">
        <w:t>flexibility</w:t>
      </w:r>
      <w:r w:rsidR="00CD1AB5">
        <w:t xml:space="preserve"> </w:t>
      </w:r>
      <w:r w:rsidR="00D60EFB">
        <w:t>from</w:t>
      </w:r>
      <w:r w:rsidR="00CD1AB5">
        <w:t xml:space="preserve"> the </w:t>
      </w:r>
      <w:r w:rsidR="00D60EFB">
        <w:t>organisation</w:t>
      </w:r>
      <w:r w:rsidR="00CD1AB5">
        <w:t xml:space="preserve"> can empower the new </w:t>
      </w:r>
      <w:r w:rsidR="00D60EFB">
        <w:t>employees</w:t>
      </w:r>
      <w:r w:rsidR="00CD1AB5">
        <w:t xml:space="preserve"> of Zara. The commitment level of employees may also be </w:t>
      </w:r>
      <w:r w:rsidR="00D60EFB">
        <w:t>enhanced</w:t>
      </w:r>
      <w:r w:rsidR="00CD1AB5">
        <w:t xml:space="preserve"> by the proper </w:t>
      </w:r>
      <w:r w:rsidR="00D60EFB">
        <w:t>flexibility</w:t>
      </w:r>
      <w:r w:rsidR="00CD1AB5">
        <w:t xml:space="preserve"> from the management</w:t>
      </w:r>
      <w:r w:rsidR="008B36DF">
        <w:t xml:space="preserve"> (Torrington,</w:t>
      </w:r>
      <w:r w:rsidR="008B36DF" w:rsidRPr="001B641E">
        <w:t xml:space="preserve"> 2020</w:t>
      </w:r>
      <w:r w:rsidR="008B36DF">
        <w:t>)</w:t>
      </w:r>
      <w:r w:rsidR="00CD1AB5">
        <w:t xml:space="preserve">.  </w:t>
      </w:r>
      <w:r w:rsidR="00D60EFB">
        <w:t xml:space="preserve">In this context, the flexibility to the fresher employees can be effective to retain them to the organisation. </w:t>
      </w:r>
    </w:p>
    <w:p w:rsidR="00223269" w:rsidRPr="00223269" w:rsidRDefault="008410FF" w:rsidP="00D60EFB">
      <w:pPr>
        <w:tabs>
          <w:tab w:val="left" w:pos="2451"/>
        </w:tabs>
      </w:pPr>
      <w:r w:rsidRPr="00B51D3E">
        <w:rPr>
          <w:b/>
          <w:u w:val="single"/>
        </w:rPr>
        <w:t>Statutory benefits:</w:t>
      </w:r>
      <w:r>
        <w:t xml:space="preserve"> </w:t>
      </w:r>
      <w:r w:rsidR="00D60EFB">
        <w:t>Different kinds of statutory benefits such as social security, Medicare, disability benefits and so on can be provided to the employees of Zara. These kinds of statutory benefits are highly effectively to increase the attraction of new entrants in labour market and their commitment in workforce</w:t>
      </w:r>
      <w:r w:rsidR="008B36DF">
        <w:t xml:space="preserve"> (Stack, 2013)</w:t>
      </w:r>
      <w:r w:rsidR="00D60EFB">
        <w:t xml:space="preserve">. If these statutory benefits can be provided in every year, </w:t>
      </w:r>
      <w:r w:rsidR="0084758E">
        <w:t xml:space="preserve">the employees will be attracted and retain in the workforce of Zara. </w:t>
      </w:r>
    </w:p>
    <w:p w:rsidR="00223269" w:rsidRDefault="00223269" w:rsidP="00223269">
      <w:pPr>
        <w:pStyle w:val="Heading1"/>
      </w:pPr>
      <w:bookmarkStart w:id="6" w:name="_Toc101803016"/>
      <w:r>
        <w:lastRenderedPageBreak/>
        <w:t>Measures that can be taken to incentivise the retention of employees within Zara</w:t>
      </w:r>
      <w:bookmarkEnd w:id="6"/>
      <w:r>
        <w:t xml:space="preserve"> </w:t>
      </w:r>
    </w:p>
    <w:p w:rsidR="0084758E" w:rsidRPr="0084758E" w:rsidRDefault="00D84AED" w:rsidP="0084758E">
      <w:r>
        <w:t>The already existed workforce are considered as the lifeline for Zara as they directly participate to sell and customer dealing in the retail sector</w:t>
      </w:r>
      <w:r w:rsidR="00E32B2F">
        <w:t xml:space="preserve">. From the context of the HR manager of Zara, the follow strategic approach can be applied to retain the employees: </w:t>
      </w:r>
    </w:p>
    <w:p w:rsidR="00223269" w:rsidRDefault="008410FF" w:rsidP="00223269">
      <w:r w:rsidRPr="00B51D3E">
        <w:rPr>
          <w:b/>
          <w:u w:val="single"/>
        </w:rPr>
        <w:t>Employee recognition:</w:t>
      </w:r>
      <w:r>
        <w:t xml:space="preserve"> </w:t>
      </w:r>
      <w:r w:rsidR="00B51D3E">
        <w:t xml:space="preserve">Zara can recognise its employees as per the performance in workplace. </w:t>
      </w:r>
      <w:r w:rsidR="00416514">
        <w:t>Hence, the management of Zara can undertake the reward plan for the best performer in the workplace. Moreover, the management decision making power can be decentralised to the best employees as a recognition to them</w:t>
      </w:r>
      <w:r w:rsidR="008B36DF">
        <w:t xml:space="preserve"> (Armstrong,</w:t>
      </w:r>
      <w:r w:rsidR="008B36DF" w:rsidRPr="00D365A4">
        <w:t xml:space="preserve"> 2014</w:t>
      </w:r>
      <w:r w:rsidR="008B36DF">
        <w:t>)</w:t>
      </w:r>
      <w:r w:rsidR="00416514">
        <w:t xml:space="preserve">. The recognition to the employees can enhance their satisfaction and they can perform more to the workplace. </w:t>
      </w:r>
    </w:p>
    <w:p w:rsidR="008410FF" w:rsidRDefault="008410FF" w:rsidP="00223269">
      <w:r w:rsidRPr="008F4DC1">
        <w:rPr>
          <w:b/>
          <w:u w:val="single"/>
        </w:rPr>
        <w:t>Individual incentives:</w:t>
      </w:r>
      <w:r>
        <w:t xml:space="preserve"> </w:t>
      </w:r>
      <w:r w:rsidR="00416514">
        <w:t xml:space="preserve">The individual incentive to the employees can also be undertaken by the management of Zara. The company can provide commission, bonus, </w:t>
      </w:r>
      <w:r w:rsidR="008F4DC1">
        <w:t>merit</w:t>
      </w:r>
      <w:r w:rsidR="00416514">
        <w:t xml:space="preserve"> pay, standard hour plans and so to incentivise the </w:t>
      </w:r>
      <w:r w:rsidR="008F4DC1">
        <w:t>individual</w:t>
      </w:r>
      <w:r w:rsidR="00416514">
        <w:t xml:space="preserve"> in the </w:t>
      </w:r>
      <w:r w:rsidR="008F4DC1">
        <w:t>workplace</w:t>
      </w:r>
      <w:r w:rsidR="008B36DF">
        <w:t xml:space="preserve"> (Armstrong,</w:t>
      </w:r>
      <w:r w:rsidR="008B36DF" w:rsidRPr="00D365A4">
        <w:t xml:space="preserve"> 2014</w:t>
      </w:r>
      <w:r w:rsidR="008B36DF">
        <w:t>)</w:t>
      </w:r>
      <w:r w:rsidR="00416514">
        <w:t xml:space="preserve">. This incentive plan based on </w:t>
      </w:r>
      <w:r w:rsidR="008F4DC1">
        <w:t>individual</w:t>
      </w:r>
      <w:r w:rsidR="00416514">
        <w:t xml:space="preserve"> to the </w:t>
      </w:r>
      <w:r w:rsidR="008F4DC1">
        <w:t>workplace</w:t>
      </w:r>
      <w:r w:rsidR="00416514">
        <w:t xml:space="preserve"> of Zara can empower them and grab their </w:t>
      </w:r>
      <w:r w:rsidR="008F4DC1">
        <w:t>satisfaction</w:t>
      </w:r>
      <w:r w:rsidR="00416514">
        <w:t xml:space="preserve">. Thus, the employee retention </w:t>
      </w:r>
      <w:r w:rsidR="008F4DC1">
        <w:t xml:space="preserve">of Zara can be implemented in the systematic way. </w:t>
      </w:r>
    </w:p>
    <w:p w:rsidR="008410FF" w:rsidRDefault="008410FF" w:rsidP="00223269">
      <w:r w:rsidRPr="002E7C1F">
        <w:rPr>
          <w:b/>
          <w:u w:val="single"/>
        </w:rPr>
        <w:t>Worker’s compensation</w:t>
      </w:r>
      <w:r>
        <w:t xml:space="preserve">: </w:t>
      </w:r>
      <w:r w:rsidR="002E7C1F">
        <w:t>The compensation to the workers in case of their illness and injury can be provided by Zara as an incentive. The medical allowances can also be provided to them as compensation to fulfil the organisational responsibility towards employees</w:t>
      </w:r>
      <w:r w:rsidR="008B36DF">
        <w:t xml:space="preserve"> (</w:t>
      </w:r>
      <w:proofErr w:type="spellStart"/>
      <w:r w:rsidR="008B36DF">
        <w:t>Lussier</w:t>
      </w:r>
      <w:proofErr w:type="spellEnd"/>
      <w:r w:rsidR="008B36DF">
        <w:t xml:space="preserve"> &amp; Hendon,</w:t>
      </w:r>
      <w:r w:rsidR="008B36DF" w:rsidRPr="00D365A4">
        <w:t xml:space="preserve"> 2019</w:t>
      </w:r>
      <w:r w:rsidR="008B36DF">
        <w:t>)</w:t>
      </w:r>
      <w:r w:rsidR="002E7C1F">
        <w:t xml:space="preserve">. The worker’s compensation on the existing employees of Zara can satisfy them in the high extent and their retention to the workplace of Zara can be managed in proper manner. </w:t>
      </w:r>
    </w:p>
    <w:p w:rsidR="008410FF" w:rsidRPr="00223269" w:rsidRDefault="008410FF" w:rsidP="00223269">
      <w:r w:rsidRPr="002E7C1F">
        <w:rPr>
          <w:b/>
          <w:u w:val="single"/>
        </w:rPr>
        <w:t>Employee insurance coverage:</w:t>
      </w:r>
      <w:r w:rsidRPr="002E7C1F">
        <w:rPr>
          <w:u w:val="single"/>
        </w:rPr>
        <w:t xml:space="preserve"> </w:t>
      </w:r>
      <w:r w:rsidR="002E7C1F">
        <w:t>Various kinds of insurance coverage can be implemented towards employees as an incentive from the point view of the organisation. For instance, the life insurance, health insurance, disability insurance and employer sponsored insurance can be incentivising the management of Zara towards is employees</w:t>
      </w:r>
      <w:r w:rsidR="008B36DF">
        <w:t xml:space="preserve"> (</w:t>
      </w:r>
      <w:proofErr w:type="spellStart"/>
      <w:r w:rsidR="008B36DF">
        <w:t>Lussier</w:t>
      </w:r>
      <w:proofErr w:type="spellEnd"/>
      <w:r w:rsidR="008B36DF">
        <w:t xml:space="preserve"> &amp; Hendon,</w:t>
      </w:r>
      <w:r w:rsidR="008B36DF" w:rsidRPr="00D365A4">
        <w:t xml:space="preserve"> 2019</w:t>
      </w:r>
      <w:r w:rsidR="008B36DF">
        <w:t>)</w:t>
      </w:r>
      <w:r w:rsidR="002E7C1F">
        <w:t xml:space="preserve">. The risk of the employees at the workplace can be reduced in the proper manner and the participation of the employees in different organisational activities can be increased through these kinds of insurance coverage. </w:t>
      </w:r>
    </w:p>
    <w:p w:rsidR="002E7C1F" w:rsidRDefault="002E7C1F">
      <w:pPr>
        <w:spacing w:line="259" w:lineRule="auto"/>
        <w:jc w:val="left"/>
        <w:rPr>
          <w:rFonts w:eastAsiaTheme="majorEastAsia" w:cstheme="majorBidi"/>
          <w:b/>
          <w:color w:val="2E74B5" w:themeColor="accent1" w:themeShade="BF"/>
          <w:sz w:val="32"/>
          <w:szCs w:val="30"/>
        </w:rPr>
      </w:pPr>
      <w:r>
        <w:br w:type="page"/>
      </w:r>
    </w:p>
    <w:p w:rsidR="009965B5" w:rsidRDefault="009965B5" w:rsidP="008E5E23">
      <w:pPr>
        <w:pStyle w:val="Heading1"/>
      </w:pPr>
      <w:bookmarkStart w:id="7" w:name="_Toc101803017"/>
      <w:r>
        <w:lastRenderedPageBreak/>
        <w:t>Conclusions</w:t>
      </w:r>
      <w:bookmarkEnd w:id="7"/>
      <w:r>
        <w:t xml:space="preserve"> </w:t>
      </w:r>
    </w:p>
    <w:p w:rsidR="00223269" w:rsidRPr="00223269" w:rsidRDefault="002E7C1F" w:rsidP="00223269">
      <w:r>
        <w:t xml:space="preserve">It can be concluded that the BREXIT and COVID 19 pandemic have affected negatively to the labour market f United Kingdom. The analysis on the labour market and the actual scenario as per COVID pandemic have been analysed to this report. During the pandemic, many people were jobless and the SME sector of UK was affected the most. As the overall production of goods and services were slow down, the job opportunities for the people was contracted. By the impact of BREXIT, the labour shortage has been observed to the labour market of United Kingdom. Apart from these, the incentive measures that can be provided to the new entrants in labour market and existing employees of Zara are analysed. </w:t>
      </w:r>
    </w:p>
    <w:p w:rsidR="00480588" w:rsidRDefault="00480588">
      <w:pPr>
        <w:spacing w:line="259" w:lineRule="auto"/>
        <w:jc w:val="left"/>
        <w:rPr>
          <w:rFonts w:eastAsiaTheme="majorEastAsia" w:cstheme="majorBidi"/>
          <w:b/>
          <w:color w:val="2E74B5" w:themeColor="accent1" w:themeShade="BF"/>
          <w:sz w:val="32"/>
          <w:szCs w:val="30"/>
        </w:rPr>
      </w:pPr>
      <w:r>
        <w:br w:type="page"/>
      </w:r>
    </w:p>
    <w:p w:rsidR="009965B5" w:rsidRDefault="009965B5" w:rsidP="008E5E23">
      <w:pPr>
        <w:pStyle w:val="Heading1"/>
      </w:pPr>
      <w:bookmarkStart w:id="8" w:name="_Toc101803018"/>
      <w:r>
        <w:lastRenderedPageBreak/>
        <w:t>References</w:t>
      </w:r>
      <w:bookmarkEnd w:id="8"/>
      <w:r>
        <w:t xml:space="preserve"> </w:t>
      </w:r>
    </w:p>
    <w:p w:rsidR="00B44C7F" w:rsidRPr="00D365A4" w:rsidRDefault="00B44C7F" w:rsidP="00D365A4">
      <w:r w:rsidRPr="00D365A4">
        <w:t xml:space="preserve">Armstrong, M., 2014. </w:t>
      </w:r>
      <w:r w:rsidRPr="00D365A4">
        <w:rPr>
          <w:i/>
          <w:iCs/>
        </w:rPr>
        <w:t>Armstrong’s handbook of human resource management practice</w:t>
      </w:r>
      <w:r w:rsidRPr="00D365A4">
        <w:t>. 13</w:t>
      </w:r>
      <w:r w:rsidRPr="00D365A4">
        <w:rPr>
          <w:vertAlign w:val="superscript"/>
        </w:rPr>
        <w:t xml:space="preserve"> </w:t>
      </w:r>
      <w:r w:rsidRPr="00D365A4">
        <w:t xml:space="preserve">ed. London, </w:t>
      </w:r>
      <w:proofErr w:type="spellStart"/>
      <w:r w:rsidRPr="00D365A4">
        <w:t>Kogan</w:t>
      </w:r>
      <w:proofErr w:type="spellEnd"/>
      <w:r w:rsidRPr="00D365A4">
        <w:t xml:space="preserve"> Page.</w:t>
      </w:r>
    </w:p>
    <w:p w:rsidR="00B44C7F" w:rsidRPr="00D365A4" w:rsidRDefault="00B44C7F" w:rsidP="008B36DF">
      <w:r>
        <w:t xml:space="preserve">Cameron, D., 2017. Theresa May Clarifies what </w:t>
      </w:r>
      <w:proofErr w:type="spellStart"/>
      <w:r>
        <w:t>Brexit</w:t>
      </w:r>
      <w:proofErr w:type="spellEnd"/>
      <w:r>
        <w:t xml:space="preserve"> Means – Free Trade Agreement and a Hard Exit (accessed March, 2017, via the link: http://europeanstudies.macmillan.yale.edu/news/commentary-theresa-may-clarifies-what-brexitmeans-free-trade-agreement-and-hard-exit).</w:t>
      </w:r>
    </w:p>
    <w:p w:rsidR="00B44C7F" w:rsidRDefault="00B44C7F" w:rsidP="00D365A4">
      <w:r>
        <w:t xml:space="preserve">Carranza, E., </w:t>
      </w:r>
      <w:proofErr w:type="spellStart"/>
      <w:r>
        <w:t>Farole</w:t>
      </w:r>
      <w:proofErr w:type="spellEnd"/>
      <w:r>
        <w:t xml:space="preserve">, T., </w:t>
      </w:r>
      <w:proofErr w:type="spellStart"/>
      <w:r>
        <w:t>Gentilini</w:t>
      </w:r>
      <w:proofErr w:type="spellEnd"/>
      <w:r>
        <w:t xml:space="preserve">, U., </w:t>
      </w:r>
      <w:proofErr w:type="spellStart"/>
      <w:r>
        <w:t>Morgandi</w:t>
      </w:r>
      <w:proofErr w:type="spellEnd"/>
      <w:r>
        <w:t xml:space="preserve">, M., Packard, T., Santos, I.; Weber, M., (2020.) Managing the Employment Impacts of the COVID-19 </w:t>
      </w:r>
      <w:proofErr w:type="gramStart"/>
      <w:r>
        <w:t>Crisis :</w:t>
      </w:r>
      <w:proofErr w:type="gramEnd"/>
      <w:r>
        <w:t xml:space="preserve"> Policy Options for Relief and Restructuring. Jobs Working Paper; No. 49. World Bank, Washington, DC. https://openknowledge.worldbank.org/handle/10986/34263 License: CC BY 3.0 IGO.</w:t>
      </w:r>
    </w:p>
    <w:p w:rsidR="00B44C7F" w:rsidRDefault="00B44C7F" w:rsidP="002E7C1F">
      <w:r>
        <w:t>Enfield, S., (2021). Covid-19 impact on employment and skills for the labour market. K4D Helpdesk Report. Brighton, UK: Institute of Development Studies. DOI: 10.19088/K4D.2021.081</w:t>
      </w:r>
    </w:p>
    <w:p w:rsidR="00B44C7F" w:rsidRDefault="00B44C7F" w:rsidP="008B36DF">
      <w:proofErr w:type="spellStart"/>
      <w:r>
        <w:t>Felbermayr</w:t>
      </w:r>
      <w:proofErr w:type="spellEnd"/>
      <w:r>
        <w:t xml:space="preserve">, G., </w:t>
      </w:r>
      <w:proofErr w:type="spellStart"/>
      <w:r>
        <w:t>Gröschl</w:t>
      </w:r>
      <w:proofErr w:type="spellEnd"/>
      <w:r>
        <w:t xml:space="preserve">, J. and M. </w:t>
      </w:r>
      <w:proofErr w:type="spellStart"/>
      <w:r>
        <w:t>Steininger</w:t>
      </w:r>
      <w:proofErr w:type="spellEnd"/>
      <w:r>
        <w:t xml:space="preserve">, 2017. Britain Voted to Leave the EU: </w:t>
      </w:r>
      <w:proofErr w:type="spellStart"/>
      <w:r>
        <w:t>Brexit</w:t>
      </w:r>
      <w:proofErr w:type="spellEnd"/>
      <w:r>
        <w:t xml:space="preserve"> through the Lens of New Quantitative Trade Theory. Mimeo: </w:t>
      </w:r>
      <w:proofErr w:type="spellStart"/>
      <w:r>
        <w:t>ifo</w:t>
      </w:r>
      <w:proofErr w:type="spellEnd"/>
      <w:r>
        <w:t xml:space="preserve"> institute.</w:t>
      </w:r>
    </w:p>
    <w:p w:rsidR="00B44C7F" w:rsidRDefault="00B44C7F" w:rsidP="008B36DF">
      <w:r>
        <w:t xml:space="preserve">Ferrer, J. and D. Rinaldi, 2018. The impact of </w:t>
      </w:r>
      <w:proofErr w:type="spellStart"/>
      <w:r>
        <w:t>Brexit</w:t>
      </w:r>
      <w:proofErr w:type="spellEnd"/>
      <w:r>
        <w:t xml:space="preserve"> on the EU Budget: A Non-Catastrophic Event. Centre for European Policy Studies Policy Brief 347</w:t>
      </w:r>
    </w:p>
    <w:p w:rsidR="00B44C7F" w:rsidRDefault="00B44C7F" w:rsidP="00D365A4">
      <w:r>
        <w:t xml:space="preserve">ILO Policy Brief May 2022 (a) Preventing exclusion from the labour market: Tackling the COVID-19 youth employment crisis </w:t>
      </w:r>
      <w:hyperlink r:id="rId13" w:history="1">
        <w:r w:rsidRPr="00506418">
          <w:rPr>
            <w:rStyle w:val="Hyperlink"/>
          </w:rPr>
          <w:t>https://www.ilo.org/emppolicy/pubs/WCMS_746031/lang--en/index.htm</w:t>
        </w:r>
      </w:hyperlink>
    </w:p>
    <w:p w:rsidR="00B44C7F" w:rsidRDefault="00B44C7F" w:rsidP="002E7C1F">
      <w:r>
        <w:t>Lee, S., Schmidt</w:t>
      </w:r>
      <w:r>
        <w:noBreakHyphen/>
      </w:r>
      <w:proofErr w:type="spellStart"/>
      <w:r>
        <w:t>Klau</w:t>
      </w:r>
      <w:proofErr w:type="spellEnd"/>
      <w:r>
        <w:t xml:space="preserve"> D., </w:t>
      </w:r>
      <w:proofErr w:type="spellStart"/>
      <w:r>
        <w:t>Verick</w:t>
      </w:r>
      <w:proofErr w:type="spellEnd"/>
      <w:r>
        <w:t>, S., (2020) The Labour Market Impacts of the COVID</w:t>
      </w:r>
      <w:r>
        <w:noBreakHyphen/>
        <w:t>19: A Global Perspective Indian Society of Labour Economics 2020 link.springer.com/article/10.1007/s41027-020-00249-y</w:t>
      </w:r>
    </w:p>
    <w:p w:rsidR="00B44C7F" w:rsidRDefault="00B44C7F" w:rsidP="00D365A4">
      <w:proofErr w:type="spellStart"/>
      <w:r w:rsidRPr="00D365A4">
        <w:t>Lussier</w:t>
      </w:r>
      <w:proofErr w:type="spellEnd"/>
      <w:r w:rsidRPr="00D365A4">
        <w:t xml:space="preserve">, R. N. &amp; Hendon, J. R., 2019. </w:t>
      </w:r>
      <w:r w:rsidRPr="00D365A4">
        <w:rPr>
          <w:i/>
          <w:iCs/>
        </w:rPr>
        <w:t xml:space="preserve">Fundamentals of Human Resource Management: Functions, Applications, and Skill Development. 2 </w:t>
      </w:r>
      <w:r w:rsidRPr="00D365A4">
        <w:t xml:space="preserve">ed. London: SAGE Publications, </w:t>
      </w:r>
      <w:proofErr w:type="spellStart"/>
      <w:r w:rsidRPr="00D365A4">
        <w:t>Inc</w:t>
      </w:r>
      <w:proofErr w:type="spellEnd"/>
    </w:p>
    <w:p w:rsidR="00B44C7F" w:rsidRDefault="00B44C7F" w:rsidP="00D365A4">
      <w:r w:rsidRPr="002E7C1F">
        <w:t>Ons.gov.uk, 2022. 2410000000: Labour Force Survey- Office for National Statistics. [online] Ons.gov.uk. Available at: &lt;https://www.ons.gov.uk/economy/unemploymentindex/timeseries/k2yz/mm22&gt; [Accessed 15 November 2021].</w:t>
      </w:r>
    </w:p>
    <w:p w:rsidR="00B44C7F" w:rsidRDefault="00B44C7F" w:rsidP="002E7C1F">
      <w:r>
        <w:lastRenderedPageBreak/>
        <w:t>Stack, L., 2013. Managing employee performance. [Highlands Ranch, CO]: Productivity Pro.</w:t>
      </w:r>
    </w:p>
    <w:p w:rsidR="00B44C7F" w:rsidRDefault="00B44C7F" w:rsidP="00D365A4">
      <w:r w:rsidRPr="001B641E">
        <w:t>Torrington, D., 2020. Human resource management. 11 ed. Harlow:  Pearson Education.</w:t>
      </w:r>
    </w:p>
    <w:p w:rsidR="00B44C7F" w:rsidRDefault="00B44C7F" w:rsidP="002E7C1F">
      <w:r>
        <w:t xml:space="preserve">van der </w:t>
      </w:r>
      <w:proofErr w:type="spellStart"/>
      <w:r>
        <w:t>Hoeven</w:t>
      </w:r>
      <w:proofErr w:type="spellEnd"/>
      <w:r>
        <w:t xml:space="preserve">, R., (2020) Growth and labour markets in middle-income countries Development Matters Building resilience Growth, Labour, Middle Income Trap International Institute of Social Studies at Erasmus University, The Hague &amp; Member of the Committee for Development Policy of the United Nations </w:t>
      </w:r>
      <w:hyperlink r:id="rId14" w:history="1">
        <w:r w:rsidRPr="00506418">
          <w:rPr>
            <w:rStyle w:val="Hyperlink"/>
          </w:rPr>
          <w:t>https://oecd-development-matters.org/2020/12/04/growth-and-labour-markets-in-middle-incomecountries/</w:t>
        </w:r>
      </w:hyperlink>
    </w:p>
    <w:sectPr w:rsidR="00B44C7F">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6E2E" w:rsidRDefault="00046E2E" w:rsidP="00B92A89">
      <w:pPr>
        <w:spacing w:after="0" w:line="240" w:lineRule="auto"/>
      </w:pPr>
      <w:r>
        <w:separator/>
      </w:r>
    </w:p>
  </w:endnote>
  <w:endnote w:type="continuationSeparator" w:id="0">
    <w:p w:rsidR="00046E2E" w:rsidRDefault="00046E2E" w:rsidP="00B92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7557544"/>
      <w:docPartObj>
        <w:docPartGallery w:val="Page Numbers (Bottom of Page)"/>
        <w:docPartUnique/>
      </w:docPartObj>
    </w:sdtPr>
    <w:sdtEndPr>
      <w:rPr>
        <w:noProof/>
      </w:rPr>
    </w:sdtEndPr>
    <w:sdtContent>
      <w:p w:rsidR="0084758E" w:rsidRDefault="0084758E">
        <w:pPr>
          <w:pStyle w:val="Footer"/>
          <w:jc w:val="center"/>
        </w:pPr>
        <w:r>
          <w:fldChar w:fldCharType="begin"/>
        </w:r>
        <w:r>
          <w:instrText xml:space="preserve"> PAGE   \* MERGEFORMAT </w:instrText>
        </w:r>
        <w:r>
          <w:fldChar w:fldCharType="separate"/>
        </w:r>
        <w:r w:rsidR="0055444C">
          <w:rPr>
            <w:noProof/>
          </w:rPr>
          <w:t>14</w:t>
        </w:r>
        <w:r>
          <w:rPr>
            <w:noProof/>
          </w:rPr>
          <w:fldChar w:fldCharType="end"/>
        </w:r>
      </w:p>
    </w:sdtContent>
  </w:sdt>
  <w:p w:rsidR="0084758E" w:rsidRDefault="008475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6E2E" w:rsidRDefault="00046E2E" w:rsidP="00B92A89">
      <w:pPr>
        <w:spacing w:after="0" w:line="240" w:lineRule="auto"/>
      </w:pPr>
      <w:r>
        <w:separator/>
      </w:r>
    </w:p>
  </w:footnote>
  <w:footnote w:type="continuationSeparator" w:id="0">
    <w:p w:rsidR="00046E2E" w:rsidRDefault="00046E2E" w:rsidP="00B92A8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8F64517"/>
    <w:multiLevelType w:val="hybridMultilevel"/>
    <w:tmpl w:val="AF0E3FF6"/>
    <w:lvl w:ilvl="0" w:tplc="0B7AAEC8">
      <w:start w:val="1"/>
      <w:numFmt w:val="bullet"/>
      <w:lvlText w:val=""/>
      <w:lvlJc w:val="left"/>
      <w:pPr>
        <w:tabs>
          <w:tab w:val="num" w:pos="720"/>
        </w:tabs>
        <w:ind w:left="720" w:hanging="360"/>
      </w:pPr>
      <w:rPr>
        <w:rFonts w:ascii="Symbol" w:hAnsi="Symbol" w:hint="default"/>
      </w:rPr>
    </w:lvl>
    <w:lvl w:ilvl="1" w:tplc="B5620D2C" w:tentative="1">
      <w:start w:val="1"/>
      <w:numFmt w:val="bullet"/>
      <w:lvlText w:val=""/>
      <w:lvlJc w:val="left"/>
      <w:pPr>
        <w:tabs>
          <w:tab w:val="num" w:pos="1440"/>
        </w:tabs>
        <w:ind w:left="1440" w:hanging="360"/>
      </w:pPr>
      <w:rPr>
        <w:rFonts w:ascii="Symbol" w:hAnsi="Symbol" w:hint="default"/>
      </w:rPr>
    </w:lvl>
    <w:lvl w:ilvl="2" w:tplc="B0347034" w:tentative="1">
      <w:start w:val="1"/>
      <w:numFmt w:val="bullet"/>
      <w:lvlText w:val=""/>
      <w:lvlJc w:val="left"/>
      <w:pPr>
        <w:tabs>
          <w:tab w:val="num" w:pos="2160"/>
        </w:tabs>
        <w:ind w:left="2160" w:hanging="360"/>
      </w:pPr>
      <w:rPr>
        <w:rFonts w:ascii="Symbol" w:hAnsi="Symbol" w:hint="default"/>
      </w:rPr>
    </w:lvl>
    <w:lvl w:ilvl="3" w:tplc="0472D110" w:tentative="1">
      <w:start w:val="1"/>
      <w:numFmt w:val="bullet"/>
      <w:lvlText w:val=""/>
      <w:lvlJc w:val="left"/>
      <w:pPr>
        <w:tabs>
          <w:tab w:val="num" w:pos="2880"/>
        </w:tabs>
        <w:ind w:left="2880" w:hanging="360"/>
      </w:pPr>
      <w:rPr>
        <w:rFonts w:ascii="Symbol" w:hAnsi="Symbol" w:hint="default"/>
      </w:rPr>
    </w:lvl>
    <w:lvl w:ilvl="4" w:tplc="E0107DB4" w:tentative="1">
      <w:start w:val="1"/>
      <w:numFmt w:val="bullet"/>
      <w:lvlText w:val=""/>
      <w:lvlJc w:val="left"/>
      <w:pPr>
        <w:tabs>
          <w:tab w:val="num" w:pos="3600"/>
        </w:tabs>
        <w:ind w:left="3600" w:hanging="360"/>
      </w:pPr>
      <w:rPr>
        <w:rFonts w:ascii="Symbol" w:hAnsi="Symbol" w:hint="default"/>
      </w:rPr>
    </w:lvl>
    <w:lvl w:ilvl="5" w:tplc="E9703054" w:tentative="1">
      <w:start w:val="1"/>
      <w:numFmt w:val="bullet"/>
      <w:lvlText w:val=""/>
      <w:lvlJc w:val="left"/>
      <w:pPr>
        <w:tabs>
          <w:tab w:val="num" w:pos="4320"/>
        </w:tabs>
        <w:ind w:left="4320" w:hanging="360"/>
      </w:pPr>
      <w:rPr>
        <w:rFonts w:ascii="Symbol" w:hAnsi="Symbol" w:hint="default"/>
      </w:rPr>
    </w:lvl>
    <w:lvl w:ilvl="6" w:tplc="82B8616E" w:tentative="1">
      <w:start w:val="1"/>
      <w:numFmt w:val="bullet"/>
      <w:lvlText w:val=""/>
      <w:lvlJc w:val="left"/>
      <w:pPr>
        <w:tabs>
          <w:tab w:val="num" w:pos="5040"/>
        </w:tabs>
        <w:ind w:left="5040" w:hanging="360"/>
      </w:pPr>
      <w:rPr>
        <w:rFonts w:ascii="Symbol" w:hAnsi="Symbol" w:hint="default"/>
      </w:rPr>
    </w:lvl>
    <w:lvl w:ilvl="7" w:tplc="45DA468A" w:tentative="1">
      <w:start w:val="1"/>
      <w:numFmt w:val="bullet"/>
      <w:lvlText w:val=""/>
      <w:lvlJc w:val="left"/>
      <w:pPr>
        <w:tabs>
          <w:tab w:val="num" w:pos="5760"/>
        </w:tabs>
        <w:ind w:left="5760" w:hanging="360"/>
      </w:pPr>
      <w:rPr>
        <w:rFonts w:ascii="Symbol" w:hAnsi="Symbol" w:hint="default"/>
      </w:rPr>
    </w:lvl>
    <w:lvl w:ilvl="8" w:tplc="6FD49446" w:tentative="1">
      <w:start w:val="1"/>
      <w:numFmt w:val="bullet"/>
      <w:lvlText w:val=""/>
      <w:lvlJc w:val="left"/>
      <w:pPr>
        <w:tabs>
          <w:tab w:val="num" w:pos="6480"/>
        </w:tabs>
        <w:ind w:left="648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40B"/>
    <w:rsid w:val="00022E4C"/>
    <w:rsid w:val="00046E2E"/>
    <w:rsid w:val="000B37CB"/>
    <w:rsid w:val="000D5BE8"/>
    <w:rsid w:val="00164D8F"/>
    <w:rsid w:val="00165639"/>
    <w:rsid w:val="00192FAD"/>
    <w:rsid w:val="001B641E"/>
    <w:rsid w:val="00213C82"/>
    <w:rsid w:val="00223269"/>
    <w:rsid w:val="0024042D"/>
    <w:rsid w:val="00293E87"/>
    <w:rsid w:val="002C5BC3"/>
    <w:rsid w:val="002E7C1F"/>
    <w:rsid w:val="003221C4"/>
    <w:rsid w:val="00330A04"/>
    <w:rsid w:val="00373694"/>
    <w:rsid w:val="0039187A"/>
    <w:rsid w:val="00416514"/>
    <w:rsid w:val="00480588"/>
    <w:rsid w:val="004C67F3"/>
    <w:rsid w:val="0055444C"/>
    <w:rsid w:val="005571FA"/>
    <w:rsid w:val="00564B99"/>
    <w:rsid w:val="00580F3C"/>
    <w:rsid w:val="00585DBD"/>
    <w:rsid w:val="00614378"/>
    <w:rsid w:val="006D4A45"/>
    <w:rsid w:val="006F17CF"/>
    <w:rsid w:val="00756394"/>
    <w:rsid w:val="00762271"/>
    <w:rsid w:val="0076570B"/>
    <w:rsid w:val="007A7412"/>
    <w:rsid w:val="007E5F67"/>
    <w:rsid w:val="00801ADD"/>
    <w:rsid w:val="008410FF"/>
    <w:rsid w:val="0084758E"/>
    <w:rsid w:val="008915C0"/>
    <w:rsid w:val="008A3498"/>
    <w:rsid w:val="008B041E"/>
    <w:rsid w:val="008B36DF"/>
    <w:rsid w:val="008E1E59"/>
    <w:rsid w:val="008E340B"/>
    <w:rsid w:val="008E5E23"/>
    <w:rsid w:val="008F4DC1"/>
    <w:rsid w:val="009965B5"/>
    <w:rsid w:val="009A2633"/>
    <w:rsid w:val="009B211A"/>
    <w:rsid w:val="009C39E9"/>
    <w:rsid w:val="00A02537"/>
    <w:rsid w:val="00A10767"/>
    <w:rsid w:val="00A327DC"/>
    <w:rsid w:val="00A70455"/>
    <w:rsid w:val="00AC2C6D"/>
    <w:rsid w:val="00AD6BA3"/>
    <w:rsid w:val="00B44C7F"/>
    <w:rsid w:val="00B51D3E"/>
    <w:rsid w:val="00B9274A"/>
    <w:rsid w:val="00B92A89"/>
    <w:rsid w:val="00C004DF"/>
    <w:rsid w:val="00CC162D"/>
    <w:rsid w:val="00CD1AB5"/>
    <w:rsid w:val="00CE08F9"/>
    <w:rsid w:val="00D01D05"/>
    <w:rsid w:val="00D119EB"/>
    <w:rsid w:val="00D16C0C"/>
    <w:rsid w:val="00D365A4"/>
    <w:rsid w:val="00D40D5B"/>
    <w:rsid w:val="00D4166B"/>
    <w:rsid w:val="00D60EFB"/>
    <w:rsid w:val="00D84AED"/>
    <w:rsid w:val="00DA42B1"/>
    <w:rsid w:val="00DC1B7A"/>
    <w:rsid w:val="00DF74D6"/>
    <w:rsid w:val="00E0104F"/>
    <w:rsid w:val="00E32B2F"/>
    <w:rsid w:val="00E93429"/>
    <w:rsid w:val="00E96D25"/>
    <w:rsid w:val="00F93983"/>
    <w:rsid w:val="00FA2B29"/>
    <w:rsid w:val="00FC5916"/>
    <w:rsid w:val="00FD5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56920F-262A-472E-96B2-4AA74BF15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187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9187A"/>
    <w:pPr>
      <w:keepNext/>
      <w:keepLines/>
      <w:spacing w:before="320" w:after="0"/>
      <w:outlineLvl w:val="0"/>
    </w:pPr>
    <w:rPr>
      <w:rFonts w:eastAsiaTheme="majorEastAsia" w:cstheme="majorBidi"/>
      <w:b/>
      <w:color w:val="2E74B5" w:themeColor="accent1" w:themeShade="BF"/>
      <w:sz w:val="32"/>
      <w:szCs w:val="30"/>
    </w:rPr>
  </w:style>
  <w:style w:type="paragraph" w:styleId="Heading2">
    <w:name w:val="heading 2"/>
    <w:basedOn w:val="Normal"/>
    <w:next w:val="Normal"/>
    <w:link w:val="Heading2Char"/>
    <w:uiPriority w:val="9"/>
    <w:semiHidden/>
    <w:unhideWhenUsed/>
    <w:qFormat/>
    <w:rsid w:val="0039187A"/>
    <w:pPr>
      <w:keepNext/>
      <w:keepLines/>
      <w:spacing w:before="40" w:after="0"/>
      <w:outlineLvl w:val="1"/>
    </w:pPr>
    <w:rPr>
      <w:rFonts w:eastAsiaTheme="majorEastAsia" w:cstheme="majorBidi"/>
      <w:b/>
      <w:color w:val="C45911" w:themeColor="accent2" w:themeShade="BF"/>
      <w:sz w:val="28"/>
      <w:szCs w:val="28"/>
    </w:rPr>
  </w:style>
  <w:style w:type="paragraph" w:styleId="Heading3">
    <w:name w:val="heading 3"/>
    <w:basedOn w:val="Normal"/>
    <w:next w:val="Normal"/>
    <w:link w:val="Heading3Char"/>
    <w:uiPriority w:val="9"/>
    <w:semiHidden/>
    <w:unhideWhenUsed/>
    <w:qFormat/>
    <w:rsid w:val="0039187A"/>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39187A"/>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39187A"/>
    <w:pPr>
      <w:keepNext/>
      <w:keepLines/>
      <w:spacing w:before="40" w:after="0"/>
      <w:outlineLvl w:val="4"/>
    </w:pPr>
    <w:rPr>
      <w:rFonts w:asciiTheme="majorHAnsi" w:eastAsiaTheme="majorEastAsia" w:hAnsiTheme="majorHAnsi" w:cstheme="majorBidi"/>
      <w:i/>
      <w:iCs/>
      <w:color w:val="833C0B" w:themeColor="accent2" w:themeShade="80"/>
      <w:szCs w:val="24"/>
    </w:rPr>
  </w:style>
  <w:style w:type="paragraph" w:styleId="Heading6">
    <w:name w:val="heading 6"/>
    <w:basedOn w:val="Normal"/>
    <w:next w:val="Normal"/>
    <w:link w:val="Heading6Char"/>
    <w:uiPriority w:val="9"/>
    <w:semiHidden/>
    <w:unhideWhenUsed/>
    <w:qFormat/>
    <w:rsid w:val="0039187A"/>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39187A"/>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39187A"/>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39187A"/>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87A"/>
    <w:rPr>
      <w:rFonts w:ascii="Times New Roman" w:eastAsiaTheme="majorEastAsia" w:hAnsi="Times New Roman" w:cstheme="majorBidi"/>
      <w:b/>
      <w:color w:val="2E74B5" w:themeColor="accent1" w:themeShade="BF"/>
      <w:sz w:val="32"/>
      <w:szCs w:val="30"/>
    </w:rPr>
  </w:style>
  <w:style w:type="character" w:customStyle="1" w:styleId="Heading2Char">
    <w:name w:val="Heading 2 Char"/>
    <w:basedOn w:val="DefaultParagraphFont"/>
    <w:link w:val="Heading2"/>
    <w:uiPriority w:val="9"/>
    <w:semiHidden/>
    <w:rsid w:val="0039187A"/>
    <w:rPr>
      <w:rFonts w:ascii="Times New Roman" w:eastAsiaTheme="majorEastAsia" w:hAnsi="Times New Roman" w:cstheme="majorBidi"/>
      <w:b/>
      <w:color w:val="C45911" w:themeColor="accent2" w:themeShade="BF"/>
      <w:sz w:val="28"/>
      <w:szCs w:val="28"/>
    </w:rPr>
  </w:style>
  <w:style w:type="character" w:customStyle="1" w:styleId="Heading3Char">
    <w:name w:val="Heading 3 Char"/>
    <w:basedOn w:val="DefaultParagraphFont"/>
    <w:link w:val="Heading3"/>
    <w:uiPriority w:val="9"/>
    <w:semiHidden/>
    <w:rsid w:val="0039187A"/>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39187A"/>
    <w:rPr>
      <w:rFonts w:asciiTheme="majorHAnsi" w:eastAsiaTheme="majorEastAsia" w:hAnsiTheme="majorHAnsi" w:cstheme="majorBidi"/>
      <w:i/>
      <w:iCs/>
      <w:color w:val="2F5496" w:themeColor="accent5" w:themeShade="BF"/>
      <w:sz w:val="25"/>
      <w:szCs w:val="25"/>
    </w:rPr>
  </w:style>
  <w:style w:type="character" w:customStyle="1" w:styleId="Heading5Char">
    <w:name w:val="Heading 5 Char"/>
    <w:basedOn w:val="DefaultParagraphFont"/>
    <w:link w:val="Heading5"/>
    <w:uiPriority w:val="9"/>
    <w:semiHidden/>
    <w:rsid w:val="0039187A"/>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39187A"/>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39187A"/>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39187A"/>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39187A"/>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39187A"/>
    <w:pPr>
      <w:spacing w:line="240" w:lineRule="auto"/>
    </w:pPr>
    <w:rPr>
      <w:b/>
      <w:bCs/>
      <w:smallCaps/>
      <w:color w:val="5B9BD5" w:themeColor="accent1"/>
      <w:spacing w:val="6"/>
    </w:rPr>
  </w:style>
  <w:style w:type="paragraph" w:styleId="Title">
    <w:name w:val="Title"/>
    <w:basedOn w:val="Normal"/>
    <w:next w:val="Normal"/>
    <w:link w:val="TitleChar"/>
    <w:uiPriority w:val="10"/>
    <w:qFormat/>
    <w:rsid w:val="0039187A"/>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39187A"/>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39187A"/>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39187A"/>
    <w:rPr>
      <w:rFonts w:asciiTheme="majorHAnsi" w:eastAsiaTheme="majorEastAsia" w:hAnsiTheme="majorHAnsi" w:cstheme="majorBidi"/>
    </w:rPr>
  </w:style>
  <w:style w:type="character" w:styleId="Strong">
    <w:name w:val="Strong"/>
    <w:basedOn w:val="DefaultParagraphFont"/>
    <w:uiPriority w:val="22"/>
    <w:qFormat/>
    <w:rsid w:val="0039187A"/>
    <w:rPr>
      <w:b/>
      <w:bCs/>
    </w:rPr>
  </w:style>
  <w:style w:type="character" w:styleId="Emphasis">
    <w:name w:val="Emphasis"/>
    <w:basedOn w:val="DefaultParagraphFont"/>
    <w:uiPriority w:val="20"/>
    <w:qFormat/>
    <w:rsid w:val="0039187A"/>
    <w:rPr>
      <w:i/>
      <w:iCs/>
    </w:rPr>
  </w:style>
  <w:style w:type="paragraph" w:styleId="NoSpacing">
    <w:name w:val="No Spacing"/>
    <w:uiPriority w:val="1"/>
    <w:qFormat/>
    <w:rsid w:val="0039187A"/>
    <w:pPr>
      <w:spacing w:after="0" w:line="240" w:lineRule="auto"/>
    </w:pPr>
  </w:style>
  <w:style w:type="paragraph" w:styleId="Quote">
    <w:name w:val="Quote"/>
    <w:basedOn w:val="Normal"/>
    <w:next w:val="Normal"/>
    <w:link w:val="QuoteChar"/>
    <w:uiPriority w:val="29"/>
    <w:qFormat/>
    <w:rsid w:val="0039187A"/>
    <w:pPr>
      <w:spacing w:before="120"/>
      <w:ind w:left="720" w:right="720"/>
      <w:jc w:val="center"/>
    </w:pPr>
    <w:rPr>
      <w:i/>
      <w:iCs/>
    </w:rPr>
  </w:style>
  <w:style w:type="character" w:customStyle="1" w:styleId="QuoteChar">
    <w:name w:val="Quote Char"/>
    <w:basedOn w:val="DefaultParagraphFont"/>
    <w:link w:val="Quote"/>
    <w:uiPriority w:val="29"/>
    <w:rsid w:val="0039187A"/>
    <w:rPr>
      <w:i/>
      <w:iCs/>
    </w:rPr>
  </w:style>
  <w:style w:type="paragraph" w:styleId="IntenseQuote">
    <w:name w:val="Intense Quote"/>
    <w:basedOn w:val="Normal"/>
    <w:next w:val="Normal"/>
    <w:link w:val="IntenseQuoteChar"/>
    <w:uiPriority w:val="30"/>
    <w:qFormat/>
    <w:rsid w:val="0039187A"/>
    <w:pPr>
      <w:spacing w:before="120" w:line="300" w:lineRule="auto"/>
      <w:ind w:left="576" w:right="576"/>
      <w:jc w:val="center"/>
    </w:pPr>
    <w:rPr>
      <w:rFonts w:asciiTheme="majorHAnsi" w:eastAsiaTheme="majorEastAsia" w:hAnsiTheme="majorHAnsi" w:cstheme="majorBidi"/>
      <w:color w:val="5B9BD5" w:themeColor="accent1"/>
      <w:szCs w:val="24"/>
    </w:rPr>
  </w:style>
  <w:style w:type="character" w:customStyle="1" w:styleId="IntenseQuoteChar">
    <w:name w:val="Intense Quote Char"/>
    <w:basedOn w:val="DefaultParagraphFont"/>
    <w:link w:val="IntenseQuote"/>
    <w:uiPriority w:val="30"/>
    <w:rsid w:val="0039187A"/>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39187A"/>
    <w:rPr>
      <w:i/>
      <w:iCs/>
      <w:color w:val="404040" w:themeColor="text1" w:themeTint="BF"/>
    </w:rPr>
  </w:style>
  <w:style w:type="character" w:styleId="IntenseEmphasis">
    <w:name w:val="Intense Emphasis"/>
    <w:basedOn w:val="DefaultParagraphFont"/>
    <w:uiPriority w:val="21"/>
    <w:qFormat/>
    <w:rsid w:val="0039187A"/>
    <w:rPr>
      <w:b w:val="0"/>
      <w:bCs w:val="0"/>
      <w:i/>
      <w:iCs/>
      <w:color w:val="5B9BD5" w:themeColor="accent1"/>
    </w:rPr>
  </w:style>
  <w:style w:type="character" w:styleId="SubtleReference">
    <w:name w:val="Subtle Reference"/>
    <w:basedOn w:val="DefaultParagraphFont"/>
    <w:uiPriority w:val="31"/>
    <w:qFormat/>
    <w:rsid w:val="0039187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9187A"/>
    <w:rPr>
      <w:b/>
      <w:bCs/>
      <w:smallCaps/>
      <w:color w:val="5B9BD5" w:themeColor="accent1"/>
      <w:spacing w:val="5"/>
      <w:u w:val="single"/>
    </w:rPr>
  </w:style>
  <w:style w:type="character" w:styleId="BookTitle">
    <w:name w:val="Book Title"/>
    <w:basedOn w:val="DefaultParagraphFont"/>
    <w:uiPriority w:val="33"/>
    <w:qFormat/>
    <w:rsid w:val="0039187A"/>
    <w:rPr>
      <w:b/>
      <w:bCs/>
      <w:smallCaps/>
    </w:rPr>
  </w:style>
  <w:style w:type="paragraph" w:styleId="TOCHeading">
    <w:name w:val="TOC Heading"/>
    <w:basedOn w:val="Heading1"/>
    <w:next w:val="Normal"/>
    <w:uiPriority w:val="39"/>
    <w:unhideWhenUsed/>
    <w:qFormat/>
    <w:rsid w:val="0039187A"/>
    <w:pPr>
      <w:outlineLvl w:val="9"/>
    </w:pPr>
  </w:style>
  <w:style w:type="paragraph" w:styleId="Header">
    <w:name w:val="header"/>
    <w:basedOn w:val="Normal"/>
    <w:link w:val="HeaderChar"/>
    <w:uiPriority w:val="99"/>
    <w:unhideWhenUsed/>
    <w:rsid w:val="00B92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A89"/>
    <w:rPr>
      <w:rFonts w:ascii="Times New Roman" w:hAnsi="Times New Roman"/>
      <w:sz w:val="24"/>
    </w:rPr>
  </w:style>
  <w:style w:type="paragraph" w:styleId="Footer">
    <w:name w:val="footer"/>
    <w:basedOn w:val="Normal"/>
    <w:link w:val="FooterChar"/>
    <w:uiPriority w:val="99"/>
    <w:unhideWhenUsed/>
    <w:rsid w:val="00B92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A89"/>
    <w:rPr>
      <w:rFonts w:ascii="Times New Roman" w:hAnsi="Times New Roman"/>
      <w:sz w:val="24"/>
    </w:rPr>
  </w:style>
  <w:style w:type="character" w:styleId="Hyperlink">
    <w:name w:val="Hyperlink"/>
    <w:basedOn w:val="DefaultParagraphFont"/>
    <w:uiPriority w:val="99"/>
    <w:unhideWhenUsed/>
    <w:rsid w:val="002E7C1F"/>
    <w:rPr>
      <w:color w:val="0563C1" w:themeColor="hyperlink"/>
      <w:u w:val="single"/>
    </w:rPr>
  </w:style>
  <w:style w:type="paragraph" w:styleId="TOC1">
    <w:name w:val="toc 1"/>
    <w:basedOn w:val="Normal"/>
    <w:next w:val="Normal"/>
    <w:autoRedefine/>
    <w:uiPriority w:val="39"/>
    <w:unhideWhenUsed/>
    <w:rsid w:val="00B44C7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785966">
      <w:bodyDiv w:val="1"/>
      <w:marLeft w:val="0"/>
      <w:marRight w:val="0"/>
      <w:marTop w:val="0"/>
      <w:marBottom w:val="0"/>
      <w:divBdr>
        <w:top w:val="none" w:sz="0" w:space="0" w:color="auto"/>
        <w:left w:val="none" w:sz="0" w:space="0" w:color="auto"/>
        <w:bottom w:val="none" w:sz="0" w:space="0" w:color="auto"/>
        <w:right w:val="none" w:sz="0" w:space="0" w:color="auto"/>
      </w:divBdr>
      <w:divsChild>
        <w:div w:id="1781098047">
          <w:marLeft w:val="446"/>
          <w:marRight w:val="0"/>
          <w:marTop w:val="115"/>
          <w:marBottom w:val="120"/>
          <w:divBdr>
            <w:top w:val="none" w:sz="0" w:space="0" w:color="auto"/>
            <w:left w:val="none" w:sz="0" w:space="0" w:color="auto"/>
            <w:bottom w:val="none" w:sz="0" w:space="0" w:color="auto"/>
            <w:right w:val="none" w:sz="0" w:space="0" w:color="auto"/>
          </w:divBdr>
        </w:div>
      </w:divsChild>
    </w:div>
    <w:div w:id="873999324">
      <w:bodyDiv w:val="1"/>
      <w:marLeft w:val="0"/>
      <w:marRight w:val="0"/>
      <w:marTop w:val="0"/>
      <w:marBottom w:val="0"/>
      <w:divBdr>
        <w:top w:val="none" w:sz="0" w:space="0" w:color="auto"/>
        <w:left w:val="none" w:sz="0" w:space="0" w:color="auto"/>
        <w:bottom w:val="none" w:sz="0" w:space="0" w:color="auto"/>
        <w:right w:val="none" w:sz="0" w:space="0" w:color="auto"/>
      </w:divBdr>
      <w:divsChild>
        <w:div w:id="1639216251">
          <w:marLeft w:val="547"/>
          <w:marRight w:val="0"/>
          <w:marTop w:val="0"/>
          <w:marBottom w:val="120"/>
          <w:divBdr>
            <w:top w:val="none" w:sz="0" w:space="0" w:color="auto"/>
            <w:left w:val="none" w:sz="0" w:space="0" w:color="auto"/>
            <w:bottom w:val="none" w:sz="0" w:space="0" w:color="auto"/>
            <w:right w:val="none" w:sz="0" w:space="0" w:color="auto"/>
          </w:divBdr>
        </w:div>
      </w:divsChild>
    </w:div>
    <w:div w:id="2125348453">
      <w:bodyDiv w:val="1"/>
      <w:marLeft w:val="0"/>
      <w:marRight w:val="0"/>
      <w:marTop w:val="0"/>
      <w:marBottom w:val="0"/>
      <w:divBdr>
        <w:top w:val="none" w:sz="0" w:space="0" w:color="auto"/>
        <w:left w:val="none" w:sz="0" w:space="0" w:color="auto"/>
        <w:bottom w:val="none" w:sz="0" w:space="0" w:color="auto"/>
        <w:right w:val="none" w:sz="0" w:space="0" w:color="auto"/>
      </w:divBdr>
      <w:divsChild>
        <w:div w:id="1816095464">
          <w:marLeft w:val="547"/>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lo.org/emppolicy/pubs/WCMS_746031/lang--en/index.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ecd-development-matters.org/2020/12/04/growth-and-labour-markets-in-middle-incomecount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6B660-B89D-4B21-8462-629AB5A1B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14</Pages>
  <Words>2927</Words>
  <Characters>16684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140</cp:revision>
  <dcterms:created xsi:type="dcterms:W3CDTF">2022-04-25T04:26:00Z</dcterms:created>
  <dcterms:modified xsi:type="dcterms:W3CDTF">2022-04-25T12:47:00Z</dcterms:modified>
</cp:coreProperties>
</file>