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2050C" w14:textId="623200AC" w:rsidR="00E71243" w:rsidRDefault="39742C9C" w:rsidP="50C21CC8">
      <w:pPr>
        <w:spacing w:before="240" w:after="240"/>
        <w:jc w:val="center"/>
      </w:pPr>
      <w:r w:rsidRPr="50C21CC8">
        <w:rPr>
          <w:rFonts w:ascii="Calibri" w:eastAsia="Calibri" w:hAnsi="Calibri" w:cs="Calibri"/>
          <w:b/>
          <w:bCs/>
          <w:color w:val="000000" w:themeColor="text1"/>
          <w:sz w:val="28"/>
          <w:szCs w:val="28"/>
        </w:rPr>
        <w:t>The first 1000 days</w:t>
      </w:r>
      <w:r w:rsidRPr="50C21CC8">
        <w:rPr>
          <w:rFonts w:ascii="Calibri" w:eastAsia="Calibri" w:hAnsi="Calibri" w:cs="Calibri"/>
          <w:b/>
          <w:bCs/>
          <w:color w:val="000000" w:themeColor="text1"/>
          <w:sz w:val="27"/>
          <w:szCs w:val="27"/>
        </w:rPr>
        <w:t xml:space="preserve"> </w:t>
      </w:r>
      <w:r w:rsidRPr="50C21CC8">
        <w:rPr>
          <w:rFonts w:ascii="Calibri" w:eastAsia="Calibri" w:hAnsi="Calibri" w:cs="Calibri"/>
          <w:color w:val="000000" w:themeColor="text1"/>
          <w:sz w:val="27"/>
          <w:szCs w:val="27"/>
        </w:rPr>
        <w:t xml:space="preserve"> </w:t>
      </w:r>
    </w:p>
    <w:p w14:paraId="1988528E" w14:textId="6822C1A9"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The first 1000 days of life is the most crucial stage, it is a period which is extremely vital for a baby’s growth development of the brain and body, along with the immune system and metabolism. The first 1000 days begin at conception and ends when the baby turns 2. This time is integral to a child’s future long term health. A child’s growth and development could be impacted negatively if unfortunate events are experienced during this significant time (Health and Social Care </w:t>
      </w:r>
      <w:proofErr w:type="spellStart"/>
      <w:r w:rsidRPr="50C21CC8">
        <w:rPr>
          <w:rFonts w:ascii="Calibri" w:eastAsia="Calibri" w:hAnsi="Calibri" w:cs="Calibri"/>
          <w:color w:val="000000" w:themeColor="text1"/>
        </w:rPr>
        <w:t>Commitee</w:t>
      </w:r>
      <w:proofErr w:type="spellEnd"/>
      <w:r w:rsidRPr="50C21CC8">
        <w:rPr>
          <w:rFonts w:ascii="Calibri" w:eastAsia="Calibri" w:hAnsi="Calibri" w:cs="Calibri"/>
          <w:color w:val="000000" w:themeColor="text1"/>
        </w:rPr>
        <w:t xml:space="preserve">, 2019). During the first 1000 days, the baby’s immune system strengthens, therefore, whilst the mother is pregnant, it is important to maintain a healthy diet as there are health issues that may be associated, if suffering from malnutrition. It is also important to reduce stress as much as possible as the baby’s nervous system and growth could otherwise be affected (Pregnancy, birth &amp; baby, 2022). The Calderdale Public Health Annual Report (Calderdale Council, 2017) explains that babies are born with 25% of their brain already developed. This significantly increases to 75% by the time the baby reaches two years old – 1000 days. During this time, it is important to ensure the mothers physical, </w:t>
      </w:r>
      <w:proofErr w:type="gramStart"/>
      <w:r w:rsidRPr="50C21CC8">
        <w:rPr>
          <w:rFonts w:ascii="Calibri" w:eastAsia="Calibri" w:hAnsi="Calibri" w:cs="Calibri"/>
          <w:color w:val="000000" w:themeColor="text1"/>
        </w:rPr>
        <w:t>emotional</w:t>
      </w:r>
      <w:proofErr w:type="gramEnd"/>
      <w:r w:rsidRPr="50C21CC8">
        <w:rPr>
          <w:rFonts w:ascii="Calibri" w:eastAsia="Calibri" w:hAnsi="Calibri" w:cs="Calibri"/>
          <w:color w:val="000000" w:themeColor="text1"/>
        </w:rPr>
        <w:t xml:space="preserve"> and mental wellbeing needs are being met as maternal stressors can impact the child and have long term affects. </w:t>
      </w:r>
    </w:p>
    <w:p w14:paraId="5368B3F1" w14:textId="2B1B9811"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As the time approaches where a mother is returning to work, parents may place their child in suitable day care. This would need to be appropriate to the baby’s age as a young baby would require a significant amount of attention and supervision to ensure their needs are being met and as they will be too young to communicate, the baby will be reliant on the carer within the setting to recognise from their discomfort of crying and making noises to communicate whether they are hungry, need to be changed or are in pain. Understanding a baby’s usual routine is beneficial, so having a discussion with parents to establish this would be useful and create a smoother transition for baby (Meggitt, 2015). Childcare settings can be challenging for babies (Freud, 2023) highlights the difficulties a child could experience, these include anxiety, particularly separation anxiety, as a child can become very clingy and upset when a parent leaves them in an unfamiliar place with unfamiliar people caring for them. Sharing is another example of a new, possibly challenging experience for a child as within their home environment they most likely do not have to share their toys, however, this is an important skill to learn early on. These are normal stages of development and being supported appropriately will ensure children's growth and help them to form relationships. </w:t>
      </w:r>
    </w:p>
    <w:p w14:paraId="63003AEE" w14:textId="7E803FDA"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Furthermore, hazards within a care setting display a challenge. Although risk assessments should have been carried out, ensuring there are no small objects to choke on is a priority and safety </w:t>
      </w:r>
      <w:r w:rsidRPr="50C21CC8">
        <w:rPr>
          <w:rFonts w:ascii="Calibri" w:eastAsia="Calibri" w:hAnsi="Calibri" w:cs="Calibri"/>
          <w:color w:val="000000" w:themeColor="text1"/>
        </w:rPr>
        <w:lastRenderedPageBreak/>
        <w:t xml:space="preserve">standards must be adhered to. This can be difficult as babies and toddlers enjoy putting anything in their mouths, especially if they are teething. It is important to ensure the day care is equipped for babies and toddlers. Therefore, not having small objects loose on the floor for babies to pick up and put in their mouths. The most common age for children to choke on toys are those who are under 4 years old. This is why it is vital for at least one member of staff in the room to be trained in first aid. Most nurseries and day care offer free first aid training to their employees in case of an emergency, such as a baby choking (Raising Children, 2022). </w:t>
      </w:r>
    </w:p>
    <w:p w14:paraId="086613B0" w14:textId="2722C014"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The (Welsh Government, 2020) state that the curriculum in Wales is underpinned with a child-centred approach this means that the child is always the most important. The curriculum suggests that all childcare settings must have an enabling environment to teach the children and help them excel. For example, giving the children time to explore outside, even when they are very young. The purpose of the curriculum is based on supporting children to be ambitious, enterprising, </w:t>
      </w:r>
      <w:proofErr w:type="gramStart"/>
      <w:r w:rsidRPr="50C21CC8">
        <w:rPr>
          <w:rFonts w:ascii="Calibri" w:eastAsia="Calibri" w:hAnsi="Calibri" w:cs="Calibri"/>
          <w:color w:val="000000" w:themeColor="text1"/>
        </w:rPr>
        <w:t>ethical</w:t>
      </w:r>
      <w:proofErr w:type="gramEnd"/>
      <w:r w:rsidRPr="50C21CC8">
        <w:rPr>
          <w:rFonts w:ascii="Calibri" w:eastAsia="Calibri" w:hAnsi="Calibri" w:cs="Calibri"/>
          <w:color w:val="000000" w:themeColor="text1"/>
        </w:rPr>
        <w:t xml:space="preserve"> and healthy. The appropriate measures can be placed for babies while ensuring they     can discover the outdoors in a safe age-appropriate environment (</w:t>
      </w:r>
      <w:proofErr w:type="spellStart"/>
      <w:r w:rsidRPr="50C21CC8">
        <w:rPr>
          <w:rFonts w:ascii="Calibri" w:eastAsia="Calibri" w:hAnsi="Calibri" w:cs="Calibri"/>
          <w:color w:val="000000" w:themeColor="text1"/>
        </w:rPr>
        <w:t>Kinderly</w:t>
      </w:r>
      <w:proofErr w:type="spellEnd"/>
      <w:r w:rsidRPr="50C21CC8">
        <w:rPr>
          <w:rFonts w:ascii="Calibri" w:eastAsia="Calibri" w:hAnsi="Calibri" w:cs="Calibri"/>
          <w:color w:val="000000" w:themeColor="text1"/>
        </w:rPr>
        <w:t xml:space="preserve">, 2022). Montessori education promote that play is a key component to learning. It emphasizes self-directed activity, hands-on </w:t>
      </w:r>
      <w:proofErr w:type="gramStart"/>
      <w:r w:rsidRPr="50C21CC8">
        <w:rPr>
          <w:rFonts w:ascii="Calibri" w:eastAsia="Calibri" w:hAnsi="Calibri" w:cs="Calibri"/>
          <w:color w:val="000000" w:themeColor="text1"/>
        </w:rPr>
        <w:t>learning</w:t>
      </w:r>
      <w:proofErr w:type="gramEnd"/>
      <w:r w:rsidRPr="50C21CC8">
        <w:rPr>
          <w:rFonts w:ascii="Calibri" w:eastAsia="Calibri" w:hAnsi="Calibri" w:cs="Calibri"/>
          <w:color w:val="000000" w:themeColor="text1"/>
        </w:rPr>
        <w:t xml:space="preserve"> and collaborative learning. A Montessori classroom allows children to make their own learning decisions, while an experienced teacher guides them with activities that are appropriate to their age (Montessori, no date).   </w:t>
      </w:r>
    </w:p>
    <w:p w14:paraId="11E51A54" w14:textId="0188415E"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In a childcare setting, whilst working with children so young, it is important to keep their brain active. During the first 1000 days, the brain grows rapidly, therefore, a variety of activities can help the baby or toddler discover things such as sensory play. Firstly, outdoor play. Although the first 1000 days is when a child turns 2, the time until that age is vital for them to explore. providing them with the opportunity to discover the outdoors is important. Being outside can be seen as having freedom, where the children can discover nature. The ratio of staff and children should be followed according to guidelines, therefore, allowing outside play to explore in nature. Playing outside can teach a child to be imaginative, they may begin to play games with materials they have discovered in the outdoors and pretend it is something else, enhancing their imagination (</w:t>
      </w:r>
      <w:proofErr w:type="spellStart"/>
      <w:r w:rsidRPr="50C21CC8">
        <w:rPr>
          <w:rFonts w:ascii="Calibri" w:eastAsia="Calibri" w:hAnsi="Calibri" w:cs="Calibri"/>
          <w:color w:val="000000" w:themeColor="text1"/>
        </w:rPr>
        <w:t>Bilton</w:t>
      </w:r>
      <w:proofErr w:type="spellEnd"/>
      <w:r w:rsidRPr="50C21CC8">
        <w:rPr>
          <w:rFonts w:ascii="Calibri" w:eastAsia="Calibri" w:hAnsi="Calibri" w:cs="Calibri"/>
          <w:color w:val="000000" w:themeColor="text1"/>
        </w:rPr>
        <w:t>, 2013). Many aspects of Forest schools are beneficial to children, the benefits are healthy bodies and minds, an understanding of a natural environment, life skills learnt from a forest school resulting in a healthier future (Muddy faces, 2024).</w:t>
      </w:r>
    </w:p>
    <w:p w14:paraId="0DCFBEC0" w14:textId="7C0C5EC6"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Loose part play is an excellent way for children to learn through play and having this opportunity, will support development (Flannigan and Dietze, 2018). Research shows that this type of play boosts a child’s ability to learn and discover their creative and concentration skills. Their fine and gross </w:t>
      </w:r>
      <w:r w:rsidRPr="50C21CC8">
        <w:rPr>
          <w:rFonts w:ascii="Calibri" w:eastAsia="Calibri" w:hAnsi="Calibri" w:cs="Calibri"/>
          <w:color w:val="000000" w:themeColor="text1"/>
        </w:rPr>
        <w:lastRenderedPageBreak/>
        <w:t xml:space="preserve">motor skills use during loose part play as well as their hand and eye coordination develops a child’s learning further. As a childcare setting, it is important to ensure these opportunities are available to the children. Loose part play also teaches children curiosity and creativity and initiates social skills with their peers in the setting, this will build confidence and promote relationship building and sharing. Playing in the kitchen is one of the main resources for loose part play. There are numerous objects such as cups, plates, plastic </w:t>
      </w:r>
      <w:proofErr w:type="gramStart"/>
      <w:r w:rsidRPr="50C21CC8">
        <w:rPr>
          <w:rFonts w:ascii="Calibri" w:eastAsia="Calibri" w:hAnsi="Calibri" w:cs="Calibri"/>
          <w:color w:val="000000" w:themeColor="text1"/>
        </w:rPr>
        <w:t>foods</w:t>
      </w:r>
      <w:proofErr w:type="gramEnd"/>
      <w:r w:rsidRPr="50C21CC8">
        <w:rPr>
          <w:rFonts w:ascii="Calibri" w:eastAsia="Calibri" w:hAnsi="Calibri" w:cs="Calibri"/>
          <w:color w:val="000000" w:themeColor="text1"/>
        </w:rPr>
        <w:t xml:space="preserve"> and many more which young children enjoy playing with and become imaginative. A construction area is also a popular area with children as there are many blocks to stack (Play of the wild, 2020). </w:t>
      </w:r>
    </w:p>
    <w:p w14:paraId="4B6F58B4" w14:textId="383D5691"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Water activities are usually popular with small children, during the summer, water play can be both fun and useful to help keep children cool, it also helps develop senses. Usually, there would be a water table outside with different toys in such as jugs and buckets. This is a good idea for children to begin to understand what water is, as they will learn to splash and scoop water up with the jug or bucket. This is also beneficial to hand-eye coordination due to them learning how to successfully pour water into a jug. Water play can improve a child’s gross motor skills as they are moving objects in the water, splashing, </w:t>
      </w:r>
      <w:proofErr w:type="gramStart"/>
      <w:r w:rsidRPr="50C21CC8">
        <w:rPr>
          <w:rFonts w:ascii="Calibri" w:eastAsia="Calibri" w:hAnsi="Calibri" w:cs="Calibri"/>
          <w:color w:val="000000" w:themeColor="text1"/>
        </w:rPr>
        <w:t>stirring</w:t>
      </w:r>
      <w:proofErr w:type="gramEnd"/>
      <w:r w:rsidRPr="50C21CC8">
        <w:rPr>
          <w:rFonts w:ascii="Calibri" w:eastAsia="Calibri" w:hAnsi="Calibri" w:cs="Calibri"/>
          <w:color w:val="000000" w:themeColor="text1"/>
        </w:rPr>
        <w:t xml:space="preserve"> and squeezing while having fun with other children in the setting (Busy Bees, 2020). Gross motor skills facilitate balance, </w:t>
      </w:r>
      <w:proofErr w:type="gramStart"/>
      <w:r w:rsidRPr="50C21CC8">
        <w:rPr>
          <w:rFonts w:ascii="Calibri" w:eastAsia="Calibri" w:hAnsi="Calibri" w:cs="Calibri"/>
          <w:color w:val="000000" w:themeColor="text1"/>
        </w:rPr>
        <w:t>strength</w:t>
      </w:r>
      <w:proofErr w:type="gramEnd"/>
      <w:r w:rsidRPr="50C21CC8">
        <w:rPr>
          <w:rFonts w:ascii="Calibri" w:eastAsia="Calibri" w:hAnsi="Calibri" w:cs="Calibri"/>
          <w:color w:val="000000" w:themeColor="text1"/>
        </w:rPr>
        <w:t xml:space="preserve"> and coordination, these are valuable skills for long term health from the early years, into adulthood. </w:t>
      </w:r>
    </w:p>
    <w:p w14:paraId="5B9A2406" w14:textId="0CB6A381"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Reading and singing in a childcare setting in enjoyable for young children and gives them the opportunity to listen to the story and sing with other children. Taking the time out to read to the children in your setting may not seem like a big deal. However, for young children it is. When reading to the children, they can understand what is being told to them, this can expand their imagination leading to imaginative play. Singing promotes early language development, Reading, storytelling and singing can improve cognitive and language skills along with numeracy and literacy (Mohammed et al, 2023). Creating scenarios in their head is important for brain development. It also helps attention span and concentration. Most children find it difficult to sit still for long periods of time, however, if they are being read a </w:t>
      </w:r>
      <w:proofErr w:type="gramStart"/>
      <w:r w:rsidRPr="50C21CC8">
        <w:rPr>
          <w:rFonts w:ascii="Calibri" w:eastAsia="Calibri" w:hAnsi="Calibri" w:cs="Calibri"/>
          <w:color w:val="000000" w:themeColor="text1"/>
        </w:rPr>
        <w:t>story</w:t>
      </w:r>
      <w:proofErr w:type="gramEnd"/>
      <w:r w:rsidRPr="50C21CC8">
        <w:rPr>
          <w:rFonts w:ascii="Calibri" w:eastAsia="Calibri" w:hAnsi="Calibri" w:cs="Calibri"/>
          <w:color w:val="000000" w:themeColor="text1"/>
        </w:rPr>
        <w:t xml:space="preserve"> they find interesting, they will sit and listen as they are intrigued. Similarly, the same thing happens when children are being sung to. They </w:t>
      </w:r>
      <w:proofErr w:type="gramStart"/>
      <w:r w:rsidRPr="50C21CC8">
        <w:rPr>
          <w:rFonts w:ascii="Calibri" w:eastAsia="Calibri" w:hAnsi="Calibri" w:cs="Calibri"/>
          <w:color w:val="000000" w:themeColor="text1"/>
        </w:rPr>
        <w:t>have the ability to</w:t>
      </w:r>
      <w:proofErr w:type="gramEnd"/>
      <w:r w:rsidRPr="50C21CC8">
        <w:rPr>
          <w:rFonts w:ascii="Calibri" w:eastAsia="Calibri" w:hAnsi="Calibri" w:cs="Calibri"/>
          <w:color w:val="000000" w:themeColor="text1"/>
        </w:rPr>
        <w:t xml:space="preserve"> listen to what is being sung and eventually learn it and sing it back. Toddlers enjoy singing with others as they find it fun, it also brings the children together. According to Friedrich Froebel (Tovey, 2016) through music and singing, relationships can be built.   </w:t>
      </w:r>
    </w:p>
    <w:p w14:paraId="3B26ED1B" w14:textId="380364B4"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Sensory play is important for children in the first 1000 days. (Action for children, 2024) state that children can actively participate in sensory play form birth as children are natural explorers. Activities can be adapted to be age appropriate from birth upwards. Sensory play is integral to a </w:t>
      </w:r>
      <w:r w:rsidRPr="50C21CC8">
        <w:rPr>
          <w:rFonts w:ascii="Calibri" w:eastAsia="Calibri" w:hAnsi="Calibri" w:cs="Calibri"/>
          <w:color w:val="000000" w:themeColor="text1"/>
        </w:rPr>
        <w:lastRenderedPageBreak/>
        <w:t xml:space="preserve">child's learning as it helps them understand and discover the world around them through smell, sight, </w:t>
      </w:r>
      <w:proofErr w:type="gramStart"/>
      <w:r w:rsidRPr="50C21CC8">
        <w:rPr>
          <w:rFonts w:ascii="Calibri" w:eastAsia="Calibri" w:hAnsi="Calibri" w:cs="Calibri"/>
          <w:color w:val="000000" w:themeColor="text1"/>
        </w:rPr>
        <w:t>hearing</w:t>
      </w:r>
      <w:proofErr w:type="gramEnd"/>
      <w:r w:rsidRPr="50C21CC8">
        <w:rPr>
          <w:rFonts w:ascii="Calibri" w:eastAsia="Calibri" w:hAnsi="Calibri" w:cs="Calibri"/>
          <w:color w:val="000000" w:themeColor="text1"/>
        </w:rPr>
        <w:t xml:space="preserve"> and touch. It also benefits the child as many skills are used during sensory play including fine and gross motor skills, essential for physical strength and movement. </w:t>
      </w:r>
    </w:p>
    <w:p w14:paraId="3ABCD84D" w14:textId="341D8AE1"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An enabling environment provides the opportunity for children to learn through their creativity and imagination, whilst be able to use movement in a safe environment. An enabling environment offers opportunity, </w:t>
      </w:r>
      <w:proofErr w:type="gramStart"/>
      <w:r w:rsidRPr="50C21CC8">
        <w:rPr>
          <w:rFonts w:ascii="Calibri" w:eastAsia="Calibri" w:hAnsi="Calibri" w:cs="Calibri"/>
          <w:color w:val="000000" w:themeColor="text1"/>
        </w:rPr>
        <w:t>security</w:t>
      </w:r>
      <w:proofErr w:type="gramEnd"/>
      <w:r w:rsidRPr="50C21CC8">
        <w:rPr>
          <w:rFonts w:ascii="Calibri" w:eastAsia="Calibri" w:hAnsi="Calibri" w:cs="Calibri"/>
          <w:color w:val="000000" w:themeColor="text1"/>
        </w:rPr>
        <w:t xml:space="preserve"> and choices. (Birth to 5 matters, </w:t>
      </w:r>
      <w:proofErr w:type="spellStart"/>
      <w:r w:rsidRPr="50C21CC8">
        <w:rPr>
          <w:rFonts w:ascii="Calibri" w:eastAsia="Calibri" w:hAnsi="Calibri" w:cs="Calibri"/>
          <w:color w:val="000000" w:themeColor="text1"/>
        </w:rPr>
        <w:t>n.d</w:t>
      </w:r>
      <w:proofErr w:type="spellEnd"/>
      <w:r w:rsidRPr="50C21CC8">
        <w:rPr>
          <w:rFonts w:ascii="Calibri" w:eastAsia="Calibri" w:hAnsi="Calibri" w:cs="Calibri"/>
          <w:color w:val="000000" w:themeColor="text1"/>
        </w:rPr>
        <w:t xml:space="preserve">) state that children thrive in environments where they are supported with their interests as they are holistic learners. Positive risk taking is important for children to understand. Within a child setting, carers should consider each child's abilities individually as all children are different, so is their development. Risk should be </w:t>
      </w:r>
      <w:bookmarkStart w:id="0" w:name="_Int_uk93Okoo"/>
      <w:proofErr w:type="gramStart"/>
      <w:r w:rsidRPr="50C21CC8">
        <w:rPr>
          <w:rFonts w:ascii="Calibri" w:eastAsia="Calibri" w:hAnsi="Calibri" w:cs="Calibri"/>
          <w:color w:val="000000" w:themeColor="text1"/>
        </w:rPr>
        <w:t>monitored,</w:t>
      </w:r>
      <w:bookmarkEnd w:id="0"/>
      <w:proofErr w:type="gramEnd"/>
      <w:r w:rsidRPr="50C21CC8">
        <w:rPr>
          <w:rFonts w:ascii="Calibri" w:eastAsia="Calibri" w:hAnsi="Calibri" w:cs="Calibri"/>
          <w:color w:val="000000" w:themeColor="text1"/>
        </w:rPr>
        <w:t xml:space="preserve"> however, children need to learn about risks for them to understand the dangers and how to manage situations, it is beneficial to development for children to take managed risks allowing children to do things for themselves (Garvis et al, 2017). </w:t>
      </w:r>
    </w:p>
    <w:p w14:paraId="1FC9A89F" w14:textId="565542C6"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Providing the children in a care setting with natural resources, allows them to understand the real world. If they are taught how to use the resources, there should not be any risks for the children. They will then learn and develop their skills naturally. Treasure baskets are also common for childcare settings. It is a basket full of different materials for the children to learn about different noises, </w:t>
      </w:r>
      <w:proofErr w:type="gramStart"/>
      <w:r w:rsidRPr="50C21CC8">
        <w:rPr>
          <w:rFonts w:ascii="Calibri" w:eastAsia="Calibri" w:hAnsi="Calibri" w:cs="Calibri"/>
          <w:color w:val="000000" w:themeColor="text1"/>
        </w:rPr>
        <w:t>feelings</w:t>
      </w:r>
      <w:proofErr w:type="gramEnd"/>
      <w:r w:rsidRPr="50C21CC8">
        <w:rPr>
          <w:rFonts w:ascii="Calibri" w:eastAsia="Calibri" w:hAnsi="Calibri" w:cs="Calibri"/>
          <w:color w:val="000000" w:themeColor="text1"/>
        </w:rPr>
        <w:t xml:space="preserve"> and colours. An example of what could be inside a treasure basket could be a sponge, a maraca or rice (Early Years Alliance, no date). Jean Piaget explains cognitive development in four stages, sensorimotor intelligence, preoperational thinking, concrete operational </w:t>
      </w:r>
      <w:proofErr w:type="gramStart"/>
      <w:r w:rsidRPr="50C21CC8">
        <w:rPr>
          <w:rFonts w:ascii="Calibri" w:eastAsia="Calibri" w:hAnsi="Calibri" w:cs="Calibri"/>
          <w:color w:val="000000" w:themeColor="text1"/>
        </w:rPr>
        <w:t>thinking</w:t>
      </w:r>
      <w:proofErr w:type="gramEnd"/>
      <w:r w:rsidRPr="50C21CC8">
        <w:rPr>
          <w:rFonts w:ascii="Calibri" w:eastAsia="Calibri" w:hAnsi="Calibri" w:cs="Calibri"/>
          <w:color w:val="000000" w:themeColor="text1"/>
        </w:rPr>
        <w:t xml:space="preserve"> and formal operational thinking (Feldman, 2004). The ones that are included in the first 1000 days are the sensorimotor stage which occurs from 0-2 years old and the preoperational stage which occurs from 2-7 years old. The sensorimotor stage includes learning through the 5 senses which is why it relates to the enabling environment. The preoperational stage includes learning through play and being imaginative (Blake, 2008). </w:t>
      </w:r>
    </w:p>
    <w:p w14:paraId="0681D9FC" w14:textId="4D6563BC"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In childcare settings it is important to always be respectful. The 3 main aspects in the respectful care approach include primary caregiving to build up a relationship with the caregiver. Freedom of movement to develop mind and body, and to respect a child’s competence and confidence allowing children to have choices, engage and respond (Roberts, 2020). Primary caregiving provides the opportunity to have 1-1-time, for example, when putting the child down to sleep.    Some children prefer to have someone with them while they fall asleep and some like being read a story or sung a song. This may comfort the child whilst also experiencing a learning opportunity (Top day nurseries, 2020). Although many childcare settings have this system in place, it may be challenging sometimes. staff ratios are a factor when ensuring each child’s needs can be met. </w:t>
      </w:r>
    </w:p>
    <w:p w14:paraId="5D06B148" w14:textId="10B2C66E"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lastRenderedPageBreak/>
        <w:t xml:space="preserve"> </w:t>
      </w:r>
    </w:p>
    <w:p w14:paraId="0DBBA572" w14:textId="6197E90E"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Being inclusive and having the child’s best interest as the focus is important. Every child is unique and childcare settings should be supportive of this. Everyone in the childcare setting must feel a sense of belonging, including the staff and parents and should be treated equally and with respect. Everyone must be accepted for who they are, regardless of culture, language, background gender or disability. These factors should not affect how people are treated. Each child must have </w:t>
      </w:r>
      <w:proofErr w:type="gramStart"/>
      <w:r w:rsidRPr="50C21CC8">
        <w:rPr>
          <w:rFonts w:ascii="Calibri" w:eastAsia="Calibri" w:hAnsi="Calibri" w:cs="Calibri"/>
          <w:color w:val="000000" w:themeColor="text1"/>
        </w:rPr>
        <w:t>equal</w:t>
      </w:r>
      <w:proofErr w:type="gramEnd"/>
      <w:r w:rsidRPr="50C21CC8">
        <w:rPr>
          <w:rFonts w:ascii="Calibri" w:eastAsia="Calibri" w:hAnsi="Calibri" w:cs="Calibri"/>
          <w:color w:val="000000" w:themeColor="text1"/>
        </w:rPr>
        <w:t xml:space="preserve">  </w:t>
      </w:r>
    </w:p>
    <w:p w14:paraId="20AD233C" w14:textId="303423A0"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opportunities and receive the same attention. If a child struggles with additional needs, it is important to pick up on it and talk to the parents about arranging 1-1 support for them. The parents would need to agree to this for it to be actioned, however, if they do not wish for this intervention, their decision must be respected (Pacey, 2018).</w:t>
      </w:r>
    </w:p>
    <w:p w14:paraId="5A6F5887" w14:textId="3346C683"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Responding to each child’s needs is important and as they become older and more able to express themselves, they should be able to feel like they can talk to any member of staff in their setting without feeling judged. Similarly, if parent’s have a concern about their child, they must voice it to a member of staff. Overall, each child is a priority, so if a parent or staff member have a concern, they must communicate to one another (Early years alliance, no date). John Dewey (</w:t>
      </w:r>
      <w:proofErr w:type="spellStart"/>
      <w:r w:rsidRPr="50C21CC8">
        <w:rPr>
          <w:rFonts w:ascii="Calibri" w:eastAsia="Calibri" w:hAnsi="Calibri" w:cs="Calibri"/>
          <w:color w:val="000000" w:themeColor="text1"/>
        </w:rPr>
        <w:t>MacBlain</w:t>
      </w:r>
      <w:proofErr w:type="spellEnd"/>
      <w:r w:rsidRPr="50C21CC8">
        <w:rPr>
          <w:rFonts w:ascii="Calibri" w:eastAsia="Calibri" w:hAnsi="Calibri" w:cs="Calibri"/>
          <w:color w:val="000000" w:themeColor="text1"/>
        </w:rPr>
        <w:t xml:space="preserve">, 2021) created a theory which suggests that each child learns by applying the knowledge to real life situations. He was passionate about child-centred education. </w:t>
      </w:r>
    </w:p>
    <w:p w14:paraId="33863796" w14:textId="23399AA2"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A professional relationship in a childcare setting would include the staff members, </w:t>
      </w:r>
      <w:proofErr w:type="gramStart"/>
      <w:r w:rsidRPr="50C21CC8">
        <w:rPr>
          <w:rFonts w:ascii="Calibri" w:eastAsia="Calibri" w:hAnsi="Calibri" w:cs="Calibri"/>
          <w:color w:val="000000" w:themeColor="text1"/>
        </w:rPr>
        <w:t>parents</w:t>
      </w:r>
      <w:proofErr w:type="gramEnd"/>
      <w:r w:rsidRPr="50C21CC8">
        <w:rPr>
          <w:rFonts w:ascii="Calibri" w:eastAsia="Calibri" w:hAnsi="Calibri" w:cs="Calibri"/>
          <w:color w:val="000000" w:themeColor="text1"/>
        </w:rPr>
        <w:t xml:space="preserve"> and children. It is important for staff to establish good communication with parents and build a relationship whilst respecting professional boundaries. The parents are placing their children in a responsible setting where they will be cared for. Parents must trust that members of staff are looking after their child appropriately. Members of staff must have a good understanding of parent's expectations and manage these accordingly. As defined by Bronfenbrenner, a child’s development is influenced by multiple levels of the environment, a series of systems around the child from the immediate setting of family and school to broader social values, </w:t>
      </w:r>
      <w:proofErr w:type="gramStart"/>
      <w:r w:rsidRPr="50C21CC8">
        <w:rPr>
          <w:rFonts w:ascii="Calibri" w:eastAsia="Calibri" w:hAnsi="Calibri" w:cs="Calibri"/>
          <w:color w:val="000000" w:themeColor="text1"/>
        </w:rPr>
        <w:t>laws</w:t>
      </w:r>
      <w:proofErr w:type="gramEnd"/>
      <w:r w:rsidRPr="50C21CC8">
        <w:rPr>
          <w:rFonts w:ascii="Calibri" w:eastAsia="Calibri" w:hAnsi="Calibri" w:cs="Calibri"/>
          <w:color w:val="000000" w:themeColor="text1"/>
        </w:rPr>
        <w:t xml:space="preserve"> and customs (Hayes, 2017).   </w:t>
      </w:r>
    </w:p>
    <w:p w14:paraId="0D9D6789" w14:textId="585147EF"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Some international approaches include Forest School, The Reggio Emilia Approach and </w:t>
      </w:r>
      <w:proofErr w:type="spellStart"/>
      <w:r w:rsidRPr="50C21CC8">
        <w:rPr>
          <w:rFonts w:ascii="Calibri" w:eastAsia="Calibri" w:hAnsi="Calibri" w:cs="Calibri"/>
          <w:color w:val="000000" w:themeColor="text1"/>
        </w:rPr>
        <w:t>Te</w:t>
      </w:r>
      <w:proofErr w:type="spellEnd"/>
      <w:r w:rsidRPr="50C21CC8">
        <w:rPr>
          <w:rFonts w:ascii="Calibri" w:eastAsia="Calibri" w:hAnsi="Calibri" w:cs="Calibri"/>
          <w:color w:val="000000" w:themeColor="text1"/>
        </w:rPr>
        <w:t xml:space="preserve"> </w:t>
      </w:r>
      <w:proofErr w:type="spellStart"/>
      <w:r w:rsidRPr="50C21CC8">
        <w:rPr>
          <w:rFonts w:ascii="Calibri" w:eastAsia="Calibri" w:hAnsi="Calibri" w:cs="Calibri"/>
          <w:color w:val="000000" w:themeColor="text1"/>
        </w:rPr>
        <w:t>Whariki</w:t>
      </w:r>
      <w:proofErr w:type="spellEnd"/>
      <w:r w:rsidRPr="50C21CC8">
        <w:rPr>
          <w:rFonts w:ascii="Calibri" w:eastAsia="Calibri" w:hAnsi="Calibri" w:cs="Calibri"/>
          <w:color w:val="000000" w:themeColor="text1"/>
        </w:rPr>
        <w:t xml:space="preserve">. Forest school is a child-centred, inspirational learning programme that promotes play, </w:t>
      </w:r>
      <w:proofErr w:type="gramStart"/>
      <w:r w:rsidRPr="50C21CC8">
        <w:rPr>
          <w:rFonts w:ascii="Calibri" w:eastAsia="Calibri" w:hAnsi="Calibri" w:cs="Calibri"/>
          <w:color w:val="000000" w:themeColor="text1"/>
        </w:rPr>
        <w:t>exploration</w:t>
      </w:r>
      <w:proofErr w:type="gramEnd"/>
      <w:r w:rsidRPr="50C21CC8">
        <w:rPr>
          <w:rFonts w:ascii="Calibri" w:eastAsia="Calibri" w:hAnsi="Calibri" w:cs="Calibri"/>
          <w:color w:val="000000" w:themeColor="text1"/>
        </w:rPr>
        <w:t xml:space="preserve"> and a supportive environment for risk-taking. In addition, it offers opportunities for holistic growth through regular sessions (Forest School, no date). The Reggio Emilio approach (Constable, 2014) involves observing what children know, are curious about and what challenges them, as well as guiding them through the process of learning and teaching (Child Discovery Centre, no date). During the early years, </w:t>
      </w:r>
      <w:proofErr w:type="spellStart"/>
      <w:r w:rsidRPr="50C21CC8">
        <w:rPr>
          <w:rFonts w:ascii="Calibri" w:eastAsia="Calibri" w:hAnsi="Calibri" w:cs="Calibri"/>
          <w:color w:val="000000" w:themeColor="text1"/>
        </w:rPr>
        <w:t>Te</w:t>
      </w:r>
      <w:proofErr w:type="spellEnd"/>
      <w:r w:rsidRPr="50C21CC8">
        <w:rPr>
          <w:rFonts w:ascii="Calibri" w:eastAsia="Calibri" w:hAnsi="Calibri" w:cs="Calibri"/>
          <w:color w:val="000000" w:themeColor="text1"/>
        </w:rPr>
        <w:t xml:space="preserve"> </w:t>
      </w:r>
      <w:proofErr w:type="spellStart"/>
      <w:r w:rsidRPr="50C21CC8">
        <w:rPr>
          <w:rFonts w:ascii="Calibri" w:eastAsia="Calibri" w:hAnsi="Calibri" w:cs="Calibri"/>
          <w:color w:val="000000" w:themeColor="text1"/>
        </w:rPr>
        <w:t>Whariki</w:t>
      </w:r>
      <w:proofErr w:type="spellEnd"/>
      <w:r w:rsidRPr="50C21CC8">
        <w:rPr>
          <w:rFonts w:ascii="Calibri" w:eastAsia="Calibri" w:hAnsi="Calibri" w:cs="Calibri"/>
          <w:color w:val="000000" w:themeColor="text1"/>
        </w:rPr>
        <w:t xml:space="preserve"> (Blaiklock, 2010) aims to implement a curriculum that empowers children </w:t>
      </w:r>
      <w:r w:rsidRPr="50C21CC8">
        <w:rPr>
          <w:rFonts w:ascii="Calibri" w:eastAsia="Calibri" w:hAnsi="Calibri" w:cs="Calibri"/>
          <w:color w:val="000000" w:themeColor="text1"/>
        </w:rPr>
        <w:lastRenderedPageBreak/>
        <w:t xml:space="preserve">to become lifelong learners in partnership with parents and the community. They have 5 goals. The first being nurturing every child’s health, the second is a sense of belonging, the third is contribution, the fourth is communication and the fifth and final one is exploration. </w:t>
      </w:r>
      <w:proofErr w:type="gramStart"/>
      <w:r w:rsidRPr="50C21CC8">
        <w:rPr>
          <w:rFonts w:ascii="Calibri" w:eastAsia="Calibri" w:hAnsi="Calibri" w:cs="Calibri"/>
          <w:color w:val="000000" w:themeColor="text1"/>
        </w:rPr>
        <w:t>All of</w:t>
      </w:r>
      <w:proofErr w:type="gramEnd"/>
      <w:r w:rsidRPr="50C21CC8">
        <w:rPr>
          <w:rFonts w:ascii="Calibri" w:eastAsia="Calibri" w:hAnsi="Calibri" w:cs="Calibri"/>
          <w:color w:val="000000" w:themeColor="text1"/>
        </w:rPr>
        <w:t xml:space="preserve"> these approaches are similar in ways such as putting the best interest of the child first.   </w:t>
      </w:r>
    </w:p>
    <w:p w14:paraId="12ED992C" w14:textId="7589B51A"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Overall, the first 1000 days of life are significant in establishing the initial and future health, brain development and growth. The environment a child grows up in and the care provided at home and with care providers are factors in the growth outcomes and </w:t>
      </w:r>
      <w:proofErr w:type="gramStart"/>
      <w:r w:rsidRPr="50C21CC8">
        <w:rPr>
          <w:rFonts w:ascii="Calibri" w:eastAsia="Calibri" w:hAnsi="Calibri" w:cs="Calibri"/>
          <w:color w:val="000000" w:themeColor="text1"/>
        </w:rPr>
        <w:t>is considered to be</w:t>
      </w:r>
      <w:proofErr w:type="gramEnd"/>
      <w:r w:rsidRPr="50C21CC8">
        <w:rPr>
          <w:rFonts w:ascii="Calibri" w:eastAsia="Calibri" w:hAnsi="Calibri" w:cs="Calibri"/>
          <w:color w:val="000000" w:themeColor="text1"/>
        </w:rPr>
        <w:t xml:space="preserve"> reflective of the foundations of life. Providing children with a healthy lifestyle and good nutrition will have a positive impact on their growth and maintain learning abilities. Childrens surroundings are relevant to their growth, learning opportunities and the social aspect of building relationships with others. Childcare settings provide opportunity for social interaction. The level of care children receive is integral to growth and learning and childcare settings provide opportunities to explore, safe risk taking, learn imaginative and creative skills in an enabling environment, in Wales, underpinned by a curriculum that encourages ambitious, enterprising, </w:t>
      </w:r>
      <w:proofErr w:type="gramStart"/>
      <w:r w:rsidRPr="50C21CC8">
        <w:rPr>
          <w:rFonts w:ascii="Calibri" w:eastAsia="Calibri" w:hAnsi="Calibri" w:cs="Calibri"/>
          <w:color w:val="000000" w:themeColor="text1"/>
        </w:rPr>
        <w:t>ethical</w:t>
      </w:r>
      <w:proofErr w:type="gramEnd"/>
      <w:r w:rsidRPr="50C21CC8">
        <w:rPr>
          <w:rFonts w:ascii="Calibri" w:eastAsia="Calibri" w:hAnsi="Calibri" w:cs="Calibri"/>
          <w:color w:val="000000" w:themeColor="text1"/>
        </w:rPr>
        <w:t xml:space="preserve"> and healthy children. The level of the brain's development is defined by the quality of a child’s early experiences. Aside from home, childcare settings provide a fun, nurturing place to learn and supports wellbeing. </w:t>
      </w:r>
    </w:p>
    <w:p w14:paraId="621BE436" w14:textId="17FC4560" w:rsidR="00E71243" w:rsidRDefault="39742C9C" w:rsidP="50C21CC8">
      <w:pPr>
        <w:spacing w:before="240"/>
      </w:pPr>
      <w:r w:rsidRPr="50C21CC8">
        <w:rPr>
          <w:rFonts w:ascii="Calibri" w:eastAsia="Calibri" w:hAnsi="Calibri" w:cs="Calibri"/>
          <w:color w:val="000000" w:themeColor="text1"/>
        </w:rPr>
        <w:t xml:space="preserve"> </w:t>
      </w:r>
    </w:p>
    <w:p w14:paraId="1F759720" w14:textId="7A211BF7" w:rsidR="00E71243" w:rsidRDefault="00E71243" w:rsidP="50C21CC8">
      <w:pPr>
        <w:spacing w:before="240"/>
        <w:rPr>
          <w:rFonts w:ascii="Calibri" w:eastAsia="Calibri" w:hAnsi="Calibri" w:cs="Calibri"/>
          <w:color w:val="000000" w:themeColor="text1"/>
        </w:rPr>
      </w:pPr>
    </w:p>
    <w:p w14:paraId="2C07C045" w14:textId="2F879D2B" w:rsidR="00E71243" w:rsidRDefault="39742C9C" w:rsidP="50C21CC8">
      <w:pPr>
        <w:jc w:val="center"/>
        <w:rPr>
          <w:rFonts w:ascii="Calibri" w:eastAsia="Calibri" w:hAnsi="Calibri" w:cs="Calibri"/>
          <w:b/>
          <w:bCs/>
          <w:sz w:val="28"/>
          <w:szCs w:val="28"/>
        </w:rPr>
      </w:pPr>
      <w:r w:rsidRPr="50C21CC8">
        <w:rPr>
          <w:rFonts w:ascii="Calibri" w:eastAsia="Calibri" w:hAnsi="Calibri" w:cs="Calibri"/>
          <w:b/>
          <w:bCs/>
          <w:sz w:val="28"/>
          <w:szCs w:val="28"/>
        </w:rPr>
        <w:t>Reference List</w:t>
      </w:r>
    </w:p>
    <w:p w14:paraId="3493B5F1" w14:textId="5F1E929D" w:rsidR="00E71243" w:rsidRDefault="00E71243" w:rsidP="50C21CC8">
      <w:pPr>
        <w:jc w:val="center"/>
        <w:rPr>
          <w:rFonts w:ascii="Calibri" w:eastAsia="Calibri" w:hAnsi="Calibri" w:cs="Calibri"/>
          <w:b/>
          <w:bCs/>
          <w:sz w:val="28"/>
          <w:szCs w:val="28"/>
        </w:rPr>
      </w:pPr>
    </w:p>
    <w:p w14:paraId="1963E23B" w14:textId="0DA61A97"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Action for Children. (2024). </w:t>
      </w:r>
      <w:r w:rsidRPr="50C21CC8">
        <w:rPr>
          <w:rFonts w:ascii="Calibri" w:eastAsia="Calibri" w:hAnsi="Calibri" w:cs="Calibri"/>
          <w:i/>
          <w:iCs/>
          <w:color w:val="000000" w:themeColor="text1"/>
        </w:rPr>
        <w:t xml:space="preserve">What is sensory play and why is it important? </w:t>
      </w:r>
      <w:r w:rsidRPr="50C21CC8">
        <w:rPr>
          <w:rFonts w:ascii="Calibri" w:eastAsia="Calibri" w:hAnsi="Calibri" w:cs="Calibri"/>
          <w:color w:val="000000" w:themeColor="text1"/>
        </w:rPr>
        <w:t xml:space="preserve">Available at: </w:t>
      </w:r>
      <w:hyperlink r:id="rId6">
        <w:r w:rsidRPr="50C21CC8">
          <w:rPr>
            <w:rStyle w:val="Hyperlink"/>
            <w:rFonts w:ascii="Calibri" w:eastAsia="Calibri" w:hAnsi="Calibri" w:cs="Calibri"/>
          </w:rPr>
          <w:t>https://www.actionforchildren.org.uk/blog/what-is-sensory-play-and-why-is-it-important-1/</w:t>
        </w:r>
      </w:hyperlink>
      <w:r w:rsidRPr="50C21CC8">
        <w:rPr>
          <w:rFonts w:ascii="Calibri" w:eastAsia="Calibri" w:hAnsi="Calibri" w:cs="Calibri"/>
          <w:color w:val="000000" w:themeColor="text1"/>
        </w:rPr>
        <w:t>.</w:t>
      </w:r>
      <w:r w:rsidR="5368CFE9" w:rsidRPr="50C21CC8">
        <w:rPr>
          <w:rFonts w:ascii="Calibri" w:eastAsia="Calibri" w:hAnsi="Calibri" w:cs="Calibri"/>
          <w:color w:val="000000" w:themeColor="text1"/>
        </w:rPr>
        <w:t xml:space="preserve"> (Accessed: </w:t>
      </w:r>
      <w:r w:rsidR="32BB4282" w:rsidRPr="50C21CC8">
        <w:rPr>
          <w:rFonts w:ascii="Calibri" w:eastAsia="Calibri" w:hAnsi="Calibri" w:cs="Calibri"/>
          <w:color w:val="000000" w:themeColor="text1"/>
        </w:rPr>
        <w:t>10</w:t>
      </w:r>
      <w:r w:rsidR="32BB4282" w:rsidRPr="50C21CC8">
        <w:rPr>
          <w:rFonts w:ascii="Calibri" w:eastAsia="Calibri" w:hAnsi="Calibri" w:cs="Calibri"/>
          <w:color w:val="000000" w:themeColor="text1"/>
          <w:vertAlign w:val="superscript"/>
        </w:rPr>
        <w:t>th</w:t>
      </w:r>
      <w:r w:rsidR="32BB4282" w:rsidRPr="50C21CC8">
        <w:rPr>
          <w:rFonts w:ascii="Calibri" w:eastAsia="Calibri" w:hAnsi="Calibri" w:cs="Calibri"/>
          <w:color w:val="000000" w:themeColor="text1"/>
        </w:rPr>
        <w:t xml:space="preserve"> January 2024).</w:t>
      </w:r>
    </w:p>
    <w:p w14:paraId="0C18D2B9" w14:textId="05472AE4" w:rsidR="00E71243" w:rsidRDefault="00E71243" w:rsidP="50C21CC8">
      <w:pPr>
        <w:spacing w:before="240" w:line="360" w:lineRule="auto"/>
        <w:rPr>
          <w:rFonts w:ascii="Calibri" w:eastAsia="Calibri" w:hAnsi="Calibri" w:cs="Calibri"/>
        </w:rPr>
      </w:pPr>
    </w:p>
    <w:p w14:paraId="28A4AEB0" w14:textId="763C1394" w:rsidR="00E71243" w:rsidRDefault="39742C9C" w:rsidP="50C21CC8">
      <w:pPr>
        <w:spacing w:before="240" w:line="360" w:lineRule="auto"/>
        <w:rPr>
          <w:rFonts w:ascii="Calibri" w:eastAsia="Calibri" w:hAnsi="Calibri" w:cs="Calibri"/>
          <w:color w:val="000000" w:themeColor="text1"/>
        </w:rPr>
      </w:pPr>
      <w:proofErr w:type="spellStart"/>
      <w:r w:rsidRPr="50C21CC8">
        <w:rPr>
          <w:rFonts w:ascii="Calibri" w:eastAsia="Calibri" w:hAnsi="Calibri" w:cs="Calibri"/>
          <w:color w:val="000000" w:themeColor="text1"/>
        </w:rPr>
        <w:t>Bilton</w:t>
      </w:r>
      <w:proofErr w:type="spellEnd"/>
      <w:r w:rsidRPr="50C21CC8">
        <w:rPr>
          <w:rFonts w:ascii="Calibri" w:eastAsia="Calibri" w:hAnsi="Calibri" w:cs="Calibri"/>
          <w:color w:val="000000" w:themeColor="text1"/>
        </w:rPr>
        <w:t xml:space="preserve">, H. (2013) </w:t>
      </w:r>
      <w:r w:rsidRPr="50C21CC8">
        <w:rPr>
          <w:rFonts w:ascii="Calibri" w:eastAsia="Calibri" w:hAnsi="Calibri" w:cs="Calibri"/>
          <w:i/>
          <w:iCs/>
          <w:color w:val="000000" w:themeColor="text1"/>
        </w:rPr>
        <w:t xml:space="preserve">Playing Outside Activities, </w:t>
      </w:r>
      <w:proofErr w:type="gramStart"/>
      <w:r w:rsidRPr="50C21CC8">
        <w:rPr>
          <w:rFonts w:ascii="Calibri" w:eastAsia="Calibri" w:hAnsi="Calibri" w:cs="Calibri"/>
          <w:i/>
          <w:iCs/>
          <w:color w:val="000000" w:themeColor="text1"/>
        </w:rPr>
        <w:t>Ideas</w:t>
      </w:r>
      <w:proofErr w:type="gramEnd"/>
      <w:r w:rsidRPr="50C21CC8">
        <w:rPr>
          <w:rFonts w:ascii="Calibri" w:eastAsia="Calibri" w:hAnsi="Calibri" w:cs="Calibri"/>
          <w:i/>
          <w:iCs/>
          <w:color w:val="000000" w:themeColor="text1"/>
        </w:rPr>
        <w:t xml:space="preserve"> and Inspiration for Early Years.</w:t>
      </w:r>
      <w:r w:rsidRPr="50C21CC8">
        <w:rPr>
          <w:rFonts w:ascii="Calibri" w:eastAsia="Calibri" w:hAnsi="Calibri" w:cs="Calibri"/>
          <w:color w:val="000000" w:themeColor="text1"/>
        </w:rPr>
        <w:t xml:space="preserve"> Wokingham: Matrix Creative. </w:t>
      </w:r>
    </w:p>
    <w:p w14:paraId="67DA0B17" w14:textId="47BF0645"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Birth to 5 Matters. (n.d.). </w:t>
      </w:r>
      <w:r w:rsidRPr="50C21CC8">
        <w:rPr>
          <w:rFonts w:ascii="Calibri" w:eastAsia="Calibri" w:hAnsi="Calibri" w:cs="Calibri"/>
          <w:i/>
          <w:iCs/>
          <w:color w:val="000000" w:themeColor="text1"/>
        </w:rPr>
        <w:t>Learning environments – Birth To 5 Matters</w:t>
      </w:r>
      <w:r w:rsidRPr="50C21CC8">
        <w:rPr>
          <w:rFonts w:ascii="Calibri" w:eastAsia="Calibri" w:hAnsi="Calibri" w:cs="Calibri"/>
          <w:color w:val="000000" w:themeColor="text1"/>
        </w:rPr>
        <w:t xml:space="preserve">. Available at: </w:t>
      </w:r>
      <w:hyperlink r:id="rId7" w:anchor=":~:text=Enabling%20Environments%20offer%20children%20security">
        <w:r w:rsidRPr="50C21CC8">
          <w:rPr>
            <w:rStyle w:val="Hyperlink"/>
            <w:rFonts w:ascii="Calibri" w:eastAsia="Calibri" w:hAnsi="Calibri" w:cs="Calibri"/>
            <w:color w:val="0563C1"/>
            <w:u w:val="none"/>
          </w:rPr>
          <w:t>https://birthto5matters.org.uk/learning-environments/#:~:text=Enabling%20Environments%20offer%20children%20security</w:t>
        </w:r>
      </w:hyperlink>
      <w:r w:rsidRPr="50C21CC8">
        <w:rPr>
          <w:rFonts w:ascii="Calibri" w:eastAsia="Calibri" w:hAnsi="Calibri" w:cs="Calibri"/>
          <w:color w:val="000000" w:themeColor="text1"/>
        </w:rPr>
        <w:t xml:space="preserve">. </w:t>
      </w:r>
      <w:r w:rsidR="2A9FAA67" w:rsidRPr="50C21CC8">
        <w:rPr>
          <w:rFonts w:ascii="Calibri" w:eastAsia="Calibri" w:hAnsi="Calibri" w:cs="Calibri"/>
          <w:color w:val="000000" w:themeColor="text1"/>
        </w:rPr>
        <w:t>(Accessed: 10</w:t>
      </w:r>
      <w:r w:rsidR="2A9FAA67" w:rsidRPr="50C21CC8">
        <w:rPr>
          <w:rFonts w:ascii="Calibri" w:eastAsia="Calibri" w:hAnsi="Calibri" w:cs="Calibri"/>
          <w:color w:val="000000" w:themeColor="text1"/>
          <w:vertAlign w:val="superscript"/>
        </w:rPr>
        <w:t>th</w:t>
      </w:r>
      <w:r w:rsidR="2A9FAA67" w:rsidRPr="50C21CC8">
        <w:rPr>
          <w:rFonts w:ascii="Calibri" w:eastAsia="Calibri" w:hAnsi="Calibri" w:cs="Calibri"/>
          <w:color w:val="000000" w:themeColor="text1"/>
        </w:rPr>
        <w:t xml:space="preserve"> January 2024).</w:t>
      </w:r>
    </w:p>
    <w:p w14:paraId="414725FE" w14:textId="04BE8A0E"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lastRenderedPageBreak/>
        <w:t xml:space="preserve">Blaiklock, K. (2010). </w:t>
      </w:r>
      <w:proofErr w:type="spellStart"/>
      <w:r w:rsidRPr="50C21CC8">
        <w:rPr>
          <w:rFonts w:ascii="Calibri" w:eastAsia="Calibri" w:hAnsi="Calibri" w:cs="Calibri"/>
          <w:color w:val="000000" w:themeColor="text1"/>
        </w:rPr>
        <w:t>Te</w:t>
      </w:r>
      <w:proofErr w:type="spellEnd"/>
      <w:r w:rsidRPr="50C21CC8">
        <w:rPr>
          <w:rFonts w:ascii="Calibri" w:eastAsia="Calibri" w:hAnsi="Calibri" w:cs="Calibri"/>
          <w:color w:val="000000" w:themeColor="text1"/>
        </w:rPr>
        <w:t xml:space="preserve"> </w:t>
      </w:r>
      <w:proofErr w:type="spellStart"/>
      <w:r w:rsidRPr="50C21CC8">
        <w:rPr>
          <w:rFonts w:ascii="Calibri" w:eastAsia="Calibri" w:hAnsi="Calibri" w:cs="Calibri"/>
          <w:color w:val="000000" w:themeColor="text1"/>
        </w:rPr>
        <w:t>Whāriki</w:t>
      </w:r>
      <w:proofErr w:type="spellEnd"/>
      <w:r w:rsidRPr="50C21CC8">
        <w:rPr>
          <w:rFonts w:ascii="Calibri" w:eastAsia="Calibri" w:hAnsi="Calibri" w:cs="Calibri"/>
          <w:color w:val="000000" w:themeColor="text1"/>
        </w:rPr>
        <w:t xml:space="preserve">, the New Zealand early childhood curriculum: is it effective? </w:t>
      </w:r>
      <w:r w:rsidRPr="50C21CC8">
        <w:rPr>
          <w:rFonts w:ascii="Calibri" w:eastAsia="Calibri" w:hAnsi="Calibri" w:cs="Calibri"/>
          <w:i/>
          <w:iCs/>
          <w:color w:val="000000" w:themeColor="text1"/>
        </w:rPr>
        <w:t>International Journal of Early Years Education</w:t>
      </w:r>
      <w:r w:rsidRPr="50C21CC8">
        <w:rPr>
          <w:rFonts w:ascii="Calibri" w:eastAsia="Calibri" w:hAnsi="Calibri" w:cs="Calibri"/>
          <w:color w:val="000000" w:themeColor="text1"/>
        </w:rPr>
        <w:t xml:space="preserve">, 18(3), pp.201–212. </w:t>
      </w:r>
      <w:hyperlink r:id="rId8">
        <w:r w:rsidRPr="50C21CC8">
          <w:rPr>
            <w:rStyle w:val="Hyperlink"/>
            <w:rFonts w:ascii="Calibri" w:eastAsia="Calibri" w:hAnsi="Calibri" w:cs="Calibri"/>
            <w:color w:val="0563C1"/>
            <w:u w:val="none"/>
          </w:rPr>
          <w:t>https://doi.org/10.1080/09669760.2010.521296</w:t>
        </w:r>
      </w:hyperlink>
      <w:r w:rsidRPr="50C21CC8">
        <w:rPr>
          <w:rFonts w:ascii="Calibri" w:eastAsia="Calibri" w:hAnsi="Calibri" w:cs="Calibri"/>
          <w:color w:val="000000" w:themeColor="text1"/>
        </w:rPr>
        <w:t xml:space="preserve">.  </w:t>
      </w:r>
    </w:p>
    <w:p w14:paraId="7877BF8B" w14:textId="1E8ED607" w:rsidR="00E71243" w:rsidRDefault="00E71243" w:rsidP="50C21CC8">
      <w:pPr>
        <w:spacing w:before="240" w:line="360" w:lineRule="auto"/>
        <w:rPr>
          <w:rFonts w:ascii="Calibri" w:eastAsia="Calibri" w:hAnsi="Calibri" w:cs="Calibri"/>
          <w:color w:val="000000" w:themeColor="text1"/>
        </w:rPr>
      </w:pPr>
    </w:p>
    <w:p w14:paraId="761A41B6" w14:textId="28DCCD31" w:rsidR="00E71243" w:rsidRDefault="39742C9C" w:rsidP="50C21CC8">
      <w:pPr>
        <w:spacing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Blake, B. (2008) ‘Developmental Psychology: Incorporating Piaget’s and Vygotsky’s Theories in Classrooms’, </w:t>
      </w:r>
      <w:r w:rsidRPr="50C21CC8">
        <w:rPr>
          <w:rFonts w:ascii="Calibri" w:eastAsia="Calibri" w:hAnsi="Calibri" w:cs="Calibri"/>
          <w:i/>
          <w:iCs/>
          <w:color w:val="000000" w:themeColor="text1"/>
        </w:rPr>
        <w:t xml:space="preserve">Journal of Cross Disciplinary Perspectives in Education, </w:t>
      </w:r>
      <w:r w:rsidRPr="50C21CC8">
        <w:rPr>
          <w:rFonts w:ascii="Calibri" w:eastAsia="Calibri" w:hAnsi="Calibri" w:cs="Calibri"/>
          <w:color w:val="000000" w:themeColor="text1"/>
        </w:rPr>
        <w:t xml:space="preserve">1(1), p. 60. </w:t>
      </w:r>
    </w:p>
    <w:p w14:paraId="562810D7" w14:textId="451AFDA6" w:rsidR="00E71243" w:rsidRDefault="00E71243" w:rsidP="50C21CC8">
      <w:pPr>
        <w:spacing w:line="360" w:lineRule="auto"/>
        <w:rPr>
          <w:rFonts w:ascii="Calibri" w:eastAsia="Calibri" w:hAnsi="Calibri" w:cs="Calibri"/>
          <w:color w:val="000000" w:themeColor="text1"/>
        </w:rPr>
      </w:pPr>
    </w:p>
    <w:p w14:paraId="5ECA6F48" w14:textId="6E70BF13" w:rsidR="00E71243" w:rsidRDefault="39742C9C" w:rsidP="50C21CC8">
      <w:pPr>
        <w:spacing w:line="360" w:lineRule="auto"/>
        <w:rPr>
          <w:rFonts w:ascii="Calibri" w:eastAsia="Calibri" w:hAnsi="Calibri" w:cs="Calibri"/>
        </w:rPr>
      </w:pPr>
      <w:r w:rsidRPr="50C21CC8">
        <w:rPr>
          <w:rFonts w:ascii="Calibri" w:eastAsia="Calibri" w:hAnsi="Calibri" w:cs="Calibri"/>
          <w:color w:val="000000" w:themeColor="text1"/>
        </w:rPr>
        <w:t xml:space="preserve">Busy Bees (2020) </w:t>
      </w:r>
      <w:r w:rsidRPr="50C21CC8">
        <w:rPr>
          <w:rFonts w:ascii="Calibri" w:eastAsia="Calibri" w:hAnsi="Calibri" w:cs="Calibri"/>
          <w:i/>
          <w:iCs/>
          <w:color w:val="000000" w:themeColor="text1"/>
        </w:rPr>
        <w:t>The Benefits of Water Play for Childhood Development.</w:t>
      </w:r>
      <w:r w:rsidRPr="50C21CC8">
        <w:rPr>
          <w:rFonts w:ascii="Calibri" w:eastAsia="Calibri" w:hAnsi="Calibri" w:cs="Calibri"/>
          <w:color w:val="000000" w:themeColor="text1"/>
        </w:rPr>
        <w:t xml:space="preserve"> Available at:</w:t>
      </w:r>
      <w:r w:rsidRPr="50C21CC8">
        <w:rPr>
          <w:rFonts w:ascii="Calibri" w:eastAsia="Calibri" w:hAnsi="Calibri" w:cs="Calibri"/>
        </w:rPr>
        <w:t xml:space="preserve"> </w:t>
      </w:r>
      <w:hyperlink r:id="rId9">
        <w:r w:rsidRPr="50C21CC8">
          <w:rPr>
            <w:rStyle w:val="Hyperlink"/>
            <w:rFonts w:ascii="Calibri" w:eastAsia="Calibri" w:hAnsi="Calibri" w:cs="Calibri"/>
          </w:rPr>
          <w:t>https://www.busybees.edu.au/the-benefits-of-water-play-for-childhood-development-2/</w:t>
        </w:r>
      </w:hyperlink>
      <w:r w:rsidRPr="50C21CC8">
        <w:rPr>
          <w:rFonts w:ascii="Calibri" w:eastAsia="Calibri" w:hAnsi="Calibri" w:cs="Calibri"/>
        </w:rPr>
        <w:t xml:space="preserve"> </w:t>
      </w:r>
      <w:r w:rsidRPr="50C21CC8">
        <w:rPr>
          <w:rFonts w:ascii="Calibri" w:eastAsia="Calibri" w:hAnsi="Calibri" w:cs="Calibri"/>
          <w:color w:val="000000" w:themeColor="text1"/>
        </w:rPr>
        <w:t>(Accessed: 5</w:t>
      </w:r>
      <w:r w:rsidRPr="50C21CC8">
        <w:rPr>
          <w:rFonts w:ascii="Calibri" w:eastAsia="Calibri" w:hAnsi="Calibri" w:cs="Calibri"/>
          <w:color w:val="000000" w:themeColor="text1"/>
          <w:vertAlign w:val="superscript"/>
        </w:rPr>
        <w:t>th</w:t>
      </w:r>
      <w:r w:rsidRPr="50C21CC8">
        <w:rPr>
          <w:rFonts w:ascii="Calibri" w:eastAsia="Calibri" w:hAnsi="Calibri" w:cs="Calibri"/>
          <w:color w:val="000000" w:themeColor="text1"/>
        </w:rPr>
        <w:t xml:space="preserve"> January 2023).</w:t>
      </w:r>
    </w:p>
    <w:p w14:paraId="56F67E13" w14:textId="3A52E9EA" w:rsidR="00E71243" w:rsidRDefault="00E71243" w:rsidP="50C21CC8">
      <w:pPr>
        <w:spacing w:line="360" w:lineRule="auto"/>
        <w:rPr>
          <w:rFonts w:ascii="Calibri" w:eastAsia="Calibri" w:hAnsi="Calibri" w:cs="Calibri"/>
          <w:color w:val="000000" w:themeColor="text1"/>
        </w:rPr>
      </w:pPr>
    </w:p>
    <w:p w14:paraId="714DB7A2" w14:textId="10FE9B0E" w:rsidR="00E71243" w:rsidRDefault="39742C9C" w:rsidP="50C21CC8">
      <w:pPr>
        <w:spacing w:line="360" w:lineRule="auto"/>
        <w:rPr>
          <w:rFonts w:ascii="Calibri" w:eastAsia="Calibri" w:hAnsi="Calibri" w:cs="Calibri"/>
        </w:rPr>
      </w:pPr>
      <w:r w:rsidRPr="50C21CC8">
        <w:rPr>
          <w:rFonts w:ascii="Calibri" w:eastAsia="Calibri" w:hAnsi="Calibri" w:cs="Calibri"/>
        </w:rPr>
        <w:t xml:space="preserve">Calderdale Council. (2017) </w:t>
      </w:r>
      <w:r w:rsidRPr="50C21CC8">
        <w:rPr>
          <w:rFonts w:ascii="Calibri" w:eastAsia="Calibri" w:hAnsi="Calibri" w:cs="Calibri"/>
          <w:i/>
          <w:iCs/>
        </w:rPr>
        <w:t>Foundations of Life – First 1000 Days.</w:t>
      </w:r>
      <w:r w:rsidRPr="50C21CC8">
        <w:rPr>
          <w:rFonts w:ascii="Calibri" w:eastAsia="Calibri" w:hAnsi="Calibri" w:cs="Calibri"/>
        </w:rPr>
        <w:t xml:space="preserve"> Available at: </w:t>
      </w:r>
      <w:hyperlink r:id="rId10">
        <w:r w:rsidRPr="50C21CC8">
          <w:rPr>
            <w:rStyle w:val="Hyperlink"/>
            <w:rFonts w:ascii="Calibri" w:eastAsia="Calibri" w:hAnsi="Calibri" w:cs="Calibri"/>
          </w:rPr>
          <w:t>https://www.calderdale.gov.uk/nweb/COUNCIL.minutes_pkg.view_doc?p_Type=AR&amp;p_ID=50004</w:t>
        </w:r>
      </w:hyperlink>
      <w:r w:rsidRPr="50C21CC8">
        <w:rPr>
          <w:rFonts w:ascii="Calibri" w:eastAsia="Calibri" w:hAnsi="Calibri" w:cs="Calibri"/>
        </w:rPr>
        <w:t xml:space="preserve"> </w:t>
      </w:r>
      <w:r w:rsidRPr="50C21CC8">
        <w:rPr>
          <w:rFonts w:ascii="Calibri" w:eastAsia="Calibri" w:hAnsi="Calibri" w:cs="Calibri"/>
          <w:color w:val="000000" w:themeColor="text1"/>
        </w:rPr>
        <w:t>(Accessed: 20</w:t>
      </w:r>
      <w:r w:rsidRPr="50C21CC8">
        <w:rPr>
          <w:rFonts w:ascii="Calibri" w:eastAsia="Calibri" w:hAnsi="Calibri" w:cs="Calibri"/>
          <w:color w:val="000000" w:themeColor="text1"/>
          <w:vertAlign w:val="superscript"/>
        </w:rPr>
        <w:t>th</w:t>
      </w:r>
      <w:r w:rsidRPr="50C21CC8">
        <w:rPr>
          <w:rFonts w:ascii="Calibri" w:eastAsia="Calibri" w:hAnsi="Calibri" w:cs="Calibri"/>
          <w:color w:val="000000" w:themeColor="text1"/>
        </w:rPr>
        <w:t xml:space="preserve"> December 2022).</w:t>
      </w:r>
    </w:p>
    <w:p w14:paraId="29A276FE" w14:textId="1DFEDB10" w:rsidR="00E71243" w:rsidRDefault="00E71243" w:rsidP="50C21CC8">
      <w:pPr>
        <w:spacing w:line="360" w:lineRule="auto"/>
        <w:rPr>
          <w:rFonts w:ascii="Calibri" w:eastAsia="Calibri" w:hAnsi="Calibri" w:cs="Calibri"/>
          <w:color w:val="000000" w:themeColor="text1"/>
        </w:rPr>
      </w:pPr>
    </w:p>
    <w:p w14:paraId="6C70E7EC" w14:textId="123E9A75" w:rsidR="00E71243" w:rsidRDefault="39742C9C" w:rsidP="50C21CC8">
      <w:pPr>
        <w:spacing w:line="360" w:lineRule="auto"/>
        <w:rPr>
          <w:rFonts w:ascii="Calibri" w:eastAsia="Calibri" w:hAnsi="Calibri" w:cs="Calibri"/>
        </w:rPr>
      </w:pPr>
      <w:r w:rsidRPr="50C21CC8">
        <w:rPr>
          <w:rFonts w:ascii="Calibri" w:eastAsia="Calibri" w:hAnsi="Calibri" w:cs="Calibri"/>
          <w:color w:val="000000" w:themeColor="text1"/>
        </w:rPr>
        <w:t xml:space="preserve">Child Discovery Centre (no date) </w:t>
      </w:r>
      <w:r w:rsidRPr="50C21CC8">
        <w:rPr>
          <w:rFonts w:ascii="Calibri" w:eastAsia="Calibri" w:hAnsi="Calibri" w:cs="Calibri"/>
          <w:i/>
          <w:iCs/>
          <w:color w:val="000000" w:themeColor="text1"/>
        </w:rPr>
        <w:t>What is the Reggio Emilia Approach?</w:t>
      </w:r>
      <w:r w:rsidRPr="50C21CC8">
        <w:rPr>
          <w:rFonts w:ascii="Calibri" w:eastAsia="Calibri" w:hAnsi="Calibri" w:cs="Calibri"/>
          <w:color w:val="000000" w:themeColor="text1"/>
        </w:rPr>
        <w:t xml:space="preserve"> Available at:</w:t>
      </w:r>
      <w:r w:rsidRPr="50C21CC8">
        <w:rPr>
          <w:rFonts w:ascii="Calibri" w:eastAsia="Calibri" w:hAnsi="Calibri" w:cs="Calibri"/>
        </w:rPr>
        <w:t xml:space="preserve"> </w:t>
      </w:r>
      <w:hyperlink r:id="rId11">
        <w:r w:rsidRPr="50C21CC8">
          <w:rPr>
            <w:rStyle w:val="Hyperlink"/>
            <w:rFonts w:ascii="Calibri" w:eastAsia="Calibri" w:hAnsi="Calibri" w:cs="Calibri"/>
          </w:rPr>
          <w:t>https://childdiscoverycenter.org/non-traditional-classroom/what-is-the-reggio-emilia-approach/</w:t>
        </w:r>
      </w:hyperlink>
      <w:r w:rsidRPr="50C21CC8">
        <w:rPr>
          <w:rFonts w:ascii="Calibri" w:eastAsia="Calibri" w:hAnsi="Calibri" w:cs="Calibri"/>
        </w:rPr>
        <w:t xml:space="preserve"> (Accessed: 17</w:t>
      </w:r>
      <w:r w:rsidRPr="50C21CC8">
        <w:rPr>
          <w:rFonts w:ascii="Calibri" w:eastAsia="Calibri" w:hAnsi="Calibri" w:cs="Calibri"/>
          <w:vertAlign w:val="superscript"/>
        </w:rPr>
        <w:t>th</w:t>
      </w:r>
      <w:r w:rsidRPr="50C21CC8">
        <w:rPr>
          <w:rFonts w:ascii="Calibri" w:eastAsia="Calibri" w:hAnsi="Calibri" w:cs="Calibri"/>
        </w:rPr>
        <w:t xml:space="preserve"> January 2023).</w:t>
      </w:r>
    </w:p>
    <w:p w14:paraId="27F072F2" w14:textId="23533128" w:rsidR="00E71243" w:rsidRDefault="00E71243" w:rsidP="50C21CC8">
      <w:pPr>
        <w:spacing w:line="360" w:lineRule="auto"/>
        <w:rPr>
          <w:rFonts w:ascii="Calibri" w:eastAsia="Calibri" w:hAnsi="Calibri" w:cs="Calibri"/>
        </w:rPr>
      </w:pPr>
    </w:p>
    <w:p w14:paraId="401D2E36" w14:textId="219F205D" w:rsidR="00E71243" w:rsidRDefault="39742C9C" w:rsidP="50C21CC8">
      <w:pPr>
        <w:spacing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Constable, K. (2014). </w:t>
      </w:r>
      <w:r w:rsidRPr="50C21CC8">
        <w:rPr>
          <w:rFonts w:ascii="Calibri" w:eastAsia="Calibri" w:hAnsi="Calibri" w:cs="Calibri"/>
          <w:i/>
          <w:iCs/>
          <w:color w:val="000000" w:themeColor="text1"/>
        </w:rPr>
        <w:t>Bringing the Forest School Approach to your Early Years Practice</w:t>
      </w:r>
      <w:r w:rsidRPr="50C21CC8">
        <w:rPr>
          <w:rFonts w:ascii="Calibri" w:eastAsia="Calibri" w:hAnsi="Calibri" w:cs="Calibri"/>
          <w:color w:val="000000" w:themeColor="text1"/>
        </w:rPr>
        <w:t>.  Routledge.</w:t>
      </w:r>
    </w:p>
    <w:p w14:paraId="5C3E2312" w14:textId="5F1229AD" w:rsidR="00E71243" w:rsidRDefault="00E71243" w:rsidP="50C21CC8">
      <w:pPr>
        <w:spacing w:line="360" w:lineRule="auto"/>
        <w:rPr>
          <w:rFonts w:ascii="Calibri" w:eastAsia="Calibri" w:hAnsi="Calibri" w:cs="Calibri"/>
          <w:color w:val="000000" w:themeColor="text1"/>
        </w:rPr>
      </w:pPr>
    </w:p>
    <w:p w14:paraId="1995CE19" w14:textId="4B11958C" w:rsidR="00E71243" w:rsidRDefault="39742C9C" w:rsidP="50C21CC8">
      <w:pPr>
        <w:spacing w:line="360" w:lineRule="auto"/>
        <w:rPr>
          <w:rFonts w:ascii="Calibri" w:eastAsia="Calibri" w:hAnsi="Calibri" w:cs="Calibri"/>
        </w:rPr>
      </w:pPr>
      <w:r w:rsidRPr="50C21CC8">
        <w:rPr>
          <w:rFonts w:ascii="Calibri" w:eastAsia="Calibri" w:hAnsi="Calibri" w:cs="Calibri"/>
          <w:color w:val="000000" w:themeColor="text1"/>
        </w:rPr>
        <w:t xml:space="preserve">Early Years Alliance (no date) </w:t>
      </w:r>
      <w:r w:rsidRPr="50C21CC8">
        <w:rPr>
          <w:rFonts w:ascii="Calibri" w:eastAsia="Calibri" w:hAnsi="Calibri" w:cs="Calibri"/>
          <w:i/>
          <w:iCs/>
          <w:color w:val="000000" w:themeColor="text1"/>
        </w:rPr>
        <w:t>Enabling environments.</w:t>
      </w:r>
      <w:r w:rsidRPr="50C21CC8">
        <w:rPr>
          <w:rFonts w:ascii="Calibri" w:eastAsia="Calibri" w:hAnsi="Calibri" w:cs="Calibri"/>
          <w:color w:val="000000" w:themeColor="text1"/>
        </w:rPr>
        <w:t xml:space="preserve"> Available at:</w:t>
      </w:r>
      <w:r w:rsidRPr="50C21CC8">
        <w:rPr>
          <w:rFonts w:ascii="Calibri" w:eastAsia="Calibri" w:hAnsi="Calibri" w:cs="Calibri"/>
        </w:rPr>
        <w:t xml:space="preserve"> </w:t>
      </w:r>
      <w:hyperlink r:id="rId12">
        <w:r w:rsidRPr="50C21CC8">
          <w:rPr>
            <w:rStyle w:val="Hyperlink"/>
            <w:rFonts w:ascii="Calibri" w:eastAsia="Calibri" w:hAnsi="Calibri" w:cs="Calibri"/>
          </w:rPr>
          <w:t>https://www.eyalliance.org.uk/enabling-environments</w:t>
        </w:r>
      </w:hyperlink>
      <w:r w:rsidRPr="50C21CC8">
        <w:rPr>
          <w:rFonts w:ascii="Calibri" w:eastAsia="Calibri" w:hAnsi="Calibri" w:cs="Calibri"/>
        </w:rPr>
        <w:t xml:space="preserve"> </w:t>
      </w:r>
      <w:r w:rsidRPr="50C21CC8">
        <w:rPr>
          <w:rFonts w:ascii="Calibri" w:eastAsia="Calibri" w:hAnsi="Calibri" w:cs="Calibri"/>
          <w:color w:val="000000" w:themeColor="text1"/>
        </w:rPr>
        <w:t>(Accessed: 5</w:t>
      </w:r>
      <w:r w:rsidRPr="50C21CC8">
        <w:rPr>
          <w:rFonts w:ascii="Calibri" w:eastAsia="Calibri" w:hAnsi="Calibri" w:cs="Calibri"/>
          <w:color w:val="000000" w:themeColor="text1"/>
          <w:vertAlign w:val="superscript"/>
        </w:rPr>
        <w:t>th</w:t>
      </w:r>
      <w:r w:rsidRPr="50C21CC8">
        <w:rPr>
          <w:rFonts w:ascii="Calibri" w:eastAsia="Calibri" w:hAnsi="Calibri" w:cs="Calibri"/>
          <w:color w:val="000000" w:themeColor="text1"/>
        </w:rPr>
        <w:t xml:space="preserve"> January 2023).</w:t>
      </w:r>
    </w:p>
    <w:p w14:paraId="3347FEB2" w14:textId="1E96560B" w:rsidR="00E71243" w:rsidRDefault="00E71243" w:rsidP="50C21CC8">
      <w:pPr>
        <w:spacing w:line="360" w:lineRule="auto"/>
        <w:rPr>
          <w:rFonts w:ascii="Calibri" w:eastAsia="Calibri" w:hAnsi="Calibri" w:cs="Calibri"/>
          <w:color w:val="000000" w:themeColor="text1"/>
        </w:rPr>
      </w:pPr>
    </w:p>
    <w:p w14:paraId="204EBDF5" w14:textId="40C738AC" w:rsidR="00E71243" w:rsidRDefault="39742C9C" w:rsidP="50C21CC8">
      <w:pPr>
        <w:spacing w:line="360" w:lineRule="auto"/>
        <w:rPr>
          <w:rFonts w:ascii="Calibri" w:eastAsia="Calibri" w:hAnsi="Calibri" w:cs="Calibri"/>
        </w:rPr>
      </w:pPr>
      <w:r w:rsidRPr="50C21CC8">
        <w:rPr>
          <w:rFonts w:ascii="Calibri" w:eastAsia="Calibri" w:hAnsi="Calibri" w:cs="Calibri"/>
          <w:color w:val="000000" w:themeColor="text1"/>
        </w:rPr>
        <w:t xml:space="preserve">Early Years Alliance (no date) </w:t>
      </w:r>
      <w:r w:rsidRPr="50C21CC8">
        <w:rPr>
          <w:rFonts w:ascii="Calibri" w:eastAsia="Calibri" w:hAnsi="Calibri" w:cs="Calibri"/>
          <w:i/>
          <w:iCs/>
          <w:color w:val="000000" w:themeColor="text1"/>
        </w:rPr>
        <w:t>Equality and inclusive practice.</w:t>
      </w:r>
      <w:r w:rsidRPr="50C21CC8">
        <w:rPr>
          <w:rFonts w:ascii="Calibri" w:eastAsia="Calibri" w:hAnsi="Calibri" w:cs="Calibri"/>
          <w:color w:val="000000" w:themeColor="text1"/>
        </w:rPr>
        <w:t xml:space="preserve"> Available at:</w:t>
      </w:r>
      <w:r w:rsidRPr="50C21CC8">
        <w:rPr>
          <w:rFonts w:ascii="Calibri" w:eastAsia="Calibri" w:hAnsi="Calibri" w:cs="Calibri"/>
        </w:rPr>
        <w:t xml:space="preserve"> </w:t>
      </w:r>
      <w:hyperlink r:id="rId13">
        <w:r w:rsidRPr="50C21CC8">
          <w:rPr>
            <w:rStyle w:val="Hyperlink"/>
            <w:rFonts w:ascii="Calibri" w:eastAsia="Calibri" w:hAnsi="Calibri" w:cs="Calibri"/>
          </w:rPr>
          <w:t>https://www.eyalliance.org.uk/equality-and-inclusive-practice</w:t>
        </w:r>
      </w:hyperlink>
      <w:r w:rsidRPr="50C21CC8">
        <w:rPr>
          <w:rFonts w:ascii="Calibri" w:eastAsia="Calibri" w:hAnsi="Calibri" w:cs="Calibri"/>
        </w:rPr>
        <w:t xml:space="preserve"> </w:t>
      </w:r>
      <w:r w:rsidRPr="50C21CC8">
        <w:rPr>
          <w:rFonts w:ascii="Calibri" w:eastAsia="Calibri" w:hAnsi="Calibri" w:cs="Calibri"/>
          <w:color w:val="000000" w:themeColor="text1"/>
        </w:rPr>
        <w:t>(Accessed: 11</w:t>
      </w:r>
      <w:r w:rsidRPr="50C21CC8">
        <w:rPr>
          <w:rFonts w:ascii="Calibri" w:eastAsia="Calibri" w:hAnsi="Calibri" w:cs="Calibri"/>
          <w:color w:val="000000" w:themeColor="text1"/>
          <w:vertAlign w:val="superscript"/>
        </w:rPr>
        <w:t>th</w:t>
      </w:r>
      <w:r w:rsidRPr="50C21CC8">
        <w:rPr>
          <w:rFonts w:ascii="Calibri" w:eastAsia="Calibri" w:hAnsi="Calibri" w:cs="Calibri"/>
          <w:color w:val="000000" w:themeColor="text1"/>
        </w:rPr>
        <w:t xml:space="preserve"> January 2023).</w:t>
      </w:r>
    </w:p>
    <w:p w14:paraId="4D9248C8" w14:textId="2B43EF91" w:rsidR="00E71243" w:rsidRDefault="00E71243" w:rsidP="50C21CC8">
      <w:pPr>
        <w:spacing w:line="360" w:lineRule="auto"/>
        <w:rPr>
          <w:rFonts w:ascii="Calibri" w:eastAsia="Calibri" w:hAnsi="Calibri" w:cs="Calibri"/>
          <w:color w:val="000000" w:themeColor="text1"/>
        </w:rPr>
      </w:pPr>
    </w:p>
    <w:p w14:paraId="4A5EBE2D" w14:textId="5C392C29" w:rsidR="00E71243" w:rsidRDefault="39742C9C" w:rsidP="50C21CC8">
      <w:pPr>
        <w:spacing w:before="240" w:line="360" w:lineRule="auto"/>
      </w:pPr>
      <w:r w:rsidRPr="50C21CC8">
        <w:rPr>
          <w:rFonts w:ascii="Calibri" w:eastAsia="Calibri" w:hAnsi="Calibri" w:cs="Calibri"/>
          <w:color w:val="000000" w:themeColor="text1"/>
        </w:rPr>
        <w:lastRenderedPageBreak/>
        <w:t xml:space="preserve">Feldman, D.H. (2004). Piaget’s stages: the unfinished symphony of cognitive development. </w:t>
      </w:r>
      <w:r w:rsidRPr="50C21CC8">
        <w:rPr>
          <w:rFonts w:ascii="Calibri" w:eastAsia="Calibri" w:hAnsi="Calibri" w:cs="Calibri"/>
          <w:i/>
          <w:iCs/>
          <w:color w:val="000000" w:themeColor="text1"/>
        </w:rPr>
        <w:t>New Ideas in Psychology</w:t>
      </w:r>
      <w:r w:rsidRPr="50C21CC8">
        <w:rPr>
          <w:rFonts w:ascii="Calibri" w:eastAsia="Calibri" w:hAnsi="Calibri" w:cs="Calibri"/>
          <w:color w:val="000000" w:themeColor="text1"/>
        </w:rPr>
        <w:t xml:space="preserve">, 22(3), pp.175–231. </w:t>
      </w:r>
      <w:hyperlink r:id="rId14">
        <w:r w:rsidRPr="50C21CC8">
          <w:rPr>
            <w:rStyle w:val="Hyperlink"/>
            <w:rFonts w:ascii="Calibri" w:eastAsia="Calibri" w:hAnsi="Calibri" w:cs="Calibri"/>
            <w:color w:val="0563C1"/>
            <w:u w:val="none"/>
          </w:rPr>
          <w:t>https://doi.org/10.1016/j.newideapsych.2004.11.005</w:t>
        </w:r>
      </w:hyperlink>
      <w:r w:rsidRPr="50C21CC8">
        <w:rPr>
          <w:rFonts w:ascii="Calibri" w:eastAsia="Calibri" w:hAnsi="Calibri" w:cs="Calibri"/>
          <w:color w:val="000000" w:themeColor="text1"/>
        </w:rPr>
        <w:t xml:space="preserve">.  </w:t>
      </w:r>
    </w:p>
    <w:p w14:paraId="1C717F6F" w14:textId="178155BD" w:rsidR="00E71243" w:rsidRDefault="00E71243" w:rsidP="50C21CC8">
      <w:pPr>
        <w:spacing w:before="240" w:line="360" w:lineRule="auto"/>
        <w:rPr>
          <w:rFonts w:ascii="Calibri" w:eastAsia="Calibri" w:hAnsi="Calibri" w:cs="Calibri"/>
          <w:color w:val="000000" w:themeColor="text1"/>
        </w:rPr>
      </w:pPr>
    </w:p>
    <w:p w14:paraId="00489D33" w14:textId="3743CFA4"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Flannigan, C. and Dietze, B. (2018). Children, Outdoor Play, and Loose Parts. </w:t>
      </w:r>
      <w:r w:rsidRPr="50C21CC8">
        <w:rPr>
          <w:rFonts w:ascii="Calibri" w:eastAsia="Calibri" w:hAnsi="Calibri" w:cs="Calibri"/>
          <w:i/>
          <w:iCs/>
          <w:color w:val="000000" w:themeColor="text1"/>
        </w:rPr>
        <w:t>Journal of Childhood Studies</w:t>
      </w:r>
      <w:r w:rsidRPr="50C21CC8">
        <w:rPr>
          <w:rFonts w:ascii="Calibri" w:eastAsia="Calibri" w:hAnsi="Calibri" w:cs="Calibri"/>
          <w:color w:val="000000" w:themeColor="text1"/>
        </w:rPr>
        <w:t>, 42(4), pp.53–60.</w:t>
      </w:r>
      <w:hyperlink r:id="rId15">
        <w:r w:rsidRPr="50C21CC8">
          <w:rPr>
            <w:rStyle w:val="Hyperlink"/>
            <w:rFonts w:ascii="Calibri" w:eastAsia="Calibri" w:hAnsi="Calibri" w:cs="Calibri"/>
            <w:color w:val="0563C1"/>
            <w:u w:val="none"/>
          </w:rPr>
          <w:t>https://doi.org/10.18357/jcs.v42i4.18103</w:t>
        </w:r>
      </w:hyperlink>
      <w:r w:rsidRPr="50C21CC8">
        <w:rPr>
          <w:rFonts w:ascii="Calibri" w:eastAsia="Calibri" w:hAnsi="Calibri" w:cs="Calibri"/>
          <w:color w:val="000000" w:themeColor="text1"/>
        </w:rPr>
        <w:t xml:space="preserve">.  </w:t>
      </w:r>
    </w:p>
    <w:p w14:paraId="0F7F1DC7" w14:textId="4E84DEDE" w:rsidR="00E71243" w:rsidRDefault="00E71243" w:rsidP="50C21CC8">
      <w:pPr>
        <w:spacing w:before="240" w:line="360" w:lineRule="auto"/>
        <w:rPr>
          <w:rFonts w:ascii="Calibri" w:eastAsia="Calibri" w:hAnsi="Calibri" w:cs="Calibri"/>
          <w:color w:val="000000" w:themeColor="text1"/>
        </w:rPr>
      </w:pPr>
    </w:p>
    <w:p w14:paraId="41996B2C" w14:textId="670E3658" w:rsidR="00E71243" w:rsidRDefault="39742C9C" w:rsidP="50C21CC8">
      <w:pPr>
        <w:spacing w:line="360" w:lineRule="auto"/>
        <w:rPr>
          <w:rFonts w:ascii="Calibri" w:eastAsia="Calibri" w:hAnsi="Calibri" w:cs="Calibri"/>
        </w:rPr>
      </w:pPr>
      <w:r w:rsidRPr="50C21CC8">
        <w:rPr>
          <w:rFonts w:ascii="Calibri" w:eastAsia="Calibri" w:hAnsi="Calibri" w:cs="Calibri"/>
          <w:color w:val="000000" w:themeColor="text1"/>
        </w:rPr>
        <w:t xml:space="preserve">Forest School (no date) </w:t>
      </w:r>
      <w:r w:rsidRPr="50C21CC8">
        <w:rPr>
          <w:rFonts w:ascii="Calibri" w:eastAsia="Calibri" w:hAnsi="Calibri" w:cs="Calibri"/>
          <w:i/>
          <w:iCs/>
          <w:color w:val="000000" w:themeColor="text1"/>
        </w:rPr>
        <w:t xml:space="preserve">What is Forest School? </w:t>
      </w:r>
      <w:r w:rsidRPr="50C21CC8">
        <w:rPr>
          <w:rFonts w:ascii="Calibri" w:eastAsia="Calibri" w:hAnsi="Calibri" w:cs="Calibri"/>
          <w:color w:val="000000" w:themeColor="text1"/>
        </w:rPr>
        <w:t>Available at:</w:t>
      </w:r>
      <w:r w:rsidRPr="50C21CC8">
        <w:rPr>
          <w:rFonts w:ascii="Calibri" w:eastAsia="Calibri" w:hAnsi="Calibri" w:cs="Calibri"/>
        </w:rPr>
        <w:t xml:space="preserve"> </w:t>
      </w:r>
      <w:hyperlink r:id="rId16">
        <w:r w:rsidRPr="50C21CC8">
          <w:rPr>
            <w:rStyle w:val="Hyperlink"/>
            <w:rFonts w:ascii="Calibri" w:eastAsia="Calibri" w:hAnsi="Calibri" w:cs="Calibri"/>
          </w:rPr>
          <w:t>https://forestschoolassociation.org/what-is-forest-school/</w:t>
        </w:r>
      </w:hyperlink>
      <w:r w:rsidRPr="50C21CC8">
        <w:rPr>
          <w:rFonts w:ascii="Calibri" w:eastAsia="Calibri" w:hAnsi="Calibri" w:cs="Calibri"/>
        </w:rPr>
        <w:t xml:space="preserve"> (Accessed: 17</w:t>
      </w:r>
      <w:r w:rsidRPr="50C21CC8">
        <w:rPr>
          <w:rFonts w:ascii="Calibri" w:eastAsia="Calibri" w:hAnsi="Calibri" w:cs="Calibri"/>
          <w:vertAlign w:val="superscript"/>
        </w:rPr>
        <w:t>th</w:t>
      </w:r>
      <w:r w:rsidRPr="50C21CC8">
        <w:rPr>
          <w:rFonts w:ascii="Calibri" w:eastAsia="Calibri" w:hAnsi="Calibri" w:cs="Calibri"/>
        </w:rPr>
        <w:t xml:space="preserve"> January 2023).</w:t>
      </w:r>
    </w:p>
    <w:p w14:paraId="136AA4BA" w14:textId="44AA8944" w:rsidR="00E71243" w:rsidRDefault="00E71243" w:rsidP="50C21CC8">
      <w:pPr>
        <w:spacing w:line="360" w:lineRule="auto"/>
        <w:rPr>
          <w:rFonts w:ascii="Calibri" w:eastAsia="Calibri" w:hAnsi="Calibri" w:cs="Calibri"/>
        </w:rPr>
      </w:pPr>
    </w:p>
    <w:p w14:paraId="4F8B1317" w14:textId="402E6146"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Freud, A. (2023). </w:t>
      </w:r>
      <w:r w:rsidRPr="50C21CC8">
        <w:rPr>
          <w:rFonts w:ascii="Calibri" w:eastAsia="Calibri" w:hAnsi="Calibri" w:cs="Calibri"/>
          <w:i/>
          <w:iCs/>
          <w:color w:val="000000" w:themeColor="text1"/>
        </w:rPr>
        <w:t>Common difficulties in the early years</w:t>
      </w:r>
      <w:r w:rsidRPr="50C21CC8">
        <w:rPr>
          <w:rFonts w:ascii="Calibri" w:eastAsia="Calibri" w:hAnsi="Calibri" w:cs="Calibri"/>
          <w:color w:val="000000" w:themeColor="text1"/>
        </w:rPr>
        <w:t>. Available at:</w:t>
      </w:r>
      <w:r w:rsidRPr="50C21CC8">
        <w:rPr>
          <w:rFonts w:ascii="Calibri" w:eastAsia="Calibri" w:hAnsi="Calibri" w:cs="Calibri"/>
          <w:color w:val="2C3E50"/>
        </w:rPr>
        <w:t xml:space="preserve"> </w:t>
      </w:r>
      <w:hyperlink r:id="rId17">
        <w:r w:rsidRPr="50C21CC8">
          <w:rPr>
            <w:rStyle w:val="Hyperlink"/>
            <w:rFonts w:ascii="Calibri" w:eastAsia="Calibri" w:hAnsi="Calibri" w:cs="Calibri"/>
          </w:rPr>
          <w:t>https://www.annafreud.org/resources/under-fives-wellbeing/common-difficulties/</w:t>
        </w:r>
      </w:hyperlink>
      <w:r w:rsidRPr="50C21CC8">
        <w:rPr>
          <w:rFonts w:ascii="Calibri" w:eastAsia="Calibri" w:hAnsi="Calibri" w:cs="Calibri"/>
          <w:color w:val="2C3E50"/>
        </w:rPr>
        <w:t>.</w:t>
      </w:r>
      <w:r w:rsidR="716027B3" w:rsidRPr="50C21CC8">
        <w:rPr>
          <w:rFonts w:ascii="Calibri" w:eastAsia="Calibri" w:hAnsi="Calibri" w:cs="Calibri"/>
          <w:color w:val="2C3E50"/>
        </w:rPr>
        <w:t xml:space="preserve"> </w:t>
      </w:r>
      <w:r w:rsidR="716027B3" w:rsidRPr="50C21CC8">
        <w:rPr>
          <w:rFonts w:ascii="Calibri" w:eastAsia="Calibri" w:hAnsi="Calibri" w:cs="Calibri"/>
          <w:color w:val="000000" w:themeColor="text1"/>
        </w:rPr>
        <w:t>(Accessed: 10</w:t>
      </w:r>
      <w:r w:rsidR="716027B3" w:rsidRPr="50C21CC8">
        <w:rPr>
          <w:rFonts w:ascii="Calibri" w:eastAsia="Calibri" w:hAnsi="Calibri" w:cs="Calibri"/>
          <w:color w:val="000000" w:themeColor="text1"/>
          <w:vertAlign w:val="superscript"/>
        </w:rPr>
        <w:t>th</w:t>
      </w:r>
      <w:r w:rsidR="716027B3" w:rsidRPr="50C21CC8">
        <w:rPr>
          <w:rFonts w:ascii="Calibri" w:eastAsia="Calibri" w:hAnsi="Calibri" w:cs="Calibri"/>
          <w:color w:val="000000" w:themeColor="text1"/>
        </w:rPr>
        <w:t xml:space="preserve"> January 2024).</w:t>
      </w:r>
    </w:p>
    <w:p w14:paraId="1162307E" w14:textId="0DA7D84B" w:rsidR="00E71243" w:rsidRDefault="00E71243" w:rsidP="50C21CC8">
      <w:pPr>
        <w:spacing w:before="240" w:line="360" w:lineRule="auto"/>
        <w:rPr>
          <w:rFonts w:ascii="Calibri" w:eastAsia="Calibri" w:hAnsi="Calibri" w:cs="Calibri"/>
          <w:color w:val="2C3E50"/>
        </w:rPr>
      </w:pPr>
    </w:p>
    <w:p w14:paraId="45BCDB40" w14:textId="11678B7C"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Garvis, S., Pendergast, </w:t>
      </w:r>
      <w:proofErr w:type="gramStart"/>
      <w:r w:rsidRPr="50C21CC8">
        <w:rPr>
          <w:rFonts w:ascii="Calibri" w:eastAsia="Calibri" w:hAnsi="Calibri" w:cs="Calibri"/>
          <w:color w:val="000000" w:themeColor="text1"/>
        </w:rPr>
        <w:t>D.</w:t>
      </w:r>
      <w:proofErr w:type="gramEnd"/>
      <w:r w:rsidRPr="50C21CC8">
        <w:rPr>
          <w:rFonts w:ascii="Calibri" w:eastAsia="Calibri" w:hAnsi="Calibri" w:cs="Calibri"/>
          <w:color w:val="000000" w:themeColor="text1"/>
        </w:rPr>
        <w:t xml:space="preserve"> and Pendergast, D.L. (2017). </w:t>
      </w:r>
      <w:r w:rsidRPr="50C21CC8">
        <w:rPr>
          <w:rFonts w:ascii="Calibri" w:eastAsia="Calibri" w:hAnsi="Calibri" w:cs="Calibri"/>
          <w:i/>
          <w:iCs/>
          <w:color w:val="000000" w:themeColor="text1"/>
        </w:rPr>
        <w:t>Health and Wellbeing in Childhood</w:t>
      </w:r>
      <w:r w:rsidRPr="50C21CC8">
        <w:rPr>
          <w:rFonts w:ascii="Calibri" w:eastAsia="Calibri" w:hAnsi="Calibri" w:cs="Calibri"/>
          <w:color w:val="000000" w:themeColor="text1"/>
        </w:rPr>
        <w:t xml:space="preserve">.  Cambridge University Press.  </w:t>
      </w:r>
    </w:p>
    <w:p w14:paraId="0D3BEDD0" w14:textId="52501810" w:rsidR="00E71243" w:rsidRDefault="00E71243" w:rsidP="50C21CC8">
      <w:pPr>
        <w:spacing w:before="240" w:line="360" w:lineRule="auto"/>
        <w:rPr>
          <w:rFonts w:ascii="Calibri" w:eastAsia="Calibri" w:hAnsi="Calibri" w:cs="Calibri"/>
          <w:color w:val="000000" w:themeColor="text1"/>
        </w:rPr>
      </w:pPr>
    </w:p>
    <w:p w14:paraId="2B2D3354" w14:textId="4CE3BC0E" w:rsidR="00E71243" w:rsidRDefault="39742C9C" w:rsidP="50C21CC8">
      <w:pPr>
        <w:spacing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Hayes, N </w:t>
      </w:r>
      <w:r w:rsidRPr="50C21CC8">
        <w:rPr>
          <w:rFonts w:ascii="Calibri" w:eastAsia="Calibri" w:hAnsi="Calibri" w:cs="Calibri"/>
          <w:i/>
          <w:iCs/>
          <w:color w:val="000000" w:themeColor="text1"/>
        </w:rPr>
        <w:t xml:space="preserve">et al. </w:t>
      </w:r>
      <w:r w:rsidRPr="50C21CC8">
        <w:rPr>
          <w:rFonts w:ascii="Calibri" w:eastAsia="Calibri" w:hAnsi="Calibri" w:cs="Calibri"/>
          <w:color w:val="000000" w:themeColor="text1"/>
        </w:rPr>
        <w:t xml:space="preserve">(2017) </w:t>
      </w:r>
      <w:r w:rsidRPr="50C21CC8">
        <w:rPr>
          <w:rFonts w:ascii="Calibri" w:eastAsia="Calibri" w:hAnsi="Calibri" w:cs="Calibri"/>
          <w:i/>
          <w:iCs/>
          <w:color w:val="000000" w:themeColor="text1"/>
        </w:rPr>
        <w:t>Introducing Bronfenbrenner</w:t>
      </w:r>
      <w:r w:rsidRPr="50C21CC8">
        <w:rPr>
          <w:rFonts w:ascii="Calibri" w:eastAsia="Calibri" w:hAnsi="Calibri" w:cs="Calibri"/>
          <w:color w:val="000000" w:themeColor="text1"/>
        </w:rPr>
        <w:t xml:space="preserve">. London: Routledge. </w:t>
      </w:r>
    </w:p>
    <w:p w14:paraId="1C6A6C56" w14:textId="1945DF10" w:rsidR="00E71243" w:rsidRDefault="00E71243" w:rsidP="50C21CC8">
      <w:pPr>
        <w:spacing w:line="360" w:lineRule="auto"/>
        <w:rPr>
          <w:rFonts w:ascii="Calibri" w:eastAsia="Calibri" w:hAnsi="Calibri" w:cs="Calibri"/>
          <w:color w:val="000000" w:themeColor="text1"/>
        </w:rPr>
      </w:pPr>
    </w:p>
    <w:p w14:paraId="6B7FCB36" w14:textId="07EC6BE4" w:rsidR="00E71243" w:rsidRDefault="39742C9C" w:rsidP="50C21CC8">
      <w:pPr>
        <w:spacing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Health and Social Care Committee. (2019) </w:t>
      </w:r>
      <w:r w:rsidRPr="50C21CC8">
        <w:rPr>
          <w:rFonts w:ascii="Calibri" w:eastAsia="Calibri" w:hAnsi="Calibri" w:cs="Calibri"/>
          <w:i/>
          <w:iCs/>
          <w:color w:val="000000" w:themeColor="text1"/>
        </w:rPr>
        <w:t>First 1000 days of life.</w:t>
      </w:r>
      <w:r w:rsidRPr="50C21CC8">
        <w:rPr>
          <w:rFonts w:ascii="Calibri" w:eastAsia="Calibri" w:hAnsi="Calibri" w:cs="Calibri"/>
          <w:color w:val="000000" w:themeColor="text1"/>
        </w:rPr>
        <w:t xml:space="preserve"> London: House of Commons.</w:t>
      </w:r>
    </w:p>
    <w:p w14:paraId="296DDBA7" w14:textId="1ACD2EDF" w:rsidR="00E71243" w:rsidRDefault="00E71243" w:rsidP="50C21CC8">
      <w:pPr>
        <w:spacing w:line="360" w:lineRule="auto"/>
        <w:rPr>
          <w:rFonts w:ascii="Calibri" w:eastAsia="Calibri" w:hAnsi="Calibri" w:cs="Calibri"/>
          <w:color w:val="000000" w:themeColor="text1"/>
        </w:rPr>
      </w:pPr>
    </w:p>
    <w:p w14:paraId="5EE87204" w14:textId="0EB709B4" w:rsidR="00E71243" w:rsidRDefault="39742C9C" w:rsidP="50C21CC8">
      <w:pPr>
        <w:spacing w:line="360" w:lineRule="auto"/>
        <w:rPr>
          <w:rFonts w:ascii="Calibri" w:eastAsia="Calibri" w:hAnsi="Calibri" w:cs="Calibri"/>
        </w:rPr>
      </w:pPr>
      <w:proofErr w:type="spellStart"/>
      <w:r w:rsidRPr="50C21CC8">
        <w:rPr>
          <w:rFonts w:ascii="Calibri" w:eastAsia="Calibri" w:hAnsi="Calibri" w:cs="Calibri"/>
          <w:color w:val="000000" w:themeColor="text1"/>
        </w:rPr>
        <w:t>Kinderly</w:t>
      </w:r>
      <w:proofErr w:type="spellEnd"/>
      <w:r w:rsidRPr="50C21CC8">
        <w:rPr>
          <w:rFonts w:ascii="Calibri" w:eastAsia="Calibri" w:hAnsi="Calibri" w:cs="Calibri"/>
          <w:color w:val="000000" w:themeColor="text1"/>
        </w:rPr>
        <w:t xml:space="preserve"> (2022) Early Years new curriculum for Wales 2022. Available at:</w:t>
      </w:r>
      <w:r w:rsidRPr="50C21CC8">
        <w:rPr>
          <w:rFonts w:ascii="Calibri" w:eastAsia="Calibri" w:hAnsi="Calibri" w:cs="Calibri"/>
        </w:rPr>
        <w:t xml:space="preserve"> </w:t>
      </w:r>
      <w:hyperlink r:id="rId18">
        <w:r w:rsidRPr="50C21CC8">
          <w:rPr>
            <w:rStyle w:val="Hyperlink"/>
            <w:rFonts w:ascii="Calibri" w:eastAsia="Calibri" w:hAnsi="Calibri" w:cs="Calibri"/>
          </w:rPr>
          <w:t>https://kinderly.co.uk/2022/06/07/a-new-curriculum-for-wales-2022-all-you-need-to-know/</w:t>
        </w:r>
      </w:hyperlink>
      <w:r w:rsidRPr="50C21CC8">
        <w:rPr>
          <w:rFonts w:ascii="Calibri" w:eastAsia="Calibri" w:hAnsi="Calibri" w:cs="Calibri"/>
        </w:rPr>
        <w:t xml:space="preserve"> (Accessed: 1</w:t>
      </w:r>
      <w:r w:rsidRPr="50C21CC8">
        <w:rPr>
          <w:rFonts w:ascii="Calibri" w:eastAsia="Calibri" w:hAnsi="Calibri" w:cs="Calibri"/>
          <w:vertAlign w:val="superscript"/>
        </w:rPr>
        <w:t>st</w:t>
      </w:r>
      <w:r w:rsidRPr="50C21CC8">
        <w:rPr>
          <w:rFonts w:ascii="Calibri" w:eastAsia="Calibri" w:hAnsi="Calibri" w:cs="Calibri"/>
        </w:rPr>
        <w:t xml:space="preserve"> January 2023).</w:t>
      </w:r>
    </w:p>
    <w:p w14:paraId="56D01661" w14:textId="737674F7" w:rsidR="00E71243" w:rsidRDefault="00E71243" w:rsidP="50C21CC8">
      <w:pPr>
        <w:spacing w:line="360" w:lineRule="auto"/>
        <w:rPr>
          <w:rFonts w:ascii="Calibri" w:eastAsia="Calibri" w:hAnsi="Calibri" w:cs="Calibri"/>
        </w:rPr>
      </w:pPr>
    </w:p>
    <w:p w14:paraId="4C1E296D" w14:textId="53100B0D" w:rsidR="00E71243" w:rsidRDefault="39742C9C" w:rsidP="50C21CC8">
      <w:pPr>
        <w:spacing w:before="240" w:line="360" w:lineRule="auto"/>
        <w:rPr>
          <w:rFonts w:ascii="Calibri" w:eastAsia="Calibri" w:hAnsi="Calibri" w:cs="Calibri"/>
          <w:color w:val="000000" w:themeColor="text1"/>
        </w:rPr>
      </w:pPr>
      <w:proofErr w:type="spellStart"/>
      <w:r w:rsidRPr="50C21CC8">
        <w:rPr>
          <w:rFonts w:ascii="Calibri" w:eastAsia="Calibri" w:hAnsi="Calibri" w:cs="Calibri"/>
          <w:color w:val="000000" w:themeColor="text1"/>
        </w:rPr>
        <w:t>MacBlain</w:t>
      </w:r>
      <w:proofErr w:type="spellEnd"/>
      <w:r w:rsidRPr="50C21CC8">
        <w:rPr>
          <w:rFonts w:ascii="Calibri" w:eastAsia="Calibri" w:hAnsi="Calibri" w:cs="Calibri"/>
          <w:color w:val="000000" w:themeColor="text1"/>
        </w:rPr>
        <w:t xml:space="preserve">, S. (2021). </w:t>
      </w:r>
      <w:r w:rsidRPr="50C21CC8">
        <w:rPr>
          <w:rFonts w:ascii="Calibri" w:eastAsia="Calibri" w:hAnsi="Calibri" w:cs="Calibri"/>
          <w:i/>
          <w:iCs/>
          <w:color w:val="000000" w:themeColor="text1"/>
        </w:rPr>
        <w:t>Learning Theories for Early Years Practice</w:t>
      </w:r>
      <w:r w:rsidRPr="50C21CC8">
        <w:rPr>
          <w:rFonts w:ascii="Calibri" w:eastAsia="Calibri" w:hAnsi="Calibri" w:cs="Calibri"/>
          <w:color w:val="000000" w:themeColor="text1"/>
        </w:rPr>
        <w:t>. SAGE Publications.</w:t>
      </w:r>
    </w:p>
    <w:p w14:paraId="601FA1F0" w14:textId="2A6E4D8F" w:rsidR="00E71243" w:rsidRDefault="39742C9C" w:rsidP="50C21CC8">
      <w:pPr>
        <w:spacing w:before="240" w:line="360" w:lineRule="auto"/>
        <w:rPr>
          <w:rFonts w:ascii="Calibri" w:eastAsia="Calibri" w:hAnsi="Calibri" w:cs="Calibri"/>
          <w:color w:val="000000" w:themeColor="text1"/>
        </w:rPr>
      </w:pPr>
      <w:proofErr w:type="spellStart"/>
      <w:r w:rsidRPr="50C21CC8">
        <w:rPr>
          <w:rFonts w:ascii="Calibri" w:eastAsia="Calibri" w:hAnsi="Calibri" w:cs="Calibri"/>
          <w:color w:val="000000" w:themeColor="text1"/>
        </w:rPr>
        <w:t>Meggnitt</w:t>
      </w:r>
      <w:proofErr w:type="spellEnd"/>
      <w:r w:rsidRPr="50C21CC8">
        <w:rPr>
          <w:rFonts w:ascii="Calibri" w:eastAsia="Calibri" w:hAnsi="Calibri" w:cs="Calibri"/>
          <w:color w:val="000000" w:themeColor="text1"/>
        </w:rPr>
        <w:t xml:space="preserve">, C. (2015) </w:t>
      </w:r>
      <w:r w:rsidRPr="50C21CC8">
        <w:rPr>
          <w:rFonts w:ascii="Calibri" w:eastAsia="Calibri" w:hAnsi="Calibri" w:cs="Calibri"/>
          <w:i/>
          <w:iCs/>
          <w:color w:val="000000" w:themeColor="text1"/>
        </w:rPr>
        <w:t xml:space="preserve">Childcare and Education. </w:t>
      </w:r>
    </w:p>
    <w:p w14:paraId="56EE736D" w14:textId="42E8ABFA" w:rsidR="00E71243" w:rsidRDefault="00E71243" w:rsidP="50C21CC8">
      <w:pPr>
        <w:spacing w:before="240" w:line="360" w:lineRule="auto"/>
        <w:rPr>
          <w:rFonts w:ascii="Calibri" w:eastAsia="Calibri" w:hAnsi="Calibri" w:cs="Calibri"/>
          <w:i/>
          <w:iCs/>
          <w:color w:val="000000" w:themeColor="text1"/>
        </w:rPr>
      </w:pPr>
    </w:p>
    <w:p w14:paraId="58E5B9A5" w14:textId="1700B809" w:rsidR="00E71243" w:rsidRDefault="39742C9C" w:rsidP="50C21CC8">
      <w:pPr>
        <w:spacing w:before="240" w:line="360" w:lineRule="auto"/>
      </w:pPr>
      <w:r w:rsidRPr="50C21CC8">
        <w:rPr>
          <w:rFonts w:ascii="Calibri" w:eastAsia="Calibri" w:hAnsi="Calibri" w:cs="Calibri"/>
          <w:color w:val="000000" w:themeColor="text1"/>
        </w:rPr>
        <w:t xml:space="preserve">Mohammed, S., Agani </w:t>
      </w:r>
      <w:proofErr w:type="spellStart"/>
      <w:r w:rsidRPr="50C21CC8">
        <w:rPr>
          <w:rFonts w:ascii="Calibri" w:eastAsia="Calibri" w:hAnsi="Calibri" w:cs="Calibri"/>
          <w:color w:val="000000" w:themeColor="text1"/>
        </w:rPr>
        <w:t>Afaya</w:t>
      </w:r>
      <w:proofErr w:type="spellEnd"/>
      <w:r w:rsidRPr="50C21CC8">
        <w:rPr>
          <w:rFonts w:ascii="Calibri" w:eastAsia="Calibri" w:hAnsi="Calibri" w:cs="Calibri"/>
          <w:color w:val="000000" w:themeColor="text1"/>
        </w:rPr>
        <w:t xml:space="preserve"> and Alhassan </w:t>
      </w:r>
      <w:proofErr w:type="spellStart"/>
      <w:r w:rsidRPr="50C21CC8">
        <w:rPr>
          <w:rFonts w:ascii="Calibri" w:eastAsia="Calibri" w:hAnsi="Calibri" w:cs="Calibri"/>
          <w:color w:val="000000" w:themeColor="text1"/>
        </w:rPr>
        <w:t>Sibdow</w:t>
      </w:r>
      <w:proofErr w:type="spellEnd"/>
      <w:r w:rsidRPr="50C21CC8">
        <w:rPr>
          <w:rFonts w:ascii="Calibri" w:eastAsia="Calibri" w:hAnsi="Calibri" w:cs="Calibri"/>
          <w:color w:val="000000" w:themeColor="text1"/>
        </w:rPr>
        <w:t xml:space="preserve"> </w:t>
      </w:r>
      <w:proofErr w:type="spellStart"/>
      <w:r w:rsidRPr="50C21CC8">
        <w:rPr>
          <w:rFonts w:ascii="Calibri" w:eastAsia="Calibri" w:hAnsi="Calibri" w:cs="Calibri"/>
          <w:color w:val="000000" w:themeColor="text1"/>
        </w:rPr>
        <w:t>Abukari</w:t>
      </w:r>
      <w:proofErr w:type="spellEnd"/>
      <w:r w:rsidRPr="50C21CC8">
        <w:rPr>
          <w:rFonts w:ascii="Calibri" w:eastAsia="Calibri" w:hAnsi="Calibri" w:cs="Calibri"/>
          <w:color w:val="000000" w:themeColor="text1"/>
        </w:rPr>
        <w:t xml:space="preserve"> (2023). Reading, singing, and storytelling: the impact of caregiver-child interaction and child access to books and preschool on early childhood development in </w:t>
      </w:r>
      <w:proofErr w:type="spellStart"/>
      <w:r w:rsidRPr="50C21CC8">
        <w:rPr>
          <w:rFonts w:ascii="Calibri" w:eastAsia="Calibri" w:hAnsi="Calibri" w:cs="Calibri"/>
          <w:color w:val="000000" w:themeColor="text1"/>
        </w:rPr>
        <w:t>Ghana.</w:t>
      </w:r>
      <w:r w:rsidRPr="50C21CC8">
        <w:rPr>
          <w:rFonts w:ascii="Calibri" w:eastAsia="Calibri" w:hAnsi="Calibri" w:cs="Calibri"/>
          <w:i/>
          <w:iCs/>
          <w:color w:val="000000" w:themeColor="text1"/>
        </w:rPr>
        <w:t>Scientific</w:t>
      </w:r>
      <w:proofErr w:type="spellEnd"/>
      <w:r w:rsidRPr="50C21CC8">
        <w:rPr>
          <w:rFonts w:ascii="Calibri" w:eastAsia="Calibri" w:hAnsi="Calibri" w:cs="Calibri"/>
          <w:i/>
          <w:iCs/>
          <w:color w:val="000000" w:themeColor="text1"/>
        </w:rPr>
        <w:t xml:space="preserve"> Reports</w:t>
      </w:r>
      <w:r w:rsidRPr="50C21CC8">
        <w:rPr>
          <w:rFonts w:ascii="Calibri" w:eastAsia="Calibri" w:hAnsi="Calibri" w:cs="Calibri"/>
          <w:color w:val="000000" w:themeColor="text1"/>
        </w:rPr>
        <w:t xml:space="preserve">, 13(1). </w:t>
      </w:r>
      <w:hyperlink r:id="rId19">
        <w:r w:rsidRPr="50C21CC8">
          <w:rPr>
            <w:rStyle w:val="Hyperlink"/>
            <w:rFonts w:ascii="Calibri" w:eastAsia="Calibri" w:hAnsi="Calibri" w:cs="Calibri"/>
            <w:color w:val="0563C1"/>
            <w:u w:val="none"/>
          </w:rPr>
          <w:t>https://doi.org/10.1038/s41598-023-38439-5</w:t>
        </w:r>
      </w:hyperlink>
      <w:r w:rsidRPr="50C21CC8">
        <w:rPr>
          <w:rFonts w:ascii="Calibri" w:eastAsia="Calibri" w:hAnsi="Calibri" w:cs="Calibri"/>
          <w:color w:val="000000" w:themeColor="text1"/>
        </w:rPr>
        <w:t xml:space="preserve">. </w:t>
      </w:r>
    </w:p>
    <w:p w14:paraId="5E712A43" w14:textId="797DA3BE" w:rsidR="00E71243" w:rsidRDefault="00E71243" w:rsidP="50C21CC8">
      <w:pPr>
        <w:spacing w:before="240" w:line="360" w:lineRule="auto"/>
        <w:rPr>
          <w:rFonts w:ascii="Calibri" w:eastAsia="Calibri" w:hAnsi="Calibri" w:cs="Calibri"/>
          <w:color w:val="000000" w:themeColor="text1"/>
        </w:rPr>
      </w:pPr>
    </w:p>
    <w:p w14:paraId="6BF8F6D3" w14:textId="6A77B216"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Muddy Faces. (2024). </w:t>
      </w:r>
      <w:r w:rsidRPr="50C21CC8">
        <w:rPr>
          <w:rFonts w:ascii="Calibri" w:eastAsia="Calibri" w:hAnsi="Calibri" w:cs="Calibri"/>
          <w:i/>
          <w:iCs/>
          <w:color w:val="000000" w:themeColor="text1"/>
        </w:rPr>
        <w:t>Benefits of Forest School | Forest School</w:t>
      </w:r>
      <w:r w:rsidRPr="50C21CC8">
        <w:rPr>
          <w:rFonts w:ascii="Calibri" w:eastAsia="Calibri" w:hAnsi="Calibri" w:cs="Calibri"/>
          <w:color w:val="000000" w:themeColor="text1"/>
        </w:rPr>
        <w:t xml:space="preserve">. Available at: </w:t>
      </w:r>
      <w:hyperlink r:id="rId20">
        <w:r w:rsidRPr="50C21CC8">
          <w:rPr>
            <w:rStyle w:val="Hyperlink"/>
            <w:rFonts w:ascii="Calibri" w:eastAsia="Calibri" w:hAnsi="Calibri" w:cs="Calibri"/>
            <w:color w:val="0563C1"/>
            <w:u w:val="none"/>
          </w:rPr>
          <w:t>https://muddyfaces.co.uk/outdoor-hub/forest-school/benefits</w:t>
        </w:r>
      </w:hyperlink>
      <w:r w:rsidRPr="50C21CC8">
        <w:rPr>
          <w:rFonts w:ascii="Calibri" w:eastAsia="Calibri" w:hAnsi="Calibri" w:cs="Calibri"/>
          <w:color w:val="000000" w:themeColor="text1"/>
        </w:rPr>
        <w:t xml:space="preserve">. </w:t>
      </w:r>
      <w:r w:rsidR="52915F86" w:rsidRPr="50C21CC8">
        <w:rPr>
          <w:rFonts w:ascii="Calibri" w:eastAsia="Calibri" w:hAnsi="Calibri" w:cs="Calibri"/>
          <w:color w:val="000000" w:themeColor="text1"/>
        </w:rPr>
        <w:t>(Accessed: 13</w:t>
      </w:r>
      <w:r w:rsidR="52915F86" w:rsidRPr="50C21CC8">
        <w:rPr>
          <w:rFonts w:ascii="Calibri" w:eastAsia="Calibri" w:hAnsi="Calibri" w:cs="Calibri"/>
          <w:color w:val="000000" w:themeColor="text1"/>
          <w:vertAlign w:val="superscript"/>
        </w:rPr>
        <w:t>th</w:t>
      </w:r>
      <w:r w:rsidR="52915F86" w:rsidRPr="50C21CC8">
        <w:rPr>
          <w:rFonts w:ascii="Calibri" w:eastAsia="Calibri" w:hAnsi="Calibri" w:cs="Calibri"/>
          <w:color w:val="000000" w:themeColor="text1"/>
        </w:rPr>
        <w:t xml:space="preserve"> January 2024).</w:t>
      </w:r>
    </w:p>
    <w:p w14:paraId="7E43F4CD" w14:textId="6E537B63" w:rsidR="00E71243" w:rsidRDefault="00E71243" w:rsidP="50C21CC8">
      <w:pPr>
        <w:spacing w:before="240" w:line="360" w:lineRule="auto"/>
        <w:rPr>
          <w:rFonts w:ascii="Calibri" w:eastAsia="Calibri" w:hAnsi="Calibri" w:cs="Calibri"/>
          <w:color w:val="000000" w:themeColor="text1"/>
        </w:rPr>
      </w:pPr>
    </w:p>
    <w:p w14:paraId="7F3BB037" w14:textId="052FA709"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PACEY (2018). </w:t>
      </w:r>
      <w:r w:rsidRPr="50C21CC8">
        <w:rPr>
          <w:rFonts w:ascii="Calibri" w:eastAsia="Calibri" w:hAnsi="Calibri" w:cs="Calibri"/>
          <w:i/>
          <w:iCs/>
          <w:color w:val="000000" w:themeColor="text1"/>
        </w:rPr>
        <w:t>An inclusive practice</w:t>
      </w:r>
      <w:r w:rsidRPr="50C21CC8">
        <w:rPr>
          <w:rFonts w:ascii="Calibri" w:eastAsia="Calibri" w:hAnsi="Calibri" w:cs="Calibri"/>
          <w:color w:val="000000" w:themeColor="text1"/>
        </w:rPr>
        <w:t xml:space="preserve">. Available at: </w:t>
      </w:r>
      <w:hyperlink r:id="rId21">
        <w:r w:rsidRPr="50C21CC8">
          <w:rPr>
            <w:rStyle w:val="Hyperlink"/>
            <w:rFonts w:ascii="Calibri" w:eastAsia="Calibri" w:hAnsi="Calibri" w:cs="Calibri"/>
            <w:color w:val="0563C1"/>
            <w:u w:val="none"/>
          </w:rPr>
          <w:t>https://www.pacey.org.uk/parents/the-best-care-for-your-child/an-inclusive-practice/</w:t>
        </w:r>
      </w:hyperlink>
      <w:r w:rsidRPr="50C21CC8">
        <w:rPr>
          <w:rFonts w:ascii="Calibri" w:eastAsia="Calibri" w:hAnsi="Calibri" w:cs="Calibri"/>
          <w:color w:val="000000" w:themeColor="text1"/>
        </w:rPr>
        <w:t xml:space="preserve">. </w:t>
      </w:r>
      <w:r w:rsidR="604102F0" w:rsidRPr="50C21CC8">
        <w:rPr>
          <w:rFonts w:ascii="Calibri" w:eastAsia="Calibri" w:hAnsi="Calibri" w:cs="Calibri"/>
          <w:color w:val="000000" w:themeColor="text1"/>
        </w:rPr>
        <w:t>(Accessed: 10</w:t>
      </w:r>
      <w:r w:rsidR="604102F0" w:rsidRPr="50C21CC8">
        <w:rPr>
          <w:rFonts w:ascii="Calibri" w:eastAsia="Calibri" w:hAnsi="Calibri" w:cs="Calibri"/>
          <w:color w:val="000000" w:themeColor="text1"/>
          <w:vertAlign w:val="superscript"/>
        </w:rPr>
        <w:t>th</w:t>
      </w:r>
      <w:r w:rsidR="604102F0" w:rsidRPr="50C21CC8">
        <w:rPr>
          <w:rFonts w:ascii="Calibri" w:eastAsia="Calibri" w:hAnsi="Calibri" w:cs="Calibri"/>
          <w:color w:val="000000" w:themeColor="text1"/>
        </w:rPr>
        <w:t xml:space="preserve"> January 2024).</w:t>
      </w:r>
    </w:p>
    <w:p w14:paraId="27D75179" w14:textId="29DD1038" w:rsidR="00E71243" w:rsidRDefault="00E71243" w:rsidP="50C21CC8">
      <w:pPr>
        <w:spacing w:before="240" w:line="360" w:lineRule="auto"/>
        <w:rPr>
          <w:rFonts w:ascii="Calibri" w:eastAsia="Calibri" w:hAnsi="Calibri" w:cs="Calibri"/>
          <w:color w:val="000000" w:themeColor="text1"/>
        </w:rPr>
      </w:pPr>
    </w:p>
    <w:p w14:paraId="1C119BA7" w14:textId="3B1603E9" w:rsidR="00E71243" w:rsidRDefault="39742C9C" w:rsidP="50C21CC8">
      <w:pPr>
        <w:spacing w:line="360" w:lineRule="auto"/>
        <w:rPr>
          <w:rFonts w:ascii="Calibri" w:eastAsia="Calibri" w:hAnsi="Calibri" w:cs="Calibri"/>
        </w:rPr>
      </w:pPr>
      <w:r w:rsidRPr="50C21CC8">
        <w:rPr>
          <w:rFonts w:ascii="Calibri" w:eastAsia="Calibri" w:hAnsi="Calibri" w:cs="Calibri"/>
          <w:color w:val="000000" w:themeColor="text1"/>
        </w:rPr>
        <w:t xml:space="preserve">Play of the wild (2020) </w:t>
      </w:r>
      <w:r w:rsidRPr="50C21CC8">
        <w:rPr>
          <w:rFonts w:ascii="Calibri" w:eastAsia="Calibri" w:hAnsi="Calibri" w:cs="Calibri"/>
          <w:i/>
          <w:iCs/>
          <w:color w:val="000000" w:themeColor="text1"/>
        </w:rPr>
        <w:t>Loose Parts Play Ideas for Toddlers.</w:t>
      </w:r>
      <w:r w:rsidRPr="50C21CC8">
        <w:rPr>
          <w:rFonts w:ascii="Calibri" w:eastAsia="Calibri" w:hAnsi="Calibri" w:cs="Calibri"/>
          <w:color w:val="000000" w:themeColor="text1"/>
        </w:rPr>
        <w:t xml:space="preserve"> Available at:</w:t>
      </w:r>
      <w:r w:rsidRPr="50C21CC8">
        <w:rPr>
          <w:rFonts w:ascii="Calibri" w:eastAsia="Calibri" w:hAnsi="Calibri" w:cs="Calibri"/>
        </w:rPr>
        <w:t xml:space="preserve"> </w:t>
      </w:r>
      <w:hyperlink r:id="rId22">
        <w:r w:rsidRPr="50C21CC8">
          <w:rPr>
            <w:rStyle w:val="Hyperlink"/>
            <w:rFonts w:ascii="Calibri" w:eastAsia="Calibri" w:hAnsi="Calibri" w:cs="Calibri"/>
          </w:rPr>
          <w:t>https://playofthewild.com/2020/07/21/loose-parts-play-ideas-for-toddlers/</w:t>
        </w:r>
      </w:hyperlink>
      <w:r w:rsidRPr="50C21CC8">
        <w:rPr>
          <w:rFonts w:ascii="Calibri" w:eastAsia="Calibri" w:hAnsi="Calibri" w:cs="Calibri"/>
        </w:rPr>
        <w:t xml:space="preserve"> (Accessed: 1</w:t>
      </w:r>
      <w:r w:rsidRPr="50C21CC8">
        <w:rPr>
          <w:rFonts w:ascii="Calibri" w:eastAsia="Calibri" w:hAnsi="Calibri" w:cs="Calibri"/>
          <w:vertAlign w:val="superscript"/>
        </w:rPr>
        <w:t>st</w:t>
      </w:r>
      <w:r w:rsidRPr="50C21CC8">
        <w:rPr>
          <w:rFonts w:ascii="Calibri" w:eastAsia="Calibri" w:hAnsi="Calibri" w:cs="Calibri"/>
        </w:rPr>
        <w:t xml:space="preserve"> January 2023).</w:t>
      </w:r>
    </w:p>
    <w:p w14:paraId="3D36538B" w14:textId="4D438E5D" w:rsidR="00E71243" w:rsidRDefault="00E71243" w:rsidP="50C21CC8">
      <w:pPr>
        <w:spacing w:line="360" w:lineRule="auto"/>
        <w:rPr>
          <w:rFonts w:ascii="Calibri" w:eastAsia="Calibri" w:hAnsi="Calibri" w:cs="Calibri"/>
        </w:rPr>
      </w:pPr>
    </w:p>
    <w:p w14:paraId="7D0F28F6" w14:textId="2FFC3EBD" w:rsidR="00E71243" w:rsidRDefault="39742C9C" w:rsidP="50C21CC8">
      <w:pPr>
        <w:spacing w:line="360" w:lineRule="auto"/>
        <w:rPr>
          <w:rFonts w:ascii="Calibri" w:eastAsia="Calibri" w:hAnsi="Calibri" w:cs="Calibri"/>
        </w:rPr>
      </w:pPr>
      <w:r w:rsidRPr="50C21CC8">
        <w:rPr>
          <w:rFonts w:ascii="Calibri" w:eastAsia="Calibri" w:hAnsi="Calibri" w:cs="Calibri"/>
          <w:color w:val="000000" w:themeColor="text1"/>
        </w:rPr>
        <w:t xml:space="preserve">Pregnancy, birth &amp; baby (2022) </w:t>
      </w:r>
      <w:r w:rsidRPr="50C21CC8">
        <w:rPr>
          <w:rFonts w:ascii="Calibri" w:eastAsia="Calibri" w:hAnsi="Calibri" w:cs="Calibri"/>
          <w:i/>
          <w:iCs/>
          <w:color w:val="000000" w:themeColor="text1"/>
        </w:rPr>
        <w:t>The first 1,000 days.</w:t>
      </w:r>
      <w:r w:rsidRPr="50C21CC8">
        <w:rPr>
          <w:rFonts w:ascii="Calibri" w:eastAsia="Calibri" w:hAnsi="Calibri" w:cs="Calibri"/>
          <w:color w:val="000000" w:themeColor="text1"/>
        </w:rPr>
        <w:t xml:space="preserve"> Available at:</w:t>
      </w:r>
      <w:r w:rsidRPr="50C21CC8">
        <w:rPr>
          <w:rFonts w:ascii="Calibri" w:eastAsia="Calibri" w:hAnsi="Calibri" w:cs="Calibri"/>
        </w:rPr>
        <w:t xml:space="preserve"> </w:t>
      </w:r>
      <w:hyperlink r:id="rId23">
        <w:r w:rsidRPr="50C21CC8">
          <w:rPr>
            <w:rStyle w:val="Hyperlink"/>
            <w:rFonts w:ascii="Calibri" w:eastAsia="Calibri" w:hAnsi="Calibri" w:cs="Calibri"/>
          </w:rPr>
          <w:t>https://www.pregnancybirthbaby.org.au/the-first-1000-days</w:t>
        </w:r>
      </w:hyperlink>
      <w:r w:rsidRPr="50C21CC8">
        <w:rPr>
          <w:rFonts w:ascii="Calibri" w:eastAsia="Calibri" w:hAnsi="Calibri" w:cs="Calibri"/>
        </w:rPr>
        <w:t xml:space="preserve"> (Accessed: 20</w:t>
      </w:r>
      <w:r w:rsidRPr="50C21CC8">
        <w:rPr>
          <w:rFonts w:ascii="Calibri" w:eastAsia="Calibri" w:hAnsi="Calibri" w:cs="Calibri"/>
          <w:vertAlign w:val="superscript"/>
        </w:rPr>
        <w:t>th</w:t>
      </w:r>
      <w:r w:rsidRPr="50C21CC8">
        <w:rPr>
          <w:rFonts w:ascii="Calibri" w:eastAsia="Calibri" w:hAnsi="Calibri" w:cs="Calibri"/>
        </w:rPr>
        <w:t xml:space="preserve"> December 2022).</w:t>
      </w:r>
    </w:p>
    <w:p w14:paraId="533551C7" w14:textId="03A6F094" w:rsidR="00E71243" w:rsidRDefault="00E71243" w:rsidP="50C21CC8">
      <w:pPr>
        <w:spacing w:line="360" w:lineRule="auto"/>
        <w:rPr>
          <w:rFonts w:ascii="Calibri" w:eastAsia="Calibri" w:hAnsi="Calibri" w:cs="Calibri"/>
        </w:rPr>
      </w:pPr>
    </w:p>
    <w:p w14:paraId="4184294B" w14:textId="5CEE55E1" w:rsidR="00E71243" w:rsidRDefault="39742C9C" w:rsidP="50C21CC8">
      <w:pPr>
        <w:spacing w:line="360" w:lineRule="auto"/>
        <w:rPr>
          <w:rFonts w:ascii="Calibri" w:eastAsia="Calibri" w:hAnsi="Calibri" w:cs="Calibri"/>
        </w:rPr>
      </w:pPr>
      <w:r w:rsidRPr="50C21CC8">
        <w:rPr>
          <w:rFonts w:ascii="Calibri" w:eastAsia="Calibri" w:hAnsi="Calibri" w:cs="Calibri"/>
          <w:color w:val="000000" w:themeColor="text1"/>
        </w:rPr>
        <w:t>Raising Children (2022)</w:t>
      </w:r>
      <w:r w:rsidRPr="50C21CC8">
        <w:rPr>
          <w:rFonts w:ascii="Calibri" w:eastAsia="Calibri" w:hAnsi="Calibri" w:cs="Calibri"/>
          <w:i/>
          <w:iCs/>
          <w:color w:val="000000" w:themeColor="text1"/>
        </w:rPr>
        <w:t xml:space="preserve"> Choking Prevention &amp; Hazards: Children.</w:t>
      </w:r>
      <w:r w:rsidRPr="50C21CC8">
        <w:rPr>
          <w:rFonts w:ascii="Calibri" w:eastAsia="Calibri" w:hAnsi="Calibri" w:cs="Calibri"/>
          <w:color w:val="000000" w:themeColor="text1"/>
        </w:rPr>
        <w:t xml:space="preserve"> Available at:</w:t>
      </w:r>
      <w:r w:rsidRPr="50C21CC8">
        <w:rPr>
          <w:rFonts w:ascii="Calibri" w:eastAsia="Calibri" w:hAnsi="Calibri" w:cs="Calibri"/>
        </w:rPr>
        <w:t xml:space="preserve"> </w:t>
      </w:r>
      <w:hyperlink r:id="rId24">
        <w:r w:rsidRPr="50C21CC8">
          <w:rPr>
            <w:rStyle w:val="Hyperlink"/>
            <w:rFonts w:ascii="Calibri" w:eastAsia="Calibri" w:hAnsi="Calibri" w:cs="Calibri"/>
          </w:rPr>
          <w:t>https://raisingchildren.net.au/toddlers/safety/choking-strangulation/choking-prevention</w:t>
        </w:r>
      </w:hyperlink>
      <w:r w:rsidRPr="50C21CC8">
        <w:rPr>
          <w:rFonts w:ascii="Calibri" w:eastAsia="Calibri" w:hAnsi="Calibri" w:cs="Calibri"/>
        </w:rPr>
        <w:t xml:space="preserve"> (Accessed: 20</w:t>
      </w:r>
      <w:r w:rsidRPr="50C21CC8">
        <w:rPr>
          <w:rFonts w:ascii="Calibri" w:eastAsia="Calibri" w:hAnsi="Calibri" w:cs="Calibri"/>
          <w:vertAlign w:val="superscript"/>
        </w:rPr>
        <w:t>th</w:t>
      </w:r>
      <w:r w:rsidRPr="50C21CC8">
        <w:rPr>
          <w:rFonts w:ascii="Calibri" w:eastAsia="Calibri" w:hAnsi="Calibri" w:cs="Calibri"/>
        </w:rPr>
        <w:t xml:space="preserve"> December 2022).</w:t>
      </w:r>
    </w:p>
    <w:p w14:paraId="72207C17" w14:textId="02218EC2"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2C3E50"/>
        </w:rPr>
        <w:t xml:space="preserve">Roberts, Z. (2020). </w:t>
      </w:r>
      <w:r w:rsidRPr="50C21CC8">
        <w:rPr>
          <w:rFonts w:ascii="Calibri" w:eastAsia="Calibri" w:hAnsi="Calibri" w:cs="Calibri"/>
          <w:i/>
          <w:iCs/>
          <w:color w:val="2C3E50"/>
        </w:rPr>
        <w:t>How our respectful care approach benefits your child</w:t>
      </w:r>
      <w:r w:rsidRPr="50C21CC8">
        <w:rPr>
          <w:rFonts w:ascii="Calibri" w:eastAsia="Calibri" w:hAnsi="Calibri" w:cs="Calibri"/>
          <w:color w:val="2C3E50"/>
        </w:rPr>
        <w:t xml:space="preserve">. Available at: </w:t>
      </w:r>
      <w:hyperlink r:id="rId25" w:anchor=":~:text=There%20are%203%20key%20principles">
        <w:r w:rsidRPr="50C21CC8">
          <w:rPr>
            <w:rStyle w:val="Hyperlink"/>
            <w:rFonts w:ascii="Calibri" w:eastAsia="Calibri" w:hAnsi="Calibri" w:cs="Calibri"/>
            <w:color w:val="0563C1"/>
            <w:u w:val="none"/>
          </w:rPr>
          <w:t>https://www.topsdaynurseries.co.uk/how-our-respectful-care-approach-benefits-your-child/#:~:text=There%20are%203%20key%20principles</w:t>
        </w:r>
      </w:hyperlink>
      <w:r w:rsidR="7E2D547B" w:rsidRPr="50C21CC8">
        <w:rPr>
          <w:rFonts w:ascii="Calibri" w:eastAsia="Calibri" w:hAnsi="Calibri" w:cs="Calibri"/>
          <w:color w:val="0563C1"/>
        </w:rPr>
        <w:t xml:space="preserve"> </w:t>
      </w:r>
      <w:r w:rsidR="7E2D547B" w:rsidRPr="50C21CC8">
        <w:rPr>
          <w:rFonts w:ascii="Calibri" w:eastAsia="Calibri" w:hAnsi="Calibri" w:cs="Calibri"/>
          <w:color w:val="000000" w:themeColor="text1"/>
        </w:rPr>
        <w:t>(Accessed: 13</w:t>
      </w:r>
      <w:r w:rsidR="7E2D547B" w:rsidRPr="50C21CC8">
        <w:rPr>
          <w:rFonts w:ascii="Calibri" w:eastAsia="Calibri" w:hAnsi="Calibri" w:cs="Calibri"/>
          <w:color w:val="000000" w:themeColor="text1"/>
          <w:vertAlign w:val="superscript"/>
        </w:rPr>
        <w:t>th</w:t>
      </w:r>
      <w:r w:rsidR="7E2D547B" w:rsidRPr="50C21CC8">
        <w:rPr>
          <w:rFonts w:ascii="Calibri" w:eastAsia="Calibri" w:hAnsi="Calibri" w:cs="Calibri"/>
          <w:color w:val="000000" w:themeColor="text1"/>
        </w:rPr>
        <w:t xml:space="preserve"> January 2024).</w:t>
      </w:r>
    </w:p>
    <w:p w14:paraId="0F7B0A53" w14:textId="3AD56990" w:rsidR="00E71243" w:rsidRDefault="39742C9C" w:rsidP="50C21CC8">
      <w:pPr>
        <w:spacing w:line="360" w:lineRule="auto"/>
        <w:rPr>
          <w:rFonts w:ascii="Calibri" w:eastAsia="Calibri" w:hAnsi="Calibri" w:cs="Calibri"/>
        </w:rPr>
      </w:pPr>
      <w:r w:rsidRPr="50C21CC8">
        <w:rPr>
          <w:rFonts w:ascii="Calibri" w:eastAsia="Calibri" w:hAnsi="Calibri" w:cs="Calibri"/>
        </w:rPr>
        <w:t xml:space="preserve">Top day nurseries (2020) </w:t>
      </w:r>
      <w:r w:rsidRPr="50C21CC8">
        <w:rPr>
          <w:rFonts w:ascii="Calibri" w:eastAsia="Calibri" w:hAnsi="Calibri" w:cs="Calibri"/>
          <w:i/>
          <w:iCs/>
        </w:rPr>
        <w:t>How our respectful care approach benefits your child.</w:t>
      </w:r>
      <w:r w:rsidRPr="50C21CC8">
        <w:rPr>
          <w:rFonts w:ascii="Calibri" w:eastAsia="Calibri" w:hAnsi="Calibri" w:cs="Calibri"/>
        </w:rPr>
        <w:t xml:space="preserve"> Available at: </w:t>
      </w:r>
      <w:hyperlink r:id="rId26">
        <w:r w:rsidRPr="50C21CC8">
          <w:rPr>
            <w:rStyle w:val="Hyperlink"/>
            <w:rFonts w:ascii="Calibri" w:eastAsia="Calibri" w:hAnsi="Calibri" w:cs="Calibri"/>
          </w:rPr>
          <w:t>https://www.topsdaynurseries.co.uk/how-our-respectful-care-approach-benefits-your-child/</w:t>
        </w:r>
      </w:hyperlink>
      <w:r w:rsidRPr="50C21CC8">
        <w:rPr>
          <w:rFonts w:ascii="Calibri" w:eastAsia="Calibri" w:hAnsi="Calibri" w:cs="Calibri"/>
        </w:rPr>
        <w:t xml:space="preserve"> (Accessed: 11</w:t>
      </w:r>
      <w:r w:rsidRPr="50C21CC8">
        <w:rPr>
          <w:rFonts w:ascii="Calibri" w:eastAsia="Calibri" w:hAnsi="Calibri" w:cs="Calibri"/>
          <w:vertAlign w:val="superscript"/>
        </w:rPr>
        <w:t>th</w:t>
      </w:r>
      <w:r w:rsidRPr="50C21CC8">
        <w:rPr>
          <w:rFonts w:ascii="Calibri" w:eastAsia="Calibri" w:hAnsi="Calibri" w:cs="Calibri"/>
        </w:rPr>
        <w:t xml:space="preserve"> January 2023).</w:t>
      </w:r>
    </w:p>
    <w:p w14:paraId="4CAEBEFE" w14:textId="655041DA"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lastRenderedPageBreak/>
        <w:t xml:space="preserve">Tovey, H. (2016). </w:t>
      </w:r>
      <w:r w:rsidRPr="50C21CC8">
        <w:rPr>
          <w:rFonts w:ascii="Calibri" w:eastAsia="Calibri" w:hAnsi="Calibri" w:cs="Calibri"/>
          <w:i/>
          <w:iCs/>
          <w:color w:val="000000" w:themeColor="text1"/>
        </w:rPr>
        <w:t>Bringing the Froebel Approach to your Early Years Practice</w:t>
      </w:r>
      <w:r w:rsidRPr="50C21CC8">
        <w:rPr>
          <w:rFonts w:ascii="Calibri" w:eastAsia="Calibri" w:hAnsi="Calibri" w:cs="Calibri"/>
          <w:color w:val="000000" w:themeColor="text1"/>
        </w:rPr>
        <w:t xml:space="preserve">. Taylor &amp; Francis. Available at: </w:t>
      </w:r>
      <w:hyperlink r:id="rId27">
        <w:r w:rsidRPr="50C21CC8">
          <w:rPr>
            <w:rStyle w:val="Hyperlink"/>
            <w:rFonts w:ascii="Calibri" w:eastAsia="Calibri" w:hAnsi="Calibri" w:cs="Calibri"/>
            <w:color w:val="0563C1"/>
            <w:u w:val="none"/>
          </w:rPr>
          <w:t>https://books.google.co.uk/books?hl=en&amp;lr=&amp;id=aislDwAAQBAJ&amp;oi=fnd&amp;pg=PP1&amp;dq=Friedrich+Froebel</w:t>
        </w:r>
      </w:hyperlink>
      <w:r w:rsidRPr="50C21CC8">
        <w:rPr>
          <w:rFonts w:ascii="Calibri" w:eastAsia="Calibri" w:hAnsi="Calibri" w:cs="Calibri"/>
          <w:color w:val="000000" w:themeColor="text1"/>
        </w:rPr>
        <w:t xml:space="preserve"> </w:t>
      </w:r>
      <w:r w:rsidR="4C01A383" w:rsidRPr="50C21CC8">
        <w:rPr>
          <w:rFonts w:ascii="Calibri" w:eastAsia="Calibri" w:hAnsi="Calibri" w:cs="Calibri"/>
          <w:color w:val="000000" w:themeColor="text1"/>
        </w:rPr>
        <w:t>(Accessed: 10</w:t>
      </w:r>
      <w:r w:rsidR="4C01A383" w:rsidRPr="50C21CC8">
        <w:rPr>
          <w:rFonts w:ascii="Calibri" w:eastAsia="Calibri" w:hAnsi="Calibri" w:cs="Calibri"/>
          <w:color w:val="000000" w:themeColor="text1"/>
          <w:vertAlign w:val="superscript"/>
        </w:rPr>
        <w:t>th</w:t>
      </w:r>
      <w:r w:rsidR="4C01A383" w:rsidRPr="50C21CC8">
        <w:rPr>
          <w:rFonts w:ascii="Calibri" w:eastAsia="Calibri" w:hAnsi="Calibri" w:cs="Calibri"/>
          <w:color w:val="000000" w:themeColor="text1"/>
        </w:rPr>
        <w:t xml:space="preserve"> January 2024).</w:t>
      </w:r>
    </w:p>
    <w:p w14:paraId="443A4363" w14:textId="33B9632A" w:rsidR="00E71243" w:rsidRDefault="39742C9C" w:rsidP="50C21CC8">
      <w:pPr>
        <w:spacing w:before="240" w:line="360" w:lineRule="auto"/>
        <w:rPr>
          <w:rFonts w:ascii="Calibri" w:eastAsia="Calibri" w:hAnsi="Calibri" w:cs="Calibri"/>
          <w:color w:val="000000" w:themeColor="text1"/>
        </w:rPr>
      </w:pPr>
      <w:r w:rsidRPr="50C21CC8">
        <w:rPr>
          <w:rFonts w:ascii="Calibri" w:eastAsia="Calibri" w:hAnsi="Calibri" w:cs="Calibri"/>
          <w:color w:val="000000" w:themeColor="text1"/>
        </w:rPr>
        <w:t xml:space="preserve">Welsh Government (2020). </w:t>
      </w:r>
      <w:r w:rsidRPr="50C21CC8">
        <w:rPr>
          <w:rFonts w:ascii="Calibri" w:eastAsia="Calibri" w:hAnsi="Calibri" w:cs="Calibri"/>
          <w:i/>
          <w:iCs/>
          <w:color w:val="000000" w:themeColor="text1"/>
        </w:rPr>
        <w:t>Curriculum for Wales: overview</w:t>
      </w:r>
      <w:r w:rsidRPr="50C21CC8">
        <w:rPr>
          <w:rFonts w:ascii="Calibri" w:eastAsia="Calibri" w:hAnsi="Calibri" w:cs="Calibri"/>
          <w:color w:val="000000" w:themeColor="text1"/>
        </w:rPr>
        <w:t xml:space="preserve">. Available at: </w:t>
      </w:r>
      <w:hyperlink r:id="rId28">
        <w:r w:rsidRPr="50C21CC8">
          <w:rPr>
            <w:rStyle w:val="Hyperlink"/>
            <w:rFonts w:ascii="Calibri" w:eastAsia="Calibri" w:hAnsi="Calibri" w:cs="Calibri"/>
            <w:color w:val="0563C1"/>
            <w:u w:val="none"/>
          </w:rPr>
          <w:t>https://www.gov.wales/curriculum-wales-overview</w:t>
        </w:r>
      </w:hyperlink>
      <w:r w:rsidRPr="50C21CC8">
        <w:rPr>
          <w:rFonts w:ascii="Calibri" w:eastAsia="Calibri" w:hAnsi="Calibri" w:cs="Calibri"/>
          <w:color w:val="000000" w:themeColor="text1"/>
        </w:rPr>
        <w:t xml:space="preserve">.  </w:t>
      </w:r>
      <w:r w:rsidR="3AA0654E" w:rsidRPr="50C21CC8">
        <w:rPr>
          <w:rFonts w:ascii="Calibri" w:eastAsia="Calibri" w:hAnsi="Calibri" w:cs="Calibri"/>
          <w:color w:val="000000" w:themeColor="text1"/>
        </w:rPr>
        <w:t>(Accessed: 14</w:t>
      </w:r>
      <w:r w:rsidR="3AA0654E" w:rsidRPr="50C21CC8">
        <w:rPr>
          <w:rFonts w:ascii="Calibri" w:eastAsia="Calibri" w:hAnsi="Calibri" w:cs="Calibri"/>
          <w:color w:val="000000" w:themeColor="text1"/>
          <w:vertAlign w:val="superscript"/>
        </w:rPr>
        <w:t>th</w:t>
      </w:r>
      <w:r w:rsidR="3AA0654E" w:rsidRPr="50C21CC8">
        <w:rPr>
          <w:rFonts w:ascii="Calibri" w:eastAsia="Calibri" w:hAnsi="Calibri" w:cs="Calibri"/>
          <w:color w:val="000000" w:themeColor="text1"/>
        </w:rPr>
        <w:t xml:space="preserve"> January 2024).</w:t>
      </w:r>
    </w:p>
    <w:p w14:paraId="0E4112F3" w14:textId="761507C1" w:rsidR="00E71243" w:rsidRDefault="00E71243" w:rsidP="50C21CC8">
      <w:pPr>
        <w:spacing w:line="360" w:lineRule="auto"/>
        <w:rPr>
          <w:rFonts w:ascii="Calibri" w:eastAsia="Calibri" w:hAnsi="Calibri" w:cs="Calibri"/>
        </w:rPr>
      </w:pPr>
    </w:p>
    <w:p w14:paraId="1C634E5D" w14:textId="5BE14925" w:rsidR="00E71243" w:rsidRDefault="00E71243" w:rsidP="50C21CC8">
      <w:pPr>
        <w:spacing w:line="360" w:lineRule="auto"/>
        <w:rPr>
          <w:rFonts w:ascii="Calibri" w:eastAsia="Calibri" w:hAnsi="Calibri" w:cs="Calibri"/>
        </w:rPr>
      </w:pPr>
    </w:p>
    <w:p w14:paraId="501FBEB7" w14:textId="23865580" w:rsidR="00E71243" w:rsidRDefault="00E71243" w:rsidP="50C21CC8">
      <w:pPr>
        <w:spacing w:before="240" w:line="360" w:lineRule="auto"/>
        <w:rPr>
          <w:rFonts w:ascii="Calibri" w:eastAsia="Calibri" w:hAnsi="Calibri" w:cs="Calibri"/>
          <w:color w:val="000000" w:themeColor="text1"/>
        </w:rPr>
      </w:pPr>
    </w:p>
    <w:p w14:paraId="7912C1E0" w14:textId="235374F3" w:rsidR="00E71243" w:rsidRDefault="39742C9C" w:rsidP="50C21CC8">
      <w:pPr>
        <w:spacing w:before="240" w:line="360" w:lineRule="auto"/>
      </w:pPr>
      <w:r w:rsidRPr="50C21CC8">
        <w:rPr>
          <w:rFonts w:ascii="Calibri" w:eastAsia="Calibri" w:hAnsi="Calibri" w:cs="Calibri"/>
          <w:color w:val="000000" w:themeColor="text1"/>
        </w:rPr>
        <w:t xml:space="preserve"> </w:t>
      </w:r>
    </w:p>
    <w:p w14:paraId="06B6C9DE" w14:textId="2538DCA9" w:rsidR="00E71243" w:rsidRDefault="39742C9C" w:rsidP="50C21CC8">
      <w:pPr>
        <w:spacing w:before="240" w:line="360" w:lineRule="auto"/>
      </w:pPr>
      <w:r w:rsidRPr="50C21CC8">
        <w:rPr>
          <w:rFonts w:ascii="Calibri" w:eastAsia="Calibri" w:hAnsi="Calibri" w:cs="Calibri"/>
          <w:color w:val="000000" w:themeColor="text1"/>
        </w:rPr>
        <w:t xml:space="preserve"> </w:t>
      </w:r>
    </w:p>
    <w:p w14:paraId="7F150845" w14:textId="04E35B8E" w:rsidR="00E71243" w:rsidRDefault="39742C9C" w:rsidP="50C21CC8">
      <w:pPr>
        <w:spacing w:before="240" w:line="360" w:lineRule="auto"/>
      </w:pPr>
      <w:r w:rsidRPr="50C21CC8">
        <w:rPr>
          <w:rFonts w:ascii="Calibri" w:eastAsia="Calibri" w:hAnsi="Calibri" w:cs="Calibri"/>
          <w:color w:val="2C3E50"/>
          <w:sz w:val="27"/>
          <w:szCs w:val="27"/>
        </w:rPr>
        <w:t xml:space="preserve">  </w:t>
      </w:r>
    </w:p>
    <w:p w14:paraId="798DAEEC" w14:textId="1392EEFC" w:rsidR="00E71243" w:rsidRDefault="39742C9C" w:rsidP="50C21CC8">
      <w:pPr>
        <w:spacing w:before="240" w:line="360" w:lineRule="auto"/>
      </w:pPr>
      <w:r w:rsidRPr="50C21CC8">
        <w:rPr>
          <w:rFonts w:ascii="Calibri" w:eastAsia="Calibri" w:hAnsi="Calibri" w:cs="Calibri"/>
          <w:color w:val="000000" w:themeColor="text1"/>
        </w:rPr>
        <w:t xml:space="preserve"> </w:t>
      </w:r>
    </w:p>
    <w:p w14:paraId="5E5787A5" w14:textId="5C5EB7FA" w:rsidR="00E71243" w:rsidRDefault="00E71243" w:rsidP="50C21CC8">
      <w:pPr>
        <w:spacing w:line="360" w:lineRule="auto"/>
        <w:rPr>
          <w:rFonts w:ascii="Calibri" w:eastAsia="Calibri" w:hAnsi="Calibri" w:cs="Calibri"/>
          <w:color w:val="000000" w:themeColor="text1"/>
        </w:rPr>
      </w:pPr>
    </w:p>
    <w:sectPr w:rsidR="00E71243">
      <w:headerReference w:type="default" r:id="rId29"/>
      <w:footerReference w:type="default" r:id="rId3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A637C" w14:textId="77777777" w:rsidR="003C7170" w:rsidRDefault="003C7170">
      <w:pPr>
        <w:spacing w:after="0" w:line="240" w:lineRule="auto"/>
      </w:pPr>
      <w:r>
        <w:separator/>
      </w:r>
    </w:p>
  </w:endnote>
  <w:endnote w:type="continuationSeparator" w:id="0">
    <w:p w14:paraId="543D1412" w14:textId="77777777" w:rsidR="003C7170" w:rsidRDefault="003C71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0C21CC8" w14:paraId="1E495A76" w14:textId="77777777" w:rsidTr="50C21CC8">
      <w:trPr>
        <w:trHeight w:val="300"/>
      </w:trPr>
      <w:tc>
        <w:tcPr>
          <w:tcW w:w="3005" w:type="dxa"/>
        </w:tcPr>
        <w:p w14:paraId="6A6A8D60" w14:textId="41717D82" w:rsidR="50C21CC8" w:rsidRDefault="50C21CC8" w:rsidP="50C21CC8">
          <w:pPr>
            <w:pStyle w:val="Header"/>
            <w:ind w:left="-115"/>
          </w:pPr>
        </w:p>
      </w:tc>
      <w:tc>
        <w:tcPr>
          <w:tcW w:w="3005" w:type="dxa"/>
        </w:tcPr>
        <w:p w14:paraId="78C2795D" w14:textId="7A72CA04" w:rsidR="50C21CC8" w:rsidRDefault="50C21CC8" w:rsidP="50C21CC8">
          <w:pPr>
            <w:pStyle w:val="Header"/>
            <w:jc w:val="center"/>
          </w:pPr>
        </w:p>
      </w:tc>
      <w:tc>
        <w:tcPr>
          <w:tcW w:w="3005" w:type="dxa"/>
        </w:tcPr>
        <w:p w14:paraId="5D21A9A6" w14:textId="40E16D6F" w:rsidR="50C21CC8" w:rsidRDefault="50C21CC8" w:rsidP="50C21CC8">
          <w:pPr>
            <w:pStyle w:val="Header"/>
            <w:ind w:right="-115"/>
            <w:jc w:val="right"/>
          </w:pPr>
        </w:p>
      </w:tc>
    </w:tr>
  </w:tbl>
  <w:p w14:paraId="3F88BD4E" w14:textId="530BB12D" w:rsidR="50C21CC8" w:rsidRDefault="50C21CC8" w:rsidP="50C21C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23A074" w14:textId="77777777" w:rsidR="003C7170" w:rsidRDefault="003C7170">
      <w:pPr>
        <w:spacing w:after="0" w:line="240" w:lineRule="auto"/>
      </w:pPr>
      <w:r>
        <w:separator/>
      </w:r>
    </w:p>
  </w:footnote>
  <w:footnote w:type="continuationSeparator" w:id="0">
    <w:p w14:paraId="30B5A423" w14:textId="77777777" w:rsidR="003C7170" w:rsidRDefault="003C71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0C21CC8" w14:paraId="7910F01D" w14:textId="77777777" w:rsidTr="50C21CC8">
      <w:trPr>
        <w:trHeight w:val="300"/>
      </w:trPr>
      <w:tc>
        <w:tcPr>
          <w:tcW w:w="3005" w:type="dxa"/>
        </w:tcPr>
        <w:p w14:paraId="6F96BABF" w14:textId="0A47864D" w:rsidR="50C21CC8" w:rsidRDefault="50C21CC8" w:rsidP="50C21CC8">
          <w:pPr>
            <w:pStyle w:val="Header"/>
            <w:ind w:left="-115"/>
          </w:pPr>
          <w:r>
            <w:t>ECEY4005</w:t>
          </w:r>
        </w:p>
      </w:tc>
      <w:tc>
        <w:tcPr>
          <w:tcW w:w="3005" w:type="dxa"/>
        </w:tcPr>
        <w:p w14:paraId="6F22244F" w14:textId="76369C62" w:rsidR="50C21CC8" w:rsidRDefault="50C21CC8" w:rsidP="50C21CC8">
          <w:pPr>
            <w:pStyle w:val="Header"/>
            <w:jc w:val="center"/>
          </w:pPr>
          <w:r>
            <w:t>2219430</w:t>
          </w:r>
        </w:p>
      </w:tc>
      <w:tc>
        <w:tcPr>
          <w:tcW w:w="3005" w:type="dxa"/>
        </w:tcPr>
        <w:p w14:paraId="762F6813" w14:textId="6F34EC68" w:rsidR="50C21CC8" w:rsidRDefault="50C21CC8" w:rsidP="50C21CC8">
          <w:pPr>
            <w:pStyle w:val="Header"/>
            <w:ind w:right="-115"/>
            <w:jc w:val="right"/>
          </w:pPr>
          <w:r>
            <w:t xml:space="preserve">Word count: 2,701 </w:t>
          </w:r>
        </w:p>
      </w:tc>
    </w:tr>
  </w:tbl>
  <w:p w14:paraId="20162CEA" w14:textId="1001A675" w:rsidR="50C21CC8" w:rsidRDefault="50C21CC8" w:rsidP="50C21CC8">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uk93Okoo" int2:invalidationBookmarkName="" int2:hashCode="N5Qnd5oNuN/8mp" int2:id="ppgaHAMm">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5EBDA7"/>
    <w:rsid w:val="003C7170"/>
    <w:rsid w:val="00671732"/>
    <w:rsid w:val="00E71243"/>
    <w:rsid w:val="01BDA92E"/>
    <w:rsid w:val="06036DCD"/>
    <w:rsid w:val="0784DD44"/>
    <w:rsid w:val="1B697467"/>
    <w:rsid w:val="1BE0C5AD"/>
    <w:rsid w:val="2138F9AF"/>
    <w:rsid w:val="23F3C518"/>
    <w:rsid w:val="2A37CE87"/>
    <w:rsid w:val="2A9FAA67"/>
    <w:rsid w:val="2ABE6266"/>
    <w:rsid w:val="2F3677BF"/>
    <w:rsid w:val="2F795B21"/>
    <w:rsid w:val="30859307"/>
    <w:rsid w:val="32BB4282"/>
    <w:rsid w:val="3601150D"/>
    <w:rsid w:val="39742C9C"/>
    <w:rsid w:val="3AA0654E"/>
    <w:rsid w:val="3E0C26F2"/>
    <w:rsid w:val="3FA7F753"/>
    <w:rsid w:val="4143C7B4"/>
    <w:rsid w:val="448355FC"/>
    <w:rsid w:val="461F265D"/>
    <w:rsid w:val="46F1D36D"/>
    <w:rsid w:val="4C01A383"/>
    <w:rsid w:val="4E2A3842"/>
    <w:rsid w:val="4E88612B"/>
    <w:rsid w:val="5024318C"/>
    <w:rsid w:val="50C21CC8"/>
    <w:rsid w:val="5161D904"/>
    <w:rsid w:val="52915F86"/>
    <w:rsid w:val="5368CFE9"/>
    <w:rsid w:val="56937310"/>
    <w:rsid w:val="570FE4BD"/>
    <w:rsid w:val="582F4371"/>
    <w:rsid w:val="5A47857F"/>
    <w:rsid w:val="604102F0"/>
    <w:rsid w:val="658A3826"/>
    <w:rsid w:val="66B18460"/>
    <w:rsid w:val="68C2D507"/>
    <w:rsid w:val="6EBC9645"/>
    <w:rsid w:val="70CCEACD"/>
    <w:rsid w:val="716027B3"/>
    <w:rsid w:val="75088D3A"/>
    <w:rsid w:val="765EBDA7"/>
    <w:rsid w:val="76A45D9B"/>
    <w:rsid w:val="76BE0A8F"/>
    <w:rsid w:val="79DBFE5D"/>
    <w:rsid w:val="7E2D54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EBDA7"/>
  <w15:chartTrackingRefBased/>
  <w15:docId w15:val="{2C4E598F-656A-4801-91CB-D733236B2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yalliance.org.uk/equality-and-inclusive-practice" TargetMode="External"/><Relationship Id="rId18" Type="http://schemas.openxmlformats.org/officeDocument/2006/relationships/hyperlink" Target="https://kinderly.co.uk/2022/06/07/a-new-curriculum-for-wales-2022-all-you-need-to-know/" TargetMode="External"/><Relationship Id="rId26" Type="http://schemas.openxmlformats.org/officeDocument/2006/relationships/hyperlink" Target="https://www.topsdaynurseries.co.uk/how-our-respectful-care-approach-benefits-your-child/" TargetMode="External"/><Relationship Id="rId3" Type="http://schemas.openxmlformats.org/officeDocument/2006/relationships/webSettings" Target="webSettings.xml"/><Relationship Id="rId21" Type="http://schemas.openxmlformats.org/officeDocument/2006/relationships/hyperlink" Target="https://www.pacey.org.uk/parents/the-best-care-for-your-child/an-inclusive-practice/" TargetMode="External"/><Relationship Id="rId7" Type="http://schemas.openxmlformats.org/officeDocument/2006/relationships/hyperlink" Target="https://birthto5matters.org.uk/learning-environments/" TargetMode="External"/><Relationship Id="rId12" Type="http://schemas.openxmlformats.org/officeDocument/2006/relationships/hyperlink" Target="https://www.eyalliance.org.uk/enabling-environments" TargetMode="External"/><Relationship Id="rId17" Type="http://schemas.openxmlformats.org/officeDocument/2006/relationships/hyperlink" Target="https://www.annafreud.org/resources/under-fives-wellbeing/common-difficulties/" TargetMode="External"/><Relationship Id="rId25" Type="http://schemas.openxmlformats.org/officeDocument/2006/relationships/hyperlink" Target="https://www.topsdaynurseries.co.uk/how-our-respectful-care-approach-benefits-your-child/" TargetMode="External"/><Relationship Id="rId33"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hyperlink" Target="https://forestschoolassociation.org/what-is-forest-school/" TargetMode="External"/><Relationship Id="rId20" Type="http://schemas.openxmlformats.org/officeDocument/2006/relationships/hyperlink" Target="https://muddyfaces.co.uk/outdoor-hub/forest-school/benefits"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actionforchildren.org.uk/blog/what-is-sensory-play-and-why-is-it-important-1/" TargetMode="External"/><Relationship Id="rId11" Type="http://schemas.openxmlformats.org/officeDocument/2006/relationships/hyperlink" Target="https://childdiscoverycenter.org/non-traditional-classroom/what-is-the-reggio-emilia-approach/" TargetMode="External"/><Relationship Id="rId24" Type="http://schemas.openxmlformats.org/officeDocument/2006/relationships/hyperlink" Target="https://raisingchildren.net.au/toddlers/safety/choking-strangulation/choking-prevention"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8357/jcs.v42i4.18103" TargetMode="External"/><Relationship Id="rId23" Type="http://schemas.openxmlformats.org/officeDocument/2006/relationships/hyperlink" Target="https://www.pregnancybirthbaby.org.au/the-first-1000-days" TargetMode="External"/><Relationship Id="rId28" Type="http://schemas.openxmlformats.org/officeDocument/2006/relationships/hyperlink" Target="https://www.gov.wales/curriculum-wales-overview" TargetMode="External"/><Relationship Id="rId10" Type="http://schemas.openxmlformats.org/officeDocument/2006/relationships/hyperlink" Target="https://www.calderdale.gov.uk/nweb/COUNCIL.minutes_pkg.view_doc?p_Type=AR&amp;p_ID=50004" TargetMode="External"/><Relationship Id="rId19" Type="http://schemas.openxmlformats.org/officeDocument/2006/relationships/hyperlink" Target="https://doi.org/10.1038/s41598-023-38439-5"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usybees.edu.au/the-benefits-of-water-play-for-childhood-development-2/" TargetMode="External"/><Relationship Id="rId14" Type="http://schemas.openxmlformats.org/officeDocument/2006/relationships/hyperlink" Target="https://doi.org/10.1016/j.newideapsych.2004.11.005" TargetMode="External"/><Relationship Id="rId22" Type="http://schemas.openxmlformats.org/officeDocument/2006/relationships/hyperlink" Target="https://playofthewild.com/2020/07/21/loose-parts-play-ideas-for-toddlers/" TargetMode="External"/><Relationship Id="rId27" Type="http://schemas.openxmlformats.org/officeDocument/2006/relationships/hyperlink" Target="https://books.google.co.uk/books?hl=en&amp;lr=&amp;id=aislDwAAQBAJ&amp;oi=fnd&amp;pg=PP1&amp;dq=Friedrich+Froebel" TargetMode="External"/><Relationship Id="rId30" Type="http://schemas.openxmlformats.org/officeDocument/2006/relationships/footer" Target="footer1.xml"/><Relationship Id="rId8" Type="http://schemas.openxmlformats.org/officeDocument/2006/relationships/hyperlink" Target="https://doi.org/10.1080/09669760.2010.5212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3624</Words>
  <Characters>20662</Characters>
  <Application>Microsoft Office Word</Application>
  <DocSecurity>0</DocSecurity>
  <Lines>172</Lines>
  <Paragraphs>48</Paragraphs>
  <ScaleCrop>false</ScaleCrop>
  <Company/>
  <LinksUpToDate>false</LinksUpToDate>
  <CharactersWithSpaces>24238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Windsor (2219430)</dc:creator>
  <cp:keywords/>
  <dc:description/>
  <cp:lastModifiedBy>Natasha Jones</cp:lastModifiedBy>
  <cp:revision>2</cp:revision>
  <dcterms:created xsi:type="dcterms:W3CDTF">2024-01-25T15:04:00Z</dcterms:created>
  <dcterms:modified xsi:type="dcterms:W3CDTF">2024-01-25T15:04:00Z</dcterms:modified>
</cp:coreProperties>
</file>