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4CB756" w14:textId="187F5DAF" w:rsidR="00E54296" w:rsidRPr="00E54296" w:rsidRDefault="00E54296"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r w:rsidRPr="00E54296">
        <w:rPr>
          <w:rFonts w:ascii="Arial" w:eastAsia="Times New Roman" w:hAnsi="Arial" w:cs="Arial"/>
          <w:b/>
          <w:bCs/>
          <w:kern w:val="36"/>
          <w:lang w:eastAsia="en-GB"/>
          <w14:ligatures w14:val="none"/>
        </w:rPr>
        <w:t>AI Acknowledgment Statement</w:t>
      </w:r>
    </w:p>
    <w:p w14:paraId="75221742" w14:textId="3648C7E3" w:rsidR="00E54296" w:rsidRPr="00E54296" w:rsidRDefault="00E54296"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E54296">
        <w:rPr>
          <w:rFonts w:ascii="Arial" w:eastAsia="Times New Roman" w:hAnsi="Arial" w:cs="Arial"/>
          <w:kern w:val="0"/>
          <w:lang w:eastAsia="en-GB"/>
          <w14:ligatures w14:val="none"/>
        </w:rPr>
        <w:t>I acknowledge that I used Generative AI tools, to check my own text for grammatical and syntactical mistakes, as well as the Grammar application to support clarity and accuracy. All sources used have been verified for reliability, and I take full responsibility for the final content.</w:t>
      </w:r>
    </w:p>
    <w:p w14:paraId="37E347F2" w14:textId="6939B7FF" w:rsidR="00E54296" w:rsidRPr="00313BAD" w:rsidRDefault="00E54296" w:rsidP="00313BAD">
      <w:pPr>
        <w:spacing w:after="0" w:line="480" w:lineRule="auto"/>
        <w:contextualSpacing/>
        <w:jc w:val="both"/>
        <w:rPr>
          <w:rFonts w:ascii="Arial" w:eastAsia="Times New Roman" w:hAnsi="Arial" w:cs="Arial"/>
          <w:kern w:val="0"/>
          <w:lang w:eastAsia="en-GB"/>
          <w14:ligatures w14:val="none"/>
        </w:rPr>
      </w:pPr>
    </w:p>
    <w:p w14:paraId="5765D73D" w14:textId="77777777" w:rsidR="00E54296" w:rsidRPr="00313BAD" w:rsidRDefault="00E54296" w:rsidP="00313BAD">
      <w:pPr>
        <w:spacing w:after="0" w:line="480" w:lineRule="auto"/>
        <w:contextualSpacing/>
        <w:jc w:val="both"/>
        <w:rPr>
          <w:rFonts w:ascii="Arial" w:eastAsia="Times New Roman" w:hAnsi="Arial" w:cs="Arial"/>
          <w:kern w:val="0"/>
          <w:lang w:eastAsia="en-GB"/>
          <w14:ligatures w14:val="none"/>
        </w:rPr>
      </w:pPr>
    </w:p>
    <w:p w14:paraId="1CE9A677" w14:textId="77777777" w:rsidR="00E54296" w:rsidRPr="00313BAD" w:rsidRDefault="00E54296" w:rsidP="00313BAD">
      <w:pPr>
        <w:spacing w:after="0" w:line="480" w:lineRule="auto"/>
        <w:contextualSpacing/>
        <w:jc w:val="both"/>
        <w:rPr>
          <w:rFonts w:ascii="Arial" w:eastAsia="Times New Roman" w:hAnsi="Arial" w:cs="Arial"/>
          <w:kern w:val="0"/>
          <w:lang w:eastAsia="en-GB"/>
          <w14:ligatures w14:val="none"/>
        </w:rPr>
      </w:pPr>
    </w:p>
    <w:p w14:paraId="0D3F4F19" w14:textId="77777777" w:rsidR="00E54296" w:rsidRPr="00313BAD" w:rsidRDefault="00E54296" w:rsidP="00313BAD">
      <w:pPr>
        <w:spacing w:after="0" w:line="480" w:lineRule="auto"/>
        <w:contextualSpacing/>
        <w:jc w:val="both"/>
        <w:rPr>
          <w:rFonts w:ascii="Arial" w:eastAsia="Times New Roman" w:hAnsi="Arial" w:cs="Arial"/>
          <w:kern w:val="0"/>
          <w:lang w:eastAsia="en-GB"/>
          <w14:ligatures w14:val="none"/>
        </w:rPr>
      </w:pPr>
    </w:p>
    <w:p w14:paraId="76D327D3" w14:textId="77777777" w:rsidR="00E54296" w:rsidRPr="00313BAD" w:rsidRDefault="00E54296" w:rsidP="00313BAD">
      <w:pPr>
        <w:spacing w:after="0" w:line="480" w:lineRule="auto"/>
        <w:contextualSpacing/>
        <w:jc w:val="both"/>
        <w:rPr>
          <w:rFonts w:ascii="Arial" w:eastAsia="Times New Roman" w:hAnsi="Arial" w:cs="Arial"/>
          <w:kern w:val="0"/>
          <w:lang w:eastAsia="en-GB"/>
          <w14:ligatures w14:val="none"/>
        </w:rPr>
      </w:pPr>
    </w:p>
    <w:p w14:paraId="6099FD41" w14:textId="77777777" w:rsidR="00E54296" w:rsidRPr="00313BAD" w:rsidRDefault="00E54296" w:rsidP="00313BAD">
      <w:pPr>
        <w:spacing w:after="0" w:line="480" w:lineRule="auto"/>
        <w:contextualSpacing/>
        <w:jc w:val="both"/>
        <w:rPr>
          <w:rFonts w:ascii="Arial" w:eastAsia="Times New Roman" w:hAnsi="Arial" w:cs="Arial"/>
          <w:kern w:val="0"/>
          <w:lang w:eastAsia="en-GB"/>
          <w14:ligatures w14:val="none"/>
        </w:rPr>
      </w:pPr>
    </w:p>
    <w:p w14:paraId="1BB7EDEC" w14:textId="77777777" w:rsidR="00E54296" w:rsidRPr="00313BAD" w:rsidRDefault="00E54296" w:rsidP="00313BAD">
      <w:pPr>
        <w:spacing w:after="0" w:line="480" w:lineRule="auto"/>
        <w:contextualSpacing/>
        <w:jc w:val="both"/>
        <w:rPr>
          <w:rFonts w:ascii="Arial" w:eastAsia="Times New Roman" w:hAnsi="Arial" w:cs="Arial"/>
          <w:kern w:val="0"/>
          <w:lang w:eastAsia="en-GB"/>
          <w14:ligatures w14:val="none"/>
        </w:rPr>
      </w:pPr>
    </w:p>
    <w:p w14:paraId="01672948" w14:textId="77777777" w:rsidR="00E54296" w:rsidRPr="00313BAD" w:rsidRDefault="00E54296" w:rsidP="00313BAD">
      <w:pPr>
        <w:spacing w:after="0" w:line="480" w:lineRule="auto"/>
        <w:contextualSpacing/>
        <w:jc w:val="both"/>
        <w:rPr>
          <w:rFonts w:ascii="Arial" w:eastAsia="Times New Roman" w:hAnsi="Arial" w:cs="Arial"/>
          <w:kern w:val="0"/>
          <w:lang w:eastAsia="en-GB"/>
          <w14:ligatures w14:val="none"/>
        </w:rPr>
      </w:pPr>
    </w:p>
    <w:p w14:paraId="47FE83DB" w14:textId="77777777" w:rsidR="00E54296" w:rsidRPr="00313BAD" w:rsidRDefault="00E54296" w:rsidP="00313BAD">
      <w:pPr>
        <w:spacing w:after="0" w:line="480" w:lineRule="auto"/>
        <w:contextualSpacing/>
        <w:jc w:val="both"/>
        <w:rPr>
          <w:rFonts w:ascii="Arial" w:eastAsia="Times New Roman" w:hAnsi="Arial" w:cs="Arial"/>
          <w:kern w:val="0"/>
          <w:lang w:eastAsia="en-GB"/>
          <w14:ligatures w14:val="none"/>
        </w:rPr>
      </w:pPr>
    </w:p>
    <w:p w14:paraId="6ACF69AD" w14:textId="77777777" w:rsidR="00E54296" w:rsidRPr="00313BAD" w:rsidRDefault="00E54296" w:rsidP="00313BAD">
      <w:pPr>
        <w:spacing w:after="0" w:line="480" w:lineRule="auto"/>
        <w:contextualSpacing/>
        <w:jc w:val="both"/>
        <w:rPr>
          <w:rFonts w:ascii="Arial" w:eastAsia="Times New Roman" w:hAnsi="Arial" w:cs="Arial"/>
          <w:kern w:val="0"/>
          <w:lang w:eastAsia="en-GB"/>
          <w14:ligatures w14:val="none"/>
        </w:rPr>
      </w:pPr>
    </w:p>
    <w:p w14:paraId="103E76D3" w14:textId="77777777" w:rsidR="00E54296" w:rsidRPr="00313BAD" w:rsidRDefault="00E54296" w:rsidP="00313BAD">
      <w:pPr>
        <w:spacing w:after="0" w:line="480" w:lineRule="auto"/>
        <w:contextualSpacing/>
        <w:jc w:val="both"/>
        <w:rPr>
          <w:rFonts w:ascii="Arial" w:eastAsia="Times New Roman" w:hAnsi="Arial" w:cs="Arial"/>
          <w:kern w:val="0"/>
          <w:lang w:val="ru-RU" w:eastAsia="en-GB"/>
          <w14:ligatures w14:val="none"/>
        </w:rPr>
      </w:pPr>
    </w:p>
    <w:p w14:paraId="5427F2D1" w14:textId="272BD70D" w:rsidR="00313BAD" w:rsidRDefault="00313BAD" w:rsidP="00313BAD">
      <w:pPr>
        <w:spacing w:after="0" w:line="480" w:lineRule="auto"/>
        <w:contextualSpacing/>
        <w:jc w:val="both"/>
        <w:rPr>
          <w:rFonts w:ascii="Arial" w:eastAsia="Times New Roman" w:hAnsi="Arial" w:cs="Arial"/>
          <w:kern w:val="0"/>
          <w:lang w:eastAsia="en-GB"/>
          <w14:ligatures w14:val="none"/>
        </w:rPr>
      </w:pPr>
    </w:p>
    <w:p w14:paraId="25D54052" w14:textId="77777777" w:rsidR="00313BAD" w:rsidRDefault="00313BAD" w:rsidP="00313BAD">
      <w:pPr>
        <w:spacing w:after="0" w:line="480" w:lineRule="auto"/>
        <w:contextualSpacing/>
        <w:jc w:val="both"/>
        <w:rPr>
          <w:rFonts w:ascii="Arial" w:eastAsia="Times New Roman" w:hAnsi="Arial" w:cs="Arial"/>
          <w:kern w:val="0"/>
          <w:lang w:eastAsia="en-GB"/>
          <w14:ligatures w14:val="none"/>
        </w:rPr>
      </w:pPr>
    </w:p>
    <w:p w14:paraId="0F289734" w14:textId="77777777" w:rsidR="00313BAD" w:rsidRDefault="00313BAD" w:rsidP="00313BAD">
      <w:pPr>
        <w:spacing w:after="0" w:line="480" w:lineRule="auto"/>
        <w:contextualSpacing/>
        <w:jc w:val="both"/>
        <w:rPr>
          <w:rFonts w:ascii="Arial" w:eastAsia="Times New Roman" w:hAnsi="Arial" w:cs="Arial"/>
          <w:kern w:val="0"/>
          <w:lang w:eastAsia="en-GB"/>
          <w14:ligatures w14:val="none"/>
        </w:rPr>
      </w:pPr>
    </w:p>
    <w:p w14:paraId="04ED7911" w14:textId="77777777" w:rsidR="00313BAD" w:rsidRDefault="00313BAD" w:rsidP="00313BAD">
      <w:pPr>
        <w:spacing w:after="0" w:line="480" w:lineRule="auto"/>
        <w:contextualSpacing/>
        <w:jc w:val="both"/>
        <w:rPr>
          <w:rFonts w:ascii="Arial" w:eastAsia="Times New Roman" w:hAnsi="Arial" w:cs="Arial"/>
          <w:kern w:val="0"/>
          <w:lang w:eastAsia="en-GB"/>
          <w14:ligatures w14:val="none"/>
        </w:rPr>
      </w:pPr>
    </w:p>
    <w:p w14:paraId="7F40B320" w14:textId="77777777" w:rsidR="00313BAD" w:rsidRPr="00313BAD" w:rsidRDefault="00313BAD" w:rsidP="00313BAD">
      <w:pPr>
        <w:spacing w:after="0" w:line="480" w:lineRule="auto"/>
        <w:contextualSpacing/>
        <w:jc w:val="both"/>
        <w:rPr>
          <w:rFonts w:ascii="Arial" w:eastAsia="Times New Roman" w:hAnsi="Arial" w:cs="Arial"/>
          <w:kern w:val="0"/>
          <w:lang w:eastAsia="en-GB"/>
          <w14:ligatures w14:val="none"/>
        </w:rPr>
      </w:pPr>
    </w:p>
    <w:p w14:paraId="74B1687B" w14:textId="77777777" w:rsidR="00E54296" w:rsidRPr="00313BAD" w:rsidRDefault="00E54296" w:rsidP="00313BAD">
      <w:pPr>
        <w:spacing w:after="0" w:line="480" w:lineRule="auto"/>
        <w:contextualSpacing/>
        <w:jc w:val="both"/>
        <w:rPr>
          <w:rFonts w:ascii="Arial" w:eastAsia="Times New Roman" w:hAnsi="Arial" w:cs="Arial"/>
          <w:kern w:val="0"/>
          <w:lang w:eastAsia="en-GB"/>
          <w14:ligatures w14:val="none"/>
        </w:rPr>
      </w:pPr>
    </w:p>
    <w:p w14:paraId="674E9495" w14:textId="77777777" w:rsidR="00313BAD" w:rsidRPr="00313BAD" w:rsidRDefault="00313BAD" w:rsidP="00313BAD">
      <w:pPr>
        <w:spacing w:before="100" w:beforeAutospacing="1" w:after="100" w:afterAutospacing="1" w:line="480" w:lineRule="auto"/>
        <w:contextualSpacing/>
        <w:jc w:val="both"/>
        <w:outlineLvl w:val="1"/>
        <w:rPr>
          <w:rFonts w:ascii="Arial" w:eastAsia="Times New Roman" w:hAnsi="Arial" w:cs="Arial"/>
          <w:kern w:val="0"/>
          <w:lang w:eastAsia="en-GB"/>
          <w14:ligatures w14:val="none"/>
        </w:rPr>
      </w:pPr>
    </w:p>
    <w:p w14:paraId="3EBF84AF" w14:textId="77777777" w:rsidR="00313BAD" w:rsidRPr="00313BAD" w:rsidRDefault="00313BAD" w:rsidP="00313BAD">
      <w:pPr>
        <w:spacing w:before="100" w:beforeAutospacing="1" w:after="100" w:afterAutospacing="1" w:line="480" w:lineRule="auto"/>
        <w:contextualSpacing/>
        <w:jc w:val="both"/>
        <w:outlineLvl w:val="1"/>
        <w:rPr>
          <w:rFonts w:ascii="Arial" w:eastAsia="Times New Roman" w:hAnsi="Arial" w:cs="Arial"/>
          <w:kern w:val="0"/>
          <w:lang w:eastAsia="en-GB"/>
          <w14:ligatures w14:val="none"/>
        </w:rPr>
      </w:pPr>
    </w:p>
    <w:p w14:paraId="6A0D1E03" w14:textId="77777777" w:rsidR="00313BAD" w:rsidRPr="00313BAD" w:rsidRDefault="00313BAD" w:rsidP="00313BAD">
      <w:pPr>
        <w:spacing w:before="100" w:beforeAutospacing="1" w:after="100" w:afterAutospacing="1" w:line="480" w:lineRule="auto"/>
        <w:contextualSpacing/>
        <w:jc w:val="both"/>
        <w:outlineLvl w:val="1"/>
        <w:rPr>
          <w:rFonts w:ascii="Arial" w:eastAsia="Times New Roman" w:hAnsi="Arial" w:cs="Arial"/>
          <w:kern w:val="0"/>
          <w:lang w:eastAsia="en-GB"/>
          <w14:ligatures w14:val="none"/>
        </w:rPr>
      </w:pPr>
    </w:p>
    <w:p w14:paraId="7695F346" w14:textId="14455A1F" w:rsidR="00313BAD" w:rsidRPr="00313BAD" w:rsidRDefault="00313BAD" w:rsidP="00313BAD">
      <w:pPr>
        <w:spacing w:before="100" w:beforeAutospacing="1" w:after="100" w:afterAutospacing="1" w:line="480" w:lineRule="auto"/>
        <w:contextualSpacing/>
        <w:jc w:val="center"/>
        <w:outlineLvl w:val="1"/>
        <w:rPr>
          <w:rFonts w:ascii="Arial" w:eastAsia="Times New Roman" w:hAnsi="Arial" w:cs="Arial"/>
          <w:b/>
          <w:bCs/>
          <w:kern w:val="0"/>
          <w:lang w:eastAsia="en-GB"/>
          <w14:ligatures w14:val="none"/>
        </w:rPr>
      </w:pPr>
      <w:r w:rsidRPr="00313BAD">
        <w:rPr>
          <w:rFonts w:ascii="Arial" w:eastAsia="Times New Roman" w:hAnsi="Arial" w:cs="Arial"/>
          <w:b/>
          <w:bCs/>
          <w:kern w:val="0"/>
          <w:lang w:eastAsia="en-GB"/>
          <w14:ligatures w14:val="none"/>
        </w:rPr>
        <w:lastRenderedPageBreak/>
        <w:t>Essay: Discuss how our understanding of melancholia and approaches to treatment have changed over time</w:t>
      </w:r>
    </w:p>
    <w:p w14:paraId="2A63044C" w14:textId="33A8A2FD"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Melancholia is one of the oldest emotional and psychological conditions described in human history. Today, it is usually connected with depression, sadness, and a strong loss of energy or interest in life. However, the meaning of melancholia has changed many times across different historical periods. Each era developed its own explanations based on the medical knowledge, beliefs, and cultural values of the time. Because of this, treatments for melancholia also changed, moving from simple physical methods to complex psychological and medical approaches. This essay explores how ideas about melancholia developed from ancient times to modern psychology and counselling. It also examines how cultural and gender factors shaped these explanations. Finally, it shows that our current understanding is still developing and influenced by new research.</w:t>
      </w:r>
    </w:p>
    <w:p w14:paraId="1AB08B51" w14:textId="77777777"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In ancient Greece, melancholia was first explained through natural medical theories. Hippocrates believed that health depended on the balance of four humours, and too much black bile caused fear, sadness, and low energy (Jackson, 1986). Galen continued this idea and described how melancholia influenced both emotions and thinking. Scull (2015) explains that humoral theories dominated medicine for many centuries and had a strong impact on early treatments such as changes in diet, warm baths, rest, and bloodletting. Gross (2020) also notes that although these early explanations were not scientific, they represented an important step in trying to understand emotional suffering without religious or supernatural ideas. These early medical theories created a framework that later influenced psychological explanations of melancholia.</w:t>
      </w:r>
    </w:p>
    <w:p w14:paraId="01DD6CC2" w14:textId="77777777"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p>
    <w:p w14:paraId="3145B2E7" w14:textId="36842AE2"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lastRenderedPageBreak/>
        <w:t>During the Middle Ages, the understanding of melancholia changed again, especially in Christian Europe. Emotional distress was often linked to sin, weak faith, or even demonic influence. Scull (2015) describes how religious beliefs shaped ideas about mental illness during this period. Women were especially vulnerable and were often accused of spiritual weakness or “hysteria,” which created a long history of gender discrimination in emotional diagnoses (Radden, 2000). Treatments focused on prayer, confession, fasting, and moral guidance. These religious interpretations pushed medical ideas into the background and shaped the understanding of melancholia for many centuries.</w:t>
      </w:r>
    </w:p>
    <w:p w14:paraId="750A7120" w14:textId="076DFE24"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In the Renaissance, interest in philosophy, art, and human emotion grew. Scholars such as Marsilio Ficino described melancholia as a condition related to creativity, intelligence, and deep thinking. It became connected with writers, painters, and philosophers. Although this romantic view of melancholia did not help with treatment, it recognised emotional depth and individuality. Medical writers still used humoral theory but also explored personality, temperament, and lifestyle factors. Herbal treatments, rest, and diet continued to be used. Renaissance thinking opened the way for understanding melancholia as both a psychological and cultural experience.</w:t>
      </w:r>
    </w:p>
    <w:p w14:paraId="7D7C3929" w14:textId="21BB5CFC"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In the nineteenth century, psychiatry developed as a scientific field and introduced new ways of classifying emotional disorders. Emil Kraepelin described melancholia as part of depressive illness and highlighted biological and hereditary influences (Shorter, 1997). Scull (2015) explains that this period marked a major cultural shift, as many Western societies placed people with mental illness in asylums and began to view their suffering as a medical condition. Many women were diagnosed with “nervous disorders” and sent to institutions without proper understanding or consent, showing strong gender bias in psychiatric practice (Showalter, 1985). Jones-Smith (2016) notes </w:t>
      </w:r>
      <w:r w:rsidRPr="00313BAD">
        <w:rPr>
          <w:rFonts w:ascii="Arial" w:eastAsia="Times New Roman" w:hAnsi="Arial" w:cs="Arial"/>
          <w:kern w:val="0"/>
          <w:lang w:eastAsia="en-GB"/>
          <w14:ligatures w14:val="none"/>
        </w:rPr>
        <w:lastRenderedPageBreak/>
        <w:t>that the late nineteenth century also created the basis for the first talking therapies, which later moved treatment away from purely biological explanations. These historical changes shaped the modern understanding of melancholia as both a medical and psychological condition.</w:t>
      </w:r>
    </w:p>
    <w:p w14:paraId="0A57B752" w14:textId="2BEAE1FA"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The early twentieth century brought a major shift with psychoanalysis. Sigmund Freud argued in </w:t>
      </w:r>
      <w:r w:rsidRPr="00313BAD">
        <w:rPr>
          <w:rFonts w:ascii="Arial" w:eastAsia="Times New Roman" w:hAnsi="Arial" w:cs="Arial"/>
          <w:i/>
          <w:iCs/>
          <w:kern w:val="0"/>
          <w:lang w:eastAsia="en-GB"/>
          <w14:ligatures w14:val="none"/>
        </w:rPr>
        <w:t>Mourning and Melancholia</w:t>
      </w:r>
      <w:r w:rsidRPr="00313BAD">
        <w:rPr>
          <w:rFonts w:ascii="Arial" w:eastAsia="Times New Roman" w:hAnsi="Arial" w:cs="Arial"/>
          <w:kern w:val="0"/>
          <w:lang w:eastAsia="en-GB"/>
          <w14:ligatures w14:val="none"/>
        </w:rPr>
        <w:t xml:space="preserve"> (1917) that melancholia develops after a deep emotional loss. Instead of expressing grief outwardly, the person turns anger inward, leading to guilt, self-blame, and low self-worth. This explanation moved melancholia away from physical or spiritual ideas and towards emotional conflict. Talking therapy, which explored unconscious thoughts and feelings, became an important part of treatment and created the foundation for modern counselling.</w:t>
      </w:r>
    </w:p>
    <w:p w14:paraId="131735DA" w14:textId="6CEBF0A9"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Other psychoanalytic thinkers continued to develop these ideas. Stern (1944) described involutional melancholia, a depression often seen in older adults, and linked it to ageing and life changes. Karen Horney criticised earlier male-dominated views and argued that many emotional problems in women were caused by social pressure and discrimination (Horney, 1937). Her work helped shift the focus towards understanding how society shapes emotional experience.</w:t>
      </w:r>
    </w:p>
    <w:p w14:paraId="623FAC06" w14:textId="327C701E"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In the mid-twentieth century, biological psychiatry developed rapidly. Scientists researched brain chemistry, neurotransmitters, and genetics. The discovery of antidepressant medications in the 1950s and 1960s changed treatment, as MAOIs and tricyclic antidepressants provided significant relief for many patients (Healy, 1997). Gross (2020) explains that depression is now understood as a multi-factor condition influenced by biological, cognitive, and social factors. However, critics argue that medication alone cannot explain the full complexity of emotional suffering.</w:t>
      </w:r>
    </w:p>
    <w:p w14:paraId="75F3418D" w14:textId="6AE5F7F4"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lastRenderedPageBreak/>
        <w:t>A significant development occurred in 1980, when the American Psychiatric Association published the DSM-III. In this edition, melancholia was no longer a separate disorder but became a subtype of major depressive disorder (American Psychiatric Association, 1980). The DSM introduced a symptom-based approach to diagnosis, which made classification more consistent but removed some cultural and emotional depth from the concept. This change influenced both research and treatment in modern psychiatry.</w:t>
      </w:r>
    </w:p>
    <w:p w14:paraId="3827FB92" w14:textId="1366294E"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Today, modern psychology and counselling use a biopsychosocial approach. Cognitive psychology plays an important role. Aaron Beck’s cognitive theory suggests that depression develops when people have negative thoughts about themselves, the world, and the future (Beck, 1976). Cognitive-behavioural therapy (CBT) helps clients identify and change these negative beliefs, and research shows that it is effective for many people. Interpersonal therapy focuses on relationships and communication, while mindfulness-based therapies teach clients to observe thoughts without judgement. Jones-Smith (2016) emphasises that modern therapy is integrative and often combines biological, psychological, and cultural factors in treatment.</w:t>
      </w:r>
    </w:p>
    <w:p w14:paraId="7F070F50" w14:textId="514B4AC2"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A further development in understanding melancholia is the recognition that emotional suffering is shaped by culture, gender, and social expectations. Researchers show that people in different societies express depression differently, and these differences come from cultural traditions (Kleinman, 1988). Women continue to face social pressure and are diagnosed with depression more often because of gender roles and discrimination (Ussher, 2010). Scull (2015) argues that ideas about mental illness always reflect the beliefs of each historical period. Recent studies from East Asia show that traditional practices, such as divination or mediumship, can offer emotional relief similar to therapy, demonstrating that mental health explanations depend on cultural </w:t>
      </w:r>
      <w:r w:rsidRPr="00313BAD">
        <w:rPr>
          <w:rFonts w:ascii="Arial" w:eastAsia="Times New Roman" w:hAnsi="Arial" w:cs="Arial"/>
          <w:kern w:val="0"/>
          <w:lang w:eastAsia="en-GB"/>
          <w14:ligatures w14:val="none"/>
        </w:rPr>
        <w:lastRenderedPageBreak/>
        <w:t xml:space="preserve">context (Baum &amp; Chiang, 2021). Gross (2020) and Jones-Smith (2016) both underline that modern psychology sees depression </w:t>
      </w:r>
      <w:proofErr w:type="gramStart"/>
      <w:r w:rsidRPr="00313BAD">
        <w:rPr>
          <w:rFonts w:ascii="Arial" w:eastAsia="Times New Roman" w:hAnsi="Arial" w:cs="Arial"/>
          <w:kern w:val="0"/>
          <w:lang w:eastAsia="en-GB"/>
          <w14:ligatures w14:val="none"/>
        </w:rPr>
        <w:t>as a result of</w:t>
      </w:r>
      <w:proofErr w:type="gramEnd"/>
      <w:r w:rsidRPr="00313BAD">
        <w:rPr>
          <w:rFonts w:ascii="Arial" w:eastAsia="Times New Roman" w:hAnsi="Arial" w:cs="Arial"/>
          <w:kern w:val="0"/>
          <w:lang w:eastAsia="en-GB"/>
          <w14:ligatures w14:val="none"/>
        </w:rPr>
        <w:t xml:space="preserve"> interactions between biology, cognition, relationships, and culture. These examples show that our understanding of melancholia continues to develop.</w:t>
      </w:r>
    </w:p>
    <w:p w14:paraId="4CE36660" w14:textId="77777777"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In conclusion, ideas about melancholia have changed many times across history. Ancient doctors focused on bodily fluids, medieval thinkers on spirituality, and Renaissance writers on creativity. Psychoanalysis explored emotional loss, biological psychiatry studied brain chemistry, and modern psychology uses integrated approaches. Treatments evolved from physical or religious practices to medication, CBT, interpersonal therapy, and mindfulness. Understanding this history helps us see the complexity of depression today and reminds us that our knowledge is still developing. Melancholia remains an important and evolving topic in modern psychology and counselling.</w:t>
      </w:r>
    </w:p>
    <w:p w14:paraId="10578BAA" w14:textId="77777777" w:rsidR="00313BAD" w:rsidRP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p>
    <w:p w14:paraId="50EE6996" w14:textId="77777777" w:rsidR="00313BAD" w:rsidRP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p>
    <w:p w14:paraId="1A368DE6" w14:textId="77777777" w:rsidR="00313BAD" w:rsidRP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p>
    <w:p w14:paraId="0CD8F20B" w14:textId="77777777" w:rsidR="00313BAD" w:rsidRP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p>
    <w:p w14:paraId="5F68CC2E" w14:textId="77777777" w:rsid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p>
    <w:p w14:paraId="4FB770B7" w14:textId="77777777" w:rsid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p>
    <w:p w14:paraId="07907C92" w14:textId="77777777" w:rsid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p>
    <w:p w14:paraId="36279656" w14:textId="77777777" w:rsid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p>
    <w:p w14:paraId="6D58F129" w14:textId="77777777" w:rsid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p>
    <w:p w14:paraId="1C567A0E" w14:textId="77777777" w:rsid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p>
    <w:p w14:paraId="42C78932" w14:textId="77777777" w:rsidR="00313BAD" w:rsidRP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p>
    <w:p w14:paraId="5CFE5287" w14:textId="77777777" w:rsidR="00313BAD" w:rsidRP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p>
    <w:p w14:paraId="0B0B95B6" w14:textId="526DE530" w:rsidR="00313BAD" w:rsidRPr="00313BAD" w:rsidRDefault="00313BAD" w:rsidP="00313BAD">
      <w:pPr>
        <w:spacing w:before="100" w:beforeAutospacing="1" w:after="100" w:afterAutospacing="1" w:line="480" w:lineRule="auto"/>
        <w:contextualSpacing/>
        <w:jc w:val="both"/>
        <w:outlineLvl w:val="0"/>
        <w:rPr>
          <w:rFonts w:ascii="Arial" w:eastAsia="Times New Roman" w:hAnsi="Arial" w:cs="Arial"/>
          <w:b/>
          <w:bCs/>
          <w:kern w:val="36"/>
          <w:lang w:eastAsia="en-GB"/>
          <w14:ligatures w14:val="none"/>
        </w:rPr>
      </w:pPr>
      <w:r w:rsidRPr="00313BAD">
        <w:rPr>
          <w:rFonts w:ascii="Arial" w:eastAsia="Times New Roman" w:hAnsi="Arial" w:cs="Arial"/>
          <w:b/>
          <w:bCs/>
          <w:kern w:val="36"/>
          <w:lang w:eastAsia="en-GB"/>
          <w14:ligatures w14:val="none"/>
        </w:rPr>
        <w:lastRenderedPageBreak/>
        <w:t xml:space="preserve">References </w:t>
      </w:r>
    </w:p>
    <w:p w14:paraId="4E476D67" w14:textId="23B0FB0F"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American Psychiatric Association. (1980). </w:t>
      </w:r>
      <w:r w:rsidRPr="00313BAD">
        <w:rPr>
          <w:rFonts w:ascii="Arial" w:eastAsia="Times New Roman" w:hAnsi="Arial" w:cs="Arial"/>
          <w:i/>
          <w:iCs/>
          <w:kern w:val="0"/>
          <w:lang w:eastAsia="en-GB"/>
          <w14:ligatures w14:val="none"/>
        </w:rPr>
        <w:t>Diagnostic and statistical manual of mental disorders</w:t>
      </w:r>
      <w:r w:rsidRPr="00313BAD">
        <w:rPr>
          <w:rFonts w:ascii="Arial" w:eastAsia="Times New Roman" w:hAnsi="Arial" w:cs="Arial"/>
          <w:kern w:val="0"/>
          <w:lang w:eastAsia="en-GB"/>
          <w14:ligatures w14:val="none"/>
        </w:rPr>
        <w:t xml:space="preserve"> (3rd ed.).</w:t>
      </w:r>
    </w:p>
    <w:p w14:paraId="2E9AEECD" w14:textId="05183658" w:rsidR="00313BAD" w:rsidRPr="00313BAD" w:rsidRDefault="00313BAD" w:rsidP="00313BAD">
      <w:pPr>
        <w:pStyle w:val="p1"/>
        <w:spacing w:line="480" w:lineRule="auto"/>
        <w:contextualSpacing/>
        <w:rPr>
          <w:rFonts w:ascii="Arial" w:hAnsi="Arial" w:cs="Arial"/>
          <w:color w:val="141413"/>
        </w:rPr>
      </w:pPr>
      <w:r w:rsidRPr="00313BAD">
        <w:rPr>
          <w:rFonts w:ascii="Arial" w:hAnsi="Arial" w:cs="Arial"/>
        </w:rPr>
        <w:t xml:space="preserve">Baum, E., &amp; Chiang, H. (2021). Histories and cultures of mental health in modern East Asia: New directions. </w:t>
      </w:r>
      <w:r w:rsidRPr="00313BAD">
        <w:rPr>
          <w:rFonts w:ascii="Arial" w:hAnsi="Arial" w:cs="Arial"/>
          <w:i/>
          <w:iCs/>
        </w:rPr>
        <w:t xml:space="preserve">Journal of the History of the </w:t>
      </w:r>
      <w:proofErr w:type="spellStart"/>
      <w:r w:rsidRPr="00313BAD">
        <w:rPr>
          <w:rFonts w:ascii="Arial" w:hAnsi="Arial" w:cs="Arial"/>
          <w:i/>
          <w:iCs/>
        </w:rPr>
        <w:t>Behavioral</w:t>
      </w:r>
      <w:proofErr w:type="spellEnd"/>
      <w:r w:rsidRPr="00313BAD">
        <w:rPr>
          <w:rFonts w:ascii="Arial" w:hAnsi="Arial" w:cs="Arial"/>
          <w:i/>
          <w:iCs/>
        </w:rPr>
        <w:t xml:space="preserve"> Sciences, 57</w:t>
      </w:r>
      <w:r w:rsidRPr="00313BAD">
        <w:rPr>
          <w:rFonts w:ascii="Arial" w:hAnsi="Arial" w:cs="Arial"/>
        </w:rPr>
        <w:t xml:space="preserve">(3), 239–242. </w:t>
      </w:r>
      <w:r w:rsidRPr="00313BAD">
        <w:rPr>
          <w:rFonts w:ascii="Arial" w:hAnsi="Arial" w:cs="Arial"/>
          <w:color w:val="141413"/>
        </w:rPr>
        <w:t>DOI: 10.1002/jhbs.22114</w:t>
      </w:r>
    </w:p>
    <w:p w14:paraId="7B3ECA63" w14:textId="0CE993BB"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Beck, A. T. (1976). </w:t>
      </w:r>
      <w:r w:rsidRPr="00313BAD">
        <w:rPr>
          <w:rFonts w:ascii="Arial" w:eastAsia="Times New Roman" w:hAnsi="Arial" w:cs="Arial"/>
          <w:i/>
          <w:iCs/>
          <w:kern w:val="0"/>
          <w:lang w:eastAsia="en-GB"/>
          <w14:ligatures w14:val="none"/>
        </w:rPr>
        <w:t>Cognitive therapy and the emotional disorders</w:t>
      </w:r>
      <w:r w:rsidRPr="00313BAD">
        <w:rPr>
          <w:rFonts w:ascii="Arial" w:eastAsia="Times New Roman" w:hAnsi="Arial" w:cs="Arial"/>
          <w:kern w:val="0"/>
          <w:lang w:eastAsia="en-GB"/>
          <w14:ligatures w14:val="none"/>
        </w:rPr>
        <w:t>. International Universities Press.</w:t>
      </w:r>
    </w:p>
    <w:p w14:paraId="6D34466A" w14:textId="77D52487"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Freud, S. (1917). Mourning and melancholia. In J. Strachey (Ed.), </w:t>
      </w:r>
      <w:r w:rsidRPr="00313BAD">
        <w:rPr>
          <w:rFonts w:ascii="Arial" w:eastAsia="Times New Roman" w:hAnsi="Arial" w:cs="Arial"/>
          <w:i/>
          <w:iCs/>
          <w:kern w:val="0"/>
          <w:lang w:eastAsia="en-GB"/>
          <w14:ligatures w14:val="none"/>
        </w:rPr>
        <w:t>The standard edition of the complete psychological works of Sigmund Freud</w:t>
      </w:r>
      <w:r w:rsidRPr="00313BAD">
        <w:rPr>
          <w:rFonts w:ascii="Arial" w:eastAsia="Times New Roman" w:hAnsi="Arial" w:cs="Arial"/>
          <w:kern w:val="0"/>
          <w:lang w:eastAsia="en-GB"/>
          <w14:ligatures w14:val="none"/>
        </w:rPr>
        <w:t xml:space="preserve"> (Vol. 14, pp. 243–258). Hogarth Press.</w:t>
      </w:r>
    </w:p>
    <w:p w14:paraId="4C95172E" w14:textId="46E746B4"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Gross, R. (2020). </w:t>
      </w:r>
      <w:r w:rsidRPr="00313BAD">
        <w:rPr>
          <w:rFonts w:ascii="Arial" w:eastAsia="Times New Roman" w:hAnsi="Arial" w:cs="Arial"/>
          <w:i/>
          <w:iCs/>
          <w:kern w:val="0"/>
          <w:lang w:eastAsia="en-GB"/>
          <w14:ligatures w14:val="none"/>
        </w:rPr>
        <w:t>Psychology: The science of mind and behaviour</w:t>
      </w:r>
      <w:r w:rsidRPr="00313BAD">
        <w:rPr>
          <w:rFonts w:ascii="Arial" w:eastAsia="Times New Roman" w:hAnsi="Arial" w:cs="Arial"/>
          <w:kern w:val="0"/>
          <w:lang w:eastAsia="en-GB"/>
          <w14:ligatures w14:val="none"/>
        </w:rPr>
        <w:t xml:space="preserve"> (8th ed.). Hodder Education.</w:t>
      </w:r>
    </w:p>
    <w:p w14:paraId="3A3BB707" w14:textId="31904461"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Healy, D. (1997). </w:t>
      </w:r>
      <w:r w:rsidRPr="00313BAD">
        <w:rPr>
          <w:rFonts w:ascii="Arial" w:eastAsia="Times New Roman" w:hAnsi="Arial" w:cs="Arial"/>
          <w:i/>
          <w:iCs/>
          <w:kern w:val="0"/>
          <w:lang w:eastAsia="en-GB"/>
          <w14:ligatures w14:val="none"/>
        </w:rPr>
        <w:t>The antidepressant era</w:t>
      </w:r>
      <w:r w:rsidRPr="00313BAD">
        <w:rPr>
          <w:rFonts w:ascii="Arial" w:eastAsia="Times New Roman" w:hAnsi="Arial" w:cs="Arial"/>
          <w:kern w:val="0"/>
          <w:lang w:eastAsia="en-GB"/>
          <w14:ligatures w14:val="none"/>
        </w:rPr>
        <w:t>. Harvard University Press.</w:t>
      </w:r>
    </w:p>
    <w:p w14:paraId="54BD3BA1" w14:textId="069C00AD"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Horney, K. (1937). </w:t>
      </w:r>
      <w:r w:rsidRPr="00313BAD">
        <w:rPr>
          <w:rFonts w:ascii="Arial" w:eastAsia="Times New Roman" w:hAnsi="Arial" w:cs="Arial"/>
          <w:i/>
          <w:iCs/>
          <w:kern w:val="0"/>
          <w:lang w:eastAsia="en-GB"/>
          <w14:ligatures w14:val="none"/>
        </w:rPr>
        <w:t>The neurotic personality of our time</w:t>
      </w:r>
      <w:r w:rsidRPr="00313BAD">
        <w:rPr>
          <w:rFonts w:ascii="Arial" w:eastAsia="Times New Roman" w:hAnsi="Arial" w:cs="Arial"/>
          <w:kern w:val="0"/>
          <w:lang w:eastAsia="en-GB"/>
          <w14:ligatures w14:val="none"/>
        </w:rPr>
        <w:t>. W. W. Norton &amp; Company.</w:t>
      </w:r>
    </w:p>
    <w:p w14:paraId="38EB947D" w14:textId="29D2B29C"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Jackson, S. W. (1986). </w:t>
      </w:r>
      <w:r w:rsidRPr="00313BAD">
        <w:rPr>
          <w:rFonts w:ascii="Arial" w:eastAsia="Times New Roman" w:hAnsi="Arial" w:cs="Arial"/>
          <w:i/>
          <w:iCs/>
          <w:kern w:val="0"/>
          <w:lang w:eastAsia="en-GB"/>
          <w14:ligatures w14:val="none"/>
        </w:rPr>
        <w:t>Melancholia and depression: From Hippocratic times to modern times</w:t>
      </w:r>
      <w:r w:rsidRPr="00313BAD">
        <w:rPr>
          <w:rFonts w:ascii="Arial" w:eastAsia="Times New Roman" w:hAnsi="Arial" w:cs="Arial"/>
          <w:kern w:val="0"/>
          <w:lang w:eastAsia="en-GB"/>
          <w14:ligatures w14:val="none"/>
        </w:rPr>
        <w:t>. Yale University Press.</w:t>
      </w:r>
    </w:p>
    <w:p w14:paraId="2BE0A0D7" w14:textId="131AC246"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Jones-Smith, E. (2016). </w:t>
      </w:r>
      <w:r w:rsidRPr="00313BAD">
        <w:rPr>
          <w:rFonts w:ascii="Arial" w:eastAsia="Times New Roman" w:hAnsi="Arial" w:cs="Arial"/>
          <w:i/>
          <w:iCs/>
          <w:kern w:val="0"/>
          <w:lang w:eastAsia="en-GB"/>
          <w14:ligatures w14:val="none"/>
        </w:rPr>
        <w:t>Theories of counselling and psychotherapy: An integrative approach</w:t>
      </w:r>
      <w:r w:rsidRPr="00313BAD">
        <w:rPr>
          <w:rFonts w:ascii="Arial" w:eastAsia="Times New Roman" w:hAnsi="Arial" w:cs="Arial"/>
          <w:kern w:val="0"/>
          <w:lang w:eastAsia="en-GB"/>
          <w14:ligatures w14:val="none"/>
        </w:rPr>
        <w:t xml:space="preserve"> (2nd ed.). SAGE.</w:t>
      </w:r>
    </w:p>
    <w:p w14:paraId="5488631A" w14:textId="049BA25E"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Kleinman, A. (1988). </w:t>
      </w:r>
      <w:r w:rsidRPr="00313BAD">
        <w:rPr>
          <w:rFonts w:ascii="Arial" w:eastAsia="Times New Roman" w:hAnsi="Arial" w:cs="Arial"/>
          <w:i/>
          <w:iCs/>
          <w:kern w:val="0"/>
          <w:lang w:eastAsia="en-GB"/>
          <w14:ligatures w14:val="none"/>
        </w:rPr>
        <w:t>Rethinking psychiatry: From cultural category to personal experience</w:t>
      </w:r>
      <w:r w:rsidRPr="00313BAD">
        <w:rPr>
          <w:rFonts w:ascii="Arial" w:eastAsia="Times New Roman" w:hAnsi="Arial" w:cs="Arial"/>
          <w:kern w:val="0"/>
          <w:lang w:eastAsia="en-GB"/>
          <w14:ligatures w14:val="none"/>
        </w:rPr>
        <w:t>. Free Press.</w:t>
      </w:r>
    </w:p>
    <w:p w14:paraId="5C1B0484" w14:textId="61B0A6B2"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Radden, J. (2000). </w:t>
      </w:r>
      <w:r w:rsidRPr="00313BAD">
        <w:rPr>
          <w:rFonts w:ascii="Arial" w:eastAsia="Times New Roman" w:hAnsi="Arial" w:cs="Arial"/>
          <w:i/>
          <w:iCs/>
          <w:kern w:val="0"/>
          <w:lang w:eastAsia="en-GB"/>
          <w14:ligatures w14:val="none"/>
        </w:rPr>
        <w:t>Moody minds distempered: Essays on melancholia and depression</w:t>
      </w:r>
      <w:r w:rsidRPr="00313BAD">
        <w:rPr>
          <w:rFonts w:ascii="Arial" w:eastAsia="Times New Roman" w:hAnsi="Arial" w:cs="Arial"/>
          <w:kern w:val="0"/>
          <w:lang w:eastAsia="en-GB"/>
          <w14:ligatures w14:val="none"/>
        </w:rPr>
        <w:t>. Oxford University Press.</w:t>
      </w:r>
    </w:p>
    <w:p w14:paraId="0D15DE6C" w14:textId="50F7DD7E"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lastRenderedPageBreak/>
        <w:t xml:space="preserve">Scull, A. (2015). </w:t>
      </w:r>
      <w:r w:rsidRPr="00313BAD">
        <w:rPr>
          <w:rFonts w:ascii="Arial" w:eastAsia="Times New Roman" w:hAnsi="Arial" w:cs="Arial"/>
          <w:i/>
          <w:iCs/>
          <w:kern w:val="0"/>
          <w:lang w:eastAsia="en-GB"/>
          <w14:ligatures w14:val="none"/>
        </w:rPr>
        <w:t>Madness in civilization: A cultural history of insanity</w:t>
      </w:r>
      <w:r w:rsidRPr="00313BAD">
        <w:rPr>
          <w:rFonts w:ascii="Arial" w:eastAsia="Times New Roman" w:hAnsi="Arial" w:cs="Arial"/>
          <w:kern w:val="0"/>
          <w:lang w:eastAsia="en-GB"/>
          <w14:ligatures w14:val="none"/>
        </w:rPr>
        <w:t>. Thames &amp; Hudson.</w:t>
      </w:r>
    </w:p>
    <w:p w14:paraId="4B324091" w14:textId="4FF91B04"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Shorter, E. (1997). </w:t>
      </w:r>
      <w:r w:rsidRPr="00313BAD">
        <w:rPr>
          <w:rFonts w:ascii="Arial" w:eastAsia="Times New Roman" w:hAnsi="Arial" w:cs="Arial"/>
          <w:i/>
          <w:iCs/>
          <w:kern w:val="0"/>
          <w:lang w:eastAsia="en-GB"/>
          <w14:ligatures w14:val="none"/>
        </w:rPr>
        <w:t>A history of psychiatry: From the era of the asylum to the age of Prozac</w:t>
      </w:r>
      <w:r w:rsidRPr="00313BAD">
        <w:rPr>
          <w:rFonts w:ascii="Arial" w:eastAsia="Times New Roman" w:hAnsi="Arial" w:cs="Arial"/>
          <w:kern w:val="0"/>
          <w:lang w:eastAsia="en-GB"/>
          <w14:ligatures w14:val="none"/>
        </w:rPr>
        <w:t>. John Wiley &amp; Sons.</w:t>
      </w:r>
    </w:p>
    <w:p w14:paraId="7A4035EF" w14:textId="228E460A" w:rsidR="00313BAD"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Showalter, E. (1985). </w:t>
      </w:r>
      <w:r w:rsidRPr="00313BAD">
        <w:rPr>
          <w:rFonts w:ascii="Arial" w:eastAsia="Times New Roman" w:hAnsi="Arial" w:cs="Arial"/>
          <w:i/>
          <w:iCs/>
          <w:kern w:val="0"/>
          <w:lang w:eastAsia="en-GB"/>
          <w14:ligatures w14:val="none"/>
        </w:rPr>
        <w:t>The female malady: Women, madness and English culture, 1830–1980</w:t>
      </w:r>
      <w:r w:rsidRPr="00313BAD">
        <w:rPr>
          <w:rFonts w:ascii="Arial" w:eastAsia="Times New Roman" w:hAnsi="Arial" w:cs="Arial"/>
          <w:kern w:val="0"/>
          <w:lang w:eastAsia="en-GB"/>
          <w14:ligatures w14:val="none"/>
        </w:rPr>
        <w:t>. Virago.</w:t>
      </w:r>
    </w:p>
    <w:p w14:paraId="2A689C22" w14:textId="17F5EFB0" w:rsidR="00313BAD" w:rsidRPr="00313BAD" w:rsidRDefault="00313BAD" w:rsidP="00313BAD">
      <w:pPr>
        <w:spacing w:line="480" w:lineRule="auto"/>
        <w:contextualSpacing/>
        <w:jc w:val="both"/>
        <w:rPr>
          <w:rFonts w:ascii="Arial" w:hAnsi="Arial" w:cs="Arial"/>
        </w:rPr>
      </w:pPr>
      <w:r w:rsidRPr="00E54296">
        <w:rPr>
          <w:rFonts w:ascii="Arial" w:eastAsia="Times New Roman" w:hAnsi="Arial" w:cs="Arial"/>
          <w:kern w:val="0"/>
          <w:lang w:eastAsia="en-GB"/>
          <w14:ligatures w14:val="none"/>
        </w:rPr>
        <w:t xml:space="preserve">Stern, E. S. (1944). The psychopathology of manic-depressive disorder and involutional melancholia. </w:t>
      </w:r>
      <w:r w:rsidRPr="00E54296">
        <w:rPr>
          <w:rFonts w:ascii="Arial" w:eastAsia="Times New Roman" w:hAnsi="Arial" w:cs="Arial"/>
          <w:i/>
          <w:iCs/>
          <w:kern w:val="0"/>
          <w:lang w:eastAsia="en-GB"/>
          <w14:ligatures w14:val="none"/>
        </w:rPr>
        <w:t>British Journal of Medical Psychology, 20</w:t>
      </w:r>
      <w:r w:rsidRPr="00E54296">
        <w:rPr>
          <w:rFonts w:ascii="Arial" w:eastAsia="Times New Roman" w:hAnsi="Arial" w:cs="Arial"/>
          <w:kern w:val="0"/>
          <w:lang w:eastAsia="en-GB"/>
          <w14:ligatures w14:val="none"/>
        </w:rPr>
        <w:t xml:space="preserve">(2), 105–116. </w:t>
      </w:r>
      <w:r w:rsidRPr="00313BAD">
        <w:rPr>
          <w:rFonts w:ascii="Arial" w:hAnsi="Arial" w:cs="Arial"/>
        </w:rPr>
        <w:t>https://bpspsychub.onlinelibrary.wiley.com/doi/abs/10.1111/j.2044-8341.1944.tb00738.x</w:t>
      </w:r>
    </w:p>
    <w:p w14:paraId="62E1AC22" w14:textId="50F90270" w:rsidR="005D622E" w:rsidRPr="00313BAD" w:rsidRDefault="00313BAD" w:rsidP="00313BAD">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313BAD">
        <w:rPr>
          <w:rFonts w:ascii="Arial" w:eastAsia="Times New Roman" w:hAnsi="Arial" w:cs="Arial"/>
          <w:kern w:val="0"/>
          <w:lang w:eastAsia="en-GB"/>
          <w14:ligatures w14:val="none"/>
        </w:rPr>
        <w:t xml:space="preserve">Ussher, J. M. (2010). </w:t>
      </w:r>
      <w:r w:rsidRPr="00313BAD">
        <w:rPr>
          <w:rFonts w:ascii="Arial" w:eastAsia="Times New Roman" w:hAnsi="Arial" w:cs="Arial"/>
          <w:i/>
          <w:iCs/>
          <w:kern w:val="0"/>
          <w:lang w:eastAsia="en-GB"/>
          <w14:ligatures w14:val="none"/>
        </w:rPr>
        <w:t>Women’s madness: Misogyny or mental illness</w:t>
      </w:r>
      <w:r w:rsidRPr="00313BAD">
        <w:rPr>
          <w:rFonts w:ascii="Arial" w:eastAsia="Times New Roman" w:hAnsi="Arial" w:cs="Arial"/>
          <w:i/>
          <w:iCs/>
          <w:kern w:val="0"/>
          <w:lang w:eastAsia="en-GB"/>
          <w14:ligatures w14:val="none"/>
        </w:rPr>
        <w:t>?</w:t>
      </w:r>
      <w:r w:rsidRPr="00313BAD">
        <w:rPr>
          <w:rFonts w:ascii="Arial" w:eastAsia="Times New Roman" w:hAnsi="Arial" w:cs="Arial"/>
          <w:kern w:val="0"/>
          <w:lang w:eastAsia="en-GB"/>
          <w14:ligatures w14:val="none"/>
        </w:rPr>
        <w:t xml:space="preserve"> Routledge.</w:t>
      </w:r>
    </w:p>
    <w:sectPr w:rsidR="005D622E" w:rsidRPr="00313B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CF427E"/>
    <w:multiLevelType w:val="multilevel"/>
    <w:tmpl w:val="38B8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6918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22E"/>
    <w:rsid w:val="002207DA"/>
    <w:rsid w:val="00313BAD"/>
    <w:rsid w:val="005B5696"/>
    <w:rsid w:val="005B6868"/>
    <w:rsid w:val="005D622E"/>
    <w:rsid w:val="00BB4A56"/>
    <w:rsid w:val="00C91371"/>
    <w:rsid w:val="00E1117A"/>
    <w:rsid w:val="00E54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FD0A9"/>
  <w15:chartTrackingRefBased/>
  <w15:docId w15:val="{A08F786C-12A8-124E-8EAF-3347A1DC7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2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62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62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62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62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62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62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62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62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2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62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62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62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62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62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62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62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622E"/>
    <w:rPr>
      <w:rFonts w:eastAsiaTheme="majorEastAsia" w:cstheme="majorBidi"/>
      <w:color w:val="272727" w:themeColor="text1" w:themeTint="D8"/>
    </w:rPr>
  </w:style>
  <w:style w:type="paragraph" w:styleId="Title">
    <w:name w:val="Title"/>
    <w:basedOn w:val="Normal"/>
    <w:next w:val="Normal"/>
    <w:link w:val="TitleChar"/>
    <w:uiPriority w:val="10"/>
    <w:qFormat/>
    <w:rsid w:val="005D62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62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62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62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622E"/>
    <w:pPr>
      <w:spacing w:before="160"/>
      <w:jc w:val="center"/>
    </w:pPr>
    <w:rPr>
      <w:i/>
      <w:iCs/>
      <w:color w:val="404040" w:themeColor="text1" w:themeTint="BF"/>
    </w:rPr>
  </w:style>
  <w:style w:type="character" w:customStyle="1" w:styleId="QuoteChar">
    <w:name w:val="Quote Char"/>
    <w:basedOn w:val="DefaultParagraphFont"/>
    <w:link w:val="Quote"/>
    <w:uiPriority w:val="29"/>
    <w:rsid w:val="005D622E"/>
    <w:rPr>
      <w:i/>
      <w:iCs/>
      <w:color w:val="404040" w:themeColor="text1" w:themeTint="BF"/>
    </w:rPr>
  </w:style>
  <w:style w:type="paragraph" w:styleId="ListParagraph">
    <w:name w:val="List Paragraph"/>
    <w:basedOn w:val="Normal"/>
    <w:uiPriority w:val="34"/>
    <w:qFormat/>
    <w:rsid w:val="005D622E"/>
    <w:pPr>
      <w:ind w:left="720"/>
      <w:contextualSpacing/>
    </w:pPr>
  </w:style>
  <w:style w:type="character" w:styleId="IntenseEmphasis">
    <w:name w:val="Intense Emphasis"/>
    <w:basedOn w:val="DefaultParagraphFont"/>
    <w:uiPriority w:val="21"/>
    <w:qFormat/>
    <w:rsid w:val="005D622E"/>
    <w:rPr>
      <w:i/>
      <w:iCs/>
      <w:color w:val="0F4761" w:themeColor="accent1" w:themeShade="BF"/>
    </w:rPr>
  </w:style>
  <w:style w:type="paragraph" w:styleId="IntenseQuote">
    <w:name w:val="Intense Quote"/>
    <w:basedOn w:val="Normal"/>
    <w:next w:val="Normal"/>
    <w:link w:val="IntenseQuoteChar"/>
    <w:uiPriority w:val="30"/>
    <w:qFormat/>
    <w:rsid w:val="005D62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622E"/>
    <w:rPr>
      <w:i/>
      <w:iCs/>
      <w:color w:val="0F4761" w:themeColor="accent1" w:themeShade="BF"/>
    </w:rPr>
  </w:style>
  <w:style w:type="character" w:styleId="IntenseReference">
    <w:name w:val="Intense Reference"/>
    <w:basedOn w:val="DefaultParagraphFont"/>
    <w:uiPriority w:val="32"/>
    <w:qFormat/>
    <w:rsid w:val="005D622E"/>
    <w:rPr>
      <w:b/>
      <w:bCs/>
      <w:smallCaps/>
      <w:color w:val="0F4761" w:themeColor="accent1" w:themeShade="BF"/>
      <w:spacing w:val="5"/>
    </w:rPr>
  </w:style>
  <w:style w:type="paragraph" w:customStyle="1" w:styleId="p1">
    <w:name w:val="p1"/>
    <w:basedOn w:val="Normal"/>
    <w:rsid w:val="00BB4A5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2">
    <w:name w:val="p2"/>
    <w:basedOn w:val="Normal"/>
    <w:rsid w:val="00BB4A5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E54296"/>
  </w:style>
  <w:style w:type="character" w:customStyle="1" w:styleId="s2">
    <w:name w:val="s2"/>
    <w:basedOn w:val="DefaultParagraphFont"/>
    <w:rsid w:val="00E54296"/>
  </w:style>
  <w:style w:type="paragraph" w:customStyle="1" w:styleId="p3">
    <w:name w:val="p3"/>
    <w:basedOn w:val="Normal"/>
    <w:rsid w:val="00E542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4">
    <w:name w:val="p4"/>
    <w:basedOn w:val="Normal"/>
    <w:rsid w:val="00E542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E54296"/>
  </w:style>
  <w:style w:type="character" w:customStyle="1" w:styleId="apple-converted-space">
    <w:name w:val="apple-converted-space"/>
    <w:basedOn w:val="DefaultParagraphFont"/>
    <w:rsid w:val="00313B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8</Pages>
  <Words>1621</Words>
  <Characters>9244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Tkachova (2416011)</dc:creator>
  <cp:keywords/>
  <dc:description/>
  <cp:lastModifiedBy>Anastasiia Tkachova (2416011)</cp:lastModifiedBy>
  <cp:revision>1</cp:revision>
  <dcterms:created xsi:type="dcterms:W3CDTF">2025-12-09T18:50:00Z</dcterms:created>
  <dcterms:modified xsi:type="dcterms:W3CDTF">2025-12-09T22:07:00Z</dcterms:modified>
</cp:coreProperties>
</file>