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CD4F0" w14:textId="37971F56" w:rsidR="00411513" w:rsidRDefault="526B123D" w:rsidP="526B123D">
      <w:pPr>
        <w:jc w:val="both"/>
        <w:rPr>
          <w:rFonts w:ascii="Calibri" w:eastAsia="Calibri" w:hAnsi="Calibri" w:cs="Calibri"/>
          <w:b/>
          <w:bCs/>
          <w:color w:val="000000" w:themeColor="text1"/>
          <w:sz w:val="24"/>
          <w:szCs w:val="24"/>
        </w:rPr>
      </w:pPr>
      <w:r w:rsidRPr="526B123D">
        <w:rPr>
          <w:rFonts w:ascii="Calibri" w:eastAsia="Calibri" w:hAnsi="Calibri" w:cs="Calibri"/>
          <w:b/>
          <w:bCs/>
          <w:color w:val="000000" w:themeColor="text1"/>
          <w:sz w:val="28"/>
          <w:szCs w:val="28"/>
        </w:rPr>
        <w:t>I</w:t>
      </w:r>
      <w:r w:rsidRPr="526B123D">
        <w:rPr>
          <w:rFonts w:ascii="Calibri" w:eastAsia="Calibri" w:hAnsi="Calibri" w:cs="Calibri"/>
          <w:b/>
          <w:bCs/>
          <w:color w:val="000000" w:themeColor="text1"/>
          <w:sz w:val="24"/>
          <w:szCs w:val="24"/>
        </w:rPr>
        <w:t>NTRODUCTION</w:t>
      </w:r>
    </w:p>
    <w:p w14:paraId="6DECF4CD" w14:textId="7B57C9BD" w:rsidR="00411513"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 xml:space="preserve">I intend to write this essay based on my previous role as a ward manager in a sub-acute medical ward as </w:t>
      </w:r>
      <w:proofErr w:type="gramStart"/>
      <w:r w:rsidRPr="657312F3">
        <w:rPr>
          <w:rFonts w:ascii="Calibri" w:eastAsia="Calibri" w:hAnsi="Calibri" w:cs="Calibri"/>
          <w:color w:val="000000" w:themeColor="text1"/>
          <w:sz w:val="24"/>
          <w:szCs w:val="24"/>
        </w:rPr>
        <w:t>oppose</w:t>
      </w:r>
      <w:proofErr w:type="gramEnd"/>
      <w:r w:rsidRPr="657312F3">
        <w:rPr>
          <w:rFonts w:ascii="Calibri" w:eastAsia="Calibri" w:hAnsi="Calibri" w:cs="Calibri"/>
          <w:color w:val="000000" w:themeColor="text1"/>
          <w:sz w:val="24"/>
          <w:szCs w:val="24"/>
        </w:rPr>
        <w:t xml:space="preserve"> to my current role as a clinical informaticist.</w:t>
      </w:r>
    </w:p>
    <w:p w14:paraId="7150BB75" w14:textId="5A9D571D" w:rsidR="00411513"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 xml:space="preserve">Ward E is a Sub-acute medical ward within Neath and Port Talbot Hospital which is part of Swansea Bay University Health Board. The Ward has the capacity for 32 </w:t>
      </w:r>
      <w:proofErr w:type="gramStart"/>
      <w:r w:rsidRPr="0D61A14C">
        <w:rPr>
          <w:rFonts w:ascii="Calibri" w:eastAsia="Calibri" w:hAnsi="Calibri" w:cs="Calibri"/>
          <w:color w:val="000000" w:themeColor="text1"/>
          <w:sz w:val="24"/>
          <w:szCs w:val="24"/>
        </w:rPr>
        <w:t>patients;</w:t>
      </w:r>
      <w:proofErr w:type="gramEnd"/>
      <w:r w:rsidRPr="0D61A14C">
        <w:rPr>
          <w:rFonts w:ascii="Calibri" w:eastAsia="Calibri" w:hAnsi="Calibri" w:cs="Calibri"/>
          <w:color w:val="000000" w:themeColor="text1"/>
          <w:sz w:val="24"/>
          <w:szCs w:val="24"/>
        </w:rPr>
        <w:t xml:space="preserve"> with a high majority over the age of 65 years with very complex needs often requiring enhanced care/extra support.</w:t>
      </w:r>
    </w:p>
    <w:p w14:paraId="13997BA7" w14:textId="5C783D36" w:rsidR="00411513"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The Ward establishment consists of 1 consultant, 4 Doctors, 2 nurse practitioners, 1 ward manager, 1 ward Sister, 21 Staff nurses, 26 Health Care support workers, 2 physiotherapists and 1 occupational therapist. (Source from electronic staff record, not shared in the public domain)</w:t>
      </w:r>
    </w:p>
    <w:p w14:paraId="38D2A7C6" w14:textId="641AA9AD" w:rsidR="00411513" w:rsidRDefault="44A0EC2A" w:rsidP="44A0EC2A">
      <w:p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When a patient is admitted to Hospital it would be acceptable to assume that they would be subject to general observation as a minimum. Some patients receiving care may require temporary periods of enhanced care or closer observation in order to maintain their safety.</w:t>
      </w:r>
    </w:p>
    <w:p w14:paraId="2590C345" w14:textId="7E2C5887" w:rsidR="00411513" w:rsidRDefault="44A0EC2A" w:rsidP="44A0EC2A">
      <w:p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The circumstances when patients require an additional level of support or observation could be for the following reasons -</w:t>
      </w:r>
    </w:p>
    <w:p w14:paraId="3FB43FA3" w14:textId="521589BE" w:rsidR="00411513" w:rsidRDefault="44A0EC2A" w:rsidP="44A0EC2A">
      <w:pPr>
        <w:pStyle w:val="ListParagraph"/>
        <w:numPr>
          <w:ilvl w:val="0"/>
          <w:numId w:val="1"/>
        </w:numPr>
        <w:jc w:val="both"/>
      </w:pPr>
      <w:r w:rsidRPr="44A0EC2A">
        <w:rPr>
          <w:rFonts w:ascii="Calibri" w:eastAsia="Calibri" w:hAnsi="Calibri" w:cs="Calibri"/>
          <w:color w:val="000000" w:themeColor="text1"/>
          <w:sz w:val="24"/>
          <w:szCs w:val="24"/>
        </w:rPr>
        <w:t>The patient requires frequent clinical observations (e.g., to prevent falls or harm)</w:t>
      </w:r>
    </w:p>
    <w:p w14:paraId="2E2AC519" w14:textId="0D2DBAA0" w:rsidR="00411513" w:rsidRDefault="44A0EC2A" w:rsidP="44A0EC2A">
      <w:pPr>
        <w:pStyle w:val="ListParagraph"/>
        <w:numPr>
          <w:ilvl w:val="0"/>
          <w:numId w:val="1"/>
        </w:numPr>
        <w:jc w:val="both"/>
      </w:pPr>
      <w:r w:rsidRPr="44A0EC2A">
        <w:rPr>
          <w:rFonts w:ascii="Calibri" w:eastAsia="Calibri" w:hAnsi="Calibri" w:cs="Calibri"/>
          <w:color w:val="000000" w:themeColor="text1"/>
          <w:sz w:val="24"/>
          <w:szCs w:val="24"/>
        </w:rPr>
        <w:t>The patient is acutely mentally ill and at risk of self-harm.</w:t>
      </w:r>
    </w:p>
    <w:p w14:paraId="41C9CB47" w14:textId="3B179172" w:rsidR="00411513" w:rsidRDefault="44A0EC2A" w:rsidP="44A0EC2A">
      <w:pPr>
        <w:pStyle w:val="ListParagraph"/>
        <w:numPr>
          <w:ilvl w:val="0"/>
          <w:numId w:val="1"/>
        </w:numPr>
        <w:jc w:val="both"/>
      </w:pPr>
      <w:r w:rsidRPr="44A0EC2A">
        <w:rPr>
          <w:rFonts w:ascii="Calibri" w:eastAsia="Calibri" w:hAnsi="Calibri" w:cs="Calibri"/>
          <w:color w:val="000000" w:themeColor="text1"/>
          <w:sz w:val="24"/>
          <w:szCs w:val="24"/>
        </w:rPr>
        <w:t>The patient is likely to wander and/or abscond and is at risk to him/herself</w:t>
      </w:r>
    </w:p>
    <w:p w14:paraId="0791F6AA" w14:textId="4C20DF79" w:rsidR="00411513" w:rsidRDefault="44A0EC2A" w:rsidP="44A0EC2A">
      <w:pPr>
        <w:pStyle w:val="ListParagraph"/>
        <w:numPr>
          <w:ilvl w:val="0"/>
          <w:numId w:val="1"/>
        </w:num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The patient is confused /agitated/aggressive/violent towards others.</w:t>
      </w:r>
    </w:p>
    <w:p w14:paraId="493C5568" w14:textId="1D6A716F"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To assess, monitor and evaluate the care of patients requiring additional support; the ward currently uses an “enhanced observation and support framework” to document and review the patient's condition.</w:t>
      </w:r>
    </w:p>
    <w:p w14:paraId="4B29E35D" w14:textId="6D65C3EA" w:rsidR="44A0EC2A" w:rsidRDefault="44A0EC2A" w:rsidP="44A0EC2A">
      <w:p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 xml:space="preserve">Within the enhanced observation and support framework, the nurse and Health Care Support workers complete a behaviour chart section (could be as frequent as every 30 minutes) to reflect the patient's behaviour. The document is reviewed by the Matron and Ward Manager </w:t>
      </w:r>
      <w:proofErr w:type="gramStart"/>
      <w:r w:rsidRPr="44A0EC2A">
        <w:rPr>
          <w:rFonts w:ascii="Calibri" w:eastAsia="Calibri" w:hAnsi="Calibri" w:cs="Calibri"/>
          <w:color w:val="000000" w:themeColor="text1"/>
          <w:sz w:val="24"/>
          <w:szCs w:val="24"/>
        </w:rPr>
        <w:t>on a daily basis</w:t>
      </w:r>
      <w:proofErr w:type="gramEnd"/>
      <w:r w:rsidRPr="44A0EC2A">
        <w:rPr>
          <w:rFonts w:ascii="Calibri" w:eastAsia="Calibri" w:hAnsi="Calibri" w:cs="Calibri"/>
          <w:color w:val="000000" w:themeColor="text1"/>
          <w:sz w:val="24"/>
          <w:szCs w:val="24"/>
        </w:rPr>
        <w:t xml:space="preserve"> to assess the level of care required for each individual patient. Adequate staffing levels are then maintained based on the care needs of the patients.</w:t>
      </w:r>
    </w:p>
    <w:p w14:paraId="70433C96" w14:textId="2D9C7551" w:rsidR="44A0EC2A" w:rsidRDefault="44A0EC2A" w:rsidP="44A0EC2A">
      <w:p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The document is lengthy (32 pages) and often found with incomplete or blank sections hence it could be argued that it adds no value to the care and treatment of the patients.</w:t>
      </w:r>
    </w:p>
    <w:p w14:paraId="68DA661A" w14:textId="005B92BB"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The purpose of this essay to discuss the transition of the enhanced observation and support framework document (Appendix 1) from a paper-based assessment to a digital assessment to be included in the Welsh Nursing Record with the aim of improving the quality and compliance of completion with the document.</w:t>
      </w:r>
    </w:p>
    <w:p w14:paraId="445F66C1" w14:textId="2EE0E5D4"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 xml:space="preserve">The Welsh Nursing Care Record (WNCR) is a digital system that involves the digitalisation and standardisation of nursing documentation across Wales. WNCR is supported by Digital Health and Care Wales. </w:t>
      </w:r>
    </w:p>
    <w:p w14:paraId="00700B26" w14:textId="0DFA898D" w:rsidR="44A0EC2A" w:rsidRDefault="44A0EC2A" w:rsidP="657312F3">
      <w:pPr>
        <w:jc w:val="both"/>
        <w:rPr>
          <w:rFonts w:ascii="Calibri" w:eastAsia="Calibri" w:hAnsi="Calibri" w:cs="Calibri"/>
          <w:color w:val="000000" w:themeColor="text1"/>
          <w:sz w:val="24"/>
          <w:szCs w:val="24"/>
        </w:rPr>
      </w:pPr>
    </w:p>
    <w:p w14:paraId="29CFA363" w14:textId="78BE8DD3"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The transition from a paper to a digital risk assessment would support nursing staff to determine the level of enhanced care and lines of responsibility for those involved in the decision-making delivery and management of enhanced levels of care with the overall aim of improving the safety, effectiveness, consistency and quality of care patients can expect to receive.</w:t>
      </w:r>
    </w:p>
    <w:p w14:paraId="332C5976" w14:textId="4636C2A2" w:rsidR="44A0EC2A" w:rsidRDefault="44A0EC2A" w:rsidP="44A0EC2A">
      <w:pPr>
        <w:rPr>
          <w:rFonts w:ascii="Arial" w:eastAsia="Arial" w:hAnsi="Arial" w:cs="Arial"/>
          <w:sz w:val="24"/>
          <w:szCs w:val="24"/>
        </w:rPr>
      </w:pPr>
    </w:p>
    <w:p w14:paraId="10B3655B" w14:textId="44B9C709" w:rsidR="44A0EC2A" w:rsidRDefault="44A0EC2A" w:rsidP="44A0EC2A">
      <w:pPr>
        <w:ind w:left="446" w:hanging="446"/>
        <w:rPr>
          <w:rFonts w:ascii="Arial" w:eastAsia="Arial" w:hAnsi="Arial" w:cs="Arial"/>
          <w:sz w:val="24"/>
          <w:szCs w:val="24"/>
        </w:rPr>
      </w:pPr>
    </w:p>
    <w:p w14:paraId="7FFE68F9" w14:textId="2B5585CB" w:rsidR="657312F3" w:rsidRDefault="657312F3">
      <w:r>
        <w:br w:type="page"/>
      </w:r>
    </w:p>
    <w:p w14:paraId="3EABF900" w14:textId="1E5BBB24" w:rsidR="44A0EC2A" w:rsidRDefault="44A0EC2A" w:rsidP="44A0EC2A">
      <w:pPr>
        <w:jc w:val="both"/>
        <w:rPr>
          <w:rFonts w:ascii="Calibri" w:eastAsia="Calibri" w:hAnsi="Calibri" w:cs="Calibri"/>
          <w:b/>
          <w:bCs/>
          <w:color w:val="000000" w:themeColor="text1"/>
          <w:sz w:val="24"/>
          <w:szCs w:val="24"/>
        </w:rPr>
      </w:pPr>
    </w:p>
    <w:p w14:paraId="40AF6945" w14:textId="631560CE" w:rsidR="44A0EC2A" w:rsidRDefault="44A0EC2A" w:rsidP="44A0EC2A">
      <w:pPr>
        <w:jc w:val="both"/>
        <w:rPr>
          <w:rFonts w:ascii="Calibri" w:eastAsia="Calibri" w:hAnsi="Calibri" w:cs="Calibri"/>
          <w:color w:val="000000" w:themeColor="text1"/>
          <w:sz w:val="24"/>
          <w:szCs w:val="24"/>
        </w:rPr>
      </w:pPr>
    </w:p>
    <w:p w14:paraId="01484872" w14:textId="1759B55A" w:rsidR="44A0EC2A" w:rsidRDefault="657312F3" w:rsidP="657312F3">
      <w:pPr>
        <w:jc w:val="both"/>
        <w:rPr>
          <w:rFonts w:ascii="Calibri" w:eastAsia="Calibri" w:hAnsi="Calibri" w:cs="Calibri"/>
          <w:b/>
          <w:bCs/>
          <w:color w:val="000000" w:themeColor="text1"/>
          <w:sz w:val="24"/>
          <w:szCs w:val="24"/>
        </w:rPr>
      </w:pPr>
      <w:r w:rsidRPr="657312F3">
        <w:rPr>
          <w:rFonts w:ascii="Calibri" w:eastAsia="Calibri" w:hAnsi="Calibri" w:cs="Calibri"/>
          <w:b/>
          <w:bCs/>
          <w:color w:val="000000" w:themeColor="text1"/>
          <w:sz w:val="24"/>
          <w:szCs w:val="24"/>
        </w:rPr>
        <w:t>JUSTIFICATION</w:t>
      </w:r>
    </w:p>
    <w:p w14:paraId="5D3C7EAA" w14:textId="4C78C3FA" w:rsidR="44A0EC2A" w:rsidRDefault="0D61A14C" w:rsidP="0D61A14C">
      <w:pPr>
        <w:jc w:val="both"/>
        <w:rPr>
          <w:rFonts w:ascii="Calibri" w:eastAsia="Calibri" w:hAnsi="Calibri" w:cs="Calibri"/>
          <w:b/>
          <w:bCs/>
          <w:color w:val="000000" w:themeColor="text1"/>
          <w:sz w:val="24"/>
          <w:szCs w:val="24"/>
        </w:rPr>
      </w:pPr>
      <w:r w:rsidRPr="0D61A14C">
        <w:rPr>
          <w:rFonts w:ascii="Calibri" w:eastAsia="Calibri" w:hAnsi="Calibri" w:cs="Calibri"/>
          <w:color w:val="000000" w:themeColor="text1"/>
          <w:sz w:val="24"/>
          <w:szCs w:val="24"/>
        </w:rPr>
        <w:t xml:space="preserve">As previously discussed, the current quality of patient documentation is </w:t>
      </w:r>
      <w:proofErr w:type="gramStart"/>
      <w:r w:rsidRPr="0D61A14C">
        <w:rPr>
          <w:rFonts w:ascii="Calibri" w:eastAsia="Calibri" w:hAnsi="Calibri" w:cs="Calibri"/>
          <w:color w:val="000000" w:themeColor="text1"/>
          <w:sz w:val="24"/>
          <w:szCs w:val="24"/>
        </w:rPr>
        <w:t>questionable</w:t>
      </w:r>
      <w:proofErr w:type="gramEnd"/>
      <w:r w:rsidRPr="0D61A14C">
        <w:rPr>
          <w:rFonts w:ascii="Calibri" w:eastAsia="Calibri" w:hAnsi="Calibri" w:cs="Calibri"/>
          <w:color w:val="000000" w:themeColor="text1"/>
          <w:sz w:val="24"/>
          <w:szCs w:val="24"/>
        </w:rPr>
        <w:t xml:space="preserve"> and improvements are needed to improve patient care and experience.</w:t>
      </w:r>
    </w:p>
    <w:p w14:paraId="1BE236D1" w14:textId="78C0160E"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 xml:space="preserve">Following the recommendations of the </w:t>
      </w:r>
      <w:proofErr w:type="spellStart"/>
      <w:r w:rsidRPr="657312F3">
        <w:rPr>
          <w:rFonts w:ascii="Calibri" w:eastAsia="Calibri" w:hAnsi="Calibri" w:cs="Calibri"/>
          <w:color w:val="000000" w:themeColor="text1"/>
          <w:sz w:val="24"/>
          <w:szCs w:val="24"/>
        </w:rPr>
        <w:t>Topol</w:t>
      </w:r>
      <w:proofErr w:type="spellEnd"/>
      <w:r w:rsidRPr="657312F3">
        <w:rPr>
          <w:rFonts w:ascii="Calibri" w:eastAsia="Calibri" w:hAnsi="Calibri" w:cs="Calibri"/>
          <w:color w:val="000000" w:themeColor="text1"/>
          <w:sz w:val="24"/>
          <w:szCs w:val="24"/>
        </w:rPr>
        <w:t xml:space="preserve"> report (2019) digital is the future within the NHS particularly nursing hence the aim of the project is both achievable and feasible.</w:t>
      </w:r>
    </w:p>
    <w:p w14:paraId="40C55288" w14:textId="401686F8"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 xml:space="preserve">  </w:t>
      </w:r>
      <w:r w:rsidRPr="657312F3">
        <w:rPr>
          <w:rFonts w:ascii="Calibri" w:eastAsia="Calibri" w:hAnsi="Calibri" w:cs="Calibri"/>
          <w:i/>
          <w:iCs/>
          <w:color w:val="000000" w:themeColor="text1"/>
          <w:sz w:val="24"/>
          <w:szCs w:val="24"/>
        </w:rPr>
        <w:t>“</w:t>
      </w:r>
      <w:r w:rsidRPr="657312F3">
        <w:rPr>
          <w:rFonts w:ascii="Calibri" w:eastAsia="Calibri" w:hAnsi="Calibri" w:cs="Calibri"/>
          <w:i/>
          <w:iCs/>
          <w:sz w:val="24"/>
          <w:szCs w:val="24"/>
        </w:rPr>
        <w:t>There is a need to complete the digitisation and integration of health and care records if the full benefits of digital medicine (earlier diagnosis, personalised care and treatment) are going to be realised for the NHS”</w:t>
      </w:r>
      <w:r w:rsidRPr="657312F3">
        <w:rPr>
          <w:rFonts w:ascii="Calibri" w:eastAsia="Calibri" w:hAnsi="Calibri" w:cs="Calibri"/>
          <w:sz w:val="24"/>
          <w:szCs w:val="24"/>
        </w:rPr>
        <w:t>. (</w:t>
      </w:r>
      <w:proofErr w:type="spellStart"/>
      <w:r w:rsidRPr="657312F3">
        <w:rPr>
          <w:rFonts w:ascii="Calibri" w:eastAsia="Calibri" w:hAnsi="Calibri" w:cs="Calibri"/>
          <w:sz w:val="24"/>
          <w:szCs w:val="24"/>
        </w:rPr>
        <w:t>Topol</w:t>
      </w:r>
      <w:proofErr w:type="spellEnd"/>
      <w:r w:rsidRPr="657312F3">
        <w:rPr>
          <w:rFonts w:ascii="Calibri" w:eastAsia="Calibri" w:hAnsi="Calibri" w:cs="Calibri"/>
          <w:sz w:val="24"/>
          <w:szCs w:val="24"/>
        </w:rPr>
        <w:t xml:space="preserve"> Report 2019)</w:t>
      </w:r>
    </w:p>
    <w:p w14:paraId="185224EB" w14:textId="4B11D801" w:rsidR="44A0EC2A" w:rsidRDefault="657312F3" w:rsidP="657312F3">
      <w:p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The nursing and Midwifery Council Professional standards of practice and behaviour for nurses, midwives and nursing associates' (section 10) state that clear, accurate record keeping is an obligation of any nurse and as such, should be considered an integral part of the role.</w:t>
      </w:r>
    </w:p>
    <w:p w14:paraId="2150901E" w14:textId="092EC3E3" w:rsidR="44A0EC2A"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 xml:space="preserve">It is well documented that improvements within all aspects of nursing documentation are required to ensure the quality and safety of patient care is maintained. </w:t>
      </w:r>
    </w:p>
    <w:p w14:paraId="198E45C3" w14:textId="535403E1" w:rsidR="44A0EC2A"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 xml:space="preserve">Studies conducted by both </w:t>
      </w:r>
      <w:proofErr w:type="spellStart"/>
      <w:r w:rsidRPr="0D61A14C">
        <w:rPr>
          <w:rFonts w:ascii="Calibri" w:eastAsia="Calibri" w:hAnsi="Calibri" w:cs="Calibri"/>
          <w:color w:val="000000" w:themeColor="text1"/>
          <w:sz w:val="24"/>
          <w:szCs w:val="24"/>
        </w:rPr>
        <w:t>Sondergaard</w:t>
      </w:r>
      <w:proofErr w:type="spellEnd"/>
      <w:r w:rsidRPr="0D61A14C">
        <w:rPr>
          <w:rFonts w:ascii="Calibri" w:eastAsia="Calibri" w:hAnsi="Calibri" w:cs="Calibri"/>
          <w:color w:val="000000" w:themeColor="text1"/>
          <w:sz w:val="24"/>
          <w:szCs w:val="24"/>
        </w:rPr>
        <w:t xml:space="preserve"> et.al (2017) and </w:t>
      </w:r>
      <w:proofErr w:type="spellStart"/>
      <w:r w:rsidRPr="0D61A14C">
        <w:rPr>
          <w:rFonts w:ascii="Calibri" w:eastAsia="Calibri" w:hAnsi="Calibri" w:cs="Calibri"/>
          <w:color w:val="000000" w:themeColor="text1"/>
          <w:sz w:val="24"/>
          <w:szCs w:val="24"/>
        </w:rPr>
        <w:t>Tajabadi</w:t>
      </w:r>
      <w:proofErr w:type="spellEnd"/>
      <w:r w:rsidRPr="0D61A14C">
        <w:rPr>
          <w:rFonts w:ascii="Calibri" w:eastAsia="Calibri" w:hAnsi="Calibri" w:cs="Calibri"/>
          <w:color w:val="000000" w:themeColor="text1"/>
          <w:sz w:val="24"/>
          <w:szCs w:val="24"/>
        </w:rPr>
        <w:t xml:space="preserve"> et.al (2020) suggested common errors associated with paper documentation include not dating and signing entries, illegible handwriting, leaving sections of the document incomplete or blank and using non identifiable abbreviations.</w:t>
      </w:r>
    </w:p>
    <w:p w14:paraId="7D4F41EA" w14:textId="4495160A" w:rsidR="44A0EC2A"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The recommendation is a digital enhanced care risk assessment incorporated within the Welsh Nursing Care Record (WNCR) with the aim of improving the quality and safety of patient care and patient experience by improving the quality of the document.</w:t>
      </w:r>
    </w:p>
    <w:p w14:paraId="59452029" w14:textId="0E8ADFF2" w:rsidR="0D61A14C"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 xml:space="preserve">WNCR is a digital system that facilitates the transition of paper nursing documentation to a digital base. It was introduced in Wales in 2020 and supported by Digital and Health Care Wales. </w:t>
      </w:r>
    </w:p>
    <w:p w14:paraId="2190E4E4" w14:textId="58A2E198" w:rsidR="0D61A14C"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WNCR includes the digitalisation and standardisation of nursing documentation across Wales with the aim of improving the quality of nursing documentation. The aim of the transition would be improving the safety, effectiveness, consistency and quality of care patients can expect to receive.</w:t>
      </w:r>
    </w:p>
    <w:p w14:paraId="0726A25A" w14:textId="3246D204" w:rsidR="44A0EC2A"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There are many proposed benefits of the transition from paper to digital. The duplication for nursing staff with information already captured in the assessment documents section of WNCR could be “pulled through” and populate pertinent areas of the enhanced observation and support framework assessment section. (An example being the falls and cognition risk assessments)</w:t>
      </w:r>
    </w:p>
    <w:p w14:paraId="1EA475AD" w14:textId="562E1F6E" w:rsidR="44A0EC2A" w:rsidRDefault="0D61A14C" w:rsidP="0D61A14C">
      <w:pPr>
        <w:jc w:val="both"/>
        <w:rPr>
          <w:rFonts w:ascii="Calibri" w:eastAsia="Calibri" w:hAnsi="Calibri" w:cs="Calibri"/>
          <w:color w:val="000000" w:themeColor="text1"/>
          <w:sz w:val="24"/>
          <w:szCs w:val="24"/>
        </w:rPr>
      </w:pPr>
      <w:r w:rsidRPr="0D61A14C">
        <w:rPr>
          <w:rFonts w:ascii="Calibri" w:eastAsia="Calibri" w:hAnsi="Calibri" w:cs="Calibri"/>
          <w:color w:val="000000" w:themeColor="text1"/>
          <w:sz w:val="24"/>
          <w:szCs w:val="24"/>
        </w:rPr>
        <w:t xml:space="preserve">This would save the users time by not duplicating assessments evaluations of care and ensure consistency of information between the current care needs of the patient and predicting the </w:t>
      </w:r>
      <w:r w:rsidRPr="0D61A14C">
        <w:rPr>
          <w:rFonts w:ascii="Calibri" w:eastAsia="Calibri" w:hAnsi="Calibri" w:cs="Calibri"/>
          <w:color w:val="000000" w:themeColor="text1"/>
          <w:sz w:val="24"/>
          <w:szCs w:val="24"/>
        </w:rPr>
        <w:lastRenderedPageBreak/>
        <w:t>enhanced level of support a patient requires. Another benefit of introducing the change would result in releasing the nurse for more time to care for patients.</w:t>
      </w:r>
    </w:p>
    <w:p w14:paraId="2DB60A73" w14:textId="631560CE" w:rsidR="44A0EC2A" w:rsidRDefault="44A0EC2A" w:rsidP="657312F3">
      <w:pPr>
        <w:jc w:val="both"/>
        <w:rPr>
          <w:rFonts w:ascii="Calibri" w:eastAsia="Calibri" w:hAnsi="Calibri" w:cs="Calibri"/>
          <w:color w:val="000000" w:themeColor="text1"/>
          <w:sz w:val="24"/>
          <w:szCs w:val="24"/>
        </w:rPr>
      </w:pPr>
    </w:p>
    <w:p w14:paraId="6BF61D2F" w14:textId="5B89A6CB" w:rsidR="44A0EC2A" w:rsidRDefault="44A0EC2A" w:rsidP="657312F3">
      <w:pPr>
        <w:jc w:val="both"/>
        <w:rPr>
          <w:rFonts w:ascii="Calibri" w:eastAsia="Calibri" w:hAnsi="Calibri" w:cs="Calibri"/>
          <w:b/>
          <w:bCs/>
          <w:color w:val="000000" w:themeColor="text1"/>
          <w:sz w:val="24"/>
          <w:szCs w:val="24"/>
        </w:rPr>
      </w:pPr>
    </w:p>
    <w:p w14:paraId="214AC0ED" w14:textId="0480CD4B" w:rsidR="44A0EC2A" w:rsidRPr="00E62E69" w:rsidRDefault="44A0EC2A" w:rsidP="00E62E69">
      <w:pPr>
        <w:jc w:val="both"/>
      </w:pPr>
      <w:r w:rsidRPr="44A0EC2A">
        <w:rPr>
          <w:rFonts w:ascii="Calibri" w:eastAsia="Calibri" w:hAnsi="Calibri" w:cs="Calibri"/>
          <w:b/>
          <w:bCs/>
          <w:color w:val="000000" w:themeColor="text1"/>
          <w:sz w:val="24"/>
          <w:szCs w:val="24"/>
        </w:rPr>
        <w:t>THE PROPOSED IMPACT OF CHANGING THE ENHANCED OBSERVATION AND SUPPORT FRAMEWORK TO A DIGITAL FORMAT</w:t>
      </w:r>
    </w:p>
    <w:p w14:paraId="11864DAB" w14:textId="304C2973" w:rsidR="44A0EC2A" w:rsidRDefault="44A0EC2A" w:rsidP="44A0EC2A">
      <w:pPr>
        <w:jc w:val="both"/>
        <w:rPr>
          <w:rFonts w:ascii="Calibri" w:eastAsia="Calibri" w:hAnsi="Calibri" w:cs="Calibri"/>
          <w:b/>
          <w:bCs/>
          <w:color w:val="000000" w:themeColor="text1"/>
          <w:sz w:val="24"/>
          <w:szCs w:val="24"/>
        </w:rPr>
      </w:pPr>
    </w:p>
    <w:p w14:paraId="2AF3E0D3" w14:textId="7C40325C" w:rsidR="44A0EC2A" w:rsidRDefault="44A0EC2A" w:rsidP="657312F3">
      <w:pPr>
        <w:jc w:val="center"/>
      </w:pPr>
      <w:r>
        <w:rPr>
          <w:noProof/>
        </w:rPr>
        <w:drawing>
          <wp:inline distT="0" distB="0" distL="0" distR="0" wp14:anchorId="3F5DF1E9" wp14:editId="04EA6518">
            <wp:extent cx="5781675" cy="4505324"/>
            <wp:effectExtent l="0" t="0" r="0" b="0"/>
            <wp:docPr id="630729979" name="Picture 630729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81675" cy="4505324"/>
                    </a:xfrm>
                    <a:prstGeom prst="rect">
                      <a:avLst/>
                    </a:prstGeom>
                  </pic:spPr>
                </pic:pic>
              </a:graphicData>
            </a:graphic>
          </wp:inline>
        </w:drawing>
      </w:r>
    </w:p>
    <w:p w14:paraId="0DC101E8" w14:textId="7A2015DF" w:rsidR="526B123D" w:rsidRDefault="526B123D" w:rsidP="44A0EC2A">
      <w:pPr>
        <w:jc w:val="center"/>
        <w:rPr>
          <w:rFonts w:ascii="Calibri" w:eastAsia="Calibri" w:hAnsi="Calibri" w:cs="Calibri"/>
          <w:b/>
          <w:bCs/>
          <w:color w:val="000000" w:themeColor="text1"/>
          <w:sz w:val="24"/>
          <w:szCs w:val="24"/>
        </w:rPr>
      </w:pPr>
    </w:p>
    <w:p w14:paraId="0F581325" w14:textId="577DA374" w:rsidR="3C9A403A" w:rsidRDefault="3C9A403A" w:rsidP="44A0EC2A">
      <w:pPr>
        <w:jc w:val="center"/>
        <w:rPr>
          <w:rFonts w:ascii="Calibri" w:eastAsia="Calibri" w:hAnsi="Calibri" w:cs="Calibri"/>
          <w:b/>
          <w:bCs/>
          <w:color w:val="000000" w:themeColor="text1"/>
          <w:sz w:val="24"/>
          <w:szCs w:val="24"/>
        </w:rPr>
      </w:pPr>
    </w:p>
    <w:p w14:paraId="33C6B88E" w14:textId="36B58A6C" w:rsidR="3C9A403A" w:rsidRDefault="3C9A403A" w:rsidP="44A0EC2A">
      <w:pPr>
        <w:jc w:val="center"/>
        <w:rPr>
          <w:rFonts w:ascii="Calibri" w:eastAsia="Calibri" w:hAnsi="Calibri" w:cs="Calibri"/>
          <w:b/>
          <w:bCs/>
          <w:color w:val="000000" w:themeColor="text1"/>
          <w:sz w:val="24"/>
          <w:szCs w:val="24"/>
        </w:rPr>
      </w:pPr>
    </w:p>
    <w:p w14:paraId="5A60FE2C" w14:textId="29733427" w:rsidR="3C9A403A" w:rsidRDefault="3C9A403A" w:rsidP="44A0EC2A">
      <w:pPr>
        <w:jc w:val="center"/>
        <w:rPr>
          <w:rFonts w:ascii="Calibri" w:eastAsia="Calibri" w:hAnsi="Calibri" w:cs="Calibri"/>
          <w:b/>
          <w:bCs/>
          <w:color w:val="000000" w:themeColor="text1"/>
          <w:sz w:val="24"/>
          <w:szCs w:val="24"/>
        </w:rPr>
      </w:pPr>
    </w:p>
    <w:p w14:paraId="1525AE0A" w14:textId="767F6B83" w:rsidR="3C9A403A" w:rsidRDefault="3C9A403A" w:rsidP="44A0EC2A">
      <w:pPr>
        <w:jc w:val="center"/>
        <w:rPr>
          <w:rFonts w:ascii="Calibri" w:eastAsia="Calibri" w:hAnsi="Calibri" w:cs="Calibri"/>
          <w:b/>
          <w:bCs/>
          <w:color w:val="000000" w:themeColor="text1"/>
          <w:sz w:val="24"/>
          <w:szCs w:val="24"/>
        </w:rPr>
      </w:pPr>
    </w:p>
    <w:p w14:paraId="379C5C1E" w14:textId="47849151" w:rsidR="3C9A403A" w:rsidRDefault="3C9A403A" w:rsidP="44A0EC2A">
      <w:pPr>
        <w:jc w:val="center"/>
        <w:rPr>
          <w:rFonts w:ascii="Calibri" w:eastAsia="Calibri" w:hAnsi="Calibri" w:cs="Calibri"/>
          <w:b/>
          <w:bCs/>
          <w:color w:val="000000" w:themeColor="text1"/>
          <w:sz w:val="24"/>
          <w:szCs w:val="24"/>
        </w:rPr>
      </w:pPr>
    </w:p>
    <w:p w14:paraId="7F344635" w14:textId="4172228C" w:rsidR="3C9A403A" w:rsidRDefault="3C9A403A" w:rsidP="44A0EC2A"/>
    <w:p w14:paraId="7A95967E" w14:textId="14AF7BDF" w:rsidR="3C9A403A" w:rsidRDefault="3C9A403A" w:rsidP="44A0EC2A">
      <w:pPr>
        <w:jc w:val="center"/>
        <w:rPr>
          <w:rFonts w:ascii="Calibri" w:eastAsia="Calibri" w:hAnsi="Calibri" w:cs="Calibri"/>
          <w:b/>
          <w:bCs/>
          <w:color w:val="000000" w:themeColor="text1"/>
          <w:sz w:val="24"/>
          <w:szCs w:val="24"/>
          <w:u w:val="single"/>
        </w:rPr>
      </w:pPr>
    </w:p>
    <w:p w14:paraId="3CF88521" w14:textId="715CB61E" w:rsidR="3C9A403A" w:rsidRPr="00A9298F" w:rsidRDefault="657312F3" w:rsidP="657312F3">
      <w:pPr>
        <w:jc w:val="both"/>
      </w:pPr>
      <w:r>
        <w:lastRenderedPageBreak/>
        <w:t xml:space="preserve">              </w:t>
      </w:r>
      <w:r w:rsidRPr="657312F3">
        <w:rPr>
          <w:rFonts w:ascii="Calibri" w:eastAsia="Calibri" w:hAnsi="Calibri" w:cs="Calibri"/>
          <w:b/>
          <w:bCs/>
          <w:color w:val="000000" w:themeColor="text1"/>
          <w:sz w:val="24"/>
          <w:szCs w:val="24"/>
        </w:rPr>
        <w:t xml:space="preserve">OBJECTIVES </w:t>
      </w:r>
    </w:p>
    <w:p w14:paraId="35B8CD4A" w14:textId="4E218039" w:rsidR="3C9A403A" w:rsidRDefault="3C9A403A" w:rsidP="44A0EC2A">
      <w:pPr>
        <w:jc w:val="center"/>
      </w:pPr>
      <w:r>
        <w:rPr>
          <w:noProof/>
        </w:rPr>
        <w:drawing>
          <wp:inline distT="0" distB="0" distL="0" distR="0" wp14:anchorId="113760B2" wp14:editId="3F1188D1">
            <wp:extent cx="4572000" cy="1762125"/>
            <wp:effectExtent l="0" t="0" r="0" b="0"/>
            <wp:docPr id="234636968" name="Picture 234636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1762125"/>
                    </a:xfrm>
                    <a:prstGeom prst="rect">
                      <a:avLst/>
                    </a:prstGeom>
                  </pic:spPr>
                </pic:pic>
              </a:graphicData>
            </a:graphic>
          </wp:inline>
        </w:drawing>
      </w:r>
    </w:p>
    <w:p w14:paraId="2BA5268A" w14:textId="742A034D" w:rsidR="3C9A403A" w:rsidRDefault="44A0EC2A" w:rsidP="3C9A403A">
      <w:pPr>
        <w:jc w:val="both"/>
      </w:pPr>
      <w:r>
        <w:t>The objectives are based on Leavitt Diamond Model (1965) which encompasses the 4 elements (technology, task, people and structure)</w:t>
      </w:r>
    </w:p>
    <w:p w14:paraId="4C099959" w14:textId="2ADF6537" w:rsidR="3C9A403A" w:rsidRDefault="3C9A403A" w:rsidP="44A0EC2A">
      <w:pPr>
        <w:jc w:val="both"/>
        <w:rPr>
          <w:rFonts w:ascii="Calibri" w:eastAsia="Calibri" w:hAnsi="Calibri" w:cs="Calibri"/>
          <w:b/>
          <w:bCs/>
          <w:color w:val="000000" w:themeColor="text1"/>
          <w:sz w:val="24"/>
          <w:szCs w:val="24"/>
        </w:rPr>
      </w:pPr>
    </w:p>
    <w:p w14:paraId="20D89B32" w14:textId="53D7DC02" w:rsidR="3C9A403A" w:rsidRDefault="657312F3" w:rsidP="657312F3">
      <w:pPr>
        <w:pStyle w:val="ListParagraph"/>
        <w:numPr>
          <w:ilvl w:val="0"/>
          <w:numId w:val="2"/>
        </w:num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To change the enhanced observation and support framework paper document to a digital format that can be used by existing staff with the aim of improving the safety and quality of care for patients at Ward E NPT Hospital with a timescale of 12 months.</w:t>
      </w:r>
    </w:p>
    <w:p w14:paraId="1E26391B" w14:textId="4C56E6DE" w:rsidR="3C9A403A" w:rsidRDefault="44A0EC2A" w:rsidP="44A0EC2A">
      <w:pPr>
        <w:pStyle w:val="ListParagraph"/>
        <w:numPr>
          <w:ilvl w:val="0"/>
          <w:numId w:val="2"/>
        </w:num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The product will have the capacity to support the current caseload of patients</w:t>
      </w:r>
    </w:p>
    <w:p w14:paraId="3B1AE046" w14:textId="699AABD9" w:rsidR="3C9A403A" w:rsidRDefault="44A0EC2A" w:rsidP="44A0EC2A">
      <w:pPr>
        <w:pStyle w:val="ListParagraph"/>
        <w:numPr>
          <w:ilvl w:val="0"/>
          <w:numId w:val="2"/>
        </w:numPr>
        <w:jc w:val="both"/>
        <w:rPr>
          <w:rFonts w:ascii="Calibri" w:eastAsia="Calibri" w:hAnsi="Calibri" w:cs="Calibri"/>
          <w:color w:val="000000" w:themeColor="text1"/>
          <w:sz w:val="24"/>
          <w:szCs w:val="24"/>
        </w:rPr>
      </w:pPr>
      <w:r w:rsidRPr="44A0EC2A">
        <w:rPr>
          <w:rFonts w:ascii="Calibri" w:eastAsia="Calibri" w:hAnsi="Calibri" w:cs="Calibri"/>
          <w:color w:val="000000" w:themeColor="text1"/>
          <w:sz w:val="24"/>
          <w:szCs w:val="24"/>
        </w:rPr>
        <w:t>The service users would access the system via the WNCR portal using their NADEX password on existing IT devices used within the ward.</w:t>
      </w:r>
    </w:p>
    <w:p w14:paraId="1B95DCC7" w14:textId="6999FF26" w:rsidR="3C9A403A" w:rsidRDefault="657312F3" w:rsidP="657312F3">
      <w:pPr>
        <w:pStyle w:val="ListParagraph"/>
        <w:numPr>
          <w:ilvl w:val="0"/>
          <w:numId w:val="2"/>
        </w:numPr>
        <w:jc w:val="both"/>
        <w:rPr>
          <w:rFonts w:ascii="Calibri" w:eastAsia="Calibri" w:hAnsi="Calibri" w:cs="Calibri"/>
          <w:color w:val="000000" w:themeColor="text1"/>
          <w:sz w:val="24"/>
          <w:szCs w:val="24"/>
        </w:rPr>
      </w:pPr>
      <w:r w:rsidRPr="657312F3">
        <w:rPr>
          <w:rFonts w:ascii="Calibri" w:eastAsia="Calibri" w:hAnsi="Calibri" w:cs="Calibri"/>
          <w:color w:val="000000" w:themeColor="text1"/>
          <w:sz w:val="24"/>
          <w:szCs w:val="24"/>
        </w:rPr>
        <w:t>Service users will receive the relevant training and support prior to introducing the change in clinical practice.</w:t>
      </w:r>
    </w:p>
    <w:p w14:paraId="4769A41D" w14:textId="43245D20" w:rsidR="3C9A403A" w:rsidRDefault="3C9A403A" w:rsidP="44A0EC2A">
      <w:pPr>
        <w:jc w:val="center"/>
      </w:pPr>
    </w:p>
    <w:p w14:paraId="31B7B8D0" w14:textId="12983A8C" w:rsidR="3C9A403A" w:rsidRDefault="3C9A403A" w:rsidP="44A0EC2A">
      <w:pPr>
        <w:jc w:val="center"/>
      </w:pPr>
    </w:p>
    <w:p w14:paraId="786C3961" w14:textId="5C107937" w:rsidR="3C9A403A" w:rsidRDefault="3C9A403A" w:rsidP="3C9A403A">
      <w:pPr>
        <w:jc w:val="both"/>
        <w:rPr>
          <w:rFonts w:ascii="Calibri" w:eastAsia="Calibri" w:hAnsi="Calibri" w:cs="Calibri"/>
          <w:color w:val="000000" w:themeColor="text1"/>
          <w:sz w:val="28"/>
          <w:szCs w:val="28"/>
        </w:rPr>
      </w:pPr>
      <w:r w:rsidRPr="3C9A403A">
        <w:rPr>
          <w:rFonts w:ascii="Calibri" w:eastAsia="Calibri" w:hAnsi="Calibri" w:cs="Calibri"/>
          <w:color w:val="000000" w:themeColor="text1"/>
          <w:sz w:val="28"/>
          <w:szCs w:val="28"/>
        </w:rPr>
        <w:t xml:space="preserve">  </w:t>
      </w:r>
    </w:p>
    <w:p w14:paraId="3154F710" w14:textId="7F99B5DD" w:rsidR="3C9A403A" w:rsidRDefault="3C9A403A" w:rsidP="3C9A403A">
      <w:pPr>
        <w:jc w:val="both"/>
        <w:rPr>
          <w:rFonts w:ascii="Calibri" w:eastAsia="Calibri" w:hAnsi="Calibri" w:cs="Calibri"/>
          <w:color w:val="000000" w:themeColor="text1"/>
          <w:sz w:val="28"/>
          <w:szCs w:val="28"/>
        </w:rPr>
      </w:pPr>
    </w:p>
    <w:p w14:paraId="114B5485" w14:textId="20D51359" w:rsidR="3C9A403A" w:rsidRDefault="3C9A403A" w:rsidP="3C9A403A">
      <w:pPr>
        <w:jc w:val="both"/>
        <w:rPr>
          <w:rFonts w:ascii="Calibri" w:eastAsia="Calibri" w:hAnsi="Calibri" w:cs="Calibri"/>
          <w:color w:val="000000" w:themeColor="text1"/>
          <w:sz w:val="28"/>
          <w:szCs w:val="28"/>
        </w:rPr>
      </w:pPr>
    </w:p>
    <w:p w14:paraId="5D4F94A4" w14:textId="2EE6603F" w:rsidR="3C9A403A" w:rsidRDefault="3C9A403A" w:rsidP="3C9A403A">
      <w:pPr>
        <w:jc w:val="both"/>
        <w:rPr>
          <w:rFonts w:ascii="Calibri" w:eastAsia="Calibri" w:hAnsi="Calibri" w:cs="Calibri"/>
          <w:color w:val="000000" w:themeColor="text1"/>
          <w:sz w:val="28"/>
          <w:szCs w:val="28"/>
        </w:rPr>
      </w:pPr>
    </w:p>
    <w:p w14:paraId="0922AB37" w14:textId="24AB7020" w:rsidR="44A0EC2A" w:rsidRDefault="44A0EC2A">
      <w:r>
        <w:br w:type="page"/>
      </w:r>
      <w:r w:rsidR="657312F3" w:rsidRPr="657312F3">
        <w:rPr>
          <w:b/>
          <w:bCs/>
          <w:sz w:val="24"/>
          <w:szCs w:val="24"/>
        </w:rPr>
        <w:lastRenderedPageBreak/>
        <w:t>PRISMA</w:t>
      </w:r>
    </w:p>
    <w:p w14:paraId="67642249" w14:textId="6D81AE00" w:rsidR="526B123D" w:rsidRDefault="526B123D" w:rsidP="44A0EC2A">
      <w:pPr>
        <w:jc w:val="both"/>
        <w:rPr>
          <w:rFonts w:ascii="Calibri" w:eastAsia="Calibri" w:hAnsi="Calibri" w:cs="Calibri"/>
          <w:b/>
          <w:bCs/>
          <w:color w:val="000000" w:themeColor="text1"/>
          <w:sz w:val="28"/>
          <w:szCs w:val="28"/>
        </w:rPr>
      </w:pPr>
    </w:p>
    <w:p w14:paraId="1E3B3051" w14:textId="2CF46BC8" w:rsidR="44A0EC2A" w:rsidRDefault="44A0EC2A" w:rsidP="44A0EC2A">
      <w:pPr>
        <w:jc w:val="both"/>
        <w:rPr>
          <w:rFonts w:ascii="Calibri" w:eastAsia="Calibri" w:hAnsi="Calibri" w:cs="Calibri"/>
          <w:color w:val="000000" w:themeColor="text1"/>
          <w:sz w:val="24"/>
          <w:szCs w:val="24"/>
        </w:rPr>
      </w:pPr>
    </w:p>
    <w:p w14:paraId="0002B331" w14:textId="5F0B820E" w:rsidR="00411513" w:rsidRDefault="00411513" w:rsidP="526B123D">
      <w:pPr>
        <w:jc w:val="both"/>
        <w:rPr>
          <w:rFonts w:ascii="Calibri" w:eastAsia="Calibri" w:hAnsi="Calibri" w:cs="Calibri"/>
          <w:color w:val="000000" w:themeColor="text1"/>
          <w:sz w:val="24"/>
          <w:szCs w:val="24"/>
        </w:rPr>
      </w:pPr>
    </w:p>
    <w:p w14:paraId="5B9C3858" w14:textId="4B72DE22" w:rsidR="00411513" w:rsidRDefault="00411513" w:rsidP="723281BA">
      <w:pPr>
        <w:jc w:val="both"/>
        <w:rPr>
          <w:rFonts w:ascii="Calibri" w:eastAsia="Calibri" w:hAnsi="Calibri" w:cs="Calibri"/>
          <w:color w:val="000000" w:themeColor="text1"/>
          <w:sz w:val="28"/>
          <w:szCs w:val="28"/>
        </w:rPr>
      </w:pPr>
    </w:p>
    <w:p w14:paraId="67BD3CAA" w14:textId="69CC92CE" w:rsidR="00411513" w:rsidRDefault="00411513" w:rsidP="723281BA">
      <w:pPr>
        <w:jc w:val="both"/>
        <w:rPr>
          <w:rFonts w:ascii="Calibri" w:eastAsia="Calibri" w:hAnsi="Calibri" w:cs="Calibri"/>
          <w:color w:val="000000" w:themeColor="text1"/>
          <w:sz w:val="28"/>
          <w:szCs w:val="28"/>
        </w:rPr>
      </w:pPr>
    </w:p>
    <w:p w14:paraId="096149DC" w14:textId="16B6649B" w:rsidR="00411513" w:rsidRDefault="00411513" w:rsidP="723281BA">
      <w:pPr>
        <w:jc w:val="both"/>
        <w:rPr>
          <w:rFonts w:ascii="Calibri" w:eastAsia="Calibri" w:hAnsi="Calibri" w:cs="Calibri"/>
          <w:color w:val="000000" w:themeColor="text1"/>
          <w:sz w:val="28"/>
          <w:szCs w:val="28"/>
        </w:rPr>
      </w:pPr>
    </w:p>
    <w:p w14:paraId="1A49C33D" w14:textId="4AF06740" w:rsidR="00411513" w:rsidRDefault="00411513" w:rsidP="723281BA">
      <w:pPr>
        <w:jc w:val="both"/>
        <w:rPr>
          <w:rFonts w:ascii="Calibri" w:eastAsia="Calibri" w:hAnsi="Calibri" w:cs="Calibri"/>
          <w:color w:val="000000" w:themeColor="text1"/>
          <w:sz w:val="28"/>
          <w:szCs w:val="28"/>
        </w:rPr>
      </w:pPr>
    </w:p>
    <w:p w14:paraId="63956057" w14:textId="4CA26A29" w:rsidR="00411513" w:rsidRDefault="00411513" w:rsidP="723281BA">
      <w:pPr>
        <w:jc w:val="both"/>
        <w:rPr>
          <w:rFonts w:ascii="Calibri" w:eastAsia="Calibri" w:hAnsi="Calibri" w:cs="Calibri"/>
          <w:color w:val="000000" w:themeColor="text1"/>
          <w:sz w:val="28"/>
          <w:szCs w:val="28"/>
        </w:rPr>
      </w:pPr>
    </w:p>
    <w:p w14:paraId="49A7B44D" w14:textId="1B3FF683" w:rsidR="44A0EC2A" w:rsidRDefault="44A0EC2A">
      <w:r>
        <w:br w:type="page"/>
      </w:r>
    </w:p>
    <w:p w14:paraId="5E5787A5" w14:textId="11A9F157" w:rsidR="00411513" w:rsidRDefault="00411513" w:rsidP="723281BA">
      <w:pPr>
        <w:rPr>
          <w:sz w:val="28"/>
          <w:szCs w:val="28"/>
        </w:rPr>
      </w:pPr>
    </w:p>
    <w:p w14:paraId="3A0BFD8B" w14:textId="7D9CB59D" w:rsidR="44A0EC2A" w:rsidRDefault="44A0EC2A" w:rsidP="44A0EC2A">
      <w:pPr>
        <w:rPr>
          <w:sz w:val="28"/>
          <w:szCs w:val="28"/>
        </w:rPr>
      </w:pPr>
    </w:p>
    <w:p w14:paraId="6462E907" w14:textId="4144D853" w:rsidR="44A0EC2A" w:rsidRDefault="44A0EC2A" w:rsidP="44A0EC2A">
      <w:pPr>
        <w:rPr>
          <w:sz w:val="28"/>
          <w:szCs w:val="28"/>
        </w:rPr>
      </w:pPr>
    </w:p>
    <w:sectPr w:rsidR="44A0EC2A">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AC682" w14:textId="77777777" w:rsidR="00000000" w:rsidRDefault="00436C85">
      <w:pPr>
        <w:spacing w:after="0" w:line="240" w:lineRule="auto"/>
      </w:pPr>
      <w:r>
        <w:separator/>
      </w:r>
    </w:p>
  </w:endnote>
  <w:endnote w:type="continuationSeparator" w:id="0">
    <w:p w14:paraId="7482C1CE" w14:textId="77777777" w:rsidR="00000000" w:rsidRDefault="00436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26B123D" w14:paraId="5BFFF73F" w14:textId="77777777" w:rsidTr="526B123D">
      <w:tc>
        <w:tcPr>
          <w:tcW w:w="3005" w:type="dxa"/>
        </w:tcPr>
        <w:p w14:paraId="55C5D637" w14:textId="26ED5252" w:rsidR="526B123D" w:rsidRDefault="526B123D" w:rsidP="526B123D">
          <w:pPr>
            <w:pStyle w:val="Header"/>
            <w:ind w:left="-115"/>
          </w:pPr>
        </w:p>
      </w:tc>
      <w:tc>
        <w:tcPr>
          <w:tcW w:w="3005" w:type="dxa"/>
        </w:tcPr>
        <w:p w14:paraId="695AE79D" w14:textId="1B6610B3" w:rsidR="526B123D" w:rsidRDefault="526B123D" w:rsidP="526B123D">
          <w:pPr>
            <w:pStyle w:val="Header"/>
            <w:jc w:val="center"/>
          </w:pPr>
          <w:r>
            <w:fldChar w:fldCharType="begin"/>
          </w:r>
          <w:r>
            <w:instrText>PAGE</w:instrText>
          </w:r>
          <w:r w:rsidR="00436C85">
            <w:fldChar w:fldCharType="separate"/>
          </w:r>
          <w:r w:rsidR="00E62E69">
            <w:rPr>
              <w:noProof/>
            </w:rPr>
            <w:t>1</w:t>
          </w:r>
          <w:r>
            <w:fldChar w:fldCharType="end"/>
          </w:r>
        </w:p>
      </w:tc>
      <w:tc>
        <w:tcPr>
          <w:tcW w:w="3005" w:type="dxa"/>
        </w:tcPr>
        <w:p w14:paraId="2794FBC1" w14:textId="75A70EA0" w:rsidR="526B123D" w:rsidRDefault="526B123D" w:rsidP="526B123D">
          <w:pPr>
            <w:pStyle w:val="Header"/>
            <w:ind w:right="-115"/>
            <w:jc w:val="right"/>
          </w:pPr>
        </w:p>
      </w:tc>
    </w:tr>
  </w:tbl>
  <w:p w14:paraId="601174F4" w14:textId="3EB99463" w:rsidR="526B123D" w:rsidRDefault="526B123D" w:rsidP="526B1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CFCB0" w14:textId="77777777" w:rsidR="00000000" w:rsidRDefault="00436C85">
      <w:pPr>
        <w:spacing w:after="0" w:line="240" w:lineRule="auto"/>
      </w:pPr>
      <w:r>
        <w:separator/>
      </w:r>
    </w:p>
  </w:footnote>
  <w:footnote w:type="continuationSeparator" w:id="0">
    <w:p w14:paraId="073D8601" w14:textId="77777777" w:rsidR="00000000" w:rsidRDefault="00436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26B123D" w14:paraId="5983351E" w14:textId="77777777" w:rsidTr="526B123D">
      <w:tc>
        <w:tcPr>
          <w:tcW w:w="3005" w:type="dxa"/>
        </w:tcPr>
        <w:p w14:paraId="579329DD" w14:textId="75C8C8F7" w:rsidR="526B123D" w:rsidRDefault="526B123D" w:rsidP="526B123D">
          <w:pPr>
            <w:pStyle w:val="Header"/>
            <w:ind w:left="-115"/>
          </w:pPr>
        </w:p>
      </w:tc>
      <w:tc>
        <w:tcPr>
          <w:tcW w:w="3005" w:type="dxa"/>
        </w:tcPr>
        <w:p w14:paraId="270D04D2" w14:textId="4E0707A5" w:rsidR="526B123D" w:rsidRDefault="526B123D" w:rsidP="526B123D">
          <w:pPr>
            <w:pStyle w:val="Header"/>
            <w:jc w:val="center"/>
          </w:pPr>
        </w:p>
      </w:tc>
      <w:tc>
        <w:tcPr>
          <w:tcW w:w="3005" w:type="dxa"/>
        </w:tcPr>
        <w:p w14:paraId="353F3D47" w14:textId="70E39C3A" w:rsidR="526B123D" w:rsidRDefault="526B123D" w:rsidP="526B123D">
          <w:pPr>
            <w:pStyle w:val="Header"/>
            <w:ind w:right="-115"/>
            <w:jc w:val="right"/>
          </w:pPr>
        </w:p>
      </w:tc>
    </w:tr>
  </w:tbl>
  <w:p w14:paraId="3195BBF6" w14:textId="51F95DB8" w:rsidR="526B123D" w:rsidRDefault="526B123D" w:rsidP="526B12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D1042"/>
    <w:multiLevelType w:val="hybridMultilevel"/>
    <w:tmpl w:val="522E2D22"/>
    <w:lvl w:ilvl="0" w:tplc="BBAEBB6A">
      <w:start w:val="1"/>
      <w:numFmt w:val="bullet"/>
      <w:lvlText w:val=""/>
      <w:lvlJc w:val="left"/>
      <w:pPr>
        <w:ind w:left="720" w:hanging="360"/>
      </w:pPr>
      <w:rPr>
        <w:rFonts w:ascii="Symbol" w:hAnsi="Symbol" w:hint="default"/>
      </w:rPr>
    </w:lvl>
    <w:lvl w:ilvl="1" w:tplc="6C3CD360">
      <w:start w:val="1"/>
      <w:numFmt w:val="bullet"/>
      <w:lvlText w:val="o"/>
      <w:lvlJc w:val="left"/>
      <w:pPr>
        <w:ind w:left="1440" w:hanging="360"/>
      </w:pPr>
      <w:rPr>
        <w:rFonts w:ascii="Courier New" w:hAnsi="Courier New" w:hint="default"/>
      </w:rPr>
    </w:lvl>
    <w:lvl w:ilvl="2" w:tplc="B74A37A4">
      <w:start w:val="1"/>
      <w:numFmt w:val="bullet"/>
      <w:lvlText w:val=""/>
      <w:lvlJc w:val="left"/>
      <w:pPr>
        <w:ind w:left="2160" w:hanging="360"/>
      </w:pPr>
      <w:rPr>
        <w:rFonts w:ascii="Wingdings" w:hAnsi="Wingdings" w:hint="default"/>
      </w:rPr>
    </w:lvl>
    <w:lvl w:ilvl="3" w:tplc="E73ECE38">
      <w:start w:val="1"/>
      <w:numFmt w:val="bullet"/>
      <w:lvlText w:val=""/>
      <w:lvlJc w:val="left"/>
      <w:pPr>
        <w:ind w:left="2880" w:hanging="360"/>
      </w:pPr>
      <w:rPr>
        <w:rFonts w:ascii="Symbol" w:hAnsi="Symbol" w:hint="default"/>
      </w:rPr>
    </w:lvl>
    <w:lvl w:ilvl="4" w:tplc="C430D86C">
      <w:start w:val="1"/>
      <w:numFmt w:val="bullet"/>
      <w:lvlText w:val="o"/>
      <w:lvlJc w:val="left"/>
      <w:pPr>
        <w:ind w:left="3600" w:hanging="360"/>
      </w:pPr>
      <w:rPr>
        <w:rFonts w:ascii="Courier New" w:hAnsi="Courier New" w:hint="default"/>
      </w:rPr>
    </w:lvl>
    <w:lvl w:ilvl="5" w:tplc="4106D15A">
      <w:start w:val="1"/>
      <w:numFmt w:val="bullet"/>
      <w:lvlText w:val=""/>
      <w:lvlJc w:val="left"/>
      <w:pPr>
        <w:ind w:left="4320" w:hanging="360"/>
      </w:pPr>
      <w:rPr>
        <w:rFonts w:ascii="Wingdings" w:hAnsi="Wingdings" w:hint="default"/>
      </w:rPr>
    </w:lvl>
    <w:lvl w:ilvl="6" w:tplc="F5D2068C">
      <w:start w:val="1"/>
      <w:numFmt w:val="bullet"/>
      <w:lvlText w:val=""/>
      <w:lvlJc w:val="left"/>
      <w:pPr>
        <w:ind w:left="5040" w:hanging="360"/>
      </w:pPr>
      <w:rPr>
        <w:rFonts w:ascii="Symbol" w:hAnsi="Symbol" w:hint="default"/>
      </w:rPr>
    </w:lvl>
    <w:lvl w:ilvl="7" w:tplc="8C6EF86C">
      <w:start w:val="1"/>
      <w:numFmt w:val="bullet"/>
      <w:lvlText w:val="o"/>
      <w:lvlJc w:val="left"/>
      <w:pPr>
        <w:ind w:left="5760" w:hanging="360"/>
      </w:pPr>
      <w:rPr>
        <w:rFonts w:ascii="Courier New" w:hAnsi="Courier New" w:hint="default"/>
      </w:rPr>
    </w:lvl>
    <w:lvl w:ilvl="8" w:tplc="EAD6C982">
      <w:start w:val="1"/>
      <w:numFmt w:val="bullet"/>
      <w:lvlText w:val=""/>
      <w:lvlJc w:val="left"/>
      <w:pPr>
        <w:ind w:left="6480" w:hanging="360"/>
      </w:pPr>
      <w:rPr>
        <w:rFonts w:ascii="Wingdings" w:hAnsi="Wingdings" w:hint="default"/>
      </w:rPr>
    </w:lvl>
  </w:abstractNum>
  <w:abstractNum w:abstractNumId="1" w15:restartNumberingAfterBreak="0">
    <w:nsid w:val="20C208EC"/>
    <w:multiLevelType w:val="hybridMultilevel"/>
    <w:tmpl w:val="D114AC42"/>
    <w:lvl w:ilvl="0" w:tplc="0DEA414C">
      <w:start w:val="1"/>
      <w:numFmt w:val="bullet"/>
      <w:lvlText w:val=""/>
      <w:lvlJc w:val="left"/>
      <w:pPr>
        <w:ind w:left="720" w:hanging="360"/>
      </w:pPr>
      <w:rPr>
        <w:rFonts w:ascii="Symbol" w:hAnsi="Symbol" w:hint="default"/>
      </w:rPr>
    </w:lvl>
    <w:lvl w:ilvl="1" w:tplc="5B7AB9FA">
      <w:start w:val="1"/>
      <w:numFmt w:val="bullet"/>
      <w:lvlText w:val="o"/>
      <w:lvlJc w:val="left"/>
      <w:pPr>
        <w:ind w:left="1440" w:hanging="360"/>
      </w:pPr>
      <w:rPr>
        <w:rFonts w:ascii="Courier New" w:hAnsi="Courier New" w:hint="default"/>
      </w:rPr>
    </w:lvl>
    <w:lvl w:ilvl="2" w:tplc="3E1AC322">
      <w:start w:val="1"/>
      <w:numFmt w:val="bullet"/>
      <w:lvlText w:val=""/>
      <w:lvlJc w:val="left"/>
      <w:pPr>
        <w:ind w:left="2160" w:hanging="360"/>
      </w:pPr>
      <w:rPr>
        <w:rFonts w:ascii="Wingdings" w:hAnsi="Wingdings" w:hint="default"/>
      </w:rPr>
    </w:lvl>
    <w:lvl w:ilvl="3" w:tplc="A8E6308E">
      <w:start w:val="1"/>
      <w:numFmt w:val="bullet"/>
      <w:lvlText w:val=""/>
      <w:lvlJc w:val="left"/>
      <w:pPr>
        <w:ind w:left="2880" w:hanging="360"/>
      </w:pPr>
      <w:rPr>
        <w:rFonts w:ascii="Symbol" w:hAnsi="Symbol" w:hint="default"/>
      </w:rPr>
    </w:lvl>
    <w:lvl w:ilvl="4" w:tplc="1BDE7ECE">
      <w:start w:val="1"/>
      <w:numFmt w:val="bullet"/>
      <w:lvlText w:val="o"/>
      <w:lvlJc w:val="left"/>
      <w:pPr>
        <w:ind w:left="3600" w:hanging="360"/>
      </w:pPr>
      <w:rPr>
        <w:rFonts w:ascii="Courier New" w:hAnsi="Courier New" w:hint="default"/>
      </w:rPr>
    </w:lvl>
    <w:lvl w:ilvl="5" w:tplc="491ABF44">
      <w:start w:val="1"/>
      <w:numFmt w:val="bullet"/>
      <w:lvlText w:val=""/>
      <w:lvlJc w:val="left"/>
      <w:pPr>
        <w:ind w:left="4320" w:hanging="360"/>
      </w:pPr>
      <w:rPr>
        <w:rFonts w:ascii="Wingdings" w:hAnsi="Wingdings" w:hint="default"/>
      </w:rPr>
    </w:lvl>
    <w:lvl w:ilvl="6" w:tplc="062AF3BC">
      <w:start w:val="1"/>
      <w:numFmt w:val="bullet"/>
      <w:lvlText w:val=""/>
      <w:lvlJc w:val="left"/>
      <w:pPr>
        <w:ind w:left="5040" w:hanging="360"/>
      </w:pPr>
      <w:rPr>
        <w:rFonts w:ascii="Symbol" w:hAnsi="Symbol" w:hint="default"/>
      </w:rPr>
    </w:lvl>
    <w:lvl w:ilvl="7" w:tplc="3BEAD53E">
      <w:start w:val="1"/>
      <w:numFmt w:val="bullet"/>
      <w:lvlText w:val="o"/>
      <w:lvlJc w:val="left"/>
      <w:pPr>
        <w:ind w:left="5760" w:hanging="360"/>
      </w:pPr>
      <w:rPr>
        <w:rFonts w:ascii="Courier New" w:hAnsi="Courier New" w:hint="default"/>
      </w:rPr>
    </w:lvl>
    <w:lvl w:ilvl="8" w:tplc="463CC8E2">
      <w:start w:val="1"/>
      <w:numFmt w:val="bullet"/>
      <w:lvlText w:val=""/>
      <w:lvlJc w:val="left"/>
      <w:pPr>
        <w:ind w:left="6480" w:hanging="360"/>
      </w:pPr>
      <w:rPr>
        <w:rFonts w:ascii="Wingdings" w:hAnsi="Wingdings" w:hint="default"/>
      </w:rPr>
    </w:lvl>
  </w:abstractNum>
  <w:abstractNum w:abstractNumId="2" w15:restartNumberingAfterBreak="0">
    <w:nsid w:val="426939E9"/>
    <w:multiLevelType w:val="hybridMultilevel"/>
    <w:tmpl w:val="C5DE66F6"/>
    <w:lvl w:ilvl="0" w:tplc="68AABC34">
      <w:start w:val="1"/>
      <w:numFmt w:val="bullet"/>
      <w:lvlText w:val=""/>
      <w:lvlJc w:val="left"/>
      <w:pPr>
        <w:ind w:left="720" w:hanging="360"/>
      </w:pPr>
      <w:rPr>
        <w:rFonts w:ascii="Symbol" w:hAnsi="Symbol" w:hint="default"/>
      </w:rPr>
    </w:lvl>
    <w:lvl w:ilvl="1" w:tplc="9FD8C070">
      <w:start w:val="1"/>
      <w:numFmt w:val="bullet"/>
      <w:lvlText w:val="o"/>
      <w:lvlJc w:val="left"/>
      <w:pPr>
        <w:ind w:left="1440" w:hanging="360"/>
      </w:pPr>
      <w:rPr>
        <w:rFonts w:ascii="Courier New" w:hAnsi="Courier New" w:hint="default"/>
      </w:rPr>
    </w:lvl>
    <w:lvl w:ilvl="2" w:tplc="FDF42540">
      <w:start w:val="1"/>
      <w:numFmt w:val="bullet"/>
      <w:lvlText w:val=""/>
      <w:lvlJc w:val="left"/>
      <w:pPr>
        <w:ind w:left="2160" w:hanging="360"/>
      </w:pPr>
      <w:rPr>
        <w:rFonts w:ascii="Wingdings" w:hAnsi="Wingdings" w:hint="default"/>
      </w:rPr>
    </w:lvl>
    <w:lvl w:ilvl="3" w:tplc="7B84E036">
      <w:start w:val="1"/>
      <w:numFmt w:val="bullet"/>
      <w:lvlText w:val=""/>
      <w:lvlJc w:val="left"/>
      <w:pPr>
        <w:ind w:left="2880" w:hanging="360"/>
      </w:pPr>
      <w:rPr>
        <w:rFonts w:ascii="Symbol" w:hAnsi="Symbol" w:hint="default"/>
      </w:rPr>
    </w:lvl>
    <w:lvl w:ilvl="4" w:tplc="2BE42C98">
      <w:start w:val="1"/>
      <w:numFmt w:val="bullet"/>
      <w:lvlText w:val="o"/>
      <w:lvlJc w:val="left"/>
      <w:pPr>
        <w:ind w:left="3600" w:hanging="360"/>
      </w:pPr>
      <w:rPr>
        <w:rFonts w:ascii="Courier New" w:hAnsi="Courier New" w:hint="default"/>
      </w:rPr>
    </w:lvl>
    <w:lvl w:ilvl="5" w:tplc="224AC7A8">
      <w:start w:val="1"/>
      <w:numFmt w:val="bullet"/>
      <w:lvlText w:val=""/>
      <w:lvlJc w:val="left"/>
      <w:pPr>
        <w:ind w:left="4320" w:hanging="360"/>
      </w:pPr>
      <w:rPr>
        <w:rFonts w:ascii="Wingdings" w:hAnsi="Wingdings" w:hint="default"/>
      </w:rPr>
    </w:lvl>
    <w:lvl w:ilvl="6" w:tplc="2B70D214">
      <w:start w:val="1"/>
      <w:numFmt w:val="bullet"/>
      <w:lvlText w:val=""/>
      <w:lvlJc w:val="left"/>
      <w:pPr>
        <w:ind w:left="5040" w:hanging="360"/>
      </w:pPr>
      <w:rPr>
        <w:rFonts w:ascii="Symbol" w:hAnsi="Symbol" w:hint="default"/>
      </w:rPr>
    </w:lvl>
    <w:lvl w:ilvl="7" w:tplc="BE7AC620">
      <w:start w:val="1"/>
      <w:numFmt w:val="bullet"/>
      <w:lvlText w:val="o"/>
      <w:lvlJc w:val="left"/>
      <w:pPr>
        <w:ind w:left="5760" w:hanging="360"/>
      </w:pPr>
      <w:rPr>
        <w:rFonts w:ascii="Courier New" w:hAnsi="Courier New" w:hint="default"/>
      </w:rPr>
    </w:lvl>
    <w:lvl w:ilvl="8" w:tplc="364696F8">
      <w:start w:val="1"/>
      <w:numFmt w:val="bullet"/>
      <w:lvlText w:val=""/>
      <w:lvlJc w:val="left"/>
      <w:pPr>
        <w:ind w:left="6480" w:hanging="360"/>
      </w:pPr>
      <w:rPr>
        <w:rFonts w:ascii="Wingdings" w:hAnsi="Wingdings" w:hint="default"/>
      </w:rPr>
    </w:lvl>
  </w:abstractNum>
  <w:num w:numId="1" w16cid:durableId="345207890">
    <w:abstractNumId w:val="0"/>
  </w:num>
  <w:num w:numId="2" w16cid:durableId="1494298581">
    <w:abstractNumId w:val="2"/>
  </w:num>
  <w:num w:numId="3" w16cid:durableId="296761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A6792A"/>
    <w:rsid w:val="00411513"/>
    <w:rsid w:val="00436C85"/>
    <w:rsid w:val="00A9298F"/>
    <w:rsid w:val="00E62E69"/>
    <w:rsid w:val="0D61A14C"/>
    <w:rsid w:val="3BA6792A"/>
    <w:rsid w:val="3C9A403A"/>
    <w:rsid w:val="44A0EC2A"/>
    <w:rsid w:val="526B123D"/>
    <w:rsid w:val="657312F3"/>
    <w:rsid w:val="72328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6792A"/>
  <w15:chartTrackingRefBased/>
  <w15:docId w15:val="{8F900BED-F14C-41B7-B43A-CB32ABFF9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4E92E1-1B38-4CFF-988C-78CD1D48D4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F43FE7-5B0E-43AA-8EC4-2E607FC53117}">
  <ds:schemaRefs>
    <ds:schemaRef ds:uri="http://schemas.microsoft.com/sharepoint/v3/contenttype/forms"/>
  </ds:schemaRefs>
</ds:datastoreItem>
</file>

<file path=customXml/itemProps3.xml><?xml version="1.0" encoding="utf-8"?>
<ds:datastoreItem xmlns:ds="http://schemas.openxmlformats.org/officeDocument/2006/customXml" ds:itemID="{0D51BDFA-2CC1-4B36-8843-D193278073BE}">
  <ds:schemaRefs>
    <ds:schemaRef ds:uri="http://www.w3.org/XML/1998/namespace"/>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http://purl.org/dc/elements/1.1/"/>
    <ds:schemaRef ds:uri="4055ddc6-ee7b-4b5b-b8fb-52871646f80e"/>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1060</Words>
  <Characters>5716</Characters>
  <Application>Microsoft Office Word</Application>
  <DocSecurity>0</DocSecurity>
  <Lines>142</Lines>
  <Paragraphs>42</Paragraphs>
  <ScaleCrop>false</ScaleCrop>
  <Company/>
  <LinksUpToDate>false</LinksUpToDate>
  <CharactersWithSpaces>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Havard</dc:creator>
  <cp:keywords/>
  <dc:description/>
  <cp:lastModifiedBy>Beverley Havard</cp:lastModifiedBy>
  <cp:revision>2</cp:revision>
  <dcterms:created xsi:type="dcterms:W3CDTF">2022-11-03T11:33:00Z</dcterms:created>
  <dcterms:modified xsi:type="dcterms:W3CDTF">2022-11-03T11:33:00Z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a0f775fcd77be23828b94ecdbe7760264d9f4b38e2a257b4aa32daf54dc4bc67</vt:lpwstr>
  </property>
  <property fmtid="{D5CDD505-2E9C-101B-9397-08002B2CF9AE}" pid="3" name="ContentTypeId">
    <vt:lpwstr>0x010100BD024FF986E86248B25DDBA3DBF998D1</vt:lpwstr>
  </property>
</Properties>
</file>