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4A747" w14:textId="2F42506C" w:rsidR="00933F66" w:rsidRPr="00933F66" w:rsidRDefault="00933F66" w:rsidP="00933F66">
      <w:pPr>
        <w:pStyle w:val="NormalWeb"/>
        <w:jc w:val="center"/>
        <w:rPr>
          <w:b/>
          <w:color w:val="000000"/>
        </w:rPr>
      </w:pPr>
      <w:r w:rsidRPr="00933F66">
        <w:rPr>
          <w:b/>
          <w:color w:val="000000"/>
        </w:rPr>
        <w:t>Reflective Critique</w:t>
      </w:r>
    </w:p>
    <w:p w14:paraId="3B93C637" w14:textId="77777777" w:rsidR="00933F66" w:rsidRDefault="00D527B2" w:rsidP="00D527B2">
      <w:pPr>
        <w:pStyle w:val="NormalWeb"/>
        <w:rPr>
          <w:color w:val="000000"/>
        </w:rPr>
      </w:pPr>
      <w:r>
        <w:rPr>
          <w:color w:val="000000"/>
        </w:rPr>
        <w:t xml:space="preserve">In this essay, we will explore communication and counselling skills observed during a counsellor and client simulation, from the counsellor’s perspective, and evaluate using Carl Rogers’s humanistic theory. We will also reflect on the importance of communication and counselling within the nursing and care environment; the idea that person centred care is core to nursing and health care professionals, and each patients’ concerns should be treated as an individual case, and concerns should be looked upon with empathy and no disregard (Chapman, 2017). </w:t>
      </w:r>
    </w:p>
    <w:p w14:paraId="6CEAFD15" w14:textId="7FB771C0" w:rsidR="00D527B2" w:rsidRDefault="00D527B2" w:rsidP="00D527B2">
      <w:pPr>
        <w:pStyle w:val="NormalWeb"/>
        <w:rPr>
          <w:color w:val="000000"/>
        </w:rPr>
      </w:pPr>
      <w:r>
        <w:rPr>
          <w:color w:val="000000"/>
        </w:rPr>
        <w:t>At the beginning of the simulation, the client shows signs that they may be uncomfortable. They client appears to have closed body language; this is shown by having crossed arms and staring at the floor. However, within the first few minutes of the counselling session, the client shows signs of becoming more relaxed in the environment</w:t>
      </w:r>
      <w:r w:rsidR="009F0E67">
        <w:rPr>
          <w:color w:val="000000"/>
        </w:rPr>
        <w:t>.</w:t>
      </w:r>
      <w:r>
        <w:rPr>
          <w:color w:val="000000"/>
        </w:rPr>
        <w:t xml:space="preserve"> (</w:t>
      </w:r>
      <w:r>
        <w:rPr>
          <w:color w:val="000000"/>
        </w:rPr>
        <w:t xml:space="preserve">McLeod </w:t>
      </w:r>
      <w:r>
        <w:rPr>
          <w:color w:val="000000"/>
        </w:rPr>
        <w:t>2003</w:t>
      </w:r>
      <w:r>
        <w:rPr>
          <w:color w:val="000000"/>
        </w:rPr>
        <w:t xml:space="preserve">) suggests that counsellors should understand the importance and remain aware that each client can pick up on any negative communication, in the form of verbal and nonverbal communication from the counsellor - although they may not notice their own behaviour (Mearns, Thorne and McLeod, 2013). The client seems aware of the counsellor’s position and begins mirroring the open stance that the counsellor provides, by having arms placed on their knees and keeping eye contact at the same level. Although they have only been interacting for a short time, the counsellor has been able to adopt a Person-Centred approach - applying one of Carl Rogers’ three core conditions by being congruent in their body </w:t>
      </w:r>
      <w:r w:rsidR="009F0E67">
        <w:rPr>
          <w:color w:val="000000"/>
        </w:rPr>
        <w:t>language and</w:t>
      </w:r>
      <w:r>
        <w:rPr>
          <w:color w:val="000000"/>
        </w:rPr>
        <w:t xml:space="preserve"> showing the client they are ready to interact with them. This coincides with Rogers, 1995 theory that most people have the need for intimacy, and one of these being nonverbal communication (Rogers, 1995). </w:t>
      </w:r>
    </w:p>
    <w:p w14:paraId="0DFBFC41" w14:textId="77777777" w:rsidR="00D527B2" w:rsidRDefault="00D527B2" w:rsidP="00D527B2">
      <w:pPr>
        <w:pStyle w:val="NormalWeb"/>
        <w:rPr>
          <w:color w:val="000000"/>
        </w:rPr>
      </w:pPr>
      <w:r>
        <w:rPr>
          <w:color w:val="000000"/>
        </w:rPr>
        <w:t>When looking within the nursing and care environment, person centred theory is of huge relevance and importance. As previously discussed, congruence is fundamental to the relationship between patient and nurse. This is a mirroring environment where the nurse is nodding at an appropriate pace to the patient’s conversation shows that the nurse is listening and understanding what the patient is saying to them, it being silent encouragement to the patient without any words needed to be spoken (</w:t>
      </w:r>
      <w:proofErr w:type="spellStart"/>
      <w:r>
        <w:rPr>
          <w:color w:val="000000"/>
        </w:rPr>
        <w:t>Coogler</w:t>
      </w:r>
      <w:proofErr w:type="spellEnd"/>
      <w:r>
        <w:rPr>
          <w:color w:val="000000"/>
        </w:rPr>
        <w:t xml:space="preserve">, 2012). </w:t>
      </w:r>
    </w:p>
    <w:p w14:paraId="4D66BE19" w14:textId="2F280260" w:rsidR="00D527B2" w:rsidRDefault="00D527B2" w:rsidP="00D527B2">
      <w:pPr>
        <w:pStyle w:val="NormalWeb"/>
        <w:rPr>
          <w:color w:val="000000"/>
        </w:rPr>
      </w:pPr>
      <w:r>
        <w:rPr>
          <w:color w:val="000000"/>
        </w:rPr>
        <w:t xml:space="preserve">This was applied throughout the session when the counsellor used open ended questions with the client, such as “how can I help you today?”, and “how did you feel after you had done that?” Questions like these are greatly important, as they allow the client to answer in their words and terms and elaborate on how they are feeling, rather than being tied to a simple yes or no answer (Nelson-Jones, 2015). By the counsellor allowing the client to have freedom in their speech, and paraphrasing what the client has said, rather than assuming they know how the client feels, the client is able to think about how they feel more deeply and understand what the problem is. Although the counsellor uses open ended questions, </w:t>
      </w:r>
      <w:r w:rsidR="009F0E67">
        <w:rPr>
          <w:color w:val="000000"/>
        </w:rPr>
        <w:t>during</w:t>
      </w:r>
      <w:r>
        <w:rPr>
          <w:color w:val="000000"/>
        </w:rPr>
        <w:t xml:space="preserve"> the simulation that the counsellor suggests a way that they could help the client; which arguably would not coincide with (Rogers, 1995) theory. Rogers’ states that a non-directive approach is concrete for the counsellor to follow, allowing the client to take responsibility in their approach to change the outcome by directing the session. (Prouty, 1994). </w:t>
      </w:r>
    </w:p>
    <w:p w14:paraId="3A3B38DF" w14:textId="77777777" w:rsidR="009F0E67" w:rsidRDefault="00D527B2" w:rsidP="00D527B2">
      <w:pPr>
        <w:pStyle w:val="NormalWeb"/>
        <w:rPr>
          <w:color w:val="000000"/>
        </w:rPr>
      </w:pPr>
      <w:r>
        <w:rPr>
          <w:color w:val="000000"/>
        </w:rPr>
        <w:t xml:space="preserve">Rogers belief of non-directive counselling is used greatly within the healthcare environment. </w:t>
      </w:r>
      <w:r w:rsidR="009F0E67">
        <w:rPr>
          <w:color w:val="000000"/>
        </w:rPr>
        <w:t>It</w:t>
      </w:r>
      <w:r>
        <w:rPr>
          <w:color w:val="000000"/>
        </w:rPr>
        <w:t xml:space="preserve"> has many advantages; each individual patient is seen as person rather than figure, allowing their emotions and feelings to be looked at, they are allowed free </w:t>
      </w:r>
      <w:r w:rsidR="009F0E67">
        <w:rPr>
          <w:color w:val="000000"/>
        </w:rPr>
        <w:t xml:space="preserve">expression of how they wish to be cared for and the counsellor whether that being a doctor or nurse is only there to guide (Kaushik, 2018). </w:t>
      </w:r>
    </w:p>
    <w:p w14:paraId="77F022C4" w14:textId="5F383EE2" w:rsidR="00D527B2" w:rsidRDefault="00D527B2" w:rsidP="00D527B2">
      <w:pPr>
        <w:pStyle w:val="NormalWeb"/>
        <w:rPr>
          <w:color w:val="000000"/>
        </w:rPr>
      </w:pPr>
      <w:r>
        <w:rPr>
          <w:color w:val="000000"/>
        </w:rPr>
        <w:lastRenderedPageBreak/>
        <w:t xml:space="preserve">During the simulation the client reports that they have received unconditional positive regard - another of Rogers’ core conditions. </w:t>
      </w:r>
      <w:r w:rsidR="009F0E67">
        <w:rPr>
          <w:color w:val="000000"/>
        </w:rPr>
        <w:t>The</w:t>
      </w:r>
      <w:r>
        <w:rPr>
          <w:color w:val="000000"/>
        </w:rPr>
        <w:t xml:space="preserve"> counsellor has portrayed a warm environment for the client by paraphrasing and not judging. </w:t>
      </w:r>
      <w:r w:rsidR="00390946">
        <w:rPr>
          <w:color w:val="000000"/>
        </w:rPr>
        <w:t>The effect</w:t>
      </w:r>
      <w:r>
        <w:rPr>
          <w:color w:val="000000"/>
        </w:rPr>
        <w:t xml:space="preserve"> of the empathy and unconditional positive regard shown, </w:t>
      </w:r>
      <w:r w:rsidR="00390946">
        <w:rPr>
          <w:color w:val="000000"/>
        </w:rPr>
        <w:t xml:space="preserve">allows </w:t>
      </w:r>
      <w:r>
        <w:rPr>
          <w:color w:val="000000"/>
        </w:rPr>
        <w:t>the client</w:t>
      </w:r>
      <w:r w:rsidR="00390946">
        <w:rPr>
          <w:color w:val="000000"/>
        </w:rPr>
        <w:t xml:space="preserve"> to</w:t>
      </w:r>
      <w:r>
        <w:rPr>
          <w:color w:val="000000"/>
        </w:rPr>
        <w:t xml:space="preserve"> feel</w:t>
      </w:r>
      <w:bookmarkStart w:id="0" w:name="_GoBack"/>
      <w:bookmarkEnd w:id="0"/>
      <w:r>
        <w:rPr>
          <w:color w:val="000000"/>
        </w:rPr>
        <w:t xml:space="preserve"> they are accepted and valued, with the benefit that they are able to discuss this situation with the counsellor, as they state they do not feel they can talk to some family members without the fear of being judged .The counsellors use of unconditional positive regard, creating a welcoming and comfortable environment allows the client to feel and speak about what they like, supports Rogers theory that each individual has the power to direct self-growth through solving their own problems, and are capable of becoming the best version of themselves; with the belief that this need for fulfilment is present in everyone (Cherry, 2018). </w:t>
      </w:r>
    </w:p>
    <w:p w14:paraId="5272A7A6" w14:textId="77777777" w:rsidR="00D527B2" w:rsidRDefault="00D527B2" w:rsidP="00D527B2">
      <w:pPr>
        <w:pStyle w:val="NormalWeb"/>
        <w:rPr>
          <w:color w:val="000000"/>
        </w:rPr>
      </w:pPr>
      <w:r>
        <w:rPr>
          <w:color w:val="000000"/>
        </w:rPr>
        <w:t xml:space="preserve">(Mearns, 2003) supports Rogers’ third condition defined as empathy, as being a vital component to person-centred counselling. The counsellor must be able to develop a deep emotional relationship with the client; this can only be done if the counsellor can understand from the client’s perspective how they perceive an emotion. From observing this session, the counsellor fails to meet Rogers’ condition of true empathy. Although the counsellor agrees with some of the client’s statements conveying signs of empathy, again we see that the counsellor brought personal opinions into the conversation, which can dictate where the conversation leads and cloud opinions. </w:t>
      </w:r>
    </w:p>
    <w:p w14:paraId="0A379F30" w14:textId="525B147E" w:rsidR="00D527B2" w:rsidRDefault="00D527B2" w:rsidP="00D527B2">
      <w:pPr>
        <w:pStyle w:val="NormalWeb"/>
        <w:rPr>
          <w:color w:val="000000"/>
        </w:rPr>
      </w:pPr>
      <w:r>
        <w:rPr>
          <w:color w:val="000000"/>
        </w:rPr>
        <w:t>Overall, Rogers’ Humanistic theory provides a base for the skills used in the nursing and care environment. A nurse’s aim is to provide patient counselling to help assist the patient in making appropriate health behaviour choices, whilst also making the change to action these choices (</w:t>
      </w:r>
      <w:proofErr w:type="spellStart"/>
      <w:r>
        <w:rPr>
          <w:color w:val="000000"/>
        </w:rPr>
        <w:t>Kemppainen</w:t>
      </w:r>
      <w:proofErr w:type="spellEnd"/>
      <w:r>
        <w:rPr>
          <w:color w:val="000000"/>
        </w:rPr>
        <w:t xml:space="preserve">, </w:t>
      </w:r>
      <w:proofErr w:type="spellStart"/>
      <w:r>
        <w:rPr>
          <w:color w:val="000000"/>
        </w:rPr>
        <w:t>Tossavainen</w:t>
      </w:r>
      <w:proofErr w:type="spellEnd"/>
      <w:r>
        <w:rPr>
          <w:color w:val="000000"/>
        </w:rPr>
        <w:t xml:space="preserve"> and </w:t>
      </w:r>
      <w:proofErr w:type="spellStart"/>
      <w:r>
        <w:rPr>
          <w:color w:val="000000"/>
        </w:rPr>
        <w:t>Turunen</w:t>
      </w:r>
      <w:proofErr w:type="spellEnd"/>
      <w:r>
        <w:rPr>
          <w:color w:val="000000"/>
        </w:rPr>
        <w:t xml:space="preserve">, 2013). It aims to improve the experience of the patient, in and in turn – hopefully help their wellbeing; both mentally &amp; physically. We could evaluate that our learnings from the </w:t>
      </w:r>
      <w:r w:rsidR="009F0E67">
        <w:rPr>
          <w:color w:val="000000"/>
        </w:rPr>
        <w:t>s</w:t>
      </w:r>
      <w:r>
        <w:rPr>
          <w:color w:val="000000"/>
        </w:rPr>
        <w:t xml:space="preserve">imulation is that patients may need more of a structural plan, to follow with education from healthcare providers to be able to </w:t>
      </w:r>
      <w:r w:rsidR="00933F66">
        <w:rPr>
          <w:color w:val="000000"/>
        </w:rPr>
        <w:t>act</w:t>
      </w:r>
      <w:r w:rsidR="009F0E67">
        <w:rPr>
          <w:color w:val="000000"/>
        </w:rPr>
        <w:t>. Similarly, from evaluating the use of Rogers theory in the client, coun</w:t>
      </w:r>
      <w:r w:rsidR="00933F66">
        <w:rPr>
          <w:color w:val="000000"/>
        </w:rPr>
        <w:t>se</w:t>
      </w:r>
      <w:r w:rsidR="009F0E67">
        <w:rPr>
          <w:color w:val="000000"/>
        </w:rPr>
        <w:t xml:space="preserve">llor simulation </w:t>
      </w:r>
      <w:r w:rsidR="00933F66">
        <w:rPr>
          <w:color w:val="000000"/>
        </w:rPr>
        <w:t>the</w:t>
      </w:r>
      <w:r w:rsidR="009F0E67">
        <w:rPr>
          <w:color w:val="000000"/>
        </w:rPr>
        <w:t xml:space="preserve"> </w:t>
      </w:r>
      <w:r w:rsidR="00933F66">
        <w:rPr>
          <w:color w:val="000000"/>
        </w:rPr>
        <w:t>humanistic</w:t>
      </w:r>
      <w:r w:rsidR="009F0E67">
        <w:rPr>
          <w:color w:val="000000"/>
        </w:rPr>
        <w:t xml:space="preserve"> theory</w:t>
      </w:r>
      <w:r w:rsidR="00933F66">
        <w:rPr>
          <w:color w:val="000000"/>
        </w:rPr>
        <w:t xml:space="preserve"> brings many benefits to building a strong relationship with trust and understanding between client and counsellor. Although from this simulation the counsellor fails to meet all three of Rogers core conditions which are fundamental attitudes that the counsellor must display. </w:t>
      </w:r>
    </w:p>
    <w:p w14:paraId="58CAC3CF" w14:textId="2CEFE0E9" w:rsidR="00353910" w:rsidRDefault="00353910"/>
    <w:p w14:paraId="099421CA" w14:textId="12E0FF61" w:rsidR="00933F66" w:rsidRDefault="00933F66"/>
    <w:p w14:paraId="5CB1DA2B" w14:textId="2E0B8AB9" w:rsidR="00933F66" w:rsidRDefault="00933F66"/>
    <w:p w14:paraId="0BD5B2A7" w14:textId="2033632C" w:rsidR="00933F66" w:rsidRDefault="00933F66"/>
    <w:p w14:paraId="6E7052CB" w14:textId="66251E58" w:rsidR="00933F66" w:rsidRDefault="00933F66"/>
    <w:p w14:paraId="390A05B0" w14:textId="5089041B" w:rsidR="00933F66" w:rsidRDefault="00933F66"/>
    <w:p w14:paraId="336F717A" w14:textId="55611DDA" w:rsidR="00933F66" w:rsidRDefault="00933F66"/>
    <w:p w14:paraId="09C30772" w14:textId="1A014C53" w:rsidR="00933F66" w:rsidRDefault="00933F66"/>
    <w:p w14:paraId="25018D0E" w14:textId="478D076F" w:rsidR="00933F66" w:rsidRDefault="00933F66"/>
    <w:p w14:paraId="2E5244DD" w14:textId="77777777" w:rsidR="00933F66" w:rsidRDefault="00933F66" w:rsidP="00933F66"/>
    <w:p w14:paraId="677D5D7B" w14:textId="77777777" w:rsidR="00390946" w:rsidRPr="00390946" w:rsidRDefault="00933F66" w:rsidP="00390946">
      <w:pPr>
        <w:rPr>
          <w:rFonts w:ascii="Times New Roman" w:eastAsia="Times New Roman" w:hAnsi="Times New Roman" w:cs="Times New Roman"/>
          <w:sz w:val="24"/>
          <w:szCs w:val="24"/>
          <w:lang w:eastAsia="en-GB"/>
        </w:rPr>
      </w:pPr>
      <w:r w:rsidRPr="00933F66">
        <w:rPr>
          <w:b/>
        </w:rPr>
        <w:lastRenderedPageBreak/>
        <w:t>Reference list</w:t>
      </w:r>
      <w:r>
        <w:rPr>
          <w:b/>
        </w:rPr>
        <w:t xml:space="preserve">    </w:t>
      </w:r>
      <w:r w:rsidR="00390946" w:rsidRPr="00390946">
        <w:rPr>
          <w:rFonts w:ascii="&amp;quot" w:eastAsia="Times New Roman" w:hAnsi="&amp;quot" w:cs="Times New Roman"/>
          <w:color w:val="212121"/>
          <w:sz w:val="23"/>
          <w:szCs w:val="23"/>
          <w:lang w:eastAsia="en-GB"/>
        </w:rPr>
        <w:br/>
      </w:r>
    </w:p>
    <w:p w14:paraId="4F781B90"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r w:rsidRPr="00390946">
        <w:rPr>
          <w:rFonts w:ascii="Arial" w:eastAsia="Times New Roman" w:hAnsi="Arial" w:cs="Arial"/>
          <w:color w:val="000000"/>
          <w:bdr w:val="none" w:sz="0" w:space="0" w:color="auto" w:frame="1"/>
          <w:lang w:eastAsia="en-GB"/>
        </w:rPr>
        <w:t xml:space="preserve">Chapman, H. (2017) </w:t>
      </w:r>
      <w:r w:rsidRPr="00390946">
        <w:rPr>
          <w:rFonts w:ascii="Arial" w:eastAsia="Times New Roman" w:hAnsi="Arial" w:cs="Arial"/>
          <w:i/>
          <w:iCs/>
          <w:color w:val="000000"/>
          <w:bdr w:val="none" w:sz="0" w:space="0" w:color="auto" w:frame="1"/>
          <w:lang w:eastAsia="en-GB"/>
        </w:rPr>
        <w:t xml:space="preserve">Nursing theories 1: person-centred care. </w:t>
      </w:r>
      <w:r w:rsidRPr="00390946">
        <w:rPr>
          <w:rFonts w:ascii="Arial" w:eastAsia="Times New Roman" w:hAnsi="Arial" w:cs="Arial"/>
          <w:color w:val="000000"/>
          <w:bdr w:val="none" w:sz="0" w:space="0" w:color="auto" w:frame="1"/>
          <w:lang w:eastAsia="en-GB"/>
        </w:rPr>
        <w:t xml:space="preserve">Available at: </w:t>
      </w:r>
      <w:hyperlink r:id="rId4" w:tgtFrame="_blank" w:history="1">
        <w:r w:rsidRPr="00390946">
          <w:rPr>
            <w:rFonts w:ascii="Arial" w:eastAsia="Times New Roman" w:hAnsi="Arial" w:cs="Arial"/>
            <w:color w:val="1155CC"/>
            <w:u w:val="single"/>
            <w:bdr w:val="none" w:sz="0" w:space="0" w:color="auto" w:frame="1"/>
            <w:lang w:eastAsia="en-GB"/>
          </w:rPr>
          <w:t>https://www.nursingtimes.net/roles/nurse-educators/nursing-theories-1-person-centred-care/7021752.article</w:t>
        </w:r>
      </w:hyperlink>
      <w:r w:rsidRPr="00390946">
        <w:rPr>
          <w:rFonts w:ascii="Arial" w:eastAsia="Times New Roman" w:hAnsi="Arial" w:cs="Arial"/>
          <w:color w:val="000000"/>
          <w:bdr w:val="none" w:sz="0" w:space="0" w:color="auto" w:frame="1"/>
          <w:lang w:eastAsia="en-GB"/>
        </w:rPr>
        <w:t xml:space="preserve"> (Accessed: 1st December 2018). </w:t>
      </w:r>
    </w:p>
    <w:p w14:paraId="4DC64205"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49DFAA6F"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r w:rsidRPr="00390946">
        <w:rPr>
          <w:rFonts w:ascii="Arial" w:eastAsia="Times New Roman" w:hAnsi="Arial" w:cs="Arial"/>
          <w:color w:val="000000"/>
          <w:bdr w:val="none" w:sz="0" w:space="0" w:color="auto" w:frame="1"/>
          <w:lang w:eastAsia="en-GB"/>
        </w:rPr>
        <w:t xml:space="preserve">Cherry, K. (2014) </w:t>
      </w:r>
      <w:r w:rsidRPr="00390946">
        <w:rPr>
          <w:rFonts w:ascii="Arial" w:eastAsia="Times New Roman" w:hAnsi="Arial" w:cs="Arial"/>
          <w:i/>
          <w:iCs/>
          <w:color w:val="222222"/>
          <w:bdr w:val="none" w:sz="0" w:space="0" w:color="auto" w:frame="1"/>
          <w:lang w:eastAsia="en-GB"/>
        </w:rPr>
        <w:t>Carl Rogers Psychologist Biography.</w:t>
      </w:r>
      <w:r w:rsidRPr="00390946">
        <w:rPr>
          <w:rFonts w:ascii="Arial" w:eastAsia="Times New Roman" w:hAnsi="Arial" w:cs="Arial"/>
          <w:color w:val="000000"/>
          <w:bdr w:val="none" w:sz="0" w:space="0" w:color="auto" w:frame="1"/>
          <w:lang w:eastAsia="en-GB"/>
        </w:rPr>
        <w:t xml:space="preserve"> Available at: </w:t>
      </w:r>
      <w:hyperlink r:id="rId5" w:tgtFrame="_blank" w:history="1">
        <w:r w:rsidRPr="00390946">
          <w:rPr>
            <w:rFonts w:ascii="Arial" w:eastAsia="Times New Roman" w:hAnsi="Arial" w:cs="Arial"/>
            <w:color w:val="1155CC"/>
            <w:u w:val="single"/>
            <w:bdr w:val="none" w:sz="0" w:space="0" w:color="auto" w:frame="1"/>
            <w:lang w:eastAsia="en-GB"/>
          </w:rPr>
          <w:t>https://www.verywellmind.com/carl-rogers-biography-1902-1987-2795542</w:t>
        </w:r>
      </w:hyperlink>
      <w:r w:rsidRPr="00390946">
        <w:rPr>
          <w:rFonts w:ascii="Arial" w:eastAsia="Times New Roman" w:hAnsi="Arial" w:cs="Arial"/>
          <w:color w:val="000000"/>
          <w:bdr w:val="none" w:sz="0" w:space="0" w:color="auto" w:frame="1"/>
          <w:lang w:eastAsia="en-GB"/>
        </w:rPr>
        <w:t xml:space="preserve"> (Accessed: 1st December 2018). </w:t>
      </w:r>
    </w:p>
    <w:p w14:paraId="249A3E64"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4C58428B"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proofErr w:type="spellStart"/>
      <w:r w:rsidRPr="00390946">
        <w:rPr>
          <w:rFonts w:ascii="Arial" w:eastAsia="Times New Roman" w:hAnsi="Arial" w:cs="Arial"/>
          <w:color w:val="000000"/>
          <w:bdr w:val="none" w:sz="0" w:space="0" w:color="auto" w:frame="1"/>
          <w:lang w:eastAsia="en-GB"/>
        </w:rPr>
        <w:t>Coogler</w:t>
      </w:r>
      <w:proofErr w:type="spellEnd"/>
      <w:r w:rsidRPr="00390946">
        <w:rPr>
          <w:rFonts w:ascii="Arial" w:eastAsia="Times New Roman" w:hAnsi="Arial" w:cs="Arial"/>
          <w:color w:val="000000"/>
          <w:bdr w:val="none" w:sz="0" w:space="0" w:color="auto" w:frame="1"/>
          <w:lang w:eastAsia="en-GB"/>
        </w:rPr>
        <w:t xml:space="preserve">, C. (2012) </w:t>
      </w:r>
      <w:r w:rsidRPr="00390946">
        <w:rPr>
          <w:rFonts w:ascii="Arial" w:eastAsia="Times New Roman" w:hAnsi="Arial" w:cs="Arial"/>
          <w:i/>
          <w:iCs/>
          <w:color w:val="000000"/>
          <w:bdr w:val="none" w:sz="0" w:space="0" w:color="auto" w:frame="1"/>
          <w:lang w:eastAsia="en-GB"/>
        </w:rPr>
        <w:t>Your body’s talking: moulding your body language into a confident you.</w:t>
      </w:r>
      <w:r w:rsidRPr="00390946">
        <w:rPr>
          <w:rFonts w:ascii="Arial" w:eastAsia="Times New Roman" w:hAnsi="Arial" w:cs="Arial"/>
          <w:color w:val="000000"/>
          <w:bdr w:val="none" w:sz="0" w:space="0" w:color="auto" w:frame="1"/>
          <w:lang w:eastAsia="en-GB"/>
        </w:rPr>
        <w:t xml:space="preserve"> Available at: https://www.nursingtimes.net/clinical-archive/leadership/your-bodys-talking-moulding-your-body-language-into-a-confident-you/5045146.article?search=https%3a%2f%2fwww.nursingtimes.net%2fsearcharticles%3fkeywords%3dmirror+paced (Accessed: 27th November 2018). </w:t>
      </w:r>
    </w:p>
    <w:p w14:paraId="70FD9B85"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4C443307"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r w:rsidRPr="00390946">
        <w:rPr>
          <w:rFonts w:ascii="Arial" w:eastAsia="Times New Roman" w:hAnsi="Arial" w:cs="Arial"/>
          <w:color w:val="000000"/>
          <w:bdr w:val="none" w:sz="0" w:space="0" w:color="auto" w:frame="1"/>
          <w:lang w:eastAsia="en-GB"/>
        </w:rPr>
        <w:t xml:space="preserve">Kaushik, A. (2018) </w:t>
      </w:r>
      <w:r w:rsidRPr="00390946">
        <w:rPr>
          <w:rFonts w:ascii="Arial" w:eastAsia="Times New Roman" w:hAnsi="Arial" w:cs="Arial"/>
          <w:i/>
          <w:iCs/>
          <w:color w:val="000000"/>
          <w:bdr w:val="none" w:sz="0" w:space="0" w:color="auto" w:frame="1"/>
          <w:lang w:eastAsia="en-GB"/>
        </w:rPr>
        <w:t>Quick Review Series for B. Sc. Nursing: 2nd Year.</w:t>
      </w:r>
      <w:r w:rsidRPr="00390946">
        <w:rPr>
          <w:rFonts w:ascii="Arial" w:eastAsia="Times New Roman" w:hAnsi="Arial" w:cs="Arial"/>
          <w:color w:val="000000"/>
          <w:bdr w:val="none" w:sz="0" w:space="0" w:color="auto" w:frame="1"/>
          <w:lang w:eastAsia="en-GB"/>
        </w:rPr>
        <w:t xml:space="preserve"> India: Elsevier. </w:t>
      </w:r>
    </w:p>
    <w:p w14:paraId="6F667B2B"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4990027A"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proofErr w:type="spellStart"/>
      <w:r w:rsidRPr="00390946">
        <w:rPr>
          <w:rFonts w:ascii="Arial" w:eastAsia="Times New Roman" w:hAnsi="Arial" w:cs="Arial"/>
          <w:color w:val="000000"/>
          <w:bdr w:val="none" w:sz="0" w:space="0" w:color="auto" w:frame="1"/>
          <w:lang w:eastAsia="en-GB"/>
        </w:rPr>
        <w:t>Kemppainen</w:t>
      </w:r>
      <w:proofErr w:type="spellEnd"/>
      <w:r w:rsidRPr="00390946">
        <w:rPr>
          <w:rFonts w:ascii="Arial" w:eastAsia="Times New Roman" w:hAnsi="Arial" w:cs="Arial"/>
          <w:color w:val="000000"/>
          <w:bdr w:val="none" w:sz="0" w:space="0" w:color="auto" w:frame="1"/>
          <w:lang w:eastAsia="en-GB"/>
        </w:rPr>
        <w:t xml:space="preserve">, </w:t>
      </w:r>
      <w:r w:rsidRPr="00390946">
        <w:rPr>
          <w:rFonts w:ascii="Arial" w:eastAsia="Times New Roman" w:hAnsi="Arial" w:cs="Arial"/>
          <w:color w:val="000000"/>
          <w:bdr w:val="none" w:sz="0" w:space="0" w:color="auto" w:frame="1"/>
          <w:shd w:val="clear" w:color="auto" w:fill="FFFFFF"/>
          <w:lang w:eastAsia="en-GB"/>
        </w:rPr>
        <w:t xml:space="preserve">V., </w:t>
      </w:r>
      <w:proofErr w:type="spellStart"/>
      <w:r w:rsidRPr="00390946">
        <w:rPr>
          <w:rFonts w:ascii="Arial" w:eastAsia="Times New Roman" w:hAnsi="Arial" w:cs="Arial"/>
          <w:color w:val="000000"/>
          <w:bdr w:val="none" w:sz="0" w:space="0" w:color="auto" w:frame="1"/>
          <w:shd w:val="clear" w:color="auto" w:fill="FFFFFF"/>
          <w:lang w:eastAsia="en-GB"/>
        </w:rPr>
        <w:t>Tossavainen</w:t>
      </w:r>
      <w:proofErr w:type="spellEnd"/>
      <w:r w:rsidRPr="00390946">
        <w:rPr>
          <w:rFonts w:ascii="Arial" w:eastAsia="Times New Roman" w:hAnsi="Arial" w:cs="Arial"/>
          <w:color w:val="000000"/>
          <w:bdr w:val="none" w:sz="0" w:space="0" w:color="auto" w:frame="1"/>
          <w:shd w:val="clear" w:color="auto" w:fill="FFFFFF"/>
          <w:lang w:eastAsia="en-GB"/>
        </w:rPr>
        <w:t xml:space="preserve">, K and </w:t>
      </w:r>
      <w:proofErr w:type="spellStart"/>
      <w:r w:rsidRPr="00390946">
        <w:rPr>
          <w:rFonts w:ascii="Arial" w:eastAsia="Times New Roman" w:hAnsi="Arial" w:cs="Arial"/>
          <w:color w:val="000000"/>
          <w:bdr w:val="none" w:sz="0" w:space="0" w:color="auto" w:frame="1"/>
          <w:shd w:val="clear" w:color="auto" w:fill="FFFFFF"/>
          <w:lang w:eastAsia="en-GB"/>
        </w:rPr>
        <w:t>Turunen</w:t>
      </w:r>
      <w:proofErr w:type="spellEnd"/>
      <w:r w:rsidRPr="00390946">
        <w:rPr>
          <w:rFonts w:ascii="Arial" w:eastAsia="Times New Roman" w:hAnsi="Arial" w:cs="Arial"/>
          <w:color w:val="000000"/>
          <w:bdr w:val="none" w:sz="0" w:space="0" w:color="auto" w:frame="1"/>
          <w:shd w:val="clear" w:color="auto" w:fill="FFFFFF"/>
          <w:lang w:eastAsia="en-GB"/>
        </w:rPr>
        <w:t xml:space="preserve">, H (2013) ‘Nurses' roles in health promotion practice: an integrative review’, </w:t>
      </w:r>
      <w:r w:rsidRPr="00390946">
        <w:rPr>
          <w:rFonts w:ascii="Arial" w:eastAsia="Times New Roman" w:hAnsi="Arial" w:cs="Arial"/>
          <w:i/>
          <w:iCs/>
          <w:color w:val="000000"/>
          <w:bdr w:val="none" w:sz="0" w:space="0" w:color="auto" w:frame="1"/>
          <w:shd w:val="clear" w:color="auto" w:fill="FFFFFF"/>
          <w:lang w:eastAsia="en-GB"/>
        </w:rPr>
        <w:t xml:space="preserve">Health promotion international, 28(4), pp. 490-501. </w:t>
      </w:r>
      <w:r w:rsidRPr="00390946">
        <w:rPr>
          <w:rFonts w:ascii="Arial" w:eastAsia="Times New Roman" w:hAnsi="Arial" w:cs="Arial"/>
          <w:color w:val="000000"/>
          <w:bdr w:val="none" w:sz="0" w:space="0" w:color="auto" w:frame="1"/>
          <w:shd w:val="clear" w:color="auto" w:fill="FFFFFF"/>
          <w:lang w:eastAsia="en-GB"/>
        </w:rPr>
        <w:t>DOI:10.1093/</w:t>
      </w:r>
      <w:proofErr w:type="spellStart"/>
      <w:r w:rsidRPr="00390946">
        <w:rPr>
          <w:rFonts w:ascii="Arial" w:eastAsia="Times New Roman" w:hAnsi="Arial" w:cs="Arial"/>
          <w:color w:val="000000"/>
          <w:bdr w:val="none" w:sz="0" w:space="0" w:color="auto" w:frame="1"/>
          <w:shd w:val="clear" w:color="auto" w:fill="FFFFFF"/>
          <w:lang w:eastAsia="en-GB"/>
        </w:rPr>
        <w:t>heapro</w:t>
      </w:r>
      <w:proofErr w:type="spellEnd"/>
      <w:r w:rsidRPr="00390946">
        <w:rPr>
          <w:rFonts w:ascii="Arial" w:eastAsia="Times New Roman" w:hAnsi="Arial" w:cs="Arial"/>
          <w:color w:val="000000"/>
          <w:bdr w:val="none" w:sz="0" w:space="0" w:color="auto" w:frame="1"/>
          <w:shd w:val="clear" w:color="auto" w:fill="FFFFFF"/>
          <w:lang w:eastAsia="en-GB"/>
        </w:rPr>
        <w:t xml:space="preserve">/das034. </w:t>
      </w:r>
    </w:p>
    <w:p w14:paraId="34BBE4DA"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27475391" w14:textId="77777777" w:rsidR="00390946" w:rsidRPr="00390946" w:rsidRDefault="00390946" w:rsidP="00390946">
      <w:pPr>
        <w:spacing w:after="0" w:line="311" w:lineRule="atLeast"/>
        <w:rPr>
          <w:rFonts w:ascii="&amp;quot" w:eastAsia="Times New Roman" w:hAnsi="&amp;quot" w:cs="Times New Roman"/>
          <w:color w:val="212121"/>
          <w:sz w:val="23"/>
          <w:szCs w:val="23"/>
          <w:lang w:eastAsia="en-GB"/>
        </w:rPr>
      </w:pPr>
      <w:r w:rsidRPr="00390946">
        <w:rPr>
          <w:rFonts w:ascii="Arial" w:eastAsia="Times New Roman" w:hAnsi="Arial" w:cs="Arial"/>
          <w:color w:val="000000"/>
          <w:bdr w:val="none" w:sz="0" w:space="0" w:color="auto" w:frame="1"/>
          <w:lang w:eastAsia="en-GB"/>
        </w:rPr>
        <w:t xml:space="preserve">Mearns, D. (2003) </w:t>
      </w:r>
      <w:r w:rsidRPr="00390946">
        <w:rPr>
          <w:rFonts w:ascii="Arial" w:eastAsia="Times New Roman" w:hAnsi="Arial" w:cs="Arial"/>
          <w:i/>
          <w:iCs/>
          <w:color w:val="000000"/>
          <w:sz w:val="24"/>
          <w:szCs w:val="24"/>
          <w:bdr w:val="none" w:sz="0" w:space="0" w:color="auto" w:frame="1"/>
          <w:lang w:eastAsia="en-GB"/>
        </w:rPr>
        <w:t>Developing Person-Centred Counselling.</w:t>
      </w:r>
      <w:r w:rsidRPr="00390946">
        <w:rPr>
          <w:rFonts w:ascii="Arial" w:eastAsia="Times New Roman" w:hAnsi="Arial" w:cs="Arial"/>
          <w:color w:val="333333"/>
          <w:sz w:val="18"/>
          <w:szCs w:val="18"/>
          <w:bdr w:val="none" w:sz="0" w:space="0" w:color="auto" w:frame="1"/>
          <w:lang w:eastAsia="en-GB"/>
        </w:rPr>
        <w:t xml:space="preserve"> </w:t>
      </w:r>
      <w:r w:rsidRPr="00390946">
        <w:rPr>
          <w:rFonts w:ascii="Arial" w:eastAsia="Times New Roman" w:hAnsi="Arial" w:cs="Arial"/>
          <w:color w:val="000000"/>
          <w:bdr w:val="none" w:sz="0" w:space="0" w:color="auto" w:frame="1"/>
          <w:lang w:eastAsia="en-GB"/>
        </w:rPr>
        <w:t xml:space="preserve">2nd Ed. London: Sage Publications. </w:t>
      </w:r>
    </w:p>
    <w:p w14:paraId="7A62338C" w14:textId="77777777" w:rsidR="00390946" w:rsidRDefault="00390946" w:rsidP="00390946">
      <w:pPr>
        <w:spacing w:after="0" w:line="240" w:lineRule="auto"/>
        <w:rPr>
          <w:rFonts w:ascii="Arial" w:eastAsia="Times New Roman" w:hAnsi="Arial" w:cs="Arial"/>
          <w:color w:val="000000"/>
          <w:bdr w:val="none" w:sz="0" w:space="0" w:color="auto" w:frame="1"/>
          <w:lang w:eastAsia="en-GB"/>
        </w:rPr>
      </w:pPr>
      <w:r w:rsidRPr="00390946">
        <w:rPr>
          <w:rFonts w:ascii="&amp;quot" w:eastAsia="Times New Roman" w:hAnsi="&amp;quot" w:cs="Times New Roman"/>
          <w:color w:val="212121"/>
          <w:sz w:val="23"/>
          <w:szCs w:val="23"/>
          <w:lang w:eastAsia="en-GB"/>
        </w:rPr>
        <w:br/>
      </w:r>
    </w:p>
    <w:p w14:paraId="0237E7ED" w14:textId="18E3E8AF"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rial" w:eastAsia="Times New Roman" w:hAnsi="Arial" w:cs="Arial"/>
          <w:color w:val="000000"/>
          <w:bdr w:val="none" w:sz="0" w:space="0" w:color="auto" w:frame="1"/>
          <w:lang w:eastAsia="en-GB"/>
        </w:rPr>
        <w:t xml:space="preserve">Mearns, D., Thorne, B and McLeod, J. (2013) </w:t>
      </w:r>
      <w:r w:rsidRPr="00390946">
        <w:rPr>
          <w:rFonts w:ascii="Arial" w:eastAsia="Times New Roman" w:hAnsi="Arial" w:cs="Arial"/>
          <w:i/>
          <w:iCs/>
          <w:color w:val="000000"/>
          <w:bdr w:val="none" w:sz="0" w:space="0" w:color="auto" w:frame="1"/>
          <w:lang w:eastAsia="en-GB"/>
        </w:rPr>
        <w:t xml:space="preserve">Person-Centred Counselling in Action. </w:t>
      </w:r>
      <w:r w:rsidRPr="00390946">
        <w:rPr>
          <w:rFonts w:ascii="Arial" w:eastAsia="Times New Roman" w:hAnsi="Arial" w:cs="Arial"/>
          <w:color w:val="000000"/>
          <w:bdr w:val="none" w:sz="0" w:space="0" w:color="auto" w:frame="1"/>
          <w:lang w:eastAsia="en-GB"/>
        </w:rPr>
        <w:t xml:space="preserve">London: Sage Publications. </w:t>
      </w:r>
    </w:p>
    <w:p w14:paraId="102C91D9" w14:textId="77777777" w:rsid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0029341E" w14:textId="2C4FE5B8"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rial" w:eastAsia="Times New Roman" w:hAnsi="Arial" w:cs="Arial"/>
          <w:color w:val="000000"/>
          <w:bdr w:val="none" w:sz="0" w:space="0" w:color="auto" w:frame="1"/>
          <w:lang w:eastAsia="en-GB"/>
        </w:rPr>
        <w:t xml:space="preserve">Nelson-Jones, R. (2015) </w:t>
      </w:r>
      <w:r w:rsidRPr="00390946">
        <w:rPr>
          <w:rFonts w:ascii="Arial" w:eastAsia="Times New Roman" w:hAnsi="Arial" w:cs="Arial"/>
          <w:i/>
          <w:iCs/>
          <w:color w:val="000000"/>
          <w:bdr w:val="none" w:sz="0" w:space="0" w:color="auto" w:frame="1"/>
          <w:lang w:eastAsia="en-GB"/>
        </w:rPr>
        <w:t>Basic Counselling Skills: A Helper's Manual.</w:t>
      </w:r>
      <w:r w:rsidRPr="00390946">
        <w:rPr>
          <w:rFonts w:ascii="Arial" w:eastAsia="Times New Roman" w:hAnsi="Arial" w:cs="Arial"/>
          <w:color w:val="000000"/>
          <w:bdr w:val="none" w:sz="0" w:space="0" w:color="auto" w:frame="1"/>
          <w:lang w:eastAsia="en-GB"/>
        </w:rPr>
        <w:t xml:space="preserve"> London: Sage Publications. </w:t>
      </w:r>
    </w:p>
    <w:p w14:paraId="47C1012B" w14:textId="77777777" w:rsidR="00390946" w:rsidRPr="00390946" w:rsidRDefault="00390946" w:rsidP="00390946">
      <w:pPr>
        <w:spacing w:after="0" w:line="240" w:lineRule="auto"/>
        <w:rPr>
          <w:rFonts w:ascii="Times New Roman" w:eastAsia="Times New Roman" w:hAnsi="Times New Roman" w:cs="Times New Roman"/>
          <w:sz w:val="24"/>
          <w:szCs w:val="24"/>
          <w:lang w:eastAsia="en-GB"/>
        </w:rPr>
      </w:pPr>
      <w:r w:rsidRPr="00390946">
        <w:rPr>
          <w:rFonts w:ascii="&amp;quot" w:eastAsia="Times New Roman" w:hAnsi="&amp;quot" w:cs="Times New Roman"/>
          <w:color w:val="212121"/>
          <w:sz w:val="23"/>
          <w:szCs w:val="23"/>
          <w:lang w:eastAsia="en-GB"/>
        </w:rPr>
        <w:br/>
      </w:r>
    </w:p>
    <w:p w14:paraId="5256B726" w14:textId="4198EBAB" w:rsidR="00390946" w:rsidRPr="00390946" w:rsidRDefault="00390946" w:rsidP="00390946">
      <w:pPr>
        <w:spacing w:after="0" w:line="311" w:lineRule="atLeast"/>
        <w:rPr>
          <w:rFonts w:ascii="Arial" w:eastAsia="Times New Roman" w:hAnsi="Arial" w:cs="Arial"/>
          <w:color w:val="000000"/>
          <w:bdr w:val="none" w:sz="0" w:space="0" w:color="auto" w:frame="1"/>
          <w:lang w:eastAsia="en-GB"/>
        </w:rPr>
      </w:pPr>
      <w:r w:rsidRPr="00390946">
        <w:rPr>
          <w:rFonts w:ascii="Arial" w:eastAsia="Times New Roman" w:hAnsi="Arial" w:cs="Arial"/>
          <w:color w:val="000000"/>
          <w:bdr w:val="none" w:sz="0" w:space="0" w:color="auto" w:frame="1"/>
          <w:lang w:eastAsia="en-GB"/>
        </w:rPr>
        <w:t xml:space="preserve">Prouty, G. (1994) </w:t>
      </w:r>
      <w:r w:rsidRPr="00390946">
        <w:rPr>
          <w:rFonts w:ascii="Arial" w:eastAsia="Times New Roman" w:hAnsi="Arial" w:cs="Arial"/>
          <w:i/>
          <w:iCs/>
          <w:color w:val="000000"/>
          <w:bdr w:val="none" w:sz="0" w:space="0" w:color="auto" w:frame="1"/>
          <w:lang w:eastAsia="en-GB"/>
        </w:rPr>
        <w:t>Theoretical Evolutions in Person-</w:t>
      </w:r>
      <w:proofErr w:type="spellStart"/>
      <w:r w:rsidRPr="00390946">
        <w:rPr>
          <w:rFonts w:ascii="Arial" w:eastAsia="Times New Roman" w:hAnsi="Arial" w:cs="Arial"/>
          <w:i/>
          <w:iCs/>
          <w:color w:val="000000"/>
          <w:bdr w:val="none" w:sz="0" w:space="0" w:color="auto" w:frame="1"/>
          <w:lang w:eastAsia="en-GB"/>
        </w:rPr>
        <w:t>centered</w:t>
      </w:r>
      <w:proofErr w:type="spellEnd"/>
      <w:r w:rsidRPr="00390946">
        <w:rPr>
          <w:rFonts w:ascii="Arial" w:eastAsia="Times New Roman" w:hAnsi="Arial" w:cs="Arial"/>
          <w:i/>
          <w:iCs/>
          <w:color w:val="000000"/>
          <w:bdr w:val="none" w:sz="0" w:space="0" w:color="auto" w:frame="1"/>
          <w:lang w:eastAsia="en-GB"/>
        </w:rPr>
        <w:t xml:space="preserve">/experiential Therapy: Applications to Schizophrenic and Retarded Psychoses. </w:t>
      </w:r>
      <w:r w:rsidRPr="00390946">
        <w:rPr>
          <w:rFonts w:ascii="Arial" w:eastAsia="Times New Roman" w:hAnsi="Arial" w:cs="Arial"/>
          <w:color w:val="000000"/>
          <w:bdr w:val="none" w:sz="0" w:space="0" w:color="auto" w:frame="1"/>
          <w:lang w:eastAsia="en-GB"/>
        </w:rPr>
        <w:t xml:space="preserve">Westport: Praeger Publishers. </w:t>
      </w:r>
    </w:p>
    <w:p w14:paraId="1CFC5C4A" w14:textId="77777777" w:rsidR="00390946" w:rsidRDefault="00390946" w:rsidP="00390946">
      <w:pPr>
        <w:jc w:val="center"/>
        <w:rPr>
          <w:rFonts w:ascii="&amp;quot" w:eastAsia="Times New Roman" w:hAnsi="&amp;quot" w:cs="Times New Roman"/>
          <w:color w:val="212121"/>
          <w:sz w:val="23"/>
          <w:szCs w:val="23"/>
          <w:lang w:eastAsia="en-GB"/>
        </w:rPr>
      </w:pPr>
    </w:p>
    <w:p w14:paraId="14DC63FB" w14:textId="41F988A8" w:rsidR="00933F66" w:rsidRPr="00933F66" w:rsidRDefault="00390946" w:rsidP="00390946">
      <w:pPr>
        <w:rPr>
          <w:b/>
        </w:rPr>
      </w:pPr>
      <w:r w:rsidRPr="00390946">
        <w:rPr>
          <w:rFonts w:ascii="Arial" w:eastAsia="Times New Roman" w:hAnsi="Arial" w:cs="Arial"/>
          <w:color w:val="000000"/>
          <w:bdr w:val="none" w:sz="0" w:space="0" w:color="auto" w:frame="1"/>
          <w:lang w:eastAsia="en-GB"/>
        </w:rPr>
        <w:t>Rogers, R.C. (1995)</w:t>
      </w:r>
      <w:r w:rsidRPr="00390946">
        <w:rPr>
          <w:rFonts w:ascii="Arial" w:eastAsia="Times New Roman" w:hAnsi="Arial" w:cs="Arial"/>
          <w:i/>
          <w:iCs/>
          <w:color w:val="000000"/>
          <w:bdr w:val="none" w:sz="0" w:space="0" w:color="auto" w:frame="1"/>
          <w:lang w:eastAsia="en-GB"/>
        </w:rPr>
        <w:t xml:space="preserve"> A Way of Being. </w:t>
      </w:r>
      <w:r w:rsidRPr="00390946">
        <w:rPr>
          <w:rFonts w:ascii="Arial" w:eastAsia="Times New Roman" w:hAnsi="Arial" w:cs="Arial"/>
          <w:color w:val="000000"/>
          <w:bdr w:val="none" w:sz="0" w:space="0" w:color="auto" w:frame="1"/>
          <w:lang w:eastAsia="en-GB"/>
        </w:rPr>
        <w:t>Boston: Houghton Mifflin Company.</w:t>
      </w:r>
    </w:p>
    <w:sectPr w:rsidR="00933F66" w:rsidRPr="00933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7B2"/>
    <w:rsid w:val="00353910"/>
    <w:rsid w:val="00390946"/>
    <w:rsid w:val="00933F66"/>
    <w:rsid w:val="009F0E67"/>
    <w:rsid w:val="00D52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2D08"/>
  <w15:chartTrackingRefBased/>
  <w15:docId w15:val="{30561DA1-B497-4E80-8209-42361DE05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27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9094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576330">
      <w:bodyDiv w:val="1"/>
      <w:marLeft w:val="0"/>
      <w:marRight w:val="0"/>
      <w:marTop w:val="0"/>
      <w:marBottom w:val="0"/>
      <w:divBdr>
        <w:top w:val="none" w:sz="0" w:space="0" w:color="auto"/>
        <w:left w:val="none" w:sz="0" w:space="0" w:color="auto"/>
        <w:bottom w:val="none" w:sz="0" w:space="0" w:color="auto"/>
        <w:right w:val="none" w:sz="0" w:space="0" w:color="auto"/>
      </w:divBdr>
    </w:div>
    <w:div w:id="1321814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verywellmind.com/carl-rogers-biography-1902-1987-2795542" TargetMode="External"/><Relationship Id="rId4" Type="http://schemas.openxmlformats.org/officeDocument/2006/relationships/hyperlink" Target="https://www.nursingtimes.net/roles/nurse-educators/nursing-theories-1-person-centred-care/7021752.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3</Pages>
  <Words>1244</Words>
  <Characters>7095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Denver Blue</dc:creator>
  <cp:keywords/>
  <dc:description/>
  <cp:lastModifiedBy>Denver Blue</cp:lastModifiedBy>
  <cp:revision>1</cp:revision>
  <dcterms:created xsi:type="dcterms:W3CDTF">2018-12-13T23:46:00Z</dcterms:created>
  <dcterms:modified xsi:type="dcterms:W3CDTF">2018-12-14T00:20:00Z</dcterms:modified>
</cp:coreProperties>
</file>