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B0991" w14:textId="77777777" w:rsidR="00401113" w:rsidRPr="001365F3" w:rsidRDefault="00401113" w:rsidP="00401113">
      <w:pPr>
        <w:pStyle w:val="Nornal"/>
        <w:spacing w:after="0" w:line="360" w:lineRule="auto"/>
        <w:rPr>
          <w:rFonts w:ascii="Calibri" w:hAnsi="Calibri" w:cs="Calibri"/>
          <w:b/>
          <w:bCs/>
        </w:rPr>
      </w:pPr>
      <w:r w:rsidRPr="001365F3">
        <w:rPr>
          <w:rFonts w:ascii="Calibri" w:hAnsi="Calibri" w:cs="Calibri"/>
          <w:b/>
          <w:bCs/>
        </w:rPr>
        <w:t xml:space="preserve">Anna Curtis – </w:t>
      </w:r>
      <w:r w:rsidRPr="001365F3">
        <w:rPr>
          <w:rFonts w:ascii="Calibri" w:hAnsi="Calibri" w:cs="Calibri"/>
        </w:rPr>
        <w:t>2311852 (Cohort 8)</w:t>
      </w:r>
    </w:p>
    <w:p w14:paraId="07EAB601" w14:textId="77777777" w:rsidR="00401113" w:rsidRPr="002727CD" w:rsidRDefault="00401113" w:rsidP="00401113">
      <w:pPr>
        <w:spacing w:line="360" w:lineRule="auto"/>
        <w:rPr>
          <w:rFonts w:ascii="Calibri" w:hAnsi="Calibri" w:cs="Calibri"/>
          <w:b/>
          <w:bCs/>
        </w:rPr>
      </w:pPr>
      <w:r w:rsidRPr="001365F3">
        <w:rPr>
          <w:rFonts w:ascii="Calibri" w:hAnsi="Calibri" w:cs="Calibri"/>
          <w:b/>
          <w:bCs/>
        </w:rPr>
        <w:t xml:space="preserve">CIPD </w:t>
      </w:r>
      <w:r w:rsidRPr="002727CD">
        <w:rPr>
          <w:rFonts w:ascii="Calibri" w:hAnsi="Calibri" w:cs="Calibri"/>
          <w:b/>
          <w:bCs/>
        </w:rPr>
        <w:t xml:space="preserve">membership number: </w:t>
      </w:r>
      <w:r w:rsidRPr="002727CD">
        <w:rPr>
          <w:rFonts w:ascii="Calibri" w:hAnsi="Calibri" w:cs="Calibri"/>
        </w:rPr>
        <w:t>88280658</w:t>
      </w:r>
    </w:p>
    <w:p w14:paraId="1EEBB958" w14:textId="322EEA27" w:rsidR="00401113" w:rsidRPr="0051569B" w:rsidRDefault="00401113" w:rsidP="00401113">
      <w:pPr>
        <w:spacing w:line="360" w:lineRule="auto"/>
        <w:rPr>
          <w:rFonts w:ascii="Calibri" w:hAnsi="Calibri" w:cs="Calibri"/>
          <w:b/>
          <w:bCs/>
        </w:rPr>
      </w:pPr>
      <w:r>
        <w:rPr>
          <w:rFonts w:ascii="Calibri" w:hAnsi="Calibri" w:cs="Calibri"/>
          <w:b/>
          <w:bCs/>
        </w:rPr>
        <w:t>Talent Management and Workforce Planning</w:t>
      </w:r>
    </w:p>
    <w:p w14:paraId="0F2A5425" w14:textId="77777777" w:rsidR="00401113" w:rsidRPr="00B9674A" w:rsidRDefault="00401113" w:rsidP="00401113">
      <w:pPr>
        <w:spacing w:line="360" w:lineRule="auto"/>
        <w:rPr>
          <w:rFonts w:ascii="Calibri" w:hAnsi="Calibri" w:cs="Calibri"/>
        </w:rPr>
      </w:pPr>
    </w:p>
    <w:p w14:paraId="65EABAAC" w14:textId="212303B4"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 xml:space="preserve">New entrants to the parcel delivery market and other labour market competitors have adversely affected ParcelCare’s ability to compete in labour </w:t>
      </w:r>
      <w:r w:rsidRPr="00E1304E">
        <w:rPr>
          <w:rStyle w:val="ui-provider"/>
          <w:rFonts w:ascii="Calibri" w:hAnsi="Calibri" w:cs="Calibri"/>
        </w:rPr>
        <w:t>markets. Explain how ParcelCare can strategically position themselves in competitive labour markets.</w:t>
      </w:r>
      <w:r w:rsidRPr="00B9674A">
        <w:rPr>
          <w:rStyle w:val="ui-provider"/>
          <w:rFonts w:ascii="Calibri" w:hAnsi="Calibri" w:cs="Calibri"/>
        </w:rPr>
        <w:t xml:space="preserve"> (AC 1.1)</w:t>
      </w:r>
      <w:r>
        <w:rPr>
          <w:rStyle w:val="ui-provider"/>
          <w:rFonts w:ascii="Calibri" w:hAnsi="Calibri" w:cs="Calibri"/>
        </w:rPr>
        <w:t xml:space="preserve"> </w:t>
      </w:r>
    </w:p>
    <w:p w14:paraId="17E6A6E6" w14:textId="134264C1" w:rsidR="00401113" w:rsidRDefault="00401113" w:rsidP="0051569B">
      <w:pPr>
        <w:pStyle w:val="Nornal"/>
        <w:pBdr>
          <w:top w:val="nil"/>
          <w:left w:val="nil"/>
          <w:bottom w:val="nil"/>
          <w:right w:val="nil"/>
          <w:between w:val="nil"/>
          <w:bar w:val="nil"/>
        </w:pBdr>
        <w:rPr>
          <w:rFonts w:ascii="Calibri" w:hAnsi="Calibri" w:cs="Calibri"/>
        </w:rPr>
      </w:pPr>
      <w:r>
        <w:rPr>
          <w:rFonts w:ascii="Calibri" w:hAnsi="Calibri" w:cs="Calibri"/>
        </w:rPr>
        <w:t>To Strategically position ParcelCare highly amongst its competitors in the labour market, you can adopt several strategies such as focusing on employer branding, organisational positioning and carry out competitor analysis. ParcelCare must consider how they differentiate themselves from competitors to attract and retain great talent. Taylor &amp; Woodhams (2022) highlight competitor analysis should include assessing strengths and weaknesses of the employment package competitor</w:t>
      </w:r>
      <w:r w:rsidR="005A606A">
        <w:rPr>
          <w:rFonts w:ascii="Calibri" w:hAnsi="Calibri" w:cs="Calibri"/>
        </w:rPr>
        <w:t>s</w:t>
      </w:r>
      <w:r>
        <w:rPr>
          <w:rFonts w:ascii="Calibri" w:hAnsi="Calibri" w:cs="Calibri"/>
        </w:rPr>
        <w:t xml:space="preserve"> ha</w:t>
      </w:r>
      <w:r w:rsidR="005A606A">
        <w:rPr>
          <w:rFonts w:ascii="Calibri" w:hAnsi="Calibri" w:cs="Calibri"/>
        </w:rPr>
        <w:t>ve</w:t>
      </w:r>
      <w:r>
        <w:rPr>
          <w:rFonts w:ascii="Calibri" w:hAnsi="Calibri" w:cs="Calibri"/>
        </w:rPr>
        <w:t xml:space="preserve"> to offer, against your own package. The employment package can include salary, staff benefits such as gym membership, pension contribution, reward, culture and job security. Organisational positioning can create better value not only for your employees, also your customers. </w:t>
      </w:r>
    </w:p>
    <w:p w14:paraId="069D8027" w14:textId="6E2EFCEB" w:rsidR="00401113" w:rsidRDefault="00401113" w:rsidP="00401113">
      <w:pPr>
        <w:rPr>
          <w:rFonts w:ascii="Calibri" w:hAnsi="Calibri" w:cs="Calibri"/>
          <w:szCs w:val="22"/>
        </w:rPr>
      </w:pPr>
      <w:r>
        <w:rPr>
          <w:rFonts w:ascii="Calibri" w:hAnsi="Calibri" w:cs="Calibri"/>
          <w:szCs w:val="22"/>
        </w:rPr>
        <w:tab/>
        <w:t xml:space="preserve">To help identify competitor strengths and weaknesses, ParcelCare could adopt an evidence-based practice approach by completing a SWOT or PESTLE analysis on your competition. Look through the </w:t>
      </w:r>
      <w:r w:rsidRPr="00BD5DCA">
        <w:rPr>
          <w:rFonts w:ascii="Calibri" w:hAnsi="Calibri" w:cs="Calibri"/>
          <w:szCs w:val="22"/>
        </w:rPr>
        <w:t>current business environment and conduct competitive intelligence on labour market trends. To position yourselves correctly, Taylor &amp; Woodhams (2022) explain it is highly important to have vigilance in observing your competitors. Once you know how you place against competitors, you can adopt a strategy to address that, especially when vying for the same talent pool</w:t>
      </w:r>
      <w:r>
        <w:rPr>
          <w:rFonts w:ascii="Calibri" w:hAnsi="Calibri" w:cs="Calibri"/>
          <w:szCs w:val="22"/>
        </w:rPr>
        <w:t>.</w:t>
      </w:r>
    </w:p>
    <w:p w14:paraId="634A0D4A" w14:textId="3E131DE5" w:rsidR="00401113" w:rsidRDefault="00401113" w:rsidP="00401113">
      <w:pPr>
        <w:rPr>
          <w:rFonts w:ascii="Calibri" w:hAnsi="Calibri" w:cs="Calibri"/>
          <w:szCs w:val="22"/>
        </w:rPr>
      </w:pPr>
      <w:r>
        <w:rPr>
          <w:rFonts w:ascii="Calibri" w:hAnsi="Calibri" w:cs="Calibri"/>
          <w:szCs w:val="22"/>
        </w:rPr>
        <w:tab/>
        <w:t>If we consider employer branding, CIPD (2023a) explain whilst all organisations have a brand, it is what sets you apart from your competitors within the labour market that helps you engage and retain the best talent.  ParcelCare need to advertise their compelling EVP building a brand that appeals to top talent. This could include a strong culture and climate, a positive reward and recognition scheme, succession planning and their people at the forefront of what they do. Adopting a strategy of becoming an employer of choice, where branding, image</w:t>
      </w:r>
      <w:r w:rsidR="006E1226">
        <w:rPr>
          <w:rFonts w:ascii="Calibri" w:hAnsi="Calibri" w:cs="Calibri"/>
          <w:szCs w:val="22"/>
        </w:rPr>
        <w:t xml:space="preserve"> and </w:t>
      </w:r>
      <w:r>
        <w:rPr>
          <w:rFonts w:ascii="Calibri" w:hAnsi="Calibri" w:cs="Calibri"/>
          <w:szCs w:val="22"/>
        </w:rPr>
        <w:t xml:space="preserve">reputation are at the forefront will help not only to recruit, but to retain that talent. </w:t>
      </w:r>
    </w:p>
    <w:p w14:paraId="2AECC7C5" w14:textId="04ABB25C" w:rsidR="00401113" w:rsidRDefault="00401113" w:rsidP="00401113">
      <w:pPr>
        <w:rPr>
          <w:rStyle w:val="ui-provider"/>
          <w:rFonts w:ascii="Calibri" w:hAnsi="Calibri" w:cs="Calibri"/>
        </w:rPr>
      </w:pPr>
      <w:r>
        <w:rPr>
          <w:rFonts w:ascii="Calibri" w:hAnsi="Calibri" w:cs="Calibri"/>
          <w:szCs w:val="22"/>
        </w:rPr>
        <w:tab/>
        <w:t xml:space="preserve">Work-life balance is highly topical, offering your employees flexibility based on their working hours, including a potential four-day working-week pattern highlights a competitive package. </w:t>
      </w:r>
      <w:r w:rsidRPr="00A666A3">
        <w:rPr>
          <w:rFonts w:ascii="Calibri" w:hAnsi="Calibri" w:cs="Calibri"/>
          <w:szCs w:val="22"/>
        </w:rPr>
        <w:t xml:space="preserve">According to Batt and Colvin (2011), providing flexibility in the workplace enhances job satisfaction and can be a competitive advantage when talent is </w:t>
      </w:r>
      <w:r>
        <w:rPr>
          <w:rFonts w:ascii="Calibri" w:hAnsi="Calibri" w:cs="Calibri"/>
          <w:szCs w:val="22"/>
        </w:rPr>
        <w:t>lacking</w:t>
      </w:r>
      <w:r w:rsidRPr="00A666A3">
        <w:rPr>
          <w:rFonts w:ascii="Calibri" w:hAnsi="Calibri" w:cs="Calibri"/>
          <w:szCs w:val="22"/>
        </w:rPr>
        <w:t xml:space="preserve">. </w:t>
      </w:r>
      <w:r>
        <w:rPr>
          <w:rFonts w:ascii="Calibri" w:hAnsi="Calibri" w:cs="Calibri"/>
          <w:szCs w:val="22"/>
        </w:rPr>
        <w:t xml:space="preserve">You </w:t>
      </w:r>
      <w:r w:rsidRPr="00A666A3">
        <w:rPr>
          <w:rFonts w:ascii="Calibri" w:hAnsi="Calibri" w:cs="Calibri"/>
          <w:szCs w:val="22"/>
        </w:rPr>
        <w:t>can consider creating more adaptable schedules to cater to different demographics, such as students or parents, improvin</w:t>
      </w:r>
      <w:r>
        <w:rPr>
          <w:rFonts w:ascii="Calibri" w:hAnsi="Calibri" w:cs="Calibri"/>
          <w:szCs w:val="22"/>
        </w:rPr>
        <w:t>g you</w:t>
      </w:r>
      <w:r w:rsidRPr="00A666A3">
        <w:rPr>
          <w:rFonts w:ascii="Calibri" w:hAnsi="Calibri" w:cs="Calibri"/>
          <w:szCs w:val="22"/>
        </w:rPr>
        <w:t>r appeal in the labo</w:t>
      </w:r>
      <w:r>
        <w:rPr>
          <w:rFonts w:ascii="Calibri" w:hAnsi="Calibri" w:cs="Calibri"/>
          <w:szCs w:val="22"/>
        </w:rPr>
        <w:t>u</w:t>
      </w:r>
      <w:r w:rsidRPr="00A666A3">
        <w:rPr>
          <w:rFonts w:ascii="Calibri" w:hAnsi="Calibri" w:cs="Calibri"/>
          <w:szCs w:val="22"/>
        </w:rPr>
        <w:t>r market.</w:t>
      </w:r>
      <w:r>
        <w:rPr>
          <w:rFonts w:ascii="Calibri" w:hAnsi="Calibri" w:cs="Calibri"/>
          <w:szCs w:val="22"/>
        </w:rPr>
        <w:t xml:space="preserve"> CIPD (2023b) note flexible working</w:t>
      </w:r>
      <w:r w:rsidRPr="00F95185">
        <w:rPr>
          <w:rFonts w:ascii="Calibri" w:hAnsi="Calibri" w:cs="Calibri"/>
          <w:szCs w:val="22"/>
        </w:rPr>
        <w:t xml:space="preserve"> </w:t>
      </w:r>
      <w:r w:rsidR="00844318">
        <w:rPr>
          <w:rFonts w:ascii="Calibri" w:hAnsi="Calibri" w:cs="Calibri"/>
          <w:szCs w:val="22"/>
        </w:rPr>
        <w:t>are</w:t>
      </w:r>
      <w:r w:rsidRPr="00F95185">
        <w:rPr>
          <w:rFonts w:ascii="Calibri" w:hAnsi="Calibri" w:cs="Calibri"/>
          <w:szCs w:val="22"/>
        </w:rPr>
        <w:t xml:space="preserve"> here to stay and the old ways of working </w:t>
      </w:r>
      <w:r>
        <w:rPr>
          <w:rFonts w:ascii="Calibri" w:hAnsi="Calibri" w:cs="Calibri"/>
          <w:szCs w:val="22"/>
        </w:rPr>
        <w:t>are no longer feasible</w:t>
      </w:r>
      <w:r w:rsidRPr="00F95185">
        <w:rPr>
          <w:rFonts w:ascii="Calibri" w:hAnsi="Calibri" w:cs="Calibri"/>
          <w:szCs w:val="22"/>
        </w:rPr>
        <w:t xml:space="preserve"> for businesses to thrive in the future</w:t>
      </w:r>
      <w:r>
        <w:rPr>
          <w:rFonts w:ascii="Calibri" w:hAnsi="Calibri" w:cs="Calibri"/>
          <w:szCs w:val="22"/>
        </w:rPr>
        <w:t xml:space="preserve"> and remain competitive</w:t>
      </w:r>
      <w:r w:rsidRPr="00F95185">
        <w:rPr>
          <w:rFonts w:ascii="Calibri" w:hAnsi="Calibri" w:cs="Calibri"/>
          <w:szCs w:val="22"/>
        </w:rPr>
        <w:t>.</w:t>
      </w:r>
      <w:r>
        <w:rPr>
          <w:rFonts w:ascii="Calibri" w:hAnsi="Calibri" w:cs="Calibri"/>
          <w:szCs w:val="22"/>
        </w:rPr>
        <w:t xml:space="preserve"> By focusing on competitor analysis, organisational positing and employer branding, you can strategically position yourself to compete in a tightening labour market. </w:t>
      </w:r>
      <w:r w:rsidRPr="007E0D44">
        <w:rPr>
          <w:rFonts w:ascii="Calibri" w:hAnsi="Calibri" w:cs="Calibri"/>
          <w:szCs w:val="22"/>
        </w:rPr>
        <w:t>These strategies not only help attract top talent</w:t>
      </w:r>
      <w:r w:rsidR="00844318">
        <w:rPr>
          <w:rFonts w:ascii="Calibri" w:hAnsi="Calibri" w:cs="Calibri"/>
          <w:szCs w:val="22"/>
        </w:rPr>
        <w:t>,</w:t>
      </w:r>
      <w:r w:rsidRPr="007E0D44">
        <w:rPr>
          <w:rFonts w:ascii="Calibri" w:hAnsi="Calibri" w:cs="Calibri"/>
          <w:szCs w:val="22"/>
        </w:rPr>
        <w:t xml:space="preserve"> but also promote employee retention and operational efficiency.</w:t>
      </w:r>
    </w:p>
    <w:p w14:paraId="58B89C05"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3D464249" w14:textId="12FBF33F"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Explain the impact of changing labour market conditions on resourcing decisions at ParcelCare. (AC 1.2)</w:t>
      </w:r>
      <w:r>
        <w:rPr>
          <w:rStyle w:val="ui-provider"/>
          <w:rFonts w:ascii="Calibri" w:hAnsi="Calibri" w:cs="Calibri"/>
        </w:rPr>
        <w:t xml:space="preserve"> </w:t>
      </w:r>
    </w:p>
    <w:p w14:paraId="7FAAE3D3" w14:textId="09BA074F" w:rsidR="00401113" w:rsidRDefault="00401113" w:rsidP="00401113">
      <w:pPr>
        <w:rPr>
          <w:rFonts w:ascii="Calibri" w:hAnsi="Calibri" w:cs="Calibri"/>
          <w:szCs w:val="22"/>
        </w:rPr>
      </w:pPr>
      <w:r w:rsidRPr="00F266A5">
        <w:rPr>
          <w:rFonts w:ascii="Calibri" w:hAnsi="Calibri" w:cs="Calibri"/>
          <w:szCs w:val="22"/>
        </w:rPr>
        <w:t>Changing labour market conditions</w:t>
      </w:r>
      <w:r>
        <w:rPr>
          <w:rFonts w:ascii="Calibri" w:hAnsi="Calibri" w:cs="Calibri"/>
          <w:szCs w:val="22"/>
        </w:rPr>
        <w:t xml:space="preserve"> can significantly impact the decisions of organisations. Key labour market conditions that influence resourcing decisions can include the talent pool, level of skills available, salary and economic conditions. The labour market conditions can be broken down </w:t>
      </w:r>
      <w:r>
        <w:rPr>
          <w:rFonts w:ascii="Calibri" w:hAnsi="Calibri" w:cs="Calibri"/>
          <w:szCs w:val="22"/>
        </w:rPr>
        <w:lastRenderedPageBreak/>
        <w:t xml:space="preserve">into tight and loose. As per Taylor and Woodhams (2022), a tight labour market is when companies find it difficult to recruit, as there are more vacancies available than active </w:t>
      </w:r>
      <w:proofErr w:type="gramStart"/>
      <w:r>
        <w:rPr>
          <w:rFonts w:ascii="Calibri" w:hAnsi="Calibri" w:cs="Calibri"/>
          <w:szCs w:val="22"/>
        </w:rPr>
        <w:t>job-seekers</w:t>
      </w:r>
      <w:proofErr w:type="gramEnd"/>
      <w:r>
        <w:rPr>
          <w:rFonts w:ascii="Calibri" w:hAnsi="Calibri" w:cs="Calibri"/>
          <w:szCs w:val="22"/>
        </w:rPr>
        <w:t xml:space="preserve">, whereas a loose labour market is when there are more job-seekers than available positions. This creates a situation where more people are competing for few opportunities. It is imperative that you consider demand and supply within the labour market. </w:t>
      </w:r>
      <w:r w:rsidRPr="00BD5DCA">
        <w:rPr>
          <w:rFonts w:ascii="Calibri" w:hAnsi="Calibri" w:cs="Calibri"/>
          <w:szCs w:val="22"/>
        </w:rPr>
        <w:t>Taylor &amp; Woodhams (2022)</w:t>
      </w:r>
      <w:r>
        <w:rPr>
          <w:rFonts w:ascii="Calibri" w:hAnsi="Calibri" w:cs="Calibri"/>
          <w:szCs w:val="22"/>
        </w:rPr>
        <w:t xml:space="preserve"> claim this balance of demand and supply, can be seen through changes in salaries. Salaries will rise </w:t>
      </w:r>
      <w:r w:rsidR="00F97789">
        <w:rPr>
          <w:rFonts w:ascii="Calibri" w:hAnsi="Calibri" w:cs="Calibri"/>
          <w:szCs w:val="22"/>
        </w:rPr>
        <w:t>when</w:t>
      </w:r>
      <w:r>
        <w:rPr>
          <w:rFonts w:ascii="Calibri" w:hAnsi="Calibri" w:cs="Calibri"/>
          <w:szCs w:val="22"/>
        </w:rPr>
        <w:t xml:space="preserve"> demand is high, in proportion to supply. </w:t>
      </w:r>
    </w:p>
    <w:p w14:paraId="59F318B3" w14:textId="782E9906" w:rsidR="00401113" w:rsidRPr="00C33676" w:rsidRDefault="00401113" w:rsidP="00401113">
      <w:pPr>
        <w:ind w:firstLine="720"/>
        <w:rPr>
          <w:rFonts w:ascii="Calibri" w:hAnsi="Calibri" w:cs="Calibri"/>
          <w:szCs w:val="22"/>
        </w:rPr>
      </w:pPr>
      <w:r>
        <w:rPr>
          <w:rFonts w:ascii="Calibri" w:hAnsi="Calibri" w:cs="Calibri"/>
          <w:szCs w:val="22"/>
        </w:rPr>
        <w:t>K</w:t>
      </w:r>
      <w:r w:rsidRPr="00622A13">
        <w:rPr>
          <w:rFonts w:ascii="Calibri" w:hAnsi="Calibri" w:cs="Calibri"/>
          <w:szCs w:val="22"/>
        </w:rPr>
        <w:t>ey factor</w:t>
      </w:r>
      <w:r>
        <w:rPr>
          <w:rFonts w:ascii="Calibri" w:hAnsi="Calibri" w:cs="Calibri"/>
          <w:szCs w:val="22"/>
        </w:rPr>
        <w:t>s</w:t>
      </w:r>
      <w:r w:rsidRPr="00622A13">
        <w:rPr>
          <w:rFonts w:ascii="Calibri" w:hAnsi="Calibri" w:cs="Calibri"/>
          <w:szCs w:val="22"/>
        </w:rPr>
        <w:t xml:space="preserve"> </w:t>
      </w:r>
      <w:r>
        <w:rPr>
          <w:rFonts w:ascii="Calibri" w:hAnsi="Calibri" w:cs="Calibri"/>
          <w:szCs w:val="22"/>
        </w:rPr>
        <w:t>can be</w:t>
      </w:r>
      <w:r w:rsidRPr="00622A13">
        <w:rPr>
          <w:rFonts w:ascii="Calibri" w:hAnsi="Calibri" w:cs="Calibri"/>
          <w:szCs w:val="22"/>
        </w:rPr>
        <w:t xml:space="preserve"> availability of skilled workers</w:t>
      </w:r>
      <w:r>
        <w:rPr>
          <w:rFonts w:ascii="Calibri" w:hAnsi="Calibri" w:cs="Calibri"/>
          <w:szCs w:val="22"/>
        </w:rPr>
        <w:t xml:space="preserve"> and economic conditions</w:t>
      </w:r>
      <w:r w:rsidRPr="00622A13">
        <w:rPr>
          <w:rFonts w:ascii="Calibri" w:hAnsi="Calibri" w:cs="Calibri"/>
          <w:szCs w:val="22"/>
        </w:rPr>
        <w:t>. In tight labo</w:t>
      </w:r>
      <w:r>
        <w:rPr>
          <w:rFonts w:ascii="Calibri" w:hAnsi="Calibri" w:cs="Calibri"/>
          <w:szCs w:val="22"/>
        </w:rPr>
        <w:t>u</w:t>
      </w:r>
      <w:r w:rsidRPr="00622A13">
        <w:rPr>
          <w:rFonts w:ascii="Calibri" w:hAnsi="Calibri" w:cs="Calibri"/>
          <w:szCs w:val="22"/>
        </w:rPr>
        <w:t xml:space="preserve">r markets, where </w:t>
      </w:r>
      <w:r w:rsidRPr="00043A70">
        <w:rPr>
          <w:rFonts w:ascii="Calibri" w:hAnsi="Calibri" w:cs="Calibri"/>
          <w:szCs w:val="22"/>
        </w:rPr>
        <w:t>unemployment is low, companies face difficulties attracting top talent, which can increase wages and create intense competition for skilled workers (Armstrong, 2020). If ParcelCare are in a position where they find it difficult to recruit, CIPD (202</w:t>
      </w:r>
      <w:r w:rsidR="000075EF" w:rsidRPr="00043A70">
        <w:rPr>
          <w:rFonts w:ascii="Calibri" w:hAnsi="Calibri" w:cs="Calibri"/>
          <w:szCs w:val="22"/>
        </w:rPr>
        <w:t>4</w:t>
      </w:r>
      <w:r w:rsidR="00043A70" w:rsidRPr="00043A70">
        <w:rPr>
          <w:rFonts w:ascii="Calibri" w:hAnsi="Calibri" w:cs="Calibri"/>
          <w:szCs w:val="22"/>
        </w:rPr>
        <w:t>g</w:t>
      </w:r>
      <w:r w:rsidRPr="00043A70">
        <w:rPr>
          <w:rFonts w:ascii="Calibri" w:hAnsi="Calibri" w:cs="Calibri"/>
          <w:szCs w:val="22"/>
        </w:rPr>
        <w:t xml:space="preserve">) suggest </w:t>
      </w:r>
      <w:r w:rsidR="007902DC" w:rsidRPr="00043A70">
        <w:rPr>
          <w:rFonts w:ascii="Calibri" w:hAnsi="Calibri" w:cs="Calibri"/>
          <w:szCs w:val="22"/>
        </w:rPr>
        <w:t xml:space="preserve">by </w:t>
      </w:r>
      <w:r w:rsidR="00F97789" w:rsidRPr="00043A70">
        <w:rPr>
          <w:rFonts w:ascii="Calibri" w:hAnsi="Calibri" w:cs="Calibri"/>
          <w:szCs w:val="22"/>
        </w:rPr>
        <w:t>addressing</w:t>
      </w:r>
      <w:r w:rsidRPr="00043A70">
        <w:rPr>
          <w:rFonts w:ascii="Calibri" w:hAnsi="Calibri" w:cs="Calibri"/>
          <w:szCs w:val="22"/>
        </w:rPr>
        <w:t xml:space="preserve"> these shortages, companies may choose to implement a retention strategy through increased salary and an improved benefits package. Investing in reward and recognition and employer</w:t>
      </w:r>
      <w:r>
        <w:rPr>
          <w:rFonts w:ascii="Calibri" w:hAnsi="Calibri" w:cs="Calibri"/>
          <w:szCs w:val="22"/>
        </w:rPr>
        <w:t xml:space="preserve"> branding would be beneficial to help retain current employees. There is a proven link between reward and recognition and engaged staff. CIPD (2023-2024) highlight offering employee reward packages lower</w:t>
      </w:r>
      <w:r w:rsidR="007902DC">
        <w:rPr>
          <w:rFonts w:ascii="Calibri" w:hAnsi="Calibri" w:cs="Calibri"/>
          <w:szCs w:val="22"/>
        </w:rPr>
        <w:t>s</w:t>
      </w:r>
      <w:r>
        <w:rPr>
          <w:rFonts w:ascii="Calibri" w:hAnsi="Calibri" w:cs="Calibri"/>
          <w:szCs w:val="22"/>
        </w:rPr>
        <w:t xml:space="preserve"> an organisation’s turnover rate by 31%. Economic conditions such as recessions play a pivotal part in labour market conditions. Organisations may need to reduce headcount as a result, CIPD (2023c) suggest temporary solutions like agency workers allow businesses to remain agile and able to flex their labour </w:t>
      </w:r>
      <w:r w:rsidRPr="00C33676">
        <w:rPr>
          <w:rFonts w:ascii="Calibri" w:hAnsi="Calibri" w:cs="Calibri"/>
          <w:szCs w:val="22"/>
        </w:rPr>
        <w:t xml:space="preserve">demand. </w:t>
      </w:r>
    </w:p>
    <w:p w14:paraId="60AEFC8A" w14:textId="7B96E2C0" w:rsidR="00401113" w:rsidRDefault="00401113" w:rsidP="00420F16">
      <w:pPr>
        <w:ind w:firstLine="720"/>
        <w:rPr>
          <w:rFonts w:ascii="Calibri" w:hAnsi="Calibri" w:cs="Calibri"/>
          <w:szCs w:val="22"/>
        </w:rPr>
      </w:pPr>
      <w:r w:rsidRPr="00C33676">
        <w:rPr>
          <w:rFonts w:ascii="Calibri" w:hAnsi="Calibri" w:cs="Calibri"/>
          <w:szCs w:val="22"/>
        </w:rPr>
        <w:t xml:space="preserve">If we consider what the labour market is doing </w:t>
      </w:r>
      <w:r w:rsidR="007902DC">
        <w:rPr>
          <w:rFonts w:ascii="Calibri" w:hAnsi="Calibri" w:cs="Calibri"/>
          <w:szCs w:val="22"/>
        </w:rPr>
        <w:t>currently</w:t>
      </w:r>
      <w:r w:rsidRPr="00C33676">
        <w:rPr>
          <w:rFonts w:ascii="Calibri" w:hAnsi="Calibri" w:cs="Calibri"/>
          <w:szCs w:val="22"/>
        </w:rPr>
        <w:t xml:space="preserve">, ONS (2024) report for Q2 of 2024 labour market figures demonstrate a continued decline in the number of vacancies, meaning a loose labour market. A loose labour market can be more advantageous for ParcelCare currently with a larger talent pool, allowing you to be more selective when hiring. Whereas if there were a tight labour market, CIPD (2024a) claim unemployment would be low with many unfilled vacancies. </w:t>
      </w:r>
      <w:r w:rsidR="007902DC">
        <w:rPr>
          <w:rFonts w:ascii="Calibri" w:hAnsi="Calibri" w:cs="Calibri"/>
          <w:szCs w:val="22"/>
        </w:rPr>
        <w:t>B</w:t>
      </w:r>
      <w:r w:rsidRPr="00C33676">
        <w:rPr>
          <w:rFonts w:ascii="Calibri" w:hAnsi="Calibri" w:cs="Calibri"/>
          <w:szCs w:val="22"/>
        </w:rPr>
        <w:t>e mindful of the disadvantages of a loose labour market. Blanchard &amp; Johnson (2013) stress a disadvantage being higher unemployment links to reduced consumer spending, which can impact business profit.</w:t>
      </w:r>
      <w:r>
        <w:rPr>
          <w:rFonts w:ascii="Calibri" w:hAnsi="Calibri" w:cs="Calibri"/>
          <w:szCs w:val="22"/>
        </w:rPr>
        <w:t xml:space="preserve"> Changing labour market conditions require flexible and innovative approaches to workforce management. ParcelCare would need to adapt to the current climate considering salaries, talent shortages and the constantly evolving preferences of the workforce. </w:t>
      </w:r>
    </w:p>
    <w:p w14:paraId="341B1279"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0DA08BB8" w14:textId="67F16A29"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 xml:space="preserve">You are aware that workforce planning has not been carried out in </w:t>
      </w:r>
      <w:r w:rsidRPr="0051569B">
        <w:rPr>
          <w:rStyle w:val="ui-provider"/>
          <w:rFonts w:ascii="Calibri" w:hAnsi="Calibri" w:cs="Calibri"/>
        </w:rPr>
        <w:t>the past and decide to persuade the senior leadership team that this activity is worth doing.  Analyse the impact of effective workforce planning, making clear how ParcelCare could benefit from this activity.</w:t>
      </w:r>
      <w:r w:rsidRPr="00B9674A">
        <w:rPr>
          <w:rStyle w:val="ui-provider"/>
          <w:rFonts w:ascii="Calibri" w:hAnsi="Calibri" w:cs="Calibri"/>
        </w:rPr>
        <w:t xml:space="preserve"> (AC 2.1)</w:t>
      </w:r>
      <w:r>
        <w:rPr>
          <w:rStyle w:val="ui-provider"/>
          <w:rFonts w:ascii="Calibri" w:hAnsi="Calibri" w:cs="Calibri"/>
        </w:rPr>
        <w:t xml:space="preserve"> </w:t>
      </w:r>
    </w:p>
    <w:p w14:paraId="000721F0" w14:textId="642D57E6" w:rsidR="00401113" w:rsidRDefault="00401113" w:rsidP="00401113">
      <w:pPr>
        <w:pStyle w:val="Nornal"/>
        <w:pBdr>
          <w:top w:val="nil"/>
          <w:left w:val="nil"/>
          <w:bottom w:val="nil"/>
          <w:right w:val="nil"/>
          <w:between w:val="nil"/>
          <w:bar w:val="nil"/>
        </w:pBdr>
        <w:rPr>
          <w:rStyle w:val="ui-provider"/>
          <w:rFonts w:ascii="Calibri" w:hAnsi="Calibri" w:cs="Calibri"/>
        </w:rPr>
      </w:pPr>
      <w:r>
        <w:rPr>
          <w:rStyle w:val="ui-provider"/>
          <w:rFonts w:ascii="Calibri" w:hAnsi="Calibri" w:cs="Calibri"/>
        </w:rPr>
        <w:t>As per CIPD (2024c), workforce planning aligns business objectives with people strategy and if used effectively, can be the best activity an organisation engage</w:t>
      </w:r>
      <w:r w:rsidR="006D62B4">
        <w:rPr>
          <w:rStyle w:val="ui-provider"/>
          <w:rFonts w:ascii="Calibri" w:hAnsi="Calibri" w:cs="Calibri"/>
        </w:rPr>
        <w:t>s</w:t>
      </w:r>
      <w:r>
        <w:rPr>
          <w:rStyle w:val="ui-provider"/>
          <w:rFonts w:ascii="Calibri" w:hAnsi="Calibri" w:cs="Calibri"/>
        </w:rPr>
        <w:t xml:space="preserve"> in. Effective workforce planning can include assessing future talent needs, current capabilities and identifying skill gaps. Ultimately the impact of effective workforce planning can be having the right people, with the right skills, in the right place at the right time, state Taylor &amp; Woodhams (2022). Whilst this not only allows for operational efficiency, </w:t>
      </w:r>
      <w:proofErr w:type="gramStart"/>
      <w:r>
        <w:rPr>
          <w:rStyle w:val="ui-provider"/>
          <w:rFonts w:ascii="Calibri" w:hAnsi="Calibri" w:cs="Calibri"/>
        </w:rPr>
        <w:t>it</w:t>
      </w:r>
      <w:proofErr w:type="gramEnd"/>
      <w:r>
        <w:rPr>
          <w:rStyle w:val="ui-provider"/>
          <w:rFonts w:ascii="Calibri" w:hAnsi="Calibri" w:cs="Calibri"/>
        </w:rPr>
        <w:t xml:space="preserve"> can also allow for key competitive advantages. </w:t>
      </w:r>
    </w:p>
    <w:p w14:paraId="2CADA438" w14:textId="0EDC8690" w:rsidR="00401113"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sidRPr="00C823FF">
        <w:rPr>
          <w:rFonts w:ascii="Calibri" w:hAnsi="Calibri" w:cs="Calibri"/>
          <w:shd w:val="clear" w:color="auto" w:fill="FFFFFF"/>
        </w:rPr>
        <w:t>Kew &amp; Stredwick (2016)</w:t>
      </w:r>
      <w:r>
        <w:rPr>
          <w:rFonts w:ascii="Calibri" w:hAnsi="Calibri" w:cs="Calibri"/>
          <w:shd w:val="clear" w:color="auto" w:fill="FFFFFF"/>
        </w:rPr>
        <w:t xml:space="preserve"> discuss the impact of forecasting demand for labour. Following the second world war, government enforced the first manpower budget to ensure there was enough labour to approach the war. When they found themselves with a substantial shortfall of workers, they identified that the recruitment, retention and training of workers needed advance planning. </w:t>
      </w:r>
    </w:p>
    <w:p w14:paraId="1C81CAC1" w14:textId="4231F8CE" w:rsidR="00401113"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Pr>
          <w:rFonts w:ascii="Calibri" w:hAnsi="Calibri" w:cs="Calibri"/>
          <w:shd w:val="clear" w:color="auto" w:fill="FFFFFF"/>
        </w:rPr>
        <w:lastRenderedPageBreak/>
        <w:t>ParcelCare can benefit from workforce planning by cost efficiency. In effect making sure the organisation is neither overstaffed nor understaffed. As per Brewster et al (2022), overstaffing can lead you to increased labour costs, whereas understaffing can lead to delivery delays and reduce</w:t>
      </w:r>
      <w:r w:rsidR="0097786C">
        <w:rPr>
          <w:rFonts w:ascii="Calibri" w:hAnsi="Calibri" w:cs="Calibri"/>
          <w:shd w:val="clear" w:color="auto" w:fill="FFFFFF"/>
        </w:rPr>
        <w:t>d</w:t>
      </w:r>
      <w:r>
        <w:rPr>
          <w:rFonts w:ascii="Calibri" w:hAnsi="Calibri" w:cs="Calibri"/>
          <w:shd w:val="clear" w:color="auto" w:fill="FFFFFF"/>
        </w:rPr>
        <w:t xml:space="preserve"> productivity. ParcelCare can use workforce planning to their advantage by hiring temporary staff during peak periods like Christmas and reduce headcount during off-peak periods. This would result in avoiding long term costs full-time employment bring</w:t>
      </w:r>
      <w:r w:rsidR="0097786C">
        <w:rPr>
          <w:rFonts w:ascii="Calibri" w:hAnsi="Calibri" w:cs="Calibri"/>
          <w:shd w:val="clear" w:color="auto" w:fill="FFFFFF"/>
        </w:rPr>
        <w:t>s</w:t>
      </w:r>
      <w:r>
        <w:rPr>
          <w:rFonts w:ascii="Calibri" w:hAnsi="Calibri" w:cs="Calibri"/>
          <w:shd w:val="clear" w:color="auto" w:fill="FFFFFF"/>
        </w:rPr>
        <w:t xml:space="preserve"> during quieter periods. </w:t>
      </w:r>
    </w:p>
    <w:p w14:paraId="3A4C1A17" w14:textId="2970E960" w:rsidR="00401113"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Pr>
          <w:rFonts w:ascii="Calibri" w:hAnsi="Calibri" w:cs="Calibri"/>
          <w:shd w:val="clear" w:color="auto" w:fill="FFFFFF"/>
        </w:rPr>
        <w:t xml:space="preserve">Workforce planning can allow ParcelCare to mitigate risks associated with skill shortages and an aging workforce by identifying critical roles that require succession planning. </w:t>
      </w:r>
      <w:r w:rsidRPr="00A90436">
        <w:rPr>
          <w:rFonts w:ascii="Calibri" w:hAnsi="Calibri" w:cs="Calibri"/>
          <w:shd w:val="clear" w:color="auto" w:fill="FFFFFF"/>
        </w:rPr>
        <w:t>Cascio &amp; Boudreau</w:t>
      </w:r>
      <w:r>
        <w:rPr>
          <w:rFonts w:ascii="Calibri" w:hAnsi="Calibri" w:cs="Calibri"/>
          <w:shd w:val="clear" w:color="auto" w:fill="FFFFFF"/>
        </w:rPr>
        <w:t xml:space="preserve"> (</w:t>
      </w:r>
      <w:r w:rsidRPr="00A90436">
        <w:rPr>
          <w:rFonts w:ascii="Calibri" w:hAnsi="Calibri" w:cs="Calibri"/>
          <w:shd w:val="clear" w:color="auto" w:fill="FFFFFF"/>
        </w:rPr>
        <w:t>2016</w:t>
      </w:r>
      <w:r>
        <w:rPr>
          <w:rFonts w:ascii="Calibri" w:hAnsi="Calibri" w:cs="Calibri"/>
          <w:shd w:val="clear" w:color="auto" w:fill="FFFFFF"/>
        </w:rPr>
        <w:t xml:space="preserve">) highlight this is essential for managerial roles, as it ensures consistency in operations and quality. </w:t>
      </w:r>
      <w:r w:rsidRPr="001C61C4">
        <w:rPr>
          <w:rFonts w:ascii="Calibri" w:hAnsi="Calibri" w:cs="Calibri"/>
          <w:shd w:val="clear" w:color="auto" w:fill="FFFFFF"/>
        </w:rPr>
        <w:t xml:space="preserve">By identifying the necessary skills and providing targeted training opportunities, workforce planning can </w:t>
      </w:r>
      <w:r>
        <w:rPr>
          <w:rFonts w:ascii="Calibri" w:hAnsi="Calibri" w:cs="Calibri"/>
          <w:shd w:val="clear" w:color="auto" w:fill="FFFFFF"/>
        </w:rPr>
        <w:t xml:space="preserve">also </w:t>
      </w:r>
      <w:r w:rsidRPr="001C61C4">
        <w:rPr>
          <w:rFonts w:ascii="Calibri" w:hAnsi="Calibri" w:cs="Calibri"/>
          <w:shd w:val="clear" w:color="auto" w:fill="FFFFFF"/>
        </w:rPr>
        <w:t xml:space="preserve">improve job satisfaction among employees. For instance, Mackenzie &amp; Forde </w:t>
      </w:r>
      <w:r>
        <w:rPr>
          <w:rFonts w:ascii="Calibri" w:hAnsi="Calibri" w:cs="Calibri"/>
          <w:shd w:val="clear" w:color="auto" w:fill="FFFFFF"/>
        </w:rPr>
        <w:t>(</w:t>
      </w:r>
      <w:r w:rsidRPr="001C61C4">
        <w:rPr>
          <w:rFonts w:ascii="Calibri" w:hAnsi="Calibri" w:cs="Calibri"/>
          <w:shd w:val="clear" w:color="auto" w:fill="FFFFFF"/>
        </w:rPr>
        <w:t>2018)</w:t>
      </w:r>
      <w:r>
        <w:rPr>
          <w:rFonts w:ascii="Calibri" w:hAnsi="Calibri" w:cs="Calibri"/>
          <w:shd w:val="clear" w:color="auto" w:fill="FFFFFF"/>
        </w:rPr>
        <w:t xml:space="preserve"> claim progression opportunities based on anticipated future needs, can lead to increased employee morale and retention, especially in high-turnover roles like delivery workers.</w:t>
      </w:r>
    </w:p>
    <w:p w14:paraId="374889AE" w14:textId="20F78985" w:rsidR="00401113" w:rsidRPr="00381B8F" w:rsidRDefault="00401113" w:rsidP="00401113">
      <w:pPr>
        <w:pStyle w:val="Nornal"/>
        <w:pBdr>
          <w:top w:val="nil"/>
          <w:left w:val="nil"/>
          <w:bottom w:val="nil"/>
          <w:right w:val="nil"/>
          <w:between w:val="nil"/>
          <w:bar w:val="nil"/>
        </w:pBdr>
        <w:ind w:firstLine="720"/>
        <w:rPr>
          <w:rFonts w:ascii="Calibri" w:hAnsi="Calibri" w:cs="Calibri"/>
          <w:shd w:val="clear" w:color="auto" w:fill="FFFFFF"/>
        </w:rPr>
      </w:pPr>
      <w:r>
        <w:rPr>
          <w:rFonts w:ascii="Calibri" w:hAnsi="Calibri" w:cs="Calibri"/>
        </w:rPr>
        <w:t>To conclude</w:t>
      </w:r>
      <w:r w:rsidRPr="00901319">
        <w:rPr>
          <w:rFonts w:ascii="Calibri" w:hAnsi="Calibri" w:cs="Calibri"/>
        </w:rPr>
        <w:t xml:space="preserve">, effective </w:t>
      </w:r>
      <w:r w:rsidRPr="00516B0E">
        <w:rPr>
          <w:rFonts w:ascii="Calibri" w:hAnsi="Calibri" w:cs="Calibri"/>
        </w:rPr>
        <w:t>workforce planning allows organisations to proactively manage talent acquisition, reduce spend, increase productivity, and respond swiftly to labour market changes. It supports strategic decision-making by providing insights into future talent needs and ensuring compliance with regulatory requirements. Ultimately</w:t>
      </w:r>
      <w:r w:rsidRPr="00901319">
        <w:rPr>
          <w:rFonts w:ascii="Calibri" w:hAnsi="Calibri" w:cs="Calibri"/>
        </w:rPr>
        <w:t xml:space="preserve">, workforce planning </w:t>
      </w:r>
      <w:r>
        <w:rPr>
          <w:rFonts w:ascii="Calibri" w:hAnsi="Calibri" w:cs="Calibri"/>
        </w:rPr>
        <w:t xml:space="preserve">can help organisations </w:t>
      </w:r>
      <w:r w:rsidRPr="00901319">
        <w:rPr>
          <w:rFonts w:ascii="Calibri" w:hAnsi="Calibri" w:cs="Calibri"/>
        </w:rPr>
        <w:t>achieve long-term success, making it a vital component of overall business strategy.</w:t>
      </w:r>
    </w:p>
    <w:p w14:paraId="74D6ADDA"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6AD875A2" w14:textId="165E636B" w:rsidR="00401113" w:rsidRPr="0087738E"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87738E">
        <w:rPr>
          <w:rStyle w:val="ui-provider"/>
          <w:rFonts w:ascii="Calibri" w:hAnsi="Calibri" w:cs="Calibri"/>
        </w:rPr>
        <w:t>To strengthen your argument to introduce workforce planning, evaluate techniques that can be used to support the process of workforce planning. (AC 2.2)</w:t>
      </w:r>
      <w:r>
        <w:rPr>
          <w:rStyle w:val="ui-provider"/>
          <w:rFonts w:ascii="Calibri" w:hAnsi="Calibri" w:cs="Calibri"/>
        </w:rPr>
        <w:t xml:space="preserve"> </w:t>
      </w:r>
    </w:p>
    <w:p w14:paraId="53A2843B" w14:textId="77777777" w:rsidR="00401113" w:rsidRDefault="00401113" w:rsidP="00401113">
      <w:pPr>
        <w:rPr>
          <w:rFonts w:ascii="Calibri" w:hAnsi="Calibri" w:cs="Calibri"/>
          <w:szCs w:val="22"/>
        </w:rPr>
      </w:pPr>
    </w:p>
    <w:p w14:paraId="1CB7A1E7" w14:textId="1A16F3FD" w:rsidR="00401113" w:rsidRDefault="00401113" w:rsidP="00401113">
      <w:pPr>
        <w:rPr>
          <w:rFonts w:ascii="Calibri" w:hAnsi="Calibri" w:cs="Calibri"/>
          <w:szCs w:val="22"/>
        </w:rPr>
      </w:pPr>
      <w:r w:rsidRPr="002A24D7">
        <w:rPr>
          <w:rFonts w:ascii="Calibri" w:hAnsi="Calibri" w:cs="Calibri"/>
          <w:szCs w:val="22"/>
        </w:rPr>
        <w:t xml:space="preserve">Effective workforce planning techniques </w:t>
      </w:r>
      <w:r>
        <w:rPr>
          <w:rFonts w:ascii="Calibri" w:hAnsi="Calibri" w:cs="Calibri"/>
          <w:szCs w:val="22"/>
        </w:rPr>
        <w:t>can be vital for ParcelCare</w:t>
      </w:r>
      <w:r w:rsidRPr="002A24D7">
        <w:rPr>
          <w:rFonts w:ascii="Calibri" w:hAnsi="Calibri" w:cs="Calibri"/>
          <w:szCs w:val="22"/>
        </w:rPr>
        <w:t>, as they allow the organi</w:t>
      </w:r>
      <w:r>
        <w:rPr>
          <w:rFonts w:ascii="Calibri" w:hAnsi="Calibri" w:cs="Calibri"/>
          <w:szCs w:val="22"/>
        </w:rPr>
        <w:t>s</w:t>
      </w:r>
      <w:r w:rsidRPr="002A24D7">
        <w:rPr>
          <w:rFonts w:ascii="Calibri" w:hAnsi="Calibri" w:cs="Calibri"/>
          <w:szCs w:val="22"/>
        </w:rPr>
        <w:t>ation to manage costs across a</w:t>
      </w:r>
      <w:r>
        <w:rPr>
          <w:rFonts w:ascii="Calibri" w:hAnsi="Calibri" w:cs="Calibri"/>
          <w:szCs w:val="22"/>
        </w:rPr>
        <w:t xml:space="preserve"> potential</w:t>
      </w:r>
      <w:r w:rsidRPr="002A24D7">
        <w:rPr>
          <w:rFonts w:ascii="Calibri" w:hAnsi="Calibri" w:cs="Calibri"/>
          <w:szCs w:val="22"/>
        </w:rPr>
        <w:t xml:space="preserve"> geographically dispersed and seasonal workforce. Techniques like demand forecasting, skills audits,</w:t>
      </w:r>
      <w:r>
        <w:rPr>
          <w:rFonts w:ascii="Calibri" w:hAnsi="Calibri" w:cs="Calibri"/>
          <w:szCs w:val="22"/>
        </w:rPr>
        <w:t xml:space="preserve"> employee turnover rate</w:t>
      </w:r>
      <w:r w:rsidRPr="002A24D7">
        <w:rPr>
          <w:rFonts w:ascii="Calibri" w:hAnsi="Calibri" w:cs="Calibri"/>
          <w:szCs w:val="22"/>
        </w:rPr>
        <w:t xml:space="preserve"> and scenario planning</w:t>
      </w:r>
      <w:r w:rsidR="000E4ABB">
        <w:rPr>
          <w:rFonts w:ascii="Calibri" w:hAnsi="Calibri" w:cs="Calibri"/>
          <w:szCs w:val="22"/>
        </w:rPr>
        <w:t>,</w:t>
      </w:r>
      <w:r w:rsidRPr="002A24D7">
        <w:rPr>
          <w:rFonts w:ascii="Calibri" w:hAnsi="Calibri" w:cs="Calibri"/>
          <w:szCs w:val="22"/>
        </w:rPr>
        <w:t xml:space="preserve"> each offer unique benefits</w:t>
      </w:r>
      <w:r>
        <w:rPr>
          <w:rFonts w:ascii="Calibri" w:hAnsi="Calibri" w:cs="Calibri"/>
          <w:szCs w:val="22"/>
        </w:rPr>
        <w:t>, but also</w:t>
      </w:r>
      <w:r w:rsidRPr="002A24D7">
        <w:rPr>
          <w:rFonts w:ascii="Calibri" w:hAnsi="Calibri" w:cs="Calibri"/>
          <w:szCs w:val="22"/>
        </w:rPr>
        <w:t xml:space="preserve"> limitations in addressing workforce planning needs.</w:t>
      </w:r>
    </w:p>
    <w:p w14:paraId="4BCAE5EC" w14:textId="6B7B34C7" w:rsidR="00401113" w:rsidRDefault="00401113" w:rsidP="00401113">
      <w:pPr>
        <w:rPr>
          <w:rFonts w:ascii="Calibri" w:hAnsi="Calibri" w:cs="Calibri"/>
          <w:szCs w:val="22"/>
        </w:rPr>
      </w:pPr>
      <w:r>
        <w:rPr>
          <w:rFonts w:ascii="Calibri" w:hAnsi="Calibri" w:cs="Calibri"/>
          <w:szCs w:val="22"/>
        </w:rPr>
        <w:tab/>
        <w:t xml:space="preserve">One technique to consider is demand forecasting and gap analysis. This involves predicting future labour needs based on past data, anticipated growth and labour market conditions. This could be especially useful for ParcelCare, where demand may fluctuate progressively during seasonal periods. CIPD (2023d) outline the strengths as highlighting the difference between supply and demand. By anticipating these needs, it can prevent the use of costly temporary labour in busy periods. Limitations include relying on past data, which may not account for sudden fluctuations and disruptions caused by economic shifts or technological changes. As per CIPD (2023d) forecasting is only as good as the assumptions you have made. Forecasting errors could result in overstaffing or understaffing, impacting costs and quality of service. </w:t>
      </w:r>
    </w:p>
    <w:p w14:paraId="41E361C1" w14:textId="448F919A" w:rsidR="00401113" w:rsidRDefault="00401113" w:rsidP="00401113">
      <w:pPr>
        <w:rPr>
          <w:rFonts w:ascii="Calibri" w:hAnsi="Calibri" w:cs="Calibri"/>
          <w:szCs w:val="22"/>
        </w:rPr>
      </w:pPr>
      <w:r>
        <w:rPr>
          <w:rFonts w:ascii="Calibri" w:hAnsi="Calibri" w:cs="Calibri"/>
          <w:szCs w:val="22"/>
        </w:rPr>
        <w:tab/>
        <w:t>Another technique is succession planning. Taylor &amp; Woodhams (2022) claim succession planning refers to an organisation having sufficient employees with the right skills, training, experience and ability to step into the next level position when needed. This allows for being pro-active over re-active</w:t>
      </w:r>
      <w:r w:rsidR="00E6180E">
        <w:rPr>
          <w:rFonts w:ascii="Calibri" w:hAnsi="Calibri" w:cs="Calibri"/>
          <w:szCs w:val="22"/>
        </w:rPr>
        <w:t>,</w:t>
      </w:r>
      <w:r>
        <w:rPr>
          <w:rFonts w:ascii="Calibri" w:hAnsi="Calibri" w:cs="Calibri"/>
          <w:szCs w:val="22"/>
        </w:rPr>
        <w:t xml:space="preserve"> minimising risk to enable a skilled workforce to meet organisational and </w:t>
      </w:r>
      <w:r w:rsidRPr="00402B33">
        <w:rPr>
          <w:rFonts w:ascii="Calibri" w:hAnsi="Calibri" w:cs="Calibri"/>
          <w:szCs w:val="22"/>
        </w:rPr>
        <w:t>customer demands, align</w:t>
      </w:r>
      <w:r w:rsidR="00E6180E" w:rsidRPr="00402B33">
        <w:rPr>
          <w:rFonts w:ascii="Calibri" w:hAnsi="Calibri" w:cs="Calibri"/>
          <w:szCs w:val="22"/>
        </w:rPr>
        <w:t>ing</w:t>
      </w:r>
      <w:r w:rsidRPr="00402B33">
        <w:rPr>
          <w:rFonts w:ascii="Calibri" w:hAnsi="Calibri" w:cs="Calibri"/>
          <w:szCs w:val="22"/>
        </w:rPr>
        <w:t xml:space="preserve"> with future needs and operational efficiencies. Taylor &amp; Woodhams (2022) also argue a limitation of succession planning could be losing out on ‘new blood’ if the focus for talent is only internal. An arrangement of employees with a mixture of long tenure and ‘new blood’, creates a well-balanced workforce of company experience and fresh ideas and perspectives. CIPD (202</w:t>
      </w:r>
      <w:r w:rsidR="00402B33" w:rsidRPr="00402B33">
        <w:rPr>
          <w:rFonts w:ascii="Calibri" w:hAnsi="Calibri" w:cs="Calibri"/>
          <w:szCs w:val="22"/>
        </w:rPr>
        <w:t>4f</w:t>
      </w:r>
      <w:r w:rsidRPr="00402B33">
        <w:rPr>
          <w:rFonts w:ascii="Calibri" w:hAnsi="Calibri" w:cs="Calibri"/>
          <w:szCs w:val="22"/>
        </w:rPr>
        <w:t>) note</w:t>
      </w:r>
      <w:r>
        <w:rPr>
          <w:rFonts w:ascii="Calibri" w:hAnsi="Calibri" w:cs="Calibri"/>
          <w:szCs w:val="22"/>
        </w:rPr>
        <w:t xml:space="preserve"> to avoid appointing external candidates at board level, as corporate culture is key.</w:t>
      </w:r>
    </w:p>
    <w:p w14:paraId="4B2A0CD8" w14:textId="7A244F1D" w:rsidR="00401113" w:rsidRDefault="00401113" w:rsidP="00401113">
      <w:pPr>
        <w:rPr>
          <w:rFonts w:ascii="Calibri" w:hAnsi="Calibri" w:cs="Calibri"/>
          <w:szCs w:val="22"/>
        </w:rPr>
      </w:pPr>
      <w:r>
        <w:rPr>
          <w:rFonts w:ascii="Calibri" w:hAnsi="Calibri" w:cs="Calibri"/>
          <w:szCs w:val="22"/>
        </w:rPr>
        <w:lastRenderedPageBreak/>
        <w:tab/>
        <w:t xml:space="preserve">Workforce analytics is another technique where ParcelCare can use data analysis to identify trends in </w:t>
      </w:r>
      <w:r w:rsidRPr="00DA505D">
        <w:rPr>
          <w:rFonts w:ascii="Calibri" w:hAnsi="Calibri" w:cs="Calibri"/>
          <w:szCs w:val="22"/>
        </w:rPr>
        <w:t xml:space="preserve">performance, turnover </w:t>
      </w:r>
      <w:r w:rsidRPr="00037CEE">
        <w:rPr>
          <w:rFonts w:ascii="Calibri" w:hAnsi="Calibri" w:cs="Calibri"/>
          <w:szCs w:val="22"/>
        </w:rPr>
        <w:t>and productivity. You could potentially pinpoint regions with higher turnover. CIPD (2023d) define effective workforce planning as needing to be agile, evidence-based and analytical. Strengths include analysing your workforce</w:t>
      </w:r>
      <w:r w:rsidR="00037CEE" w:rsidRPr="00037CEE">
        <w:rPr>
          <w:rFonts w:ascii="Calibri" w:hAnsi="Calibri" w:cs="Calibri"/>
          <w:szCs w:val="22"/>
        </w:rPr>
        <w:t xml:space="preserve"> by horizon scanning can help</w:t>
      </w:r>
      <w:r w:rsidRPr="00037CEE">
        <w:rPr>
          <w:rFonts w:ascii="Calibri" w:hAnsi="Calibri" w:cs="Calibri"/>
          <w:szCs w:val="22"/>
        </w:rPr>
        <w:t xml:space="preserve"> identify</w:t>
      </w:r>
      <w:r w:rsidR="00037CEE" w:rsidRPr="00037CEE">
        <w:rPr>
          <w:rFonts w:ascii="Calibri" w:hAnsi="Calibri" w:cs="Calibri"/>
          <w:szCs w:val="22"/>
        </w:rPr>
        <w:t xml:space="preserve"> the</w:t>
      </w:r>
      <w:r w:rsidRPr="00037CEE">
        <w:rPr>
          <w:rFonts w:ascii="Calibri" w:hAnsi="Calibri" w:cs="Calibri"/>
          <w:szCs w:val="22"/>
        </w:rPr>
        <w:t xml:space="preserve"> gap of what you have available to you now and </w:t>
      </w:r>
      <w:r w:rsidR="00037CEE" w:rsidRPr="00037CEE">
        <w:rPr>
          <w:rFonts w:ascii="Calibri" w:hAnsi="Calibri" w:cs="Calibri"/>
          <w:szCs w:val="22"/>
        </w:rPr>
        <w:t xml:space="preserve">what </w:t>
      </w:r>
      <w:r w:rsidRPr="00037CEE">
        <w:rPr>
          <w:rFonts w:ascii="Calibri" w:hAnsi="Calibri" w:cs="Calibri"/>
          <w:szCs w:val="22"/>
        </w:rPr>
        <w:t>your future needs</w:t>
      </w:r>
      <w:r w:rsidR="00037CEE" w:rsidRPr="00037CEE">
        <w:rPr>
          <w:rFonts w:ascii="Calibri" w:hAnsi="Calibri" w:cs="Calibri"/>
          <w:szCs w:val="22"/>
        </w:rPr>
        <w:t xml:space="preserve"> are</w:t>
      </w:r>
      <w:r w:rsidRPr="00037CEE">
        <w:rPr>
          <w:rFonts w:ascii="Calibri" w:hAnsi="Calibri" w:cs="Calibri"/>
          <w:szCs w:val="22"/>
        </w:rPr>
        <w:t>. Cappelli (2017) highlights a weakness as workforce analytics add</w:t>
      </w:r>
      <w:r w:rsidR="00551625" w:rsidRPr="00037CEE">
        <w:rPr>
          <w:rFonts w:ascii="Calibri" w:hAnsi="Calibri" w:cs="Calibri"/>
          <w:szCs w:val="22"/>
        </w:rPr>
        <w:t>ing</w:t>
      </w:r>
      <w:r w:rsidRPr="00037CEE">
        <w:rPr>
          <w:rFonts w:ascii="Calibri" w:hAnsi="Calibri" w:cs="Calibri"/>
          <w:szCs w:val="22"/>
        </w:rPr>
        <w:t xml:space="preserve"> a strain to your budget and</w:t>
      </w:r>
      <w:r>
        <w:rPr>
          <w:rFonts w:ascii="Calibri" w:hAnsi="Calibri" w:cs="Calibri"/>
          <w:szCs w:val="22"/>
        </w:rPr>
        <w:t xml:space="preserve"> interpreting the data effectively requires substantial expertise. </w:t>
      </w:r>
    </w:p>
    <w:p w14:paraId="32C34522" w14:textId="3992BE48" w:rsidR="00401113" w:rsidRDefault="00401113" w:rsidP="00401113">
      <w:pPr>
        <w:rPr>
          <w:rFonts w:ascii="Calibri" w:hAnsi="Calibri" w:cs="Calibri"/>
          <w:szCs w:val="22"/>
        </w:rPr>
      </w:pPr>
      <w:r>
        <w:rPr>
          <w:rFonts w:ascii="Calibri" w:hAnsi="Calibri" w:cs="Calibri"/>
          <w:szCs w:val="22"/>
        </w:rPr>
        <w:tab/>
        <w:t xml:space="preserve">Each of these techniques could provide valuable support for ParcelCare’s workforce planning. Whilst all effective techniques may come with limitations such as increased costs and potential inaccuracies, if implemented correctly they can offer a far more comprehensive workforce planning approach. </w:t>
      </w:r>
      <w:r w:rsidRPr="001C307A">
        <w:rPr>
          <w:rFonts w:ascii="Calibri" w:hAnsi="Calibri" w:cs="Calibri"/>
          <w:szCs w:val="22"/>
        </w:rPr>
        <w:t>While we can’t predict what the future will be, workforce planning will help you prepare for different futures</w:t>
      </w:r>
      <w:r>
        <w:rPr>
          <w:rFonts w:ascii="Calibri" w:hAnsi="Calibri" w:cs="Calibri"/>
          <w:szCs w:val="22"/>
        </w:rPr>
        <w:t xml:space="preserve"> (CIPD, 2023d).</w:t>
      </w:r>
    </w:p>
    <w:p w14:paraId="083FF09D"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17FE608C" w14:textId="053EEE83"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sidRPr="00B9674A">
        <w:rPr>
          <w:rFonts w:ascii="Calibri" w:hAnsi="Calibri" w:cs="Calibri"/>
          <w:b/>
          <w:bCs/>
        </w:rPr>
        <w:t xml:space="preserve"> two</w:t>
      </w:r>
      <w:r w:rsidRPr="00B9674A">
        <w:rPr>
          <w:rStyle w:val="ui-provider"/>
          <w:rFonts w:ascii="Calibri" w:hAnsi="Calibri" w:cs="Calibri"/>
        </w:rPr>
        <w:t xml:space="preserve"> different recruitment methods and </w:t>
      </w:r>
      <w:r w:rsidRPr="00B9674A">
        <w:rPr>
          <w:rFonts w:ascii="Calibri" w:hAnsi="Calibri" w:cs="Calibri"/>
          <w:b/>
          <w:bCs/>
        </w:rPr>
        <w:t>two</w:t>
      </w:r>
      <w:r w:rsidRPr="00B9674A">
        <w:rPr>
          <w:rStyle w:val="ui-provider"/>
          <w:rFonts w:ascii="Calibri" w:hAnsi="Calibri" w:cs="Calibri"/>
        </w:rPr>
        <w:t xml:space="preserve"> different selection methods. (AC 2.3)</w:t>
      </w:r>
      <w:r>
        <w:rPr>
          <w:rStyle w:val="ui-provider"/>
          <w:rFonts w:ascii="Calibri" w:hAnsi="Calibri" w:cs="Calibri"/>
        </w:rPr>
        <w:t xml:space="preserve"> </w:t>
      </w:r>
    </w:p>
    <w:p w14:paraId="47E7B79B" w14:textId="77777777" w:rsidR="00401113" w:rsidRDefault="00401113" w:rsidP="00401113">
      <w:pPr>
        <w:pStyle w:val="TableStyle2"/>
        <w:rPr>
          <w:rStyle w:val="None"/>
          <w:rFonts w:ascii="Calibri" w:hAnsi="Calibri" w:cs="Calibri"/>
          <w:sz w:val="22"/>
          <w:szCs w:val="22"/>
        </w:rPr>
      </w:pPr>
    </w:p>
    <w:p w14:paraId="1F7BA09C" w14:textId="77777777" w:rsidR="00401113" w:rsidRDefault="00401113" w:rsidP="00401113">
      <w:pPr>
        <w:pStyle w:val="TableStyle2"/>
        <w:rPr>
          <w:rFonts w:ascii="Calibri" w:hAnsi="Calibri" w:cs="Calibri"/>
          <w:sz w:val="22"/>
          <w:szCs w:val="22"/>
          <w:lang w:val="en-GB"/>
        </w:rPr>
      </w:pPr>
      <w:r w:rsidRPr="00D85411">
        <w:rPr>
          <w:rFonts w:ascii="Calibri" w:hAnsi="Calibri" w:cs="Calibri"/>
          <w:sz w:val="22"/>
          <w:szCs w:val="22"/>
          <w:lang w:val="en-GB"/>
        </w:rPr>
        <w:t xml:space="preserve">Recruitment and selection are </w:t>
      </w:r>
      <w:r>
        <w:rPr>
          <w:rFonts w:ascii="Calibri" w:hAnsi="Calibri" w:cs="Calibri"/>
          <w:sz w:val="22"/>
          <w:szCs w:val="22"/>
          <w:lang w:val="en-GB"/>
        </w:rPr>
        <w:t>imperative to</w:t>
      </w:r>
      <w:r w:rsidRPr="00D85411">
        <w:rPr>
          <w:rFonts w:ascii="Calibri" w:hAnsi="Calibri" w:cs="Calibri"/>
          <w:sz w:val="22"/>
          <w:szCs w:val="22"/>
          <w:lang w:val="en-GB"/>
        </w:rPr>
        <w:t xml:space="preserve"> workforce planning</w:t>
      </w:r>
      <w:r>
        <w:rPr>
          <w:rFonts w:ascii="Calibri" w:hAnsi="Calibri" w:cs="Calibri"/>
          <w:sz w:val="22"/>
          <w:szCs w:val="22"/>
          <w:lang w:val="en-GB"/>
        </w:rPr>
        <w:t>, it</w:t>
      </w:r>
      <w:r w:rsidRPr="00D85411">
        <w:rPr>
          <w:rFonts w:ascii="Calibri" w:hAnsi="Calibri" w:cs="Calibri"/>
          <w:sz w:val="22"/>
          <w:szCs w:val="22"/>
          <w:lang w:val="en-GB"/>
        </w:rPr>
        <w:t xml:space="preserve"> directly impact</w:t>
      </w:r>
      <w:r>
        <w:rPr>
          <w:rFonts w:ascii="Calibri" w:hAnsi="Calibri" w:cs="Calibri"/>
          <w:sz w:val="22"/>
          <w:szCs w:val="22"/>
          <w:lang w:val="en-GB"/>
        </w:rPr>
        <w:t>s</w:t>
      </w:r>
      <w:r w:rsidRPr="00D85411">
        <w:rPr>
          <w:rFonts w:ascii="Calibri" w:hAnsi="Calibri" w:cs="Calibri"/>
          <w:sz w:val="22"/>
          <w:szCs w:val="22"/>
          <w:lang w:val="en-GB"/>
        </w:rPr>
        <w:t xml:space="preserve"> the quality of new </w:t>
      </w:r>
      <w:r>
        <w:rPr>
          <w:rFonts w:ascii="Calibri" w:hAnsi="Calibri" w:cs="Calibri"/>
          <w:sz w:val="22"/>
          <w:szCs w:val="22"/>
          <w:lang w:val="en-GB"/>
        </w:rPr>
        <w:t>recruits</w:t>
      </w:r>
      <w:r w:rsidRPr="00D85411">
        <w:rPr>
          <w:rFonts w:ascii="Calibri" w:hAnsi="Calibri" w:cs="Calibri"/>
          <w:sz w:val="22"/>
          <w:szCs w:val="22"/>
          <w:lang w:val="en-GB"/>
        </w:rPr>
        <w:t>. Evaluating various recruitment and selection methods can help organi</w:t>
      </w:r>
      <w:r>
        <w:rPr>
          <w:rFonts w:ascii="Calibri" w:hAnsi="Calibri" w:cs="Calibri"/>
          <w:sz w:val="22"/>
          <w:szCs w:val="22"/>
          <w:lang w:val="en-GB"/>
        </w:rPr>
        <w:t>s</w:t>
      </w:r>
      <w:r w:rsidRPr="00D85411">
        <w:rPr>
          <w:rFonts w:ascii="Calibri" w:hAnsi="Calibri" w:cs="Calibri"/>
          <w:sz w:val="22"/>
          <w:szCs w:val="22"/>
          <w:lang w:val="en-GB"/>
        </w:rPr>
        <w:t>ations optimi</w:t>
      </w:r>
      <w:r>
        <w:rPr>
          <w:rFonts w:ascii="Calibri" w:hAnsi="Calibri" w:cs="Calibri"/>
          <w:sz w:val="22"/>
          <w:szCs w:val="22"/>
          <w:lang w:val="en-GB"/>
        </w:rPr>
        <w:t>s</w:t>
      </w:r>
      <w:r w:rsidRPr="00D85411">
        <w:rPr>
          <w:rFonts w:ascii="Calibri" w:hAnsi="Calibri" w:cs="Calibri"/>
          <w:sz w:val="22"/>
          <w:szCs w:val="22"/>
          <w:lang w:val="en-GB"/>
        </w:rPr>
        <w:t>e these processes.</w:t>
      </w:r>
      <w:r>
        <w:rPr>
          <w:rFonts w:ascii="Calibri" w:hAnsi="Calibri" w:cs="Calibri"/>
          <w:sz w:val="22"/>
          <w:szCs w:val="22"/>
          <w:lang w:val="en-GB"/>
        </w:rPr>
        <w:t xml:space="preserve"> </w:t>
      </w:r>
    </w:p>
    <w:p w14:paraId="64CD3857" w14:textId="09AC1A82" w:rsidR="00401113" w:rsidRDefault="00401113" w:rsidP="00401113">
      <w:pPr>
        <w:pStyle w:val="TableStyle2"/>
        <w:ind w:firstLine="360"/>
        <w:rPr>
          <w:rFonts w:ascii="Calibri" w:hAnsi="Calibri" w:cs="Calibri"/>
          <w:sz w:val="22"/>
          <w:szCs w:val="22"/>
          <w:lang w:val="en-GB"/>
        </w:rPr>
      </w:pPr>
      <w:r>
        <w:rPr>
          <w:rFonts w:ascii="Calibri" w:hAnsi="Calibri" w:cs="Calibri"/>
          <w:sz w:val="22"/>
          <w:szCs w:val="22"/>
          <w:lang w:val="en-GB"/>
        </w:rPr>
        <w:t xml:space="preserve">One recruitment method to consider is employee referrals. Rees &amp; French (2022) claim there has been an increase in employee referral schemes since 2019, especially following covid-19 where organisations needed to recruit urgently, leading to reduced costs. The strengths encompass a higher retention rate for referred employees, as they typically often have a better insight into the company’s culture, values and beliefs. Weaknesses include hiring staff could show unconscious bias or stereotyping towards the referred employees. They could assume the new employee would be the same or </w:t>
      </w:r>
      <w:proofErr w:type="gramStart"/>
      <w:r>
        <w:rPr>
          <w:rFonts w:ascii="Calibri" w:hAnsi="Calibri" w:cs="Calibri"/>
          <w:sz w:val="22"/>
          <w:szCs w:val="22"/>
          <w:lang w:val="en-GB"/>
        </w:rPr>
        <w:t>similar to</w:t>
      </w:r>
      <w:proofErr w:type="gramEnd"/>
      <w:r>
        <w:rPr>
          <w:rFonts w:ascii="Calibri" w:hAnsi="Calibri" w:cs="Calibri"/>
          <w:sz w:val="22"/>
          <w:szCs w:val="22"/>
          <w:lang w:val="en-GB"/>
        </w:rPr>
        <w:t xml:space="preserve"> the referring employee. For example, Ress &amp; French (2022) explain stereotyping can be a common misconception to understanding an individual’s attributes, which may contain some truth, but also could be entirely false as everyone is individual. CIPD (2023f) </w:t>
      </w:r>
      <w:r w:rsidR="007D079C">
        <w:rPr>
          <w:rFonts w:ascii="Calibri" w:hAnsi="Calibri" w:cs="Calibri"/>
          <w:sz w:val="22"/>
          <w:szCs w:val="22"/>
          <w:lang w:val="en-GB"/>
        </w:rPr>
        <w:t>state</w:t>
      </w:r>
      <w:r>
        <w:rPr>
          <w:rFonts w:ascii="Calibri" w:hAnsi="Calibri" w:cs="Calibri"/>
          <w:sz w:val="22"/>
          <w:szCs w:val="22"/>
          <w:lang w:val="en-GB"/>
        </w:rPr>
        <w:t xml:space="preserve"> relying on employee referral schemes detract</w:t>
      </w:r>
      <w:r w:rsidR="007D079C">
        <w:rPr>
          <w:rFonts w:ascii="Calibri" w:hAnsi="Calibri" w:cs="Calibri"/>
          <w:sz w:val="22"/>
          <w:szCs w:val="22"/>
          <w:lang w:val="en-GB"/>
        </w:rPr>
        <w:t>s</w:t>
      </w:r>
      <w:r>
        <w:rPr>
          <w:rFonts w:ascii="Calibri" w:hAnsi="Calibri" w:cs="Calibri"/>
          <w:sz w:val="22"/>
          <w:szCs w:val="22"/>
          <w:lang w:val="en-GB"/>
        </w:rPr>
        <w:t xml:space="preserve"> from recruiting a diverse workforce. </w:t>
      </w:r>
    </w:p>
    <w:p w14:paraId="2FF7603C" w14:textId="571C4574" w:rsidR="00401113" w:rsidRDefault="00401113" w:rsidP="00401113">
      <w:pPr>
        <w:pStyle w:val="TableStyle2"/>
        <w:ind w:firstLine="360"/>
        <w:rPr>
          <w:rFonts w:ascii="Calibri" w:hAnsi="Calibri" w:cs="Calibri"/>
          <w:sz w:val="22"/>
          <w:szCs w:val="22"/>
          <w:lang w:val="en-GB"/>
        </w:rPr>
      </w:pPr>
      <w:r>
        <w:rPr>
          <w:rFonts w:ascii="Calibri" w:hAnsi="Calibri" w:cs="Calibri"/>
          <w:sz w:val="22"/>
          <w:szCs w:val="22"/>
          <w:lang w:val="en-GB"/>
        </w:rPr>
        <w:t>Another recruitment method is using recruitment agencies. They can offer specialist knowledge and access to a wide network of candidates, which can be beneficial for specialised or senior roles. CIPD (2023f) confirm the positives of recruitment agencies include they tend to have knowledge of the organisation and its needs. They take time to attract candidates and manage the application process, so you do</w:t>
      </w:r>
      <w:r w:rsidR="00EE5D87">
        <w:rPr>
          <w:rFonts w:ascii="Calibri" w:hAnsi="Calibri" w:cs="Calibri"/>
          <w:sz w:val="22"/>
          <w:szCs w:val="22"/>
          <w:lang w:val="en-GB"/>
        </w:rPr>
        <w:t xml:space="preserve"> not</w:t>
      </w:r>
      <w:r>
        <w:rPr>
          <w:rFonts w:ascii="Calibri" w:hAnsi="Calibri" w:cs="Calibri"/>
          <w:sz w:val="22"/>
          <w:szCs w:val="22"/>
          <w:lang w:val="en-GB"/>
        </w:rPr>
        <w:t xml:space="preserve"> have to. Limitations include it being a costly process. Fees are typically based on a percentage of the new candidate’s salary. As per Beardwell &amp; Thompson (2017), allowing a third-party to make the hiring choices would reduce the level of control the organisation has over new candidates, allowing for potentially mismatched candidates, who do not fit with company culture. </w:t>
      </w:r>
    </w:p>
    <w:p w14:paraId="4033B696" w14:textId="353E5C18" w:rsidR="00401113" w:rsidRDefault="00420A61" w:rsidP="00401113">
      <w:pPr>
        <w:pStyle w:val="TableStyle2"/>
        <w:ind w:firstLine="360"/>
        <w:rPr>
          <w:rFonts w:ascii="Calibri" w:hAnsi="Calibri" w:cs="Calibri"/>
          <w:sz w:val="22"/>
          <w:szCs w:val="22"/>
          <w:lang w:val="en-GB"/>
        </w:rPr>
      </w:pPr>
      <w:r>
        <w:rPr>
          <w:rFonts w:ascii="Calibri" w:hAnsi="Calibri" w:cs="Calibri"/>
          <w:sz w:val="22"/>
          <w:szCs w:val="22"/>
          <w:lang w:val="en-GB"/>
        </w:rPr>
        <w:t>Considering</w:t>
      </w:r>
      <w:r w:rsidR="00401113">
        <w:rPr>
          <w:rFonts w:ascii="Calibri" w:hAnsi="Calibri" w:cs="Calibri"/>
          <w:sz w:val="22"/>
          <w:szCs w:val="22"/>
          <w:lang w:val="en-GB"/>
        </w:rPr>
        <w:t xml:space="preserve"> selection methods, assessment centres are widely used for new candidates and for promotion. Taylor &amp; Woodhams (2022) consider this the most sophisticated of all selection methods as it offers a much more detailed insight into the candidates’ suitability to the role. CIPD (2023g) outline assessment centres combine multiple exercises and behavioural ratings, cognitive and personality traits, to give a more detailed overview of the strengths of the candidates. They can be particularly useful for assessing communication and leadership skills. Limitations as per Taylor &amp; Woodhams (2022) include assessment centre days being costly, and they are only effective when there are many candidates to assess. </w:t>
      </w:r>
    </w:p>
    <w:p w14:paraId="1AF07BB3" w14:textId="58A8C493" w:rsidR="00401113" w:rsidRPr="00EE156A" w:rsidRDefault="00CD43BD" w:rsidP="00401113">
      <w:pPr>
        <w:pStyle w:val="TableStyle2"/>
        <w:ind w:firstLine="360"/>
        <w:rPr>
          <w:rStyle w:val="None"/>
          <w:rFonts w:ascii="Calibri" w:hAnsi="Calibri" w:cs="Calibri"/>
          <w:sz w:val="22"/>
          <w:szCs w:val="22"/>
          <w:lang w:val="en-GB"/>
        </w:rPr>
      </w:pPr>
      <w:r>
        <w:rPr>
          <w:rFonts w:ascii="Calibri" w:hAnsi="Calibri" w:cs="Calibri"/>
          <w:sz w:val="22"/>
          <w:szCs w:val="22"/>
          <w:lang w:val="en-GB"/>
        </w:rPr>
        <w:lastRenderedPageBreak/>
        <w:t>P</w:t>
      </w:r>
      <w:r w:rsidR="00401113">
        <w:rPr>
          <w:rFonts w:ascii="Calibri" w:hAnsi="Calibri" w:cs="Calibri"/>
          <w:sz w:val="22"/>
          <w:szCs w:val="22"/>
          <w:lang w:val="en-GB"/>
        </w:rPr>
        <w:t>sychometric testing is another selection method ParcelCare could benefit from. CIPD (2023g) cover the strengths of psychometric testing as providing objective measures of individual differences including ability and personality. It can be a quick process with the tests often being carried out online. Weaknesses include CIPD (2023g) advising not to rely on purely test results for selection criteria. They are generally carried out in controlled environments, rather than real-life scenarios. Bartram (2012) emphasises the test can</w:t>
      </w:r>
      <w:r w:rsidR="000328EC">
        <w:rPr>
          <w:rFonts w:ascii="Calibri" w:hAnsi="Calibri" w:cs="Calibri"/>
          <w:sz w:val="22"/>
          <w:szCs w:val="22"/>
          <w:lang w:val="en-GB"/>
        </w:rPr>
        <w:t xml:space="preserve"> prompt</w:t>
      </w:r>
      <w:r w:rsidR="00401113">
        <w:rPr>
          <w:rFonts w:ascii="Calibri" w:hAnsi="Calibri" w:cs="Calibri"/>
          <w:sz w:val="22"/>
          <w:szCs w:val="22"/>
          <w:lang w:val="en-GB"/>
        </w:rPr>
        <w:t xml:space="preserve"> the candidate</w:t>
      </w:r>
      <w:r w:rsidR="000328EC">
        <w:rPr>
          <w:rFonts w:ascii="Calibri" w:hAnsi="Calibri" w:cs="Calibri"/>
          <w:sz w:val="22"/>
          <w:szCs w:val="22"/>
          <w:lang w:val="en-GB"/>
        </w:rPr>
        <w:t xml:space="preserve"> to experience anxiety</w:t>
      </w:r>
      <w:r w:rsidR="00401113">
        <w:rPr>
          <w:rFonts w:ascii="Calibri" w:hAnsi="Calibri" w:cs="Calibri"/>
          <w:sz w:val="22"/>
          <w:szCs w:val="22"/>
          <w:lang w:val="en-GB"/>
        </w:rPr>
        <w:t xml:space="preserve">, enabling skewed results, especially if the candidate has underperformed due to this anxiety.  </w:t>
      </w:r>
    </w:p>
    <w:p w14:paraId="16C64863" w14:textId="77777777" w:rsidR="00401113" w:rsidRPr="00F86FEF" w:rsidRDefault="00401113" w:rsidP="00401113">
      <w:pPr>
        <w:rPr>
          <w:rFonts w:ascii="Calibri" w:hAnsi="Calibri" w:cs="Calibri"/>
          <w:szCs w:val="22"/>
        </w:rPr>
      </w:pPr>
    </w:p>
    <w:p w14:paraId="4FD3C6F2"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0A84089C" w14:textId="084B92D1"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On examining employee turnover rates, you feel the rate is higher than it should be, and higher than internal targets. To try to understand this further, discuss differences between avoidable and unavoidable turnover and differences between push and pull factors. (AC 3.1)</w:t>
      </w:r>
      <w:r>
        <w:rPr>
          <w:rStyle w:val="ui-provider"/>
          <w:rFonts w:ascii="Calibri" w:hAnsi="Calibri" w:cs="Calibri"/>
        </w:rPr>
        <w:t xml:space="preserve"> </w:t>
      </w:r>
    </w:p>
    <w:p w14:paraId="0C7A49EE" w14:textId="77777777" w:rsidR="00401113" w:rsidRDefault="00401113" w:rsidP="00401113">
      <w:pPr>
        <w:rPr>
          <w:rStyle w:val="None"/>
          <w:rFonts w:ascii="Calibri" w:hAnsi="Calibri" w:cs="Calibri"/>
          <w:szCs w:val="22"/>
        </w:rPr>
      </w:pPr>
    </w:p>
    <w:p w14:paraId="4A72DAC5" w14:textId="6F37462F" w:rsidR="00401113" w:rsidRDefault="003A2B7D" w:rsidP="00401113">
      <w:pPr>
        <w:rPr>
          <w:rFonts w:ascii="Calibri" w:hAnsi="Calibri" w:cs="Calibri"/>
          <w:szCs w:val="22"/>
        </w:rPr>
      </w:pPr>
      <w:r>
        <w:rPr>
          <w:rFonts w:ascii="Calibri" w:hAnsi="Calibri" w:cs="Calibri"/>
          <w:szCs w:val="22"/>
        </w:rPr>
        <w:t>On discussing the</w:t>
      </w:r>
      <w:r w:rsidR="00401113" w:rsidRPr="005868FD">
        <w:rPr>
          <w:rFonts w:ascii="Calibri" w:hAnsi="Calibri" w:cs="Calibri"/>
          <w:szCs w:val="22"/>
        </w:rPr>
        <w:t xml:space="preserve"> differences between</w:t>
      </w:r>
      <w:r w:rsidR="00401113">
        <w:rPr>
          <w:rFonts w:ascii="Calibri" w:hAnsi="Calibri" w:cs="Calibri"/>
          <w:szCs w:val="22"/>
        </w:rPr>
        <w:t xml:space="preserve"> avoidable and unavoidable turnover</w:t>
      </w:r>
      <w:r>
        <w:rPr>
          <w:rFonts w:ascii="Calibri" w:hAnsi="Calibri" w:cs="Calibri"/>
          <w:szCs w:val="22"/>
        </w:rPr>
        <w:t>,</w:t>
      </w:r>
      <w:r w:rsidR="00401113">
        <w:rPr>
          <w:rFonts w:ascii="Calibri" w:hAnsi="Calibri" w:cs="Calibri"/>
          <w:szCs w:val="22"/>
        </w:rPr>
        <w:t xml:space="preserve"> </w:t>
      </w:r>
      <w:r>
        <w:rPr>
          <w:rFonts w:ascii="Calibri" w:hAnsi="Calibri" w:cs="Calibri"/>
          <w:szCs w:val="22"/>
        </w:rPr>
        <w:t>a</w:t>
      </w:r>
      <w:r w:rsidR="00401113">
        <w:rPr>
          <w:rFonts w:ascii="Calibri" w:hAnsi="Calibri" w:cs="Calibri"/>
          <w:szCs w:val="22"/>
        </w:rPr>
        <w:t xml:space="preserve">voidable turnover </w:t>
      </w:r>
      <w:r w:rsidR="00401113" w:rsidRPr="00B72469">
        <w:rPr>
          <w:rFonts w:ascii="Calibri" w:hAnsi="Calibri" w:cs="Calibri"/>
          <w:szCs w:val="22"/>
        </w:rPr>
        <w:t xml:space="preserve">refers to attrition due to failings of management, lack of diversity and inclusion, lack of progression, poor working conditions and more. Taylor &amp; Woodhams (2022) highlight this as attrition caused by dissatisfaction, meaning it could have been within the realms of management to avoid the leaver. Avoidable turnover can be costly for organisations, as they have lost valuable employees and will incur additional costs to recruit and train new employees and lose the business knowledge of the employees </w:t>
      </w:r>
      <w:r w:rsidR="00401113">
        <w:rPr>
          <w:rFonts w:ascii="Calibri" w:hAnsi="Calibri" w:cs="Calibri"/>
          <w:szCs w:val="22"/>
        </w:rPr>
        <w:t>who</w:t>
      </w:r>
      <w:r w:rsidR="00401113" w:rsidRPr="00B72469">
        <w:rPr>
          <w:rFonts w:ascii="Calibri" w:hAnsi="Calibri" w:cs="Calibri"/>
          <w:szCs w:val="22"/>
        </w:rPr>
        <w:t xml:space="preserve"> left. This can </w:t>
      </w:r>
      <w:r w:rsidR="00401113">
        <w:rPr>
          <w:rFonts w:ascii="Calibri" w:hAnsi="Calibri" w:cs="Calibri"/>
          <w:szCs w:val="22"/>
        </w:rPr>
        <w:t>impact</w:t>
      </w:r>
      <w:r w:rsidR="00401113" w:rsidRPr="00B72469">
        <w:rPr>
          <w:rFonts w:ascii="Calibri" w:hAnsi="Calibri" w:cs="Calibri"/>
          <w:szCs w:val="22"/>
        </w:rPr>
        <w:t xml:space="preserve"> negativ</w:t>
      </w:r>
      <w:r w:rsidR="00401113">
        <w:rPr>
          <w:rFonts w:ascii="Calibri" w:hAnsi="Calibri" w:cs="Calibri"/>
          <w:szCs w:val="22"/>
        </w:rPr>
        <w:t>ely</w:t>
      </w:r>
      <w:r w:rsidR="00401113" w:rsidRPr="00B72469">
        <w:rPr>
          <w:rFonts w:ascii="Calibri" w:hAnsi="Calibri" w:cs="Calibri"/>
          <w:szCs w:val="22"/>
        </w:rPr>
        <w:t xml:space="preserve"> on morale. An experienced, knowledgeable, well thought of employee could leave due to lack of progression. Holtam &amp; Burch (2016) emphasise there is a favourable chance that employee could have been retained if they were put on a clear progression path, with further training and support. </w:t>
      </w:r>
    </w:p>
    <w:p w14:paraId="333F90F5" w14:textId="2787BD5B" w:rsidR="00401113" w:rsidRDefault="00401113" w:rsidP="00401113">
      <w:pPr>
        <w:rPr>
          <w:rFonts w:ascii="Calibri" w:hAnsi="Calibri" w:cs="Calibri"/>
          <w:szCs w:val="22"/>
        </w:rPr>
      </w:pPr>
      <w:r>
        <w:rPr>
          <w:rFonts w:ascii="Calibri" w:hAnsi="Calibri" w:cs="Calibri"/>
          <w:szCs w:val="22"/>
        </w:rPr>
        <w:tab/>
      </w:r>
      <w:r w:rsidRPr="0043014A">
        <w:rPr>
          <w:rFonts w:ascii="Calibri" w:hAnsi="Calibri" w:cs="Calibri"/>
          <w:szCs w:val="22"/>
        </w:rPr>
        <w:t xml:space="preserve">Taylor &amp; Woodhams (2022) </w:t>
      </w:r>
      <w:r w:rsidR="003A2B7D">
        <w:rPr>
          <w:rFonts w:ascii="Calibri" w:hAnsi="Calibri" w:cs="Calibri"/>
          <w:szCs w:val="22"/>
        </w:rPr>
        <w:t>define</w:t>
      </w:r>
      <w:r w:rsidRPr="0043014A">
        <w:rPr>
          <w:rFonts w:ascii="Calibri" w:hAnsi="Calibri" w:cs="Calibri"/>
          <w:szCs w:val="22"/>
        </w:rPr>
        <w:t xml:space="preserve"> unavoidable turnover as the decision to leave the business through no fault of management, example</w:t>
      </w:r>
      <w:r w:rsidR="007E7BC6">
        <w:rPr>
          <w:rFonts w:ascii="Calibri" w:hAnsi="Calibri" w:cs="Calibri"/>
          <w:szCs w:val="22"/>
        </w:rPr>
        <w:t>s include:</w:t>
      </w:r>
      <w:r w:rsidRPr="0043014A">
        <w:rPr>
          <w:rFonts w:ascii="Calibri" w:hAnsi="Calibri" w:cs="Calibri"/>
          <w:szCs w:val="22"/>
        </w:rPr>
        <w:t xml:space="preserve"> career break, returning to study or ill-health.  If an employee leaves due to a career break, although the business may value th</w:t>
      </w:r>
      <w:r>
        <w:rPr>
          <w:rFonts w:ascii="Calibri" w:hAnsi="Calibri" w:cs="Calibri"/>
          <w:szCs w:val="22"/>
        </w:rPr>
        <w:t>at person</w:t>
      </w:r>
      <w:r w:rsidRPr="0043014A">
        <w:rPr>
          <w:rFonts w:ascii="Calibri" w:hAnsi="Calibri" w:cs="Calibri"/>
          <w:szCs w:val="22"/>
        </w:rPr>
        <w:t>, the decision to leave is seen as unavoidable. Whilst this turnover is seen as unavoidable, it still lead</w:t>
      </w:r>
      <w:r>
        <w:rPr>
          <w:rFonts w:ascii="Calibri" w:hAnsi="Calibri" w:cs="Calibri"/>
          <w:szCs w:val="22"/>
        </w:rPr>
        <w:t>s</w:t>
      </w:r>
      <w:r w:rsidRPr="0043014A">
        <w:rPr>
          <w:rFonts w:ascii="Calibri" w:hAnsi="Calibri" w:cs="Calibri"/>
          <w:szCs w:val="22"/>
        </w:rPr>
        <w:t xml:space="preserve"> to costs in replacing individuals. That said, this unavoidable attrition would</w:t>
      </w:r>
      <w:r w:rsidR="007E7BC6">
        <w:rPr>
          <w:rFonts w:ascii="Calibri" w:hAnsi="Calibri" w:cs="Calibri"/>
          <w:szCs w:val="22"/>
        </w:rPr>
        <w:t xml:space="preserve"> no</w:t>
      </w:r>
      <w:r w:rsidRPr="0043014A">
        <w:rPr>
          <w:rFonts w:ascii="Calibri" w:hAnsi="Calibri" w:cs="Calibri"/>
          <w:szCs w:val="22"/>
        </w:rPr>
        <w:t>t reflect negatively on the business, as it is not directly linked to anything the company have done. </w:t>
      </w:r>
    </w:p>
    <w:p w14:paraId="28A8D53B" w14:textId="58387B43" w:rsidR="00401113" w:rsidRDefault="00401113" w:rsidP="00401113">
      <w:pPr>
        <w:rPr>
          <w:rFonts w:ascii="Calibri" w:hAnsi="Calibri" w:cs="Calibri"/>
          <w:szCs w:val="22"/>
        </w:rPr>
      </w:pPr>
      <w:r>
        <w:rPr>
          <w:rFonts w:ascii="Calibri" w:hAnsi="Calibri" w:cs="Calibri"/>
          <w:szCs w:val="22"/>
        </w:rPr>
        <w:tab/>
        <w:t xml:space="preserve">I am also going to discuss the differences between push and pull factors. ResearchGate (2014) defines push-motivated turnover as stepping away from your current role as the benefits that would attract you to stay, are outweighed by wanting to leave. </w:t>
      </w:r>
      <w:r w:rsidRPr="00340422">
        <w:rPr>
          <w:rFonts w:ascii="Calibri" w:hAnsi="Calibri" w:cs="Calibri"/>
          <w:szCs w:val="22"/>
        </w:rPr>
        <w:t xml:space="preserve">Push factors consider internal issues that drive employees to leave. </w:t>
      </w:r>
      <w:r w:rsidR="00A3033A">
        <w:rPr>
          <w:rFonts w:ascii="Calibri" w:hAnsi="Calibri" w:cs="Calibri"/>
          <w:szCs w:val="22"/>
        </w:rPr>
        <w:t>For</w:t>
      </w:r>
      <w:r w:rsidRPr="00340422">
        <w:rPr>
          <w:rFonts w:ascii="Calibri" w:hAnsi="Calibri" w:cs="Calibri"/>
          <w:szCs w:val="22"/>
        </w:rPr>
        <w:t xml:space="preserve"> example, an employee could feel undervalued leading them to become disengaged</w:t>
      </w:r>
      <w:r>
        <w:rPr>
          <w:rFonts w:ascii="Calibri" w:hAnsi="Calibri" w:cs="Calibri"/>
          <w:szCs w:val="22"/>
        </w:rPr>
        <w:t xml:space="preserve"> and motivated to </w:t>
      </w:r>
      <w:r w:rsidRPr="00340422">
        <w:rPr>
          <w:rFonts w:ascii="Calibri" w:hAnsi="Calibri" w:cs="Calibri"/>
          <w:szCs w:val="22"/>
        </w:rPr>
        <w:t xml:space="preserve">seek employment </w:t>
      </w:r>
      <w:r w:rsidRPr="00645A8C">
        <w:rPr>
          <w:rFonts w:ascii="Calibri" w:hAnsi="Calibri" w:cs="Calibri"/>
          <w:szCs w:val="22"/>
        </w:rPr>
        <w:t>elsewhere. ResearchGate (2014) suggests</w:t>
      </w:r>
      <w:r>
        <w:rPr>
          <w:rFonts w:ascii="Calibri" w:hAnsi="Calibri" w:cs="Calibri"/>
          <w:szCs w:val="22"/>
        </w:rPr>
        <w:t xml:space="preserve">, push factors conceptualise turnover as withdrawal behaviour, based on feelings towards the current workplace. </w:t>
      </w:r>
      <w:r w:rsidRPr="00340422">
        <w:rPr>
          <w:rFonts w:ascii="Calibri" w:hAnsi="Calibri" w:cs="Calibri"/>
          <w:szCs w:val="22"/>
        </w:rPr>
        <w:t>Push factors can be critical to address issues, because typically, they can be within the organisation's contr</w:t>
      </w:r>
      <w:r>
        <w:rPr>
          <w:rFonts w:ascii="Calibri" w:hAnsi="Calibri" w:cs="Calibri"/>
          <w:szCs w:val="22"/>
        </w:rPr>
        <w:t xml:space="preserve">ol. ParcelCare could revive reward and recognition, work-life balance, culture and employee engagement, resulting in limited push factors, decreasing avoidable turnover. </w:t>
      </w:r>
    </w:p>
    <w:p w14:paraId="7009042F" w14:textId="36110B5D" w:rsidR="00401113" w:rsidRDefault="00401113" w:rsidP="00401113">
      <w:pPr>
        <w:rPr>
          <w:rFonts w:ascii="Calibri" w:hAnsi="Calibri" w:cs="Calibri"/>
          <w:szCs w:val="22"/>
        </w:rPr>
      </w:pPr>
      <w:r>
        <w:rPr>
          <w:rFonts w:ascii="Calibri" w:hAnsi="Calibri" w:cs="Calibri"/>
          <w:szCs w:val="22"/>
        </w:rPr>
        <w:tab/>
        <w:t xml:space="preserve">Whereas pull factors </w:t>
      </w:r>
      <w:r w:rsidR="00A3033A">
        <w:rPr>
          <w:rFonts w:ascii="Calibri" w:hAnsi="Calibri" w:cs="Calibri"/>
          <w:szCs w:val="22"/>
        </w:rPr>
        <w:t>like</w:t>
      </w:r>
      <w:r>
        <w:rPr>
          <w:rFonts w:ascii="Calibri" w:hAnsi="Calibri" w:cs="Calibri"/>
          <w:szCs w:val="22"/>
        </w:rPr>
        <w:t xml:space="preserve"> a more competitive salary package, clear progression paths and better work-life balance, is expected even when employee engagement is high and you are happy at an organisation</w:t>
      </w:r>
      <w:r w:rsidR="00A3033A">
        <w:rPr>
          <w:rFonts w:ascii="Calibri" w:hAnsi="Calibri" w:cs="Calibri"/>
          <w:szCs w:val="22"/>
        </w:rPr>
        <w:t>,</w:t>
      </w:r>
      <w:r>
        <w:rPr>
          <w:rFonts w:ascii="Calibri" w:hAnsi="Calibri" w:cs="Calibri"/>
          <w:szCs w:val="22"/>
        </w:rPr>
        <w:t xml:space="preserve"> claim ResearchGate (2014). The attraction of higher salary and flexible working may serve as pull factors ending in someone leaving their role. Pull factors may be harder to control, however ParcelCare can mitigate this by ensuring they are offering a competitive salary, pension package, and flexible working hours, making themselves more attractive to current and new employees. </w:t>
      </w:r>
    </w:p>
    <w:p w14:paraId="03F5D08B" w14:textId="2210EFF6" w:rsidR="00401113" w:rsidRPr="00851086" w:rsidRDefault="00401113" w:rsidP="00184C41">
      <w:pPr>
        <w:ind w:firstLine="720"/>
        <w:rPr>
          <w:rFonts w:ascii="Calibri" w:hAnsi="Calibri" w:cs="Calibri"/>
          <w:szCs w:val="22"/>
        </w:rPr>
      </w:pPr>
      <w:r w:rsidRPr="00851086">
        <w:rPr>
          <w:rFonts w:ascii="Calibri" w:hAnsi="Calibri" w:cs="Calibri"/>
          <w:szCs w:val="22"/>
        </w:rPr>
        <w:t>The differences between avoidable and unavoidable turnover and between push and pull factors highlight the various internal and external influences on</w:t>
      </w:r>
      <w:r w:rsidRPr="0011207C">
        <w:rPr>
          <w:rFonts w:ascii="Calibri" w:hAnsi="Calibri" w:cs="Calibri"/>
          <w:szCs w:val="22"/>
        </w:rPr>
        <w:t xml:space="preserve"> employee retention. Unavoidable </w:t>
      </w:r>
      <w:r w:rsidRPr="0011207C">
        <w:rPr>
          <w:rFonts w:ascii="Calibri" w:hAnsi="Calibri" w:cs="Calibri"/>
          <w:szCs w:val="22"/>
        </w:rPr>
        <w:lastRenderedPageBreak/>
        <w:t xml:space="preserve">turnover and pull factors can be harder to influence directly. </w:t>
      </w:r>
      <w:r>
        <w:rPr>
          <w:rFonts w:ascii="Calibri" w:hAnsi="Calibri" w:cs="Calibri"/>
          <w:szCs w:val="22"/>
        </w:rPr>
        <w:t>According to ResearchGate (2014), it is accepted that job attitudes are a much stronger predictor for push, than for pull motivated turnover factors. Parcel Care can reduce avoidable turnover by addressing internal push factors, enhancing company culture and employee satisfaction.</w:t>
      </w:r>
    </w:p>
    <w:p w14:paraId="084E2098" w14:textId="77777777" w:rsidR="00401113" w:rsidRPr="00992EAB" w:rsidRDefault="00401113" w:rsidP="00401113">
      <w:pPr>
        <w:rPr>
          <w:rFonts w:ascii="Calibri" w:hAnsi="Calibri" w:cs="Calibri"/>
          <w:b/>
          <w:bCs/>
          <w:szCs w:val="22"/>
        </w:rPr>
      </w:pPr>
    </w:p>
    <w:p w14:paraId="38450E42"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01A0C6DA" w14:textId="77697127" w:rsidR="00401113" w:rsidRPr="00E27F2A" w:rsidRDefault="00401113" w:rsidP="00401113">
      <w:pPr>
        <w:pStyle w:val="Nornal"/>
        <w:numPr>
          <w:ilvl w:val="0"/>
          <w:numId w:val="2"/>
        </w:numPr>
        <w:pBdr>
          <w:top w:val="nil"/>
          <w:left w:val="nil"/>
          <w:bottom w:val="nil"/>
          <w:right w:val="nil"/>
          <w:between w:val="nil"/>
          <w:bar w:val="nil"/>
        </w:pBdr>
        <w:rPr>
          <w:rFonts w:ascii="Calibri" w:hAnsi="Calibri" w:cs="Calibri"/>
        </w:rPr>
      </w:pPr>
      <w:r w:rsidRPr="00B9674A">
        <w:rPr>
          <w:rStyle w:val="ui-provider"/>
          <w:rFonts w:ascii="Calibri" w:hAnsi="Calibri" w:cs="Calibri"/>
        </w:rPr>
        <w:t>Retention of warehouse staff is an issue, as there are many labour market competitors. Compare the following retention approaches: realistic job previews; induction; job enrichment; and reward. (AC 3.2)</w:t>
      </w:r>
      <w:r>
        <w:rPr>
          <w:rStyle w:val="ui-provider"/>
          <w:rFonts w:ascii="Calibri" w:hAnsi="Calibri" w:cs="Calibri"/>
        </w:rPr>
        <w:t xml:space="preserve"> </w:t>
      </w:r>
    </w:p>
    <w:p w14:paraId="0FF94076" w14:textId="77777777" w:rsidR="00401113" w:rsidRDefault="00401113" w:rsidP="00401113">
      <w:pPr>
        <w:pStyle w:val="TableStyle2"/>
        <w:rPr>
          <w:rFonts w:ascii="Calibri" w:hAnsi="Calibri" w:cs="Calibri"/>
          <w:sz w:val="22"/>
          <w:szCs w:val="22"/>
        </w:rPr>
      </w:pPr>
    </w:p>
    <w:p w14:paraId="682AA93C" w14:textId="76796F11" w:rsidR="00401113" w:rsidRDefault="00401113" w:rsidP="00401113">
      <w:pPr>
        <w:pStyle w:val="TableStyle2"/>
        <w:rPr>
          <w:rFonts w:ascii="Calibri" w:hAnsi="Calibri" w:cs="Calibri"/>
          <w:sz w:val="22"/>
          <w:szCs w:val="22"/>
        </w:rPr>
      </w:pPr>
      <w:r w:rsidRPr="00854550">
        <w:rPr>
          <w:rFonts w:ascii="Calibri" w:hAnsi="Calibri" w:cs="Calibri"/>
          <w:sz w:val="22"/>
          <w:szCs w:val="22"/>
          <w:lang w:val="en-GB"/>
        </w:rPr>
        <w:t>Realistic Job Previews</w:t>
      </w:r>
      <w:r>
        <w:rPr>
          <w:rFonts w:ascii="Calibri" w:hAnsi="Calibri" w:cs="Calibri"/>
          <w:sz w:val="22"/>
          <w:szCs w:val="22"/>
          <w:lang w:val="en-GB"/>
        </w:rPr>
        <w:t xml:space="preserve"> (RJPs)</w:t>
      </w:r>
      <w:r w:rsidRPr="00854550">
        <w:rPr>
          <w:rFonts w:ascii="Calibri" w:hAnsi="Calibri" w:cs="Calibri"/>
          <w:sz w:val="22"/>
          <w:szCs w:val="22"/>
          <w:lang w:val="en-GB"/>
        </w:rPr>
        <w:t xml:space="preserve"> help align employee expectations, particularly reducing turnover early on.</w:t>
      </w:r>
      <w:r>
        <w:rPr>
          <w:rFonts w:ascii="Calibri" w:hAnsi="Calibri" w:cs="Calibri"/>
          <w:sz w:val="22"/>
          <w:szCs w:val="22"/>
          <w:lang w:val="en-GB"/>
        </w:rPr>
        <w:t xml:space="preserve"> </w:t>
      </w:r>
      <w:r w:rsidRPr="00FE7014">
        <w:rPr>
          <w:rFonts w:ascii="Calibri" w:hAnsi="Calibri" w:cs="Calibri"/>
          <w:sz w:val="22"/>
          <w:szCs w:val="22"/>
        </w:rPr>
        <w:t xml:space="preserve">Breaugh </w:t>
      </w:r>
      <w:r>
        <w:rPr>
          <w:rFonts w:ascii="Calibri" w:hAnsi="Calibri" w:cs="Calibri"/>
          <w:sz w:val="22"/>
          <w:szCs w:val="22"/>
        </w:rPr>
        <w:t>&amp;</w:t>
      </w:r>
      <w:r w:rsidRPr="00FE7014">
        <w:rPr>
          <w:rFonts w:ascii="Calibri" w:hAnsi="Calibri" w:cs="Calibri"/>
          <w:sz w:val="22"/>
          <w:szCs w:val="22"/>
        </w:rPr>
        <w:t xml:space="preserve"> Starke (2000) discuss the use of RJPs in recruiting and how they impact turnover by setting realistic expectations, reducing early disillusionment.</w:t>
      </w:r>
      <w:r>
        <w:rPr>
          <w:rFonts w:ascii="Calibri" w:hAnsi="Calibri" w:cs="Calibri"/>
          <w:sz w:val="22"/>
          <w:szCs w:val="22"/>
        </w:rPr>
        <w:t xml:space="preserve"> They do this by providing candidates with an honest</w:t>
      </w:r>
      <w:r w:rsidR="00753EDE">
        <w:rPr>
          <w:rFonts w:ascii="Calibri" w:hAnsi="Calibri" w:cs="Calibri"/>
          <w:sz w:val="22"/>
          <w:szCs w:val="22"/>
        </w:rPr>
        <w:t>,</w:t>
      </w:r>
      <w:r>
        <w:rPr>
          <w:rFonts w:ascii="Calibri" w:hAnsi="Calibri" w:cs="Calibri"/>
          <w:sz w:val="22"/>
          <w:szCs w:val="22"/>
        </w:rPr>
        <w:t xml:space="preserve"> balanced view of positive and challenging aspects of a role. This can help candidates make informed decisions, potentially reducing turnover due to unmet expectations. Its limitations can include a smaller talent pool, if candidates are discouraged by </w:t>
      </w:r>
      <w:r w:rsidR="00424E67">
        <w:rPr>
          <w:rFonts w:ascii="Calibri" w:hAnsi="Calibri" w:cs="Calibri"/>
          <w:sz w:val="22"/>
          <w:szCs w:val="22"/>
        </w:rPr>
        <w:t>honest</w:t>
      </w:r>
      <w:r>
        <w:rPr>
          <w:rFonts w:ascii="Calibri" w:hAnsi="Calibri" w:cs="Calibri"/>
          <w:sz w:val="22"/>
          <w:szCs w:val="22"/>
        </w:rPr>
        <w:t xml:space="preserve"> portrayal. </w:t>
      </w:r>
      <w:r w:rsidR="00424E67">
        <w:rPr>
          <w:rFonts w:ascii="Calibri" w:hAnsi="Calibri" w:cs="Calibri"/>
          <w:sz w:val="22"/>
          <w:szCs w:val="22"/>
        </w:rPr>
        <w:t>However,</w:t>
      </w:r>
      <w:r>
        <w:rPr>
          <w:rFonts w:ascii="Calibri" w:hAnsi="Calibri" w:cs="Calibri"/>
          <w:sz w:val="22"/>
          <w:szCs w:val="22"/>
        </w:rPr>
        <w:t xml:space="preserve"> with these honest expectations, RJPs can improve retention, especially in the first 6 months of employment where leavers can be high.  </w:t>
      </w:r>
    </w:p>
    <w:p w14:paraId="47AB5B3E" w14:textId="6CBA6F82" w:rsidR="00401113" w:rsidRPr="00FE7014" w:rsidRDefault="00401113" w:rsidP="00401113">
      <w:pPr>
        <w:pStyle w:val="TableStyle2"/>
        <w:rPr>
          <w:rFonts w:ascii="Calibri" w:hAnsi="Calibri" w:cs="Calibri"/>
          <w:sz w:val="22"/>
          <w:szCs w:val="22"/>
        </w:rPr>
      </w:pPr>
      <w:r>
        <w:rPr>
          <w:rFonts w:ascii="Calibri" w:hAnsi="Calibri" w:cs="Calibri"/>
          <w:sz w:val="22"/>
          <w:szCs w:val="22"/>
        </w:rPr>
        <w:tab/>
        <w:t>Induction is crucial. First impressions are everything towards making an employee feel welcome. CIPD (2023h) note the benefits of an effective induction scheme including reduced turnover and absenteeism. It also leads to increased job satisfaction for employees. ParcelCare could consider branded welcome packs for new starters to create a sense of belonging f</w:t>
      </w:r>
      <w:r w:rsidR="00424E67">
        <w:rPr>
          <w:rFonts w:ascii="Calibri" w:hAnsi="Calibri" w:cs="Calibri"/>
          <w:sz w:val="22"/>
          <w:szCs w:val="22"/>
        </w:rPr>
        <w:t>or</w:t>
      </w:r>
      <w:r>
        <w:rPr>
          <w:rFonts w:ascii="Calibri" w:hAnsi="Calibri" w:cs="Calibri"/>
          <w:sz w:val="22"/>
          <w:szCs w:val="22"/>
        </w:rPr>
        <w:t xml:space="preserve"> the critical initial months. Highlight the benefits of flexible working and work</w:t>
      </w:r>
      <w:r w:rsidR="00424E67">
        <w:rPr>
          <w:rFonts w:ascii="Calibri" w:hAnsi="Calibri" w:cs="Calibri"/>
          <w:sz w:val="22"/>
          <w:szCs w:val="22"/>
        </w:rPr>
        <w:t>-</w:t>
      </w:r>
      <w:r>
        <w:rPr>
          <w:rFonts w:ascii="Calibri" w:hAnsi="Calibri" w:cs="Calibri"/>
          <w:sz w:val="22"/>
          <w:szCs w:val="22"/>
        </w:rPr>
        <w:t>life balance. An effective induction scheme increases engagement by sharing organisational goals from the start. CIPD (2023h) state 28% of organisations have enhanced retention rates by improving their induction process. According to Taylor &amp; Woodhams (2022), limitations include a tendency for induction to be carried out poorly by management, as it is an administrative, repetitive task.</w:t>
      </w:r>
    </w:p>
    <w:p w14:paraId="13D84606" w14:textId="5ED84B0A" w:rsidR="00401113" w:rsidRPr="00854550" w:rsidRDefault="00401113" w:rsidP="00401113">
      <w:pPr>
        <w:pStyle w:val="TableStyle2"/>
        <w:ind w:firstLine="720"/>
        <w:rPr>
          <w:rFonts w:ascii="Calibri" w:hAnsi="Calibri" w:cs="Calibri"/>
          <w:sz w:val="22"/>
          <w:szCs w:val="22"/>
          <w:lang w:val="en-GB"/>
        </w:rPr>
      </w:pPr>
      <w:r w:rsidRPr="00513409">
        <w:rPr>
          <w:rFonts w:ascii="Calibri" w:hAnsi="Calibri" w:cs="Calibri"/>
          <w:color w:val="auto"/>
          <w:sz w:val="22"/>
          <w:szCs w:val="22"/>
          <w:lang w:val="en-GB"/>
        </w:rPr>
        <w:t xml:space="preserve">Job Enrichment drives intrinsic motivation, aiding in long-term satisfaction and retention. Job enrichment involves increasing employee autonomy and responsibility by redesigning jobs. </w:t>
      </w:r>
      <w:r w:rsidRPr="00E81063">
        <w:rPr>
          <w:rFonts w:ascii="Calibri" w:hAnsi="Calibri" w:cs="Calibri"/>
          <w:color w:val="auto"/>
          <w:sz w:val="22"/>
          <w:szCs w:val="22"/>
        </w:rPr>
        <w:t>Humphrey et a</w:t>
      </w:r>
      <w:r w:rsidRPr="00EA199A">
        <w:rPr>
          <w:rFonts w:ascii="Calibri" w:hAnsi="Calibri" w:cs="Calibri"/>
          <w:color w:val="auto"/>
          <w:sz w:val="22"/>
          <w:szCs w:val="22"/>
        </w:rPr>
        <w:t>l. (2007) support evidence of job enrichment’s effectiveness in increasing engagement, job satisfaction and giving employees a sense of purpose. As per Humphrey et al. (2007)</w:t>
      </w:r>
      <w:r>
        <w:rPr>
          <w:rFonts w:ascii="Calibri" w:hAnsi="Calibri" w:cs="Calibri"/>
          <w:color w:val="auto"/>
          <w:sz w:val="22"/>
          <w:szCs w:val="22"/>
        </w:rPr>
        <w:t xml:space="preserve">, limitations of job enrichment </w:t>
      </w:r>
      <w:r w:rsidR="00F060D8">
        <w:rPr>
          <w:rFonts w:ascii="Calibri" w:hAnsi="Calibri" w:cs="Calibri"/>
          <w:color w:val="auto"/>
          <w:sz w:val="22"/>
          <w:szCs w:val="22"/>
        </w:rPr>
        <w:t>include</w:t>
      </w:r>
      <w:r>
        <w:rPr>
          <w:rFonts w:ascii="Calibri" w:hAnsi="Calibri" w:cs="Calibri"/>
          <w:color w:val="auto"/>
          <w:sz w:val="22"/>
          <w:szCs w:val="22"/>
        </w:rPr>
        <w:t xml:space="preserve"> employees may prefer simpler, more straightforward objectives and this approach could require thorough job restructuring and additional training, </w:t>
      </w:r>
      <w:r w:rsidR="00F060D8">
        <w:rPr>
          <w:rFonts w:ascii="Calibri" w:hAnsi="Calibri" w:cs="Calibri"/>
          <w:color w:val="auto"/>
          <w:sz w:val="22"/>
          <w:szCs w:val="22"/>
        </w:rPr>
        <w:t>which is</w:t>
      </w:r>
      <w:r>
        <w:rPr>
          <w:rFonts w:ascii="Calibri" w:hAnsi="Calibri" w:cs="Calibri"/>
          <w:color w:val="auto"/>
          <w:sz w:val="22"/>
          <w:szCs w:val="22"/>
        </w:rPr>
        <w:t xml:space="preserve"> timely and costly.</w:t>
      </w:r>
    </w:p>
    <w:p w14:paraId="0867E70F" w14:textId="331280B1" w:rsidR="00401113" w:rsidRPr="00A0657F" w:rsidRDefault="00401113" w:rsidP="00B526A1">
      <w:pPr>
        <w:pStyle w:val="TableStyle2"/>
        <w:rPr>
          <w:rStyle w:val="None"/>
          <w:rFonts w:ascii="Calibri" w:hAnsi="Calibri" w:cs="Calibri"/>
          <w:sz w:val="22"/>
          <w:szCs w:val="22"/>
          <w:lang w:val="en-GB"/>
        </w:rPr>
      </w:pPr>
      <w:r>
        <w:rPr>
          <w:rFonts w:ascii="Calibri" w:hAnsi="Calibri" w:cs="Calibri"/>
          <w:b/>
          <w:bCs/>
          <w:sz w:val="22"/>
          <w:szCs w:val="22"/>
          <w:lang w:val="en-GB"/>
        </w:rPr>
        <w:tab/>
      </w:r>
      <w:r w:rsidRPr="000822D7">
        <w:rPr>
          <w:rFonts w:ascii="Calibri" w:hAnsi="Calibri" w:cs="Calibri"/>
          <w:sz w:val="22"/>
          <w:szCs w:val="22"/>
          <w:lang w:val="en-GB"/>
        </w:rPr>
        <w:t xml:space="preserve">Reward is a powerful retention tool. Reward and recognition play such an important role in employee engagement. </w:t>
      </w:r>
      <w:r>
        <w:rPr>
          <w:rFonts w:ascii="Calibri" w:hAnsi="Calibri" w:cs="Calibri"/>
          <w:sz w:val="22"/>
          <w:szCs w:val="22"/>
          <w:lang w:val="en-GB"/>
        </w:rPr>
        <w:t>CIPD (2024d) highlight a benefit of reward as helping to retain, attract and engage employees. Rewards reinforce and sustain motivation, especially for experienced or high-performing employees. Taylor &amp; Woodhams (2022) outline what</w:t>
      </w:r>
      <w:r w:rsidR="00F060D8">
        <w:rPr>
          <w:rFonts w:ascii="Calibri" w:hAnsi="Calibri" w:cs="Calibri"/>
          <w:sz w:val="22"/>
          <w:szCs w:val="22"/>
          <w:lang w:val="en-GB"/>
        </w:rPr>
        <w:t xml:space="preserve"> is</w:t>
      </w:r>
      <w:r>
        <w:rPr>
          <w:rFonts w:ascii="Calibri" w:hAnsi="Calibri" w:cs="Calibri"/>
          <w:sz w:val="22"/>
          <w:szCs w:val="22"/>
          <w:lang w:val="en-GB"/>
        </w:rPr>
        <w:t xml:space="preserve"> important for reward</w:t>
      </w:r>
      <w:r w:rsidR="0054505E">
        <w:rPr>
          <w:rFonts w:ascii="Calibri" w:hAnsi="Calibri" w:cs="Calibri"/>
          <w:sz w:val="22"/>
          <w:szCs w:val="22"/>
          <w:lang w:val="en-GB"/>
        </w:rPr>
        <w:t>,</w:t>
      </w:r>
      <w:r>
        <w:rPr>
          <w:rFonts w:ascii="Calibri" w:hAnsi="Calibri" w:cs="Calibri"/>
          <w:sz w:val="22"/>
          <w:szCs w:val="22"/>
          <w:lang w:val="en-GB"/>
        </w:rPr>
        <w:t xml:space="preserve"> is how employees are motivated and retained. Not only financial, but non-financial reward can include wider recognition, autonomy and opportunities for progression. According to CIPD (2024d), a limitation of reward packages </w:t>
      </w:r>
      <w:r w:rsidR="0054505E">
        <w:rPr>
          <w:rFonts w:ascii="Calibri" w:hAnsi="Calibri" w:cs="Calibri"/>
          <w:sz w:val="22"/>
          <w:szCs w:val="22"/>
          <w:lang w:val="en-GB"/>
        </w:rPr>
        <w:t>includes</w:t>
      </w:r>
      <w:r>
        <w:rPr>
          <w:rFonts w:ascii="Calibri" w:hAnsi="Calibri" w:cs="Calibri"/>
          <w:sz w:val="22"/>
          <w:szCs w:val="22"/>
          <w:lang w:val="en-GB"/>
        </w:rPr>
        <w:t xml:space="preserve"> how management approach the reward scheme. If the organisation does not have the buy</w:t>
      </w:r>
      <w:r w:rsidR="0054505E">
        <w:rPr>
          <w:rFonts w:ascii="Calibri" w:hAnsi="Calibri" w:cs="Calibri"/>
          <w:sz w:val="22"/>
          <w:szCs w:val="22"/>
          <w:lang w:val="en-GB"/>
        </w:rPr>
        <w:t>-</w:t>
      </w:r>
      <w:r>
        <w:rPr>
          <w:rFonts w:ascii="Calibri" w:hAnsi="Calibri" w:cs="Calibri"/>
          <w:sz w:val="22"/>
          <w:szCs w:val="22"/>
          <w:lang w:val="en-GB"/>
        </w:rPr>
        <w:t xml:space="preserve">in of management, the approach is likely to fail and not be carried out. </w:t>
      </w:r>
      <w:r w:rsidRPr="00854550">
        <w:rPr>
          <w:rFonts w:ascii="Calibri" w:hAnsi="Calibri" w:cs="Calibri"/>
          <w:sz w:val="22"/>
          <w:szCs w:val="22"/>
          <w:lang w:val="en-GB"/>
        </w:rPr>
        <w:t>I</w:t>
      </w:r>
      <w:r>
        <w:rPr>
          <w:rFonts w:ascii="Calibri" w:hAnsi="Calibri" w:cs="Calibri"/>
          <w:sz w:val="22"/>
          <w:szCs w:val="22"/>
          <w:lang w:val="en-GB"/>
        </w:rPr>
        <w:t>mplementing</w:t>
      </w:r>
      <w:r w:rsidRPr="00854550">
        <w:rPr>
          <w:rFonts w:ascii="Calibri" w:hAnsi="Calibri" w:cs="Calibri"/>
          <w:sz w:val="22"/>
          <w:szCs w:val="22"/>
          <w:lang w:val="en-GB"/>
        </w:rPr>
        <w:t xml:space="preserve"> these approaches as part o</w:t>
      </w:r>
      <w:r>
        <w:rPr>
          <w:rFonts w:ascii="Calibri" w:hAnsi="Calibri" w:cs="Calibri"/>
          <w:sz w:val="22"/>
          <w:szCs w:val="22"/>
          <w:lang w:val="en-GB"/>
        </w:rPr>
        <w:t>f ParcelCare’s</w:t>
      </w:r>
      <w:r w:rsidRPr="00854550">
        <w:rPr>
          <w:rFonts w:ascii="Calibri" w:hAnsi="Calibri" w:cs="Calibri"/>
          <w:sz w:val="22"/>
          <w:szCs w:val="22"/>
          <w:lang w:val="en-GB"/>
        </w:rPr>
        <w:t xml:space="preserve"> retention strategy can create a supportive work environment, addressing both the practical and psychological needs of employees</w:t>
      </w:r>
      <w:r>
        <w:rPr>
          <w:rFonts w:ascii="Calibri" w:hAnsi="Calibri" w:cs="Calibri"/>
          <w:sz w:val="22"/>
          <w:szCs w:val="22"/>
          <w:lang w:val="en-GB"/>
        </w:rPr>
        <w:t>, ultimately</w:t>
      </w:r>
      <w:r w:rsidRPr="00854550">
        <w:rPr>
          <w:rFonts w:ascii="Calibri" w:hAnsi="Calibri" w:cs="Calibri"/>
          <w:sz w:val="22"/>
          <w:szCs w:val="22"/>
          <w:lang w:val="en-GB"/>
        </w:rPr>
        <w:t xml:space="preserve"> enhancing overall retention.</w:t>
      </w:r>
    </w:p>
    <w:p w14:paraId="1517E353" w14:textId="77777777" w:rsidR="00401113" w:rsidRDefault="00401113" w:rsidP="00401113">
      <w:pPr>
        <w:rPr>
          <w:rFonts w:ascii="Calibri" w:hAnsi="Calibri" w:cs="Calibri"/>
          <w:b/>
          <w:bCs/>
          <w:szCs w:val="22"/>
        </w:rPr>
      </w:pPr>
    </w:p>
    <w:p w14:paraId="50789575"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3D0A8D16" w14:textId="77777777" w:rsidR="00401113" w:rsidRDefault="00401113" w:rsidP="00401113">
      <w:pPr>
        <w:pStyle w:val="Nornal"/>
        <w:numPr>
          <w:ilvl w:val="0"/>
          <w:numId w:val="2"/>
        </w:numPr>
        <w:pBdr>
          <w:top w:val="nil"/>
          <w:left w:val="nil"/>
          <w:bottom w:val="nil"/>
          <w:right w:val="nil"/>
          <w:between w:val="nil"/>
          <w:bar w:val="nil"/>
        </w:pBdr>
        <w:rPr>
          <w:rStyle w:val="ui-provider"/>
          <w:rFonts w:ascii="Calibri" w:hAnsi="Calibri" w:cs="Calibri"/>
        </w:rPr>
      </w:pPr>
      <w:r w:rsidRPr="00B9674A">
        <w:rPr>
          <w:rStyle w:val="ui-provider"/>
          <w:rFonts w:ascii="Calibri" w:hAnsi="Calibri" w:cs="Calibri"/>
        </w:rPr>
        <w:t>To influence the senior leadership team to accept that employee turnover should be addressed, explain the impact of dysfunctional employee turnover. (AC 3.3)</w:t>
      </w:r>
    </w:p>
    <w:p w14:paraId="1577E38C" w14:textId="77777777" w:rsidR="00363859" w:rsidRDefault="00363859" w:rsidP="00363859">
      <w:pPr>
        <w:rPr>
          <w:rStyle w:val="ui-provider"/>
          <w:rFonts w:ascii="Calibri" w:hAnsi="Calibri" w:cs="Calibri"/>
        </w:rPr>
      </w:pPr>
    </w:p>
    <w:p w14:paraId="6920AF34" w14:textId="6A4221C1" w:rsidR="00363859" w:rsidRDefault="00363859" w:rsidP="00363859">
      <w:pPr>
        <w:rPr>
          <w:rStyle w:val="ui-provider"/>
          <w:rFonts w:ascii="Calibri" w:hAnsi="Calibri" w:cs="Calibri"/>
        </w:rPr>
      </w:pPr>
      <w:r>
        <w:rPr>
          <w:rStyle w:val="ui-provider"/>
          <w:rFonts w:ascii="Calibri" w:hAnsi="Calibri" w:cs="Calibri"/>
        </w:rPr>
        <w:t>Taylor &amp; Woodhams (2022) define dysfunctional turnover as leavers that have a detrimental effect on the organisation in terms of costs involved to replace them, the loss of critical company knowledge</w:t>
      </w:r>
      <w:r w:rsidR="00087F0D">
        <w:rPr>
          <w:rStyle w:val="ui-provider"/>
          <w:rFonts w:ascii="Calibri" w:hAnsi="Calibri" w:cs="Calibri"/>
        </w:rPr>
        <w:t xml:space="preserve">, </w:t>
      </w:r>
      <w:r>
        <w:rPr>
          <w:rStyle w:val="ui-provider"/>
          <w:rFonts w:ascii="Calibri" w:hAnsi="Calibri" w:cs="Calibri"/>
        </w:rPr>
        <w:t xml:space="preserve">low morale and impact on the rest of the team. The employees left behind may feel demotivated and overwhelmed with added pressure due to increased workload. This type of turnover is particularly negative as it involves losing high-performing and skilled staff. CIPD (2024e) describe turnover becoming problematic when recruitment is costly, skilled employees are hard to find, and technical vacancies are hard to fill. When morale is low, the effect of one key employee leaving, can prompt a knock-on effect where other employees are prompted to resign as a result. It is beneficial to ParcelCare to track dysfunctional turnover to avoid employee burnout in their role, to avoid low morale and disengaged staff.  </w:t>
      </w:r>
    </w:p>
    <w:p w14:paraId="25EE5062" w14:textId="20CD9785" w:rsidR="00363859" w:rsidRDefault="00363859" w:rsidP="00363859">
      <w:pPr>
        <w:ind w:firstLine="720"/>
        <w:rPr>
          <w:rStyle w:val="ui-provider"/>
          <w:rFonts w:ascii="Calibri" w:hAnsi="Calibri" w:cs="Calibri"/>
        </w:rPr>
      </w:pPr>
      <w:r>
        <w:rPr>
          <w:rStyle w:val="ui-provider"/>
          <w:rFonts w:ascii="Calibri" w:hAnsi="Calibri" w:cs="Calibri"/>
        </w:rPr>
        <w:t xml:space="preserve">The costs of dysfunctional turnover could be detrimental to ParcelCare. According to Taylor &amp; Woodhams (2022) by calculating this cost (both direct and indirect), HR practitioners </w:t>
      </w:r>
      <w:proofErr w:type="gramStart"/>
      <w:r>
        <w:rPr>
          <w:rStyle w:val="ui-provider"/>
          <w:rFonts w:ascii="Calibri" w:hAnsi="Calibri" w:cs="Calibri"/>
        </w:rPr>
        <w:t>are able to</w:t>
      </w:r>
      <w:proofErr w:type="gramEnd"/>
      <w:r>
        <w:rPr>
          <w:rStyle w:val="ui-provider"/>
          <w:rFonts w:ascii="Calibri" w:hAnsi="Calibri" w:cs="Calibri"/>
        </w:rPr>
        <w:t xml:space="preserve"> understand the negative impact on the organisation and then gain agreement from senior management and key stakeholders to implement proposed retention strategies. </w:t>
      </w:r>
      <w:r w:rsidRPr="00867BEA">
        <w:rPr>
          <w:rFonts w:ascii="Calibri" w:hAnsi="Calibri" w:cs="Calibri"/>
        </w:rPr>
        <w:t xml:space="preserve">Tracking dysfunctional turnover helps companies proactively address potential issues with retention strategies, maintain workforce stability, and </w:t>
      </w:r>
      <w:r w:rsidR="001F2CBD">
        <w:rPr>
          <w:rFonts w:ascii="Calibri" w:hAnsi="Calibri" w:cs="Calibri"/>
        </w:rPr>
        <w:t>retain</w:t>
      </w:r>
      <w:r w:rsidRPr="00867BEA">
        <w:rPr>
          <w:rFonts w:ascii="Calibri" w:hAnsi="Calibri" w:cs="Calibri"/>
        </w:rPr>
        <w:t xml:space="preserve"> </w:t>
      </w:r>
      <w:r>
        <w:rPr>
          <w:rFonts w:ascii="Calibri" w:hAnsi="Calibri" w:cs="Calibri"/>
        </w:rPr>
        <w:t>key</w:t>
      </w:r>
      <w:r w:rsidRPr="00867BEA">
        <w:rPr>
          <w:rFonts w:ascii="Calibri" w:hAnsi="Calibri" w:cs="Calibri"/>
        </w:rPr>
        <w:t xml:space="preserve"> talent.</w:t>
      </w:r>
      <w:r>
        <w:rPr>
          <w:rFonts w:ascii="Calibri" w:hAnsi="Calibri" w:cs="Calibri"/>
        </w:rPr>
        <w:t xml:space="preserve"> </w:t>
      </w:r>
      <w:r>
        <w:rPr>
          <w:rStyle w:val="ui-provider"/>
          <w:rFonts w:ascii="Calibri" w:hAnsi="Calibri" w:cs="Calibri"/>
        </w:rPr>
        <w:t xml:space="preserve">Direct and indirect costs </w:t>
      </w:r>
      <w:proofErr w:type="gramStart"/>
      <w:r>
        <w:rPr>
          <w:rStyle w:val="ui-provider"/>
          <w:rFonts w:ascii="Calibri" w:hAnsi="Calibri" w:cs="Calibri"/>
        </w:rPr>
        <w:t>as a result of</w:t>
      </w:r>
      <w:proofErr w:type="gramEnd"/>
      <w:r>
        <w:rPr>
          <w:rStyle w:val="ui-provider"/>
          <w:rFonts w:ascii="Calibri" w:hAnsi="Calibri" w:cs="Calibri"/>
        </w:rPr>
        <w:t xml:space="preserve"> dysfunctional turnover include recruitment, selection, induction, hiring and training of new employees, loss of technical expertise, knowledge and morale. Taylor &amp; Woodhams (2022) state to identify the cost of dysfunctional turnover simply, estimate the cost of an average salary across the organisation, multiplying that number by the amount of dysfunctional leavers annually. </w:t>
      </w:r>
    </w:p>
    <w:p w14:paraId="428E880F" w14:textId="77777777" w:rsidR="00363859" w:rsidRDefault="00363859" w:rsidP="00363859">
      <w:pPr>
        <w:ind w:firstLine="720"/>
        <w:rPr>
          <w:rStyle w:val="ui-provider"/>
          <w:rFonts w:ascii="Calibri" w:hAnsi="Calibri" w:cs="Calibri"/>
        </w:rPr>
      </w:pPr>
      <w:r>
        <w:rPr>
          <w:rStyle w:val="ui-provider"/>
          <w:rFonts w:ascii="Calibri" w:hAnsi="Calibri" w:cs="Calibri"/>
        </w:rPr>
        <w:t xml:space="preserve">If ParcelCare were to lose high performing employees, it can negatively impact productivity and customer satisfaction. Quality of the service provided can dip </w:t>
      </w:r>
      <w:proofErr w:type="gramStart"/>
      <w:r>
        <w:rPr>
          <w:rStyle w:val="ui-provider"/>
          <w:rFonts w:ascii="Calibri" w:hAnsi="Calibri" w:cs="Calibri"/>
        </w:rPr>
        <w:t>as a result of</w:t>
      </w:r>
      <w:proofErr w:type="gramEnd"/>
      <w:r>
        <w:rPr>
          <w:rStyle w:val="ui-provider"/>
          <w:rFonts w:ascii="Calibri" w:hAnsi="Calibri" w:cs="Calibri"/>
        </w:rPr>
        <w:t xml:space="preserve"> losing influential employees. Without tracking why high performing employees are leaving, ParcelCare may experience a constant turnover that results in costly recruitment. Taylor &amp; Woodhams (2022) highlight it is imperative to understand the reasons for attrition to be able to ultimately reduce dysfunctional turnover. </w:t>
      </w:r>
      <w:r w:rsidRPr="00004DD2">
        <w:rPr>
          <w:rFonts w:ascii="Calibri" w:hAnsi="Calibri" w:cs="Calibri"/>
        </w:rPr>
        <w:t xml:space="preserve">Tracking turnover reasons can </w:t>
      </w:r>
      <w:r>
        <w:rPr>
          <w:rFonts w:ascii="Calibri" w:hAnsi="Calibri" w:cs="Calibri"/>
        </w:rPr>
        <w:t>foster</w:t>
      </w:r>
      <w:r w:rsidRPr="00004DD2">
        <w:rPr>
          <w:rFonts w:ascii="Calibri" w:hAnsi="Calibri" w:cs="Calibri"/>
        </w:rPr>
        <w:t xml:space="preserve"> valuable insights into job satisfaction and workplace culture. Without this data, underlying issues remain u</w:t>
      </w:r>
      <w:r>
        <w:rPr>
          <w:rFonts w:ascii="Calibri" w:hAnsi="Calibri" w:cs="Calibri"/>
        </w:rPr>
        <w:t>nsolved</w:t>
      </w:r>
      <w:r w:rsidRPr="00004DD2">
        <w:rPr>
          <w:rFonts w:ascii="Calibri" w:hAnsi="Calibri" w:cs="Calibri"/>
        </w:rPr>
        <w:t xml:space="preserve">, perpetuating </w:t>
      </w:r>
      <w:r>
        <w:rPr>
          <w:rFonts w:ascii="Calibri" w:hAnsi="Calibri" w:cs="Calibri"/>
        </w:rPr>
        <w:t>that constant</w:t>
      </w:r>
      <w:r w:rsidRPr="00004DD2">
        <w:rPr>
          <w:rFonts w:ascii="Calibri" w:hAnsi="Calibri" w:cs="Calibri"/>
        </w:rPr>
        <w:t xml:space="preserve"> turnover.</w:t>
      </w:r>
    </w:p>
    <w:p w14:paraId="2FABB3E2" w14:textId="77777777" w:rsidR="00363859" w:rsidRDefault="00363859" w:rsidP="00401113">
      <w:pPr>
        <w:ind w:firstLine="720"/>
        <w:rPr>
          <w:rStyle w:val="ui-provider"/>
          <w:rFonts w:ascii="Calibri" w:hAnsi="Calibri" w:cs="Calibri"/>
        </w:rPr>
      </w:pPr>
    </w:p>
    <w:p w14:paraId="20E6D519" w14:textId="77777777" w:rsidR="00401113" w:rsidRDefault="00401113" w:rsidP="00401113">
      <w:pPr>
        <w:rPr>
          <w:rStyle w:val="ui-provider"/>
          <w:rFonts w:ascii="Calibri" w:hAnsi="Calibri" w:cs="Calibri"/>
        </w:rPr>
      </w:pPr>
    </w:p>
    <w:p w14:paraId="66ECC207" w14:textId="77777777" w:rsidR="00401113" w:rsidRDefault="00401113" w:rsidP="00401113">
      <w:pPr>
        <w:rPr>
          <w:rFonts w:ascii="Calibri" w:hAnsi="Calibri" w:cs="Calibri"/>
          <w:b/>
          <w:bCs/>
        </w:rPr>
      </w:pPr>
    </w:p>
    <w:p w14:paraId="23DC7A16" w14:textId="77777777" w:rsidR="00401113" w:rsidRDefault="00401113" w:rsidP="00401113">
      <w:pPr>
        <w:rPr>
          <w:rFonts w:ascii="Calibri" w:hAnsi="Calibri" w:cs="Calibri"/>
          <w:b/>
          <w:bCs/>
        </w:rPr>
      </w:pPr>
    </w:p>
    <w:p w14:paraId="5C4454EA" w14:textId="77777777" w:rsidR="00401113" w:rsidRDefault="00401113" w:rsidP="00401113">
      <w:pPr>
        <w:rPr>
          <w:rFonts w:ascii="Calibri" w:hAnsi="Calibri" w:cs="Calibri"/>
          <w:b/>
          <w:bCs/>
        </w:rPr>
      </w:pPr>
      <w:r w:rsidRPr="00BE2DEA">
        <w:rPr>
          <w:rFonts w:ascii="Calibri" w:hAnsi="Calibri" w:cs="Calibri"/>
          <w:b/>
          <w:bCs/>
        </w:rPr>
        <w:t>References</w:t>
      </w:r>
    </w:p>
    <w:p w14:paraId="447A7451" w14:textId="77777777" w:rsidR="00401113" w:rsidRDefault="00401113" w:rsidP="00401113">
      <w:pPr>
        <w:rPr>
          <w:rFonts w:ascii="Calibri" w:hAnsi="Calibri" w:cs="Calibri"/>
          <w:b/>
          <w:bCs/>
        </w:rPr>
      </w:pPr>
    </w:p>
    <w:p w14:paraId="28CD2311" w14:textId="77777777" w:rsidR="00401113" w:rsidRPr="000747BD" w:rsidRDefault="00401113" w:rsidP="00401113">
      <w:pPr>
        <w:pStyle w:val="NormalWeb"/>
        <w:tabs>
          <w:tab w:val="left" w:pos="1549"/>
        </w:tabs>
        <w:spacing w:before="0" w:beforeAutospacing="0"/>
        <w:rPr>
          <w:rFonts w:ascii="Calibri" w:hAnsi="Calibri" w:cs="Calibri"/>
          <w:sz w:val="22"/>
          <w:szCs w:val="22"/>
          <w:shd w:val="clear" w:color="auto" w:fill="FFFFFF"/>
        </w:rPr>
      </w:pPr>
      <w:r w:rsidRPr="000747BD">
        <w:rPr>
          <w:rFonts w:ascii="Calibri" w:hAnsi="Calibri" w:cs="Calibri"/>
          <w:sz w:val="22"/>
          <w:szCs w:val="22"/>
          <w:shd w:val="clear" w:color="auto" w:fill="FFFFFF"/>
        </w:rPr>
        <w:t xml:space="preserve">Armstrong, M. (2020). </w:t>
      </w:r>
      <w:r w:rsidRPr="000747BD">
        <w:rPr>
          <w:rFonts w:ascii="Calibri" w:hAnsi="Calibri" w:cs="Calibri"/>
          <w:i/>
          <w:iCs/>
          <w:sz w:val="22"/>
          <w:szCs w:val="22"/>
          <w:shd w:val="clear" w:color="auto" w:fill="FFFFFF"/>
        </w:rPr>
        <w:t>Armstrong's Handbook of Human Resource Management Practice</w:t>
      </w:r>
      <w:r w:rsidRPr="000747BD">
        <w:rPr>
          <w:rFonts w:ascii="Calibri" w:hAnsi="Calibri" w:cs="Calibri"/>
          <w:sz w:val="22"/>
          <w:szCs w:val="22"/>
          <w:shd w:val="clear" w:color="auto" w:fill="FFFFFF"/>
        </w:rPr>
        <w:t xml:space="preserve"> (15th ed.). Kogan Page.</w:t>
      </w:r>
    </w:p>
    <w:p w14:paraId="60C6FC45"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Bartram, D. (2012). </w:t>
      </w:r>
      <w:r w:rsidRPr="000747BD">
        <w:rPr>
          <w:rFonts w:ascii="Calibri" w:hAnsi="Calibri" w:cs="Calibri"/>
          <w:i/>
          <w:iCs/>
          <w:szCs w:val="22"/>
        </w:rPr>
        <w:t>The Psychometric Test Handbook: Personality and Aptitude Testing for Managers</w:t>
      </w:r>
      <w:r w:rsidRPr="000747BD">
        <w:rPr>
          <w:rFonts w:ascii="Calibri" w:hAnsi="Calibri" w:cs="Calibri"/>
          <w:szCs w:val="22"/>
        </w:rPr>
        <w:t>. Kogan Page.</w:t>
      </w:r>
    </w:p>
    <w:p w14:paraId="4CC8CCA4" w14:textId="77777777" w:rsidR="00401113" w:rsidRPr="000747BD" w:rsidRDefault="00401113" w:rsidP="00401113">
      <w:pPr>
        <w:pStyle w:val="NormalWeb"/>
        <w:spacing w:before="0" w:beforeAutospacing="0"/>
        <w:ind w:left="567" w:hanging="567"/>
        <w:rPr>
          <w:rFonts w:ascii="Calibri" w:hAnsi="Calibri" w:cs="Calibri"/>
          <w:sz w:val="22"/>
          <w:szCs w:val="22"/>
          <w:shd w:val="clear" w:color="auto" w:fill="FFFFFF"/>
        </w:rPr>
      </w:pPr>
      <w:r w:rsidRPr="000747BD">
        <w:rPr>
          <w:rFonts w:ascii="Calibri" w:hAnsi="Calibri" w:cs="Calibri"/>
          <w:sz w:val="22"/>
          <w:szCs w:val="22"/>
          <w:shd w:val="clear" w:color="auto" w:fill="FFFFFF"/>
        </w:rPr>
        <w:t xml:space="preserve">Batt, R. &amp; Colvin, A. J. (2011). An employment systems approach to turnover: Human resources </w:t>
      </w:r>
      <w:proofErr w:type="gramStart"/>
      <w:r w:rsidRPr="000747BD">
        <w:rPr>
          <w:rFonts w:ascii="Calibri" w:hAnsi="Calibri" w:cs="Calibri"/>
          <w:sz w:val="22"/>
          <w:szCs w:val="22"/>
          <w:shd w:val="clear" w:color="auto" w:fill="FFFFFF"/>
        </w:rPr>
        <w:t>practices</w:t>
      </w:r>
      <w:proofErr w:type="gramEnd"/>
      <w:r w:rsidRPr="000747BD">
        <w:rPr>
          <w:rFonts w:ascii="Calibri" w:hAnsi="Calibri" w:cs="Calibri"/>
          <w:sz w:val="22"/>
          <w:szCs w:val="22"/>
          <w:shd w:val="clear" w:color="auto" w:fill="FFFFFF"/>
        </w:rPr>
        <w:t xml:space="preserve">, quits, dismissals, and performance. </w:t>
      </w:r>
      <w:r w:rsidRPr="000747BD">
        <w:rPr>
          <w:rFonts w:ascii="Calibri" w:hAnsi="Calibri" w:cs="Calibri"/>
          <w:i/>
          <w:iCs/>
          <w:sz w:val="22"/>
          <w:szCs w:val="22"/>
          <w:shd w:val="clear" w:color="auto" w:fill="FFFFFF"/>
        </w:rPr>
        <w:t>Academy of Management Journal</w:t>
      </w:r>
      <w:r w:rsidRPr="000747BD">
        <w:rPr>
          <w:rFonts w:ascii="Calibri" w:hAnsi="Calibri" w:cs="Calibri"/>
          <w:sz w:val="22"/>
          <w:szCs w:val="22"/>
          <w:shd w:val="clear" w:color="auto" w:fill="FFFFFF"/>
        </w:rPr>
        <w:t>, 54(4), 695-717.</w:t>
      </w:r>
    </w:p>
    <w:p w14:paraId="4E5F86CB"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Beardwell, J. &amp; Thompson, A. (2017). </w:t>
      </w:r>
      <w:r w:rsidRPr="000747BD">
        <w:rPr>
          <w:rFonts w:ascii="Calibri" w:hAnsi="Calibri" w:cs="Calibri"/>
          <w:i/>
          <w:iCs/>
          <w:szCs w:val="22"/>
        </w:rPr>
        <w:t>Human Resource Management: A Contemporary Approach</w:t>
      </w:r>
      <w:r w:rsidRPr="000747BD">
        <w:rPr>
          <w:rFonts w:ascii="Calibri" w:hAnsi="Calibri" w:cs="Calibri"/>
          <w:szCs w:val="22"/>
        </w:rPr>
        <w:t>. Pearson Education.</w:t>
      </w:r>
    </w:p>
    <w:p w14:paraId="41C30412" w14:textId="77777777" w:rsidR="00401113" w:rsidRPr="000747BD" w:rsidRDefault="00401113" w:rsidP="00401113">
      <w:pPr>
        <w:pStyle w:val="NormalWeb"/>
        <w:tabs>
          <w:tab w:val="left" w:pos="1549"/>
        </w:tabs>
        <w:spacing w:before="0" w:beforeAutospacing="0"/>
        <w:rPr>
          <w:rFonts w:ascii="Calibri" w:hAnsi="Calibri" w:cs="Calibri"/>
          <w:sz w:val="22"/>
          <w:szCs w:val="22"/>
          <w:shd w:val="clear" w:color="auto" w:fill="FFFFFF"/>
        </w:rPr>
      </w:pPr>
      <w:r w:rsidRPr="000747BD">
        <w:rPr>
          <w:rFonts w:ascii="Calibri" w:hAnsi="Calibri" w:cs="Calibri"/>
          <w:sz w:val="22"/>
          <w:szCs w:val="22"/>
          <w:shd w:val="clear" w:color="auto" w:fill="FFFFFF"/>
        </w:rPr>
        <w:t>Blanchard, O &amp; Johnson</w:t>
      </w:r>
      <w:r>
        <w:rPr>
          <w:rFonts w:ascii="Calibri" w:hAnsi="Calibri" w:cs="Calibri"/>
          <w:sz w:val="22"/>
          <w:szCs w:val="22"/>
          <w:shd w:val="clear" w:color="auto" w:fill="FFFFFF"/>
        </w:rPr>
        <w:t>,</w:t>
      </w:r>
      <w:r w:rsidRPr="000747BD">
        <w:rPr>
          <w:rFonts w:ascii="Calibri" w:hAnsi="Calibri" w:cs="Calibri"/>
          <w:sz w:val="22"/>
          <w:szCs w:val="22"/>
          <w:shd w:val="clear" w:color="auto" w:fill="FFFFFF"/>
        </w:rPr>
        <w:t xml:space="preserve"> DR (2013) Macroeconomics (6</w:t>
      </w:r>
      <w:r w:rsidRPr="000747BD">
        <w:rPr>
          <w:rFonts w:ascii="Calibri" w:hAnsi="Calibri" w:cs="Calibri"/>
          <w:sz w:val="22"/>
          <w:szCs w:val="22"/>
          <w:shd w:val="clear" w:color="auto" w:fill="FFFFFF"/>
          <w:vertAlign w:val="superscript"/>
        </w:rPr>
        <w:t>th</w:t>
      </w:r>
      <w:r w:rsidRPr="000747BD">
        <w:rPr>
          <w:rFonts w:ascii="Calibri" w:hAnsi="Calibri" w:cs="Calibri"/>
          <w:sz w:val="22"/>
          <w:szCs w:val="22"/>
          <w:shd w:val="clear" w:color="auto" w:fill="FFFFFF"/>
        </w:rPr>
        <w:t xml:space="preserve"> ed). Pearson</w:t>
      </w:r>
      <w:r>
        <w:rPr>
          <w:rFonts w:ascii="Calibri" w:hAnsi="Calibri" w:cs="Calibri"/>
          <w:sz w:val="22"/>
          <w:szCs w:val="22"/>
          <w:shd w:val="clear" w:color="auto" w:fill="FFFFFF"/>
        </w:rPr>
        <w:t>.</w:t>
      </w:r>
    </w:p>
    <w:p w14:paraId="717FF6B6"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lastRenderedPageBreak/>
        <w:t xml:space="preserve">Breaugh, J. A. &amp; Starke, M. (2000). Research on employee recruitment: So many studies, so many remaining questions. </w:t>
      </w:r>
      <w:r w:rsidRPr="000747BD">
        <w:rPr>
          <w:rFonts w:ascii="Calibri" w:hAnsi="Calibri" w:cs="Calibri"/>
          <w:i/>
          <w:iCs/>
          <w:szCs w:val="22"/>
        </w:rPr>
        <w:t>Journal of Management</w:t>
      </w:r>
      <w:r>
        <w:rPr>
          <w:rFonts w:ascii="Calibri" w:hAnsi="Calibri" w:cs="Calibri"/>
          <w:szCs w:val="22"/>
        </w:rPr>
        <w:t>.</w:t>
      </w:r>
    </w:p>
    <w:p w14:paraId="55288B98" w14:textId="77777777" w:rsidR="00401113" w:rsidRPr="000747BD" w:rsidRDefault="00401113" w:rsidP="00401113">
      <w:pPr>
        <w:rPr>
          <w:rFonts w:ascii="Calibri" w:hAnsi="Calibri" w:cs="Calibri"/>
          <w:szCs w:val="22"/>
        </w:rPr>
      </w:pPr>
      <w:r w:rsidRPr="000747BD">
        <w:rPr>
          <w:rFonts w:ascii="Calibri" w:hAnsi="Calibri" w:cs="Calibri"/>
          <w:szCs w:val="22"/>
        </w:rPr>
        <w:t xml:space="preserve">Brewster, C. Mayrhofer, W. &amp; Farndale, E. (2022). </w:t>
      </w:r>
      <w:r w:rsidRPr="000747BD">
        <w:rPr>
          <w:rFonts w:ascii="Calibri" w:hAnsi="Calibri" w:cs="Calibri"/>
          <w:i/>
          <w:iCs/>
          <w:szCs w:val="22"/>
        </w:rPr>
        <w:t>Handbook of Research on Comparative Human Resource Management</w:t>
      </w:r>
      <w:r w:rsidRPr="000747BD">
        <w:rPr>
          <w:rFonts w:ascii="Calibri" w:hAnsi="Calibri" w:cs="Calibri"/>
          <w:szCs w:val="22"/>
        </w:rPr>
        <w:t>. Edward Elgar Publishing.</w:t>
      </w:r>
    </w:p>
    <w:p w14:paraId="0F801A37" w14:textId="77777777" w:rsidR="00401113" w:rsidRPr="000747BD" w:rsidRDefault="00401113" w:rsidP="00401113">
      <w:pPr>
        <w:rPr>
          <w:rFonts w:ascii="Calibri" w:hAnsi="Calibri" w:cs="Calibri"/>
          <w:szCs w:val="22"/>
        </w:rPr>
      </w:pPr>
    </w:p>
    <w:p w14:paraId="407A7B35" w14:textId="77777777" w:rsidR="00401113" w:rsidRPr="000747BD" w:rsidRDefault="00401113" w:rsidP="00401113">
      <w:pPr>
        <w:rPr>
          <w:rFonts w:ascii="Calibri" w:hAnsi="Calibri" w:cs="Calibri"/>
          <w:szCs w:val="22"/>
        </w:rPr>
      </w:pPr>
    </w:p>
    <w:p w14:paraId="35D5882E"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Cappelli, P. (2017). </w:t>
      </w:r>
      <w:r w:rsidRPr="000747BD">
        <w:rPr>
          <w:rFonts w:ascii="Calibri" w:hAnsi="Calibri" w:cs="Calibri"/>
          <w:i/>
          <w:iCs/>
          <w:szCs w:val="22"/>
        </w:rPr>
        <w:t>Talent on Demand: Managing Talent in an Age of Uncertainty</w:t>
      </w:r>
      <w:r w:rsidRPr="000747BD">
        <w:rPr>
          <w:rFonts w:ascii="Calibri" w:hAnsi="Calibri" w:cs="Calibri"/>
          <w:szCs w:val="22"/>
        </w:rPr>
        <w:t>. Harvard Business Press.</w:t>
      </w:r>
    </w:p>
    <w:p w14:paraId="5BD62413" w14:textId="77777777" w:rsidR="00401113" w:rsidRDefault="00401113" w:rsidP="00401113">
      <w:pPr>
        <w:rPr>
          <w:rFonts w:ascii="Calibri" w:hAnsi="Calibri" w:cs="Calibri"/>
          <w:szCs w:val="22"/>
        </w:rPr>
      </w:pPr>
      <w:r w:rsidRPr="000747BD">
        <w:rPr>
          <w:rFonts w:ascii="Calibri" w:hAnsi="Calibri" w:cs="Calibri"/>
          <w:szCs w:val="22"/>
        </w:rPr>
        <w:t xml:space="preserve">Cascio, W. F. &amp; Boudreau, J. W. (2016). </w:t>
      </w:r>
      <w:r w:rsidRPr="000747BD">
        <w:rPr>
          <w:rFonts w:ascii="Calibri" w:hAnsi="Calibri" w:cs="Calibri"/>
          <w:i/>
          <w:iCs/>
          <w:szCs w:val="22"/>
        </w:rPr>
        <w:t>Investing in People: Financial Impact of Human Resource Initiatives</w:t>
      </w:r>
      <w:r w:rsidRPr="000747BD">
        <w:rPr>
          <w:rFonts w:ascii="Calibri" w:hAnsi="Calibri" w:cs="Calibri"/>
          <w:szCs w:val="22"/>
        </w:rPr>
        <w:t>. Pearson Education.</w:t>
      </w:r>
    </w:p>
    <w:p w14:paraId="4132E52A" w14:textId="77777777" w:rsidR="00401113" w:rsidRDefault="00401113" w:rsidP="00401113">
      <w:pPr>
        <w:rPr>
          <w:rFonts w:ascii="Calibri" w:hAnsi="Calibri" w:cs="Calibri"/>
          <w:szCs w:val="22"/>
        </w:rPr>
      </w:pPr>
    </w:p>
    <w:p w14:paraId="588E4430" w14:textId="77777777" w:rsidR="00401113" w:rsidRDefault="00401113" w:rsidP="00401113">
      <w:pPr>
        <w:rPr>
          <w:rFonts w:ascii="Calibri" w:hAnsi="Calibri" w:cs="Calibri"/>
          <w:szCs w:val="22"/>
        </w:rPr>
      </w:pPr>
      <w:r w:rsidRPr="00BE7A63">
        <w:rPr>
          <w:rFonts w:ascii="Calibri" w:hAnsi="Calibri" w:cs="Calibri"/>
          <w:szCs w:val="22"/>
        </w:rPr>
        <w:t>CIPD. (2023e). </w:t>
      </w:r>
      <w:r w:rsidRPr="00BE7A63">
        <w:rPr>
          <w:rFonts w:ascii="Calibri" w:hAnsi="Calibri" w:cs="Calibri"/>
          <w:i/>
          <w:iCs/>
          <w:szCs w:val="22"/>
        </w:rPr>
        <w:t>CIPD launches practical guidance on workforce planning</w:t>
      </w:r>
      <w:r w:rsidRPr="00BE7A63">
        <w:rPr>
          <w:rFonts w:ascii="Calibri" w:hAnsi="Calibri" w:cs="Calibri"/>
          <w:szCs w:val="22"/>
        </w:rPr>
        <w:t>. [Online]. CIPD. Last Updated: 04 May 2023. Available at: https://www.cipd.org/uk/about/news/guidance-workforce-planning/ [Accessed 01 November 2024].</w:t>
      </w:r>
    </w:p>
    <w:p w14:paraId="0F671B1E" w14:textId="77777777" w:rsidR="009955C0" w:rsidRDefault="009955C0" w:rsidP="00401113">
      <w:pPr>
        <w:rPr>
          <w:rFonts w:ascii="Calibri" w:hAnsi="Calibri" w:cs="Calibri"/>
          <w:szCs w:val="22"/>
        </w:rPr>
      </w:pPr>
    </w:p>
    <w:p w14:paraId="5B97FB4D" w14:textId="05F8ADE5" w:rsidR="009955C0" w:rsidRPr="000747BD" w:rsidRDefault="009955C0" w:rsidP="00401113">
      <w:pPr>
        <w:rPr>
          <w:rFonts w:ascii="Calibri" w:hAnsi="Calibri" w:cs="Calibri"/>
          <w:szCs w:val="22"/>
        </w:rPr>
      </w:pPr>
      <w:r w:rsidRPr="009955C0">
        <w:rPr>
          <w:rFonts w:ascii="Calibri" w:hAnsi="Calibri" w:cs="Calibri"/>
          <w:szCs w:val="22"/>
        </w:rPr>
        <w:t>CIPD. (2024e). </w:t>
      </w:r>
      <w:r w:rsidRPr="009955C0">
        <w:rPr>
          <w:rFonts w:ascii="Calibri" w:hAnsi="Calibri" w:cs="Calibri"/>
          <w:i/>
          <w:iCs/>
          <w:szCs w:val="22"/>
        </w:rPr>
        <w:t>Employee turnover and retention</w:t>
      </w:r>
      <w:r w:rsidRPr="009955C0">
        <w:rPr>
          <w:rFonts w:ascii="Calibri" w:hAnsi="Calibri" w:cs="Calibri"/>
          <w:szCs w:val="22"/>
        </w:rPr>
        <w:t>. [Online]. CIPD. Last Updated: 16 February 2024. Available at: https://www.cipd.org/uk/knowledge/factsheets/turnover-retention-factsheet/ [Accessed 10 November 2024].</w:t>
      </w:r>
    </w:p>
    <w:p w14:paraId="64DACDA9" w14:textId="77777777" w:rsidR="00401113" w:rsidRPr="000747BD" w:rsidRDefault="00401113" w:rsidP="00401113">
      <w:pPr>
        <w:rPr>
          <w:rFonts w:ascii="Calibri" w:hAnsi="Calibri" w:cs="Calibri"/>
          <w:szCs w:val="22"/>
        </w:rPr>
      </w:pPr>
    </w:p>
    <w:p w14:paraId="3910BFA3"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(2023a). </w:t>
      </w:r>
      <w:r w:rsidRPr="000747BD">
        <w:rPr>
          <w:rFonts w:ascii="Calibri" w:hAnsi="Calibri" w:cs="Calibri"/>
          <w:i/>
          <w:iCs/>
        </w:rPr>
        <w:t>Employer brand</w:t>
      </w:r>
      <w:r w:rsidRPr="000747BD">
        <w:rPr>
          <w:rFonts w:ascii="Calibri" w:hAnsi="Calibri" w:cs="Calibri"/>
        </w:rPr>
        <w:t>. [Online]. CIPD. Last Updated: 07 November 2023. Available at: https://www.cipd.org/uk/knowledge/factsheets/recruitment-brand-factsheet/ [Accessed 22 October 2024].</w:t>
      </w:r>
    </w:p>
    <w:p w14:paraId="529491A0"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525EB7">
        <w:rPr>
          <w:rFonts w:ascii="Calibri" w:hAnsi="Calibri" w:cs="Calibri"/>
        </w:rPr>
        <w:t>CIPD. (2023h). </w:t>
      </w:r>
      <w:r w:rsidRPr="00525EB7">
        <w:rPr>
          <w:rFonts w:ascii="Calibri" w:hAnsi="Calibri" w:cs="Calibri"/>
          <w:i/>
          <w:iCs/>
        </w:rPr>
        <w:t>Induction</w:t>
      </w:r>
      <w:r w:rsidRPr="00525EB7">
        <w:rPr>
          <w:rFonts w:ascii="Calibri" w:hAnsi="Calibri" w:cs="Calibri"/>
        </w:rPr>
        <w:t>. [Online]. CIPD. Last Updated: 24 November 2023. Available at: https://www.cipd.org/uk/knowledge/factsheets/induction-factsheet/ [Accessed 04 November 2024].</w:t>
      </w:r>
    </w:p>
    <w:p w14:paraId="28A396EB"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(2023-2024). </w:t>
      </w:r>
      <w:r w:rsidRPr="000747BD">
        <w:rPr>
          <w:rFonts w:ascii="Calibri" w:hAnsi="Calibri" w:cs="Calibri"/>
          <w:i/>
          <w:iCs/>
        </w:rPr>
        <w:t>Labour market outlook view from employers</w:t>
      </w:r>
      <w:r w:rsidRPr="000747BD">
        <w:rPr>
          <w:rFonts w:ascii="Calibri" w:hAnsi="Calibri" w:cs="Calibri"/>
        </w:rPr>
        <w:t>. [Online]. CIPD. Last Updated: 2023-2024. Available at: https://www.cipd.org/globalassets/media/knowledge/knowledge-hub/reports/2024-pdfs/2024-labour-market [Accessed 25 October 2024].</w:t>
      </w:r>
    </w:p>
    <w:p w14:paraId="26E18F83"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(2023b). </w:t>
      </w:r>
      <w:r w:rsidRPr="000747BD">
        <w:rPr>
          <w:rFonts w:ascii="Calibri" w:hAnsi="Calibri" w:cs="Calibri"/>
          <w:i/>
          <w:iCs/>
        </w:rPr>
        <w:t>People Profession 2023: International survey report</w:t>
      </w:r>
      <w:r w:rsidRPr="000747BD">
        <w:rPr>
          <w:rFonts w:ascii="Calibri" w:hAnsi="Calibri" w:cs="Calibri"/>
        </w:rPr>
        <w:t>. [Online]. CIPD. Last Updated: 26 October 2023. Available at: https://www.cipd.org/uk/knowledge/reports/people-profession-survey-2023/ [Accessed 22 October 2024].</w:t>
      </w:r>
    </w:p>
    <w:p w14:paraId="364B5BC6" w14:textId="77777777" w:rsidR="00401113" w:rsidRDefault="00401113" w:rsidP="00401113">
      <w:pPr>
        <w:pStyle w:val="Nornal"/>
        <w:pBdr>
          <w:top w:val="nil"/>
          <w:left w:val="nil"/>
          <w:bottom w:val="nil"/>
          <w:right w:val="nil"/>
          <w:between w:val="nil"/>
          <w:bar w:val="nil"/>
        </w:pBdr>
        <w:rPr>
          <w:rFonts w:ascii="Calibri" w:hAnsi="Calibri" w:cs="Calibri"/>
        </w:rPr>
      </w:pPr>
      <w:r w:rsidRPr="00090474">
        <w:rPr>
          <w:rFonts w:ascii="Calibri" w:hAnsi="Calibri" w:cs="Calibri"/>
        </w:rPr>
        <w:t>CIPD. (2023f). </w:t>
      </w:r>
      <w:r w:rsidRPr="00090474">
        <w:rPr>
          <w:rFonts w:ascii="Calibri" w:hAnsi="Calibri" w:cs="Calibri"/>
          <w:i/>
          <w:iCs/>
        </w:rPr>
        <w:t>Recruitment: An introduction</w:t>
      </w:r>
      <w:r w:rsidRPr="00090474">
        <w:rPr>
          <w:rFonts w:ascii="Calibri" w:hAnsi="Calibri" w:cs="Calibri"/>
        </w:rPr>
        <w:t>. [Online]. CIPD. Last Updated: 24 November 2023. Available at: https://www.cipd.org/uk/knowledge/factsheets/recruitment-factsheet/#Attractingapplicants [Accessed 03 November 2024].</w:t>
      </w:r>
    </w:p>
    <w:p w14:paraId="5A13CBAC" w14:textId="0420C4E8" w:rsidR="00FA21FF" w:rsidRDefault="00FA21FF" w:rsidP="00401113">
      <w:pPr>
        <w:pStyle w:val="Nornal"/>
        <w:pBdr>
          <w:top w:val="nil"/>
          <w:left w:val="nil"/>
          <w:bottom w:val="nil"/>
          <w:right w:val="nil"/>
          <w:between w:val="nil"/>
          <w:bar w:val="nil"/>
        </w:pBdr>
        <w:rPr>
          <w:rFonts w:ascii="Calibri" w:hAnsi="Calibri" w:cs="Calibri"/>
        </w:rPr>
      </w:pPr>
      <w:r w:rsidRPr="00FA21FF">
        <w:rPr>
          <w:rFonts w:ascii="Calibri" w:hAnsi="Calibri" w:cs="Calibri"/>
        </w:rPr>
        <w:t>CIPD. (2024g). </w:t>
      </w:r>
      <w:r w:rsidRPr="00FA21FF">
        <w:rPr>
          <w:rFonts w:ascii="Calibri" w:hAnsi="Calibri" w:cs="Calibri"/>
          <w:i/>
          <w:iCs/>
        </w:rPr>
        <w:t>Resourcing and talent planning report</w:t>
      </w:r>
      <w:r w:rsidRPr="00FA21FF">
        <w:rPr>
          <w:rFonts w:ascii="Calibri" w:hAnsi="Calibri" w:cs="Calibri"/>
        </w:rPr>
        <w:t>. [Online]. CIPD. Last Updated: 25 September 2024. Available at: https://www.cipd.org/uk/knowledge/reports/resourcing-surveys/ [Accessed 2</w:t>
      </w:r>
      <w:r w:rsidR="00043A70">
        <w:rPr>
          <w:rFonts w:ascii="Calibri" w:hAnsi="Calibri" w:cs="Calibri"/>
        </w:rPr>
        <w:t>5</w:t>
      </w:r>
      <w:r w:rsidRPr="00FA21FF">
        <w:rPr>
          <w:rFonts w:ascii="Calibri" w:hAnsi="Calibri" w:cs="Calibri"/>
        </w:rPr>
        <w:t xml:space="preserve"> October 2024].</w:t>
      </w:r>
    </w:p>
    <w:p w14:paraId="040C83D7" w14:textId="77777777" w:rsidR="00401113" w:rsidRDefault="00401113" w:rsidP="00401113">
      <w:pPr>
        <w:pStyle w:val="Nornal"/>
        <w:pBdr>
          <w:top w:val="nil"/>
          <w:left w:val="nil"/>
          <w:bottom w:val="nil"/>
          <w:right w:val="nil"/>
          <w:between w:val="nil"/>
          <w:bar w:val="nil"/>
        </w:pBdr>
        <w:rPr>
          <w:rFonts w:ascii="Calibri" w:hAnsi="Calibri" w:cs="Calibri"/>
        </w:rPr>
      </w:pPr>
      <w:r w:rsidRPr="000943A3">
        <w:rPr>
          <w:rFonts w:ascii="Calibri" w:hAnsi="Calibri" w:cs="Calibri"/>
        </w:rPr>
        <w:t>CIPD. (2023g). </w:t>
      </w:r>
      <w:r w:rsidRPr="000943A3">
        <w:rPr>
          <w:rFonts w:ascii="Calibri" w:hAnsi="Calibri" w:cs="Calibri"/>
          <w:i/>
          <w:iCs/>
        </w:rPr>
        <w:t>Selection methods</w:t>
      </w:r>
      <w:r w:rsidRPr="000943A3">
        <w:rPr>
          <w:rFonts w:ascii="Calibri" w:hAnsi="Calibri" w:cs="Calibri"/>
        </w:rPr>
        <w:t>. [Online]. CIPD. Last Updated: 24 November 2023. Available at: https://www.cipd.org/uk/knowledge/factsheets/selection-factsheet/ [Accessed 03 November 2024].</w:t>
      </w:r>
    </w:p>
    <w:p w14:paraId="6F2A7877" w14:textId="77777777" w:rsidR="00401113" w:rsidRDefault="00401113" w:rsidP="00401113">
      <w:pPr>
        <w:pStyle w:val="Nornal"/>
        <w:pBdr>
          <w:top w:val="nil"/>
          <w:left w:val="nil"/>
          <w:bottom w:val="nil"/>
          <w:right w:val="nil"/>
          <w:between w:val="nil"/>
          <w:bar w:val="nil"/>
        </w:pBdr>
        <w:rPr>
          <w:rFonts w:ascii="Calibri" w:hAnsi="Calibri" w:cs="Calibri"/>
        </w:rPr>
      </w:pPr>
      <w:r w:rsidRPr="009B0CE1">
        <w:rPr>
          <w:rFonts w:ascii="Calibri" w:hAnsi="Calibri" w:cs="Calibri"/>
        </w:rPr>
        <w:t>CIPD. (2024d). </w:t>
      </w:r>
      <w:r w:rsidRPr="009B0CE1">
        <w:rPr>
          <w:rFonts w:ascii="Calibri" w:hAnsi="Calibri" w:cs="Calibri"/>
          <w:i/>
          <w:iCs/>
        </w:rPr>
        <w:t>Strategic reward and total reward</w:t>
      </w:r>
      <w:r w:rsidRPr="009B0CE1">
        <w:rPr>
          <w:rFonts w:ascii="Calibri" w:hAnsi="Calibri" w:cs="Calibri"/>
        </w:rPr>
        <w:t>. [Online]. CIPD. Last Updated: 21 February 2024. Available at: https://www.cipd.org/uk/knowledge/factsheets/strategic-total-factsheet/ [Accessed 08 November 2024].</w:t>
      </w:r>
    </w:p>
    <w:p w14:paraId="4B5C5142" w14:textId="77777777" w:rsidR="00401113" w:rsidRDefault="00401113" w:rsidP="00401113">
      <w:pPr>
        <w:pStyle w:val="Nornal"/>
        <w:pBdr>
          <w:top w:val="nil"/>
          <w:left w:val="nil"/>
          <w:bottom w:val="nil"/>
          <w:right w:val="nil"/>
          <w:between w:val="nil"/>
          <w:bar w:val="nil"/>
        </w:pBdr>
        <w:rPr>
          <w:rFonts w:ascii="Calibri" w:hAnsi="Calibri" w:cs="Calibri"/>
        </w:rPr>
      </w:pPr>
      <w:r w:rsidRPr="0073527B">
        <w:rPr>
          <w:rFonts w:ascii="Calibri" w:hAnsi="Calibri" w:cs="Calibri"/>
        </w:rPr>
        <w:lastRenderedPageBreak/>
        <w:t>CIPD. (2023d). </w:t>
      </w:r>
      <w:r w:rsidRPr="0073527B">
        <w:rPr>
          <w:rFonts w:ascii="Calibri" w:hAnsi="Calibri" w:cs="Calibri"/>
          <w:i/>
          <w:iCs/>
        </w:rPr>
        <w:t>Strategic workforce planning: Guide for people professionals</w:t>
      </w:r>
      <w:r w:rsidRPr="0073527B">
        <w:rPr>
          <w:rFonts w:ascii="Calibri" w:hAnsi="Calibri" w:cs="Calibri"/>
        </w:rPr>
        <w:t>. [Online]. CIPD. Last Updated: 04 May 2023. Available at: https://www.cipd.org/uk/knowledge/guides/strategic-workforce-planning/ [Accessed 28 October 2024].</w:t>
      </w:r>
    </w:p>
    <w:p w14:paraId="7597BF75" w14:textId="29F23630" w:rsidR="00402B33" w:rsidRDefault="00402B33" w:rsidP="00401113">
      <w:pPr>
        <w:pStyle w:val="Nornal"/>
        <w:pBdr>
          <w:top w:val="nil"/>
          <w:left w:val="nil"/>
          <w:bottom w:val="nil"/>
          <w:right w:val="nil"/>
          <w:between w:val="nil"/>
          <w:bar w:val="nil"/>
        </w:pBdr>
        <w:rPr>
          <w:rFonts w:ascii="Calibri" w:hAnsi="Calibri" w:cs="Calibri"/>
        </w:rPr>
      </w:pPr>
      <w:r w:rsidRPr="00402B33">
        <w:rPr>
          <w:rFonts w:ascii="Calibri" w:hAnsi="Calibri" w:cs="Calibri"/>
        </w:rPr>
        <w:t>CIPD. (2024f). </w:t>
      </w:r>
      <w:r w:rsidRPr="00402B33">
        <w:rPr>
          <w:rFonts w:ascii="Calibri" w:hAnsi="Calibri" w:cs="Calibri"/>
          <w:i/>
          <w:iCs/>
        </w:rPr>
        <w:t>Succession planning</w:t>
      </w:r>
      <w:r w:rsidRPr="00402B33">
        <w:rPr>
          <w:rFonts w:ascii="Calibri" w:hAnsi="Calibri" w:cs="Calibri"/>
        </w:rPr>
        <w:t xml:space="preserve">. [Online]. CIPD. Last Updated: 04 January 2024. Available at: https://www.cipd.org/uk/knowledge/factsheets/succession-planning-factsheet/ [Accessed </w:t>
      </w:r>
      <w:r>
        <w:rPr>
          <w:rFonts w:ascii="Calibri" w:hAnsi="Calibri" w:cs="Calibri"/>
        </w:rPr>
        <w:t>28</w:t>
      </w:r>
      <w:r w:rsidRPr="00402B33">
        <w:rPr>
          <w:rFonts w:ascii="Calibri" w:hAnsi="Calibri" w:cs="Calibri"/>
        </w:rPr>
        <w:t xml:space="preserve"> </w:t>
      </w:r>
      <w:r>
        <w:rPr>
          <w:rFonts w:ascii="Calibri" w:hAnsi="Calibri" w:cs="Calibri"/>
        </w:rPr>
        <w:t>October</w:t>
      </w:r>
      <w:r w:rsidRPr="00402B33">
        <w:rPr>
          <w:rFonts w:ascii="Calibri" w:hAnsi="Calibri" w:cs="Calibri"/>
        </w:rPr>
        <w:t xml:space="preserve"> 2024].</w:t>
      </w:r>
    </w:p>
    <w:p w14:paraId="2FA63DB3" w14:textId="27BF6BD0" w:rsidR="00401113" w:rsidRDefault="00401113" w:rsidP="00401113">
      <w:pPr>
        <w:pStyle w:val="Nornal"/>
        <w:pBdr>
          <w:top w:val="nil"/>
          <w:left w:val="nil"/>
          <w:bottom w:val="nil"/>
          <w:right w:val="nil"/>
          <w:between w:val="nil"/>
          <w:bar w:val="nil"/>
        </w:pBdr>
        <w:rPr>
          <w:rFonts w:ascii="Calibri" w:hAnsi="Calibri" w:cs="Calibri"/>
        </w:rPr>
      </w:pPr>
      <w:r w:rsidRPr="00CC76F1">
        <w:rPr>
          <w:rFonts w:ascii="Calibri" w:hAnsi="Calibri" w:cs="Calibri"/>
        </w:rPr>
        <w:t>CIPD. (2024</w:t>
      </w:r>
      <w:r>
        <w:rPr>
          <w:rFonts w:ascii="Calibri" w:hAnsi="Calibri" w:cs="Calibri"/>
        </w:rPr>
        <w:t>b</w:t>
      </w:r>
      <w:r w:rsidRPr="00CC76F1">
        <w:rPr>
          <w:rFonts w:ascii="Calibri" w:hAnsi="Calibri" w:cs="Calibri"/>
        </w:rPr>
        <w:t>). </w:t>
      </w:r>
      <w:r w:rsidRPr="00CC76F1">
        <w:rPr>
          <w:rFonts w:ascii="Calibri" w:hAnsi="Calibri" w:cs="Calibri"/>
          <w:i/>
          <w:iCs/>
        </w:rPr>
        <w:t>SWOT analysis</w:t>
      </w:r>
      <w:r w:rsidRPr="00CC76F1">
        <w:rPr>
          <w:rFonts w:ascii="Calibri" w:hAnsi="Calibri" w:cs="Calibri"/>
        </w:rPr>
        <w:t>. [Online]. CIPD. Last Updated: 15 March 2024. Available at: https://www.cipd.org/uk/knowledge/factsheets/swot-analysis-factsheet/ [Accessed 19 October 2024].</w:t>
      </w:r>
    </w:p>
    <w:p w14:paraId="01019F33" w14:textId="32374067" w:rsidR="00AF2722" w:rsidRDefault="00AF2722" w:rsidP="00401113">
      <w:pPr>
        <w:pStyle w:val="Nornal"/>
        <w:pBdr>
          <w:top w:val="nil"/>
          <w:left w:val="nil"/>
          <w:bottom w:val="nil"/>
          <w:right w:val="nil"/>
          <w:between w:val="nil"/>
          <w:bar w:val="nil"/>
        </w:pBdr>
        <w:rPr>
          <w:rFonts w:ascii="Calibri" w:hAnsi="Calibri" w:cs="Calibri"/>
        </w:rPr>
      </w:pPr>
      <w:r w:rsidRPr="00AF2722">
        <w:rPr>
          <w:rFonts w:ascii="Calibri" w:hAnsi="Calibri" w:cs="Calibri"/>
        </w:rPr>
        <w:t>CIPD. (2019). </w:t>
      </w:r>
      <w:r w:rsidRPr="00AF2722">
        <w:rPr>
          <w:rFonts w:ascii="Calibri" w:hAnsi="Calibri" w:cs="Calibri"/>
          <w:i/>
          <w:iCs/>
        </w:rPr>
        <w:t>The many merits of workforce planning</w:t>
      </w:r>
      <w:r w:rsidRPr="00AF2722">
        <w:rPr>
          <w:rFonts w:ascii="Calibri" w:hAnsi="Calibri" w:cs="Calibri"/>
        </w:rPr>
        <w:t>. [Online]. CIPD. Last Updated: 02 July 2019. Available at: https://www.cipd.org/uk/knowledge/podcasts/workforce-planning/ [Accessed 31 October 2024].</w:t>
      </w:r>
    </w:p>
    <w:p w14:paraId="1799C503"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7B249B">
        <w:rPr>
          <w:rFonts w:ascii="Calibri" w:hAnsi="Calibri" w:cs="Calibri"/>
        </w:rPr>
        <w:t>CIPD. (2018). </w:t>
      </w:r>
      <w:r w:rsidRPr="007B249B">
        <w:rPr>
          <w:rFonts w:ascii="Calibri" w:hAnsi="Calibri" w:cs="Calibri"/>
          <w:i/>
          <w:iCs/>
        </w:rPr>
        <w:t>Top Tips for Workforce Planning Success</w:t>
      </w:r>
      <w:r w:rsidRPr="007B249B">
        <w:rPr>
          <w:rFonts w:ascii="Calibri" w:hAnsi="Calibri" w:cs="Calibri"/>
        </w:rPr>
        <w:t>. [Online]. Youtube. Last Updated: 2018. Available at: https://www.youtube.com/watch?v=2lwjI6iED9A [Accessed 30 October 2024].</w:t>
      </w:r>
    </w:p>
    <w:p w14:paraId="0127B46C"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CIPD. (2024a). </w:t>
      </w:r>
      <w:r w:rsidRPr="000747BD">
        <w:rPr>
          <w:rFonts w:ascii="Calibri" w:hAnsi="Calibri" w:cs="Calibri"/>
          <w:i/>
          <w:iCs/>
        </w:rPr>
        <w:t>Understanding the economy and labour market</w:t>
      </w:r>
      <w:r w:rsidRPr="000747BD">
        <w:rPr>
          <w:rFonts w:ascii="Calibri" w:hAnsi="Calibri" w:cs="Calibri"/>
        </w:rPr>
        <w:t>. [Online]. CIPD. Last Updated: 02 May 2024. Available at: https://www.cipd.org/uk/knowledge/factsheets/economy-labour-market-factsheet/ [Accessed 25 October 2024].</w:t>
      </w:r>
    </w:p>
    <w:p w14:paraId="6B414CC7" w14:textId="77777777" w:rsidR="00401113" w:rsidRPr="000747BD" w:rsidRDefault="00401113" w:rsidP="00401113">
      <w:pPr>
        <w:pStyle w:val="Nornal"/>
        <w:pBdr>
          <w:top w:val="nil"/>
          <w:left w:val="nil"/>
          <w:bottom w:val="nil"/>
          <w:right w:val="nil"/>
          <w:between w:val="nil"/>
          <w:bar w:val="nil"/>
        </w:pBdr>
        <w:rPr>
          <w:rFonts w:ascii="Calibri" w:hAnsi="Calibri" w:cs="Calibri"/>
        </w:rPr>
      </w:pPr>
      <w:r w:rsidRPr="006721B9">
        <w:rPr>
          <w:rFonts w:ascii="Calibri" w:hAnsi="Calibri" w:cs="Calibri"/>
        </w:rPr>
        <w:t>CIPD. (2024c). </w:t>
      </w:r>
      <w:r w:rsidRPr="006721B9">
        <w:rPr>
          <w:rFonts w:ascii="Calibri" w:hAnsi="Calibri" w:cs="Calibri"/>
          <w:i/>
          <w:iCs/>
        </w:rPr>
        <w:t>Workforce planning</w:t>
      </w:r>
      <w:r w:rsidRPr="006721B9">
        <w:rPr>
          <w:rFonts w:ascii="Calibri" w:hAnsi="Calibri" w:cs="Calibri"/>
        </w:rPr>
        <w:t>. [Online]. CIPD. Last Updated: 26 July 2024. Available at: https://www.cipd.org/uk/knowledge/factsheets/workforce-planning-factsheet/ [Accessed 31 October 2024].</w:t>
      </w:r>
    </w:p>
    <w:p w14:paraId="432B5B51" w14:textId="77777777" w:rsidR="00401113" w:rsidRPr="000747BD" w:rsidRDefault="00401113" w:rsidP="00401113">
      <w:pPr>
        <w:spacing w:after="160" w:line="278" w:lineRule="auto"/>
        <w:rPr>
          <w:rFonts w:ascii="Calibri" w:hAnsi="Calibri" w:cs="Calibri"/>
          <w:szCs w:val="22"/>
        </w:rPr>
      </w:pPr>
      <w:r w:rsidRPr="000747BD">
        <w:rPr>
          <w:rFonts w:ascii="Calibri" w:hAnsi="Calibri" w:cs="Calibri"/>
          <w:szCs w:val="22"/>
        </w:rPr>
        <w:t xml:space="preserve">Holtom, B. C. &amp; Burch, T. C. (2016). The causes and consequences of employee turnover: Examining the role of the HR professional. </w:t>
      </w:r>
      <w:r w:rsidRPr="000747BD">
        <w:rPr>
          <w:rFonts w:ascii="Calibri" w:hAnsi="Calibri" w:cs="Calibri"/>
          <w:i/>
          <w:iCs/>
          <w:szCs w:val="22"/>
        </w:rPr>
        <w:t>Human Resource Management Review</w:t>
      </w:r>
      <w:r w:rsidRPr="000747BD">
        <w:rPr>
          <w:rFonts w:ascii="Calibri" w:hAnsi="Calibri" w:cs="Calibri"/>
          <w:szCs w:val="22"/>
        </w:rPr>
        <w:t>.</w:t>
      </w:r>
    </w:p>
    <w:p w14:paraId="715AFC87" w14:textId="77777777" w:rsidR="00401113" w:rsidRPr="000747BD" w:rsidRDefault="00401113" w:rsidP="00401113">
      <w:pPr>
        <w:pStyle w:val="TableStyle2"/>
        <w:rPr>
          <w:rFonts w:ascii="Calibri" w:hAnsi="Calibri" w:cs="Calibri"/>
          <w:sz w:val="22"/>
          <w:szCs w:val="22"/>
          <w:lang w:val="en-GB"/>
        </w:rPr>
      </w:pPr>
      <w:r w:rsidRPr="000747BD">
        <w:rPr>
          <w:rFonts w:ascii="Calibri" w:hAnsi="Calibri" w:cs="Calibri"/>
          <w:sz w:val="22"/>
          <w:szCs w:val="22"/>
          <w:lang w:val="en-GB"/>
        </w:rPr>
        <w:t xml:space="preserve">Humphrey, S. E. Nahrgang, J. D. &amp; Morgeson, F. P. (2007). Integrating motivational, social, and contextual work design features: A meta-analytic summary and theoretical extension of the work design literature. </w:t>
      </w:r>
      <w:r w:rsidRPr="000747BD">
        <w:rPr>
          <w:rFonts w:ascii="Calibri" w:hAnsi="Calibri" w:cs="Calibri"/>
          <w:i/>
          <w:iCs/>
          <w:sz w:val="22"/>
          <w:szCs w:val="22"/>
          <w:lang w:val="en-GB"/>
        </w:rPr>
        <w:t>Journal of Applied Psychology</w:t>
      </w:r>
      <w:r w:rsidRPr="000747BD">
        <w:rPr>
          <w:rFonts w:ascii="Calibri" w:hAnsi="Calibri" w:cs="Calibri"/>
          <w:sz w:val="22"/>
          <w:szCs w:val="22"/>
          <w:lang w:val="en-GB"/>
        </w:rPr>
        <w:t>.</w:t>
      </w:r>
    </w:p>
    <w:p w14:paraId="4A96B988" w14:textId="77777777" w:rsidR="00401113" w:rsidRPr="000747BD" w:rsidRDefault="00401113" w:rsidP="00401113">
      <w:pPr>
        <w:pStyle w:val="TableStyle2"/>
        <w:rPr>
          <w:rFonts w:ascii="Calibri" w:hAnsi="Calibri" w:cs="Calibri"/>
          <w:sz w:val="22"/>
          <w:szCs w:val="22"/>
          <w:lang w:val="en-GB"/>
        </w:rPr>
      </w:pPr>
    </w:p>
    <w:p w14:paraId="1358853A" w14:textId="77777777" w:rsidR="00401113" w:rsidRPr="000747BD" w:rsidRDefault="00401113" w:rsidP="00401113">
      <w:pPr>
        <w:rPr>
          <w:rFonts w:ascii="Calibri" w:hAnsi="Calibri" w:cs="Calibri"/>
          <w:szCs w:val="22"/>
          <w:shd w:val="clear" w:color="auto" w:fill="FFFFFF"/>
        </w:rPr>
      </w:pPr>
      <w:r w:rsidRPr="000747BD">
        <w:rPr>
          <w:rFonts w:ascii="Calibri" w:hAnsi="Calibri" w:cs="Calibri"/>
          <w:szCs w:val="22"/>
          <w:shd w:val="clear" w:color="auto" w:fill="FFFFFF"/>
        </w:rPr>
        <w:t>Kew, J. and Stredwick, J. (2016). </w:t>
      </w:r>
      <w:r w:rsidRPr="000747BD">
        <w:rPr>
          <w:rFonts w:ascii="Calibri" w:hAnsi="Calibri" w:cs="Calibri"/>
          <w:i/>
          <w:iCs/>
          <w:szCs w:val="22"/>
        </w:rPr>
        <w:t>Human Resource Management in a business context</w:t>
      </w:r>
      <w:r w:rsidRPr="000747BD">
        <w:rPr>
          <w:rFonts w:ascii="Calibri" w:hAnsi="Calibri" w:cs="Calibri"/>
          <w:szCs w:val="22"/>
          <w:shd w:val="clear" w:color="auto" w:fill="FFFFFF"/>
        </w:rPr>
        <w:t>. 3rd ed. London, United Kingdom: CIPD - Kogan Page.</w:t>
      </w:r>
    </w:p>
    <w:p w14:paraId="45FBCE59" w14:textId="77777777" w:rsidR="00401113" w:rsidRPr="000747BD" w:rsidRDefault="00401113" w:rsidP="00401113">
      <w:pPr>
        <w:rPr>
          <w:rFonts w:ascii="Calibri" w:hAnsi="Calibri" w:cs="Calibri"/>
          <w:szCs w:val="22"/>
          <w:shd w:val="clear" w:color="auto" w:fill="FFFFFF"/>
        </w:rPr>
      </w:pPr>
    </w:p>
    <w:p w14:paraId="682802B9" w14:textId="77777777" w:rsidR="00401113" w:rsidRDefault="00401113" w:rsidP="00401113">
      <w:pPr>
        <w:rPr>
          <w:rFonts w:ascii="Calibri" w:hAnsi="Calibri" w:cs="Calibri"/>
          <w:szCs w:val="22"/>
        </w:rPr>
      </w:pPr>
      <w:r w:rsidRPr="000747BD">
        <w:rPr>
          <w:rFonts w:ascii="Calibri" w:hAnsi="Calibri" w:cs="Calibri"/>
          <w:szCs w:val="22"/>
        </w:rPr>
        <w:t xml:space="preserve">Mackenzie, R. &amp; Forde, C. (2018). Workforce management in the logistics industry: A multi-case approach. </w:t>
      </w:r>
      <w:r w:rsidRPr="000747BD">
        <w:rPr>
          <w:rFonts w:ascii="Calibri" w:hAnsi="Calibri" w:cs="Calibri"/>
          <w:i/>
          <w:iCs/>
          <w:szCs w:val="22"/>
        </w:rPr>
        <w:t>Industrial Relations Journal</w:t>
      </w:r>
      <w:r w:rsidRPr="000747BD">
        <w:rPr>
          <w:rFonts w:ascii="Calibri" w:hAnsi="Calibri" w:cs="Calibri"/>
          <w:szCs w:val="22"/>
        </w:rPr>
        <w:t>.</w:t>
      </w:r>
    </w:p>
    <w:p w14:paraId="61FD5D9A" w14:textId="77777777" w:rsidR="00401113" w:rsidRDefault="00401113" w:rsidP="00401113">
      <w:pPr>
        <w:rPr>
          <w:rFonts w:ascii="Calibri" w:hAnsi="Calibri" w:cs="Calibri"/>
          <w:szCs w:val="22"/>
        </w:rPr>
      </w:pPr>
    </w:p>
    <w:p w14:paraId="4FFCDA73" w14:textId="77777777" w:rsidR="00401113" w:rsidRPr="000747BD" w:rsidRDefault="00401113" w:rsidP="00401113">
      <w:pPr>
        <w:rPr>
          <w:rFonts w:ascii="Calibri" w:hAnsi="Calibri" w:cs="Calibri"/>
          <w:szCs w:val="22"/>
        </w:rPr>
      </w:pPr>
      <w:r w:rsidRPr="00596399">
        <w:rPr>
          <w:rFonts w:ascii="Calibri" w:hAnsi="Calibri" w:cs="Calibri"/>
          <w:szCs w:val="22"/>
        </w:rPr>
        <w:t>Norbert Semmer et al. (2014). </w:t>
      </w:r>
      <w:r w:rsidRPr="00596399">
        <w:rPr>
          <w:rFonts w:ascii="Calibri" w:hAnsi="Calibri" w:cs="Calibri"/>
          <w:i/>
          <w:iCs/>
          <w:szCs w:val="22"/>
        </w:rPr>
        <w:t xml:space="preserve">Push and Pull Motivations for Quitting </w:t>
      </w:r>
      <w:proofErr w:type="gramStart"/>
      <w:r w:rsidRPr="00596399">
        <w:rPr>
          <w:rFonts w:ascii="Calibri" w:hAnsi="Calibri" w:cs="Calibri"/>
          <w:i/>
          <w:iCs/>
          <w:szCs w:val="22"/>
        </w:rPr>
        <w:t>A</w:t>
      </w:r>
      <w:proofErr w:type="gramEnd"/>
      <w:r w:rsidRPr="00596399">
        <w:rPr>
          <w:rFonts w:ascii="Calibri" w:hAnsi="Calibri" w:cs="Calibri"/>
          <w:i/>
          <w:iCs/>
          <w:szCs w:val="22"/>
        </w:rPr>
        <w:t xml:space="preserve"> Three-Wave Investigation Predictors and Consequences of Turnover</w:t>
      </w:r>
      <w:r w:rsidRPr="00596399">
        <w:rPr>
          <w:rFonts w:ascii="Calibri" w:hAnsi="Calibri" w:cs="Calibri"/>
          <w:szCs w:val="22"/>
        </w:rPr>
        <w:t>. [Online]. ResearchGate. Last Updated: October 2014. Available at: https://www.researchgate.net/publication/268500293_Push_and_Pull_Motivations_for_Quitting_A_Three-Wa [Accessed 08 November 2024].</w:t>
      </w:r>
    </w:p>
    <w:p w14:paraId="32555122" w14:textId="77777777" w:rsidR="00401113" w:rsidRPr="000747BD" w:rsidRDefault="00401113" w:rsidP="00401113">
      <w:pPr>
        <w:rPr>
          <w:rFonts w:ascii="Calibri" w:hAnsi="Calibri" w:cs="Calibri"/>
          <w:szCs w:val="22"/>
          <w:shd w:val="clear" w:color="auto" w:fill="FFFFFF"/>
        </w:rPr>
      </w:pPr>
    </w:p>
    <w:p w14:paraId="0E1659A6" w14:textId="77777777" w:rsidR="00401113" w:rsidRDefault="00401113" w:rsidP="00401113">
      <w:pPr>
        <w:pStyle w:val="Nornal"/>
        <w:pBdr>
          <w:top w:val="nil"/>
          <w:left w:val="nil"/>
          <w:bottom w:val="nil"/>
          <w:right w:val="nil"/>
          <w:between w:val="nil"/>
          <w:bar w:val="nil"/>
        </w:pBdr>
        <w:rPr>
          <w:rFonts w:ascii="Calibri" w:hAnsi="Calibri" w:cs="Calibri"/>
        </w:rPr>
      </w:pPr>
      <w:r w:rsidRPr="000747BD">
        <w:rPr>
          <w:rFonts w:ascii="Calibri" w:hAnsi="Calibri" w:cs="Calibri"/>
        </w:rPr>
        <w:t>ONS. (2024). </w:t>
      </w:r>
      <w:r w:rsidRPr="000747BD">
        <w:rPr>
          <w:rFonts w:ascii="Calibri" w:hAnsi="Calibri" w:cs="Calibri"/>
          <w:i/>
          <w:iCs/>
        </w:rPr>
        <w:t>Labour market overview, UK: October 2024</w:t>
      </w:r>
      <w:r w:rsidRPr="000747BD">
        <w:rPr>
          <w:rFonts w:ascii="Calibri" w:hAnsi="Calibri" w:cs="Calibri"/>
        </w:rPr>
        <w:t>. [Online]. Office for national statistics. Last Updated: October 2024. Available at: https://www.ons.gov.uk/employmentandlabourmarket/peopleinwork/employmentandemployeetypes/bulletins/u [Accessed 25 October 2024].</w:t>
      </w:r>
    </w:p>
    <w:p w14:paraId="0A79F60C" w14:textId="77777777" w:rsidR="00401113" w:rsidRDefault="00401113" w:rsidP="00401113">
      <w:pPr>
        <w:pStyle w:val="Nornal"/>
        <w:pBdr>
          <w:top w:val="nil"/>
          <w:left w:val="nil"/>
          <w:bottom w:val="nil"/>
          <w:right w:val="nil"/>
          <w:between w:val="nil"/>
          <w:bar w:val="nil"/>
        </w:pBdr>
        <w:rPr>
          <w:rFonts w:ascii="Calibri" w:hAnsi="Calibri" w:cs="Calibri"/>
        </w:rPr>
      </w:pPr>
      <w:r w:rsidRPr="0029779B">
        <w:rPr>
          <w:rFonts w:ascii="Calibri" w:hAnsi="Calibri" w:cs="Calibri"/>
        </w:rPr>
        <w:lastRenderedPageBreak/>
        <w:t>ONS. (2024). </w:t>
      </w:r>
      <w:r w:rsidRPr="0029779B">
        <w:rPr>
          <w:rFonts w:ascii="Calibri" w:hAnsi="Calibri" w:cs="Calibri"/>
          <w:i/>
          <w:iCs/>
        </w:rPr>
        <w:t>Productivity flash estimate and overview, UK: April to June 2024 and January to March 2024</w:t>
      </w:r>
      <w:r w:rsidRPr="0029779B">
        <w:rPr>
          <w:rFonts w:ascii="Calibri" w:hAnsi="Calibri" w:cs="Calibri"/>
        </w:rPr>
        <w:t xml:space="preserve">. [Online]. ONS. Last Updated: 15 August 2024. Available at: https://www.ons.gov.uk/employmentandlabourmarket/peopleinwork/labourproductivity/articles/ukproducti [Accessed </w:t>
      </w:r>
      <w:r>
        <w:rPr>
          <w:rFonts w:ascii="Calibri" w:hAnsi="Calibri" w:cs="Calibri"/>
        </w:rPr>
        <w:t>25 October</w:t>
      </w:r>
      <w:r w:rsidRPr="0029779B">
        <w:rPr>
          <w:rFonts w:ascii="Calibri" w:hAnsi="Calibri" w:cs="Calibri"/>
        </w:rPr>
        <w:t xml:space="preserve"> 2024].</w:t>
      </w:r>
    </w:p>
    <w:p w14:paraId="7061E7A0" w14:textId="7F83FE7C" w:rsidR="0064294B" w:rsidRPr="000747BD" w:rsidRDefault="0064294B" w:rsidP="00401113">
      <w:pPr>
        <w:pStyle w:val="Nornal"/>
        <w:pBdr>
          <w:top w:val="nil"/>
          <w:left w:val="nil"/>
          <w:bottom w:val="nil"/>
          <w:right w:val="nil"/>
          <w:between w:val="nil"/>
          <w:bar w:val="nil"/>
        </w:pBdr>
        <w:rPr>
          <w:rFonts w:ascii="Calibri" w:hAnsi="Calibri" w:cs="Calibri"/>
        </w:rPr>
      </w:pPr>
      <w:r w:rsidRPr="0064294B">
        <w:rPr>
          <w:rFonts w:ascii="Calibri" w:hAnsi="Calibri" w:cs="Calibri"/>
        </w:rPr>
        <w:t>Rees, G. and French, R. (2022). </w:t>
      </w:r>
      <w:r w:rsidRPr="0064294B">
        <w:rPr>
          <w:rFonts w:ascii="Calibri" w:hAnsi="Calibri" w:cs="Calibri"/>
          <w:i/>
          <w:iCs/>
        </w:rPr>
        <w:t>Strategic People Management and Development: Theory and Practice</w:t>
      </w:r>
      <w:r w:rsidRPr="0064294B">
        <w:rPr>
          <w:rFonts w:ascii="Calibri" w:hAnsi="Calibri" w:cs="Calibri"/>
        </w:rPr>
        <w:t>. 6th ed. London: CIPD - Kogan Page.</w:t>
      </w:r>
    </w:p>
    <w:p w14:paraId="158EF319" w14:textId="5F1E3514" w:rsidR="00401113" w:rsidRPr="00AF2722" w:rsidRDefault="00401113" w:rsidP="00AF2722">
      <w:pPr>
        <w:pStyle w:val="NormalWeb"/>
        <w:spacing w:before="0" w:beforeAutospacing="0"/>
        <w:rPr>
          <w:rFonts w:ascii="Calibri" w:hAnsi="Calibri" w:cs="Calibri"/>
          <w:sz w:val="22"/>
          <w:szCs w:val="22"/>
          <w:shd w:val="clear" w:color="auto" w:fill="FFFFFF"/>
        </w:rPr>
      </w:pPr>
      <w:r w:rsidRPr="000747BD">
        <w:rPr>
          <w:rFonts w:ascii="Calibri" w:hAnsi="Calibri" w:cs="Calibri"/>
          <w:sz w:val="22"/>
          <w:szCs w:val="22"/>
          <w:shd w:val="clear" w:color="auto" w:fill="FFFFFF"/>
        </w:rPr>
        <w:t>Taylor, S. and Woodhams, C. (2022). </w:t>
      </w:r>
      <w:r w:rsidRPr="000747BD">
        <w:rPr>
          <w:rFonts w:ascii="Calibri" w:hAnsi="Calibri" w:cs="Calibri"/>
          <w:i/>
          <w:iCs/>
          <w:sz w:val="22"/>
          <w:szCs w:val="22"/>
        </w:rPr>
        <w:t>Human Resource Management: People and Organisations</w:t>
      </w:r>
      <w:r w:rsidRPr="000747BD">
        <w:rPr>
          <w:rFonts w:ascii="Calibri" w:hAnsi="Calibri" w:cs="Calibri"/>
          <w:sz w:val="22"/>
          <w:szCs w:val="22"/>
          <w:shd w:val="clear" w:color="auto" w:fill="FFFFFF"/>
        </w:rPr>
        <w:t>. 3</w:t>
      </w:r>
      <w:r w:rsidRPr="000747BD">
        <w:rPr>
          <w:rFonts w:ascii="Calibri" w:hAnsi="Calibri" w:cs="Calibri"/>
          <w:sz w:val="22"/>
          <w:szCs w:val="22"/>
          <w:shd w:val="clear" w:color="auto" w:fill="FFFFFF"/>
          <w:vertAlign w:val="superscript"/>
        </w:rPr>
        <w:t>rd</w:t>
      </w:r>
      <w:r w:rsidRPr="000747BD">
        <w:rPr>
          <w:rFonts w:ascii="Calibri" w:hAnsi="Calibri" w:cs="Calibri"/>
          <w:sz w:val="22"/>
          <w:szCs w:val="22"/>
          <w:shd w:val="clear" w:color="auto" w:fill="FFFFFF"/>
        </w:rPr>
        <w:t xml:space="preserve"> ed. London, United Kingdom: CIPD - Kogan Page.</w:t>
      </w:r>
    </w:p>
    <w:p w14:paraId="131881F0" w14:textId="77777777" w:rsidR="00B74F7C" w:rsidRDefault="00B74F7C" w:rsidP="00401113">
      <w:pPr>
        <w:rPr>
          <w:rFonts w:ascii="Calibri" w:hAnsi="Calibri" w:cs="Calibri"/>
          <w:szCs w:val="22"/>
          <w:highlight w:val="yellow"/>
        </w:rPr>
      </w:pPr>
    </w:p>
    <w:p w14:paraId="27A2527B" w14:textId="77777777" w:rsidR="00401113" w:rsidRDefault="00401113" w:rsidP="00401113">
      <w:pPr>
        <w:rPr>
          <w:rFonts w:ascii="Calibri" w:hAnsi="Calibri" w:cs="Calibri"/>
          <w:szCs w:val="22"/>
        </w:rPr>
      </w:pPr>
    </w:p>
    <w:p w14:paraId="463105E7" w14:textId="77777777" w:rsidR="00B74F7C" w:rsidRDefault="00B74F7C" w:rsidP="00401113">
      <w:pPr>
        <w:pStyle w:val="TableStyle2"/>
        <w:rPr>
          <w:rFonts w:hint="eastAsia"/>
        </w:rPr>
      </w:pPr>
    </w:p>
    <w:p w14:paraId="0FD5856D" w14:textId="77777777" w:rsidR="00B74F7C" w:rsidRDefault="00B74F7C" w:rsidP="00401113">
      <w:pPr>
        <w:pStyle w:val="TableStyle2"/>
        <w:rPr>
          <w:rFonts w:hint="eastAsia"/>
        </w:rPr>
      </w:pPr>
    </w:p>
    <w:p w14:paraId="54C3C1B1" w14:textId="77777777" w:rsidR="00401113" w:rsidRDefault="00401113" w:rsidP="00401113"/>
    <w:p w14:paraId="74EA7FFC" w14:textId="77777777" w:rsidR="00401113" w:rsidRDefault="00401113" w:rsidP="00401113"/>
    <w:p w14:paraId="633CDAD5" w14:textId="77777777" w:rsidR="00401113" w:rsidRPr="00D1579B" w:rsidRDefault="00401113" w:rsidP="00401113"/>
    <w:p w14:paraId="30A419FC" w14:textId="77777777" w:rsidR="00401113" w:rsidRPr="001F042C" w:rsidRDefault="00401113" w:rsidP="00401113"/>
    <w:p w14:paraId="2285B503" w14:textId="77777777" w:rsidR="00401113" w:rsidRPr="00EC5A1F" w:rsidRDefault="00401113" w:rsidP="00401113"/>
    <w:p w14:paraId="7E7DED1B" w14:textId="77777777" w:rsidR="00401113" w:rsidRPr="00331820" w:rsidRDefault="00401113" w:rsidP="00401113">
      <w:pPr>
        <w:rPr>
          <w:rFonts w:cstheme="minorHAnsi"/>
          <w:shd w:val="clear" w:color="auto" w:fill="FFFFFF"/>
        </w:rPr>
      </w:pPr>
    </w:p>
    <w:p w14:paraId="3FFE2DC7" w14:textId="77777777" w:rsidR="00401113" w:rsidRDefault="00401113" w:rsidP="00401113">
      <w:pPr>
        <w:pStyle w:val="NormalWeb"/>
        <w:tabs>
          <w:tab w:val="left" w:pos="1549"/>
        </w:tabs>
        <w:spacing w:before="0" w:beforeAutospacing="0"/>
        <w:rPr>
          <w:rFonts w:ascii="Calibri" w:hAnsi="Calibri" w:cs="Calibri"/>
          <w:szCs w:val="22"/>
          <w:shd w:val="clear" w:color="auto" w:fill="FFFFFF"/>
        </w:rPr>
      </w:pPr>
    </w:p>
    <w:p w14:paraId="152F06A2" w14:textId="77777777" w:rsidR="00401113" w:rsidRPr="00C27AD3" w:rsidRDefault="00401113" w:rsidP="00401113">
      <w:pPr>
        <w:pStyle w:val="NormalWeb"/>
        <w:tabs>
          <w:tab w:val="left" w:pos="1549"/>
        </w:tabs>
        <w:spacing w:before="0" w:beforeAutospacing="0"/>
        <w:rPr>
          <w:rFonts w:ascii="Calibri" w:hAnsi="Calibri" w:cs="Calibri"/>
          <w:szCs w:val="22"/>
          <w:shd w:val="clear" w:color="auto" w:fill="FFFFFF"/>
        </w:rPr>
      </w:pPr>
    </w:p>
    <w:p w14:paraId="481E3870" w14:textId="77777777" w:rsidR="00401113" w:rsidRPr="002649FF" w:rsidRDefault="00401113" w:rsidP="00401113">
      <w:pPr>
        <w:pStyle w:val="NormalWeb"/>
        <w:tabs>
          <w:tab w:val="left" w:pos="1549"/>
        </w:tabs>
        <w:spacing w:before="0" w:beforeAutospacing="0"/>
        <w:rPr>
          <w:rFonts w:ascii="Calibri" w:hAnsi="Calibri" w:cs="Calibri"/>
          <w:szCs w:val="22"/>
          <w:shd w:val="clear" w:color="auto" w:fill="FFFFFF"/>
        </w:rPr>
      </w:pPr>
    </w:p>
    <w:p w14:paraId="4A67F462" w14:textId="77777777" w:rsidR="00401113" w:rsidRPr="007C7391" w:rsidRDefault="00401113" w:rsidP="00401113">
      <w:pPr>
        <w:pStyle w:val="NormalWeb"/>
        <w:tabs>
          <w:tab w:val="left" w:pos="1549"/>
        </w:tabs>
        <w:spacing w:before="0" w:beforeAutospacing="0"/>
        <w:rPr>
          <w:rFonts w:ascii="Calibri" w:hAnsi="Calibri" w:cs="Calibri"/>
          <w:sz w:val="22"/>
          <w:szCs w:val="22"/>
          <w:shd w:val="clear" w:color="auto" w:fill="FFFFFF"/>
        </w:rPr>
      </w:pPr>
    </w:p>
    <w:p w14:paraId="11172953" w14:textId="77777777" w:rsidR="00401113" w:rsidRPr="00B9674A" w:rsidRDefault="00401113" w:rsidP="00401113">
      <w:pPr>
        <w:pStyle w:val="Nornal"/>
        <w:pBdr>
          <w:top w:val="nil"/>
          <w:left w:val="nil"/>
          <w:bottom w:val="nil"/>
          <w:right w:val="nil"/>
          <w:between w:val="nil"/>
          <w:bar w:val="nil"/>
        </w:pBdr>
        <w:rPr>
          <w:rFonts w:ascii="Calibri" w:hAnsi="Calibri" w:cs="Calibri"/>
        </w:rPr>
      </w:pPr>
    </w:p>
    <w:p w14:paraId="409900D6" w14:textId="77777777" w:rsidR="00401113" w:rsidRPr="00B9674A" w:rsidRDefault="00401113" w:rsidP="00401113">
      <w:pPr>
        <w:spacing w:line="360" w:lineRule="auto"/>
        <w:rPr>
          <w:rFonts w:ascii="Calibri" w:hAnsi="Calibri" w:cs="Calibri"/>
        </w:rPr>
      </w:pPr>
    </w:p>
    <w:p w14:paraId="48C1E79C" w14:textId="77777777" w:rsidR="00401113" w:rsidRDefault="00401113" w:rsidP="00401113"/>
    <w:p w14:paraId="71EDC9B3" w14:textId="77777777" w:rsidR="004E10C8" w:rsidRDefault="004E10C8"/>
    <w:sectPr w:rsidR="004E1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20419"/>
    <w:multiLevelType w:val="hybridMultilevel"/>
    <w:tmpl w:val="C6DEB356"/>
    <w:numStyleLink w:val="ImportedStyle5"/>
  </w:abstractNum>
  <w:abstractNum w:abstractNumId="1" w15:restartNumberingAfterBreak="0">
    <w:nsid w:val="247B40DB"/>
    <w:multiLevelType w:val="hybridMultilevel"/>
    <w:tmpl w:val="C6DEB356"/>
    <w:styleLink w:val="ImportedStyle5"/>
    <w:lvl w:ilvl="0" w:tplc="90C8CB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3F49E7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0A6F5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78BC5C9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E6808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384F48">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5C235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F834E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AE1DD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7B264E0"/>
    <w:multiLevelType w:val="hybridMultilevel"/>
    <w:tmpl w:val="84C60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384690">
    <w:abstractNumId w:val="1"/>
  </w:num>
  <w:num w:numId="2" w16cid:durableId="358623582">
    <w:abstractNumId w:val="0"/>
  </w:num>
  <w:num w:numId="3" w16cid:durableId="1570269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83"/>
    <w:rsid w:val="000075EF"/>
    <w:rsid w:val="000328EC"/>
    <w:rsid w:val="00037CEE"/>
    <w:rsid w:val="00043A70"/>
    <w:rsid w:val="00087F0D"/>
    <w:rsid w:val="000D0E09"/>
    <w:rsid w:val="000E4ABB"/>
    <w:rsid w:val="00184C41"/>
    <w:rsid w:val="001F2CBD"/>
    <w:rsid w:val="002D0F00"/>
    <w:rsid w:val="003504F7"/>
    <w:rsid w:val="00363859"/>
    <w:rsid w:val="00365B37"/>
    <w:rsid w:val="0038555A"/>
    <w:rsid w:val="003A2B7D"/>
    <w:rsid w:val="00401113"/>
    <w:rsid w:val="00402B33"/>
    <w:rsid w:val="00420A61"/>
    <w:rsid w:val="00420F16"/>
    <w:rsid w:val="00424E67"/>
    <w:rsid w:val="00485DB1"/>
    <w:rsid w:val="004E10C8"/>
    <w:rsid w:val="0051569B"/>
    <w:rsid w:val="00516B0E"/>
    <w:rsid w:val="0054505E"/>
    <w:rsid w:val="00551625"/>
    <w:rsid w:val="005A606A"/>
    <w:rsid w:val="0064294B"/>
    <w:rsid w:val="006D62B4"/>
    <w:rsid w:val="006E1226"/>
    <w:rsid w:val="00753EDE"/>
    <w:rsid w:val="007902DC"/>
    <w:rsid w:val="007D079C"/>
    <w:rsid w:val="007E7BC6"/>
    <w:rsid w:val="00844318"/>
    <w:rsid w:val="00885D38"/>
    <w:rsid w:val="009559CD"/>
    <w:rsid w:val="0097786C"/>
    <w:rsid w:val="009955C0"/>
    <w:rsid w:val="009F6BB2"/>
    <w:rsid w:val="00A0657F"/>
    <w:rsid w:val="00A3033A"/>
    <w:rsid w:val="00A56CD2"/>
    <w:rsid w:val="00AF2722"/>
    <w:rsid w:val="00B526A1"/>
    <w:rsid w:val="00B74F7C"/>
    <w:rsid w:val="00BF1D3F"/>
    <w:rsid w:val="00CD43BD"/>
    <w:rsid w:val="00D10784"/>
    <w:rsid w:val="00D22A27"/>
    <w:rsid w:val="00D653CD"/>
    <w:rsid w:val="00DA505D"/>
    <w:rsid w:val="00E27F2A"/>
    <w:rsid w:val="00E407FE"/>
    <w:rsid w:val="00E6180E"/>
    <w:rsid w:val="00ED5BE8"/>
    <w:rsid w:val="00EE5D87"/>
    <w:rsid w:val="00F060D8"/>
    <w:rsid w:val="00F97789"/>
    <w:rsid w:val="00FA21FF"/>
    <w:rsid w:val="00FD04DE"/>
    <w:rsid w:val="00FD4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D380D"/>
  <w15:chartTrackingRefBased/>
  <w15:docId w15:val="{51F57F83-642B-4B89-9316-5B35C910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01113"/>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FD47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47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47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7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7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7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7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7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7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7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47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47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7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7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7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7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7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783"/>
    <w:rPr>
      <w:rFonts w:eastAsiaTheme="majorEastAsia" w:cstheme="majorBidi"/>
      <w:color w:val="272727" w:themeColor="text1" w:themeTint="D8"/>
    </w:rPr>
  </w:style>
  <w:style w:type="paragraph" w:styleId="Title">
    <w:name w:val="Title"/>
    <w:basedOn w:val="Normal"/>
    <w:next w:val="Normal"/>
    <w:link w:val="TitleChar"/>
    <w:uiPriority w:val="10"/>
    <w:qFormat/>
    <w:rsid w:val="00FD47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7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7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7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783"/>
    <w:pPr>
      <w:spacing w:before="160"/>
      <w:jc w:val="center"/>
    </w:pPr>
    <w:rPr>
      <w:i/>
      <w:iCs/>
      <w:color w:val="404040" w:themeColor="text1" w:themeTint="BF"/>
    </w:rPr>
  </w:style>
  <w:style w:type="character" w:customStyle="1" w:styleId="QuoteChar">
    <w:name w:val="Quote Char"/>
    <w:basedOn w:val="DefaultParagraphFont"/>
    <w:link w:val="Quote"/>
    <w:uiPriority w:val="29"/>
    <w:rsid w:val="00FD4783"/>
    <w:rPr>
      <w:i/>
      <w:iCs/>
      <w:color w:val="404040" w:themeColor="text1" w:themeTint="BF"/>
    </w:rPr>
  </w:style>
  <w:style w:type="paragraph" w:styleId="ListParagraph">
    <w:name w:val="List Paragraph"/>
    <w:basedOn w:val="Normal"/>
    <w:qFormat/>
    <w:rsid w:val="00FD4783"/>
    <w:pPr>
      <w:ind w:left="720"/>
      <w:contextualSpacing/>
    </w:pPr>
  </w:style>
  <w:style w:type="character" w:styleId="IntenseEmphasis">
    <w:name w:val="Intense Emphasis"/>
    <w:basedOn w:val="DefaultParagraphFont"/>
    <w:uiPriority w:val="21"/>
    <w:qFormat/>
    <w:rsid w:val="00FD4783"/>
    <w:rPr>
      <w:i/>
      <w:iCs/>
      <w:color w:val="0F4761" w:themeColor="accent1" w:themeShade="BF"/>
    </w:rPr>
  </w:style>
  <w:style w:type="paragraph" w:styleId="IntenseQuote">
    <w:name w:val="Intense Quote"/>
    <w:basedOn w:val="Normal"/>
    <w:next w:val="Normal"/>
    <w:link w:val="IntenseQuoteChar"/>
    <w:uiPriority w:val="30"/>
    <w:qFormat/>
    <w:rsid w:val="00FD47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783"/>
    <w:rPr>
      <w:i/>
      <w:iCs/>
      <w:color w:val="0F4761" w:themeColor="accent1" w:themeShade="BF"/>
    </w:rPr>
  </w:style>
  <w:style w:type="character" w:styleId="IntenseReference">
    <w:name w:val="Intense Reference"/>
    <w:basedOn w:val="DefaultParagraphFont"/>
    <w:uiPriority w:val="32"/>
    <w:qFormat/>
    <w:rsid w:val="00FD4783"/>
    <w:rPr>
      <w:b/>
      <w:bCs/>
      <w:smallCaps/>
      <w:color w:val="0F4761" w:themeColor="accent1" w:themeShade="BF"/>
      <w:spacing w:val="5"/>
    </w:rPr>
  </w:style>
  <w:style w:type="paragraph" w:customStyle="1" w:styleId="Nornal">
    <w:name w:val="Nornal"/>
    <w:basedOn w:val="Normal"/>
    <w:link w:val="NornalChar"/>
    <w:qFormat/>
    <w:rsid w:val="00401113"/>
    <w:pPr>
      <w:spacing w:after="160" w:line="264" w:lineRule="auto"/>
    </w:pPr>
    <w:rPr>
      <w:rFonts w:cs="Arial"/>
      <w:szCs w:val="22"/>
    </w:rPr>
  </w:style>
  <w:style w:type="character" w:customStyle="1" w:styleId="NornalChar">
    <w:name w:val="Nornal Char"/>
    <w:basedOn w:val="DefaultParagraphFont"/>
    <w:link w:val="Nornal"/>
    <w:rsid w:val="00401113"/>
    <w:rPr>
      <w:rFonts w:ascii="Arial" w:hAnsi="Arial" w:cs="Arial"/>
      <w:kern w:val="0"/>
      <w:sz w:val="22"/>
      <w:szCs w:val="22"/>
      <w14:ligatures w14:val="none"/>
    </w:rPr>
  </w:style>
  <w:style w:type="paragraph" w:customStyle="1" w:styleId="Body">
    <w:name w:val="Body"/>
    <w:rsid w:val="00401113"/>
    <w:pPr>
      <w:pBdr>
        <w:top w:val="nil"/>
        <w:left w:val="nil"/>
        <w:bottom w:val="nil"/>
        <w:right w:val="nil"/>
        <w:between w:val="nil"/>
        <w:bar w:val="nil"/>
      </w:pBdr>
      <w:spacing w:after="0" w:line="259" w:lineRule="auto"/>
    </w:pPr>
    <w:rPr>
      <w:rFonts w:ascii="Arial" w:eastAsia="Arial" w:hAnsi="Arial" w:cs="Arial"/>
      <w:color w:val="000000"/>
      <w:kern w:val="0"/>
      <w:sz w:val="22"/>
      <w:szCs w:val="22"/>
      <w:u w:color="000000"/>
      <w:bdr w:val="nil"/>
      <w:lang w:eastAsia="en-GB"/>
      <w14:textOutline w14:w="0" w14:cap="flat" w14:cmpd="sng" w14:algn="ctr">
        <w14:noFill/>
        <w14:prstDash w14:val="solid"/>
        <w14:bevel/>
      </w14:textOutline>
      <w14:ligatures w14:val="none"/>
    </w:rPr>
  </w:style>
  <w:style w:type="character" w:customStyle="1" w:styleId="ui-provider">
    <w:name w:val="ui-provider"/>
    <w:rsid w:val="00401113"/>
  </w:style>
  <w:style w:type="numbering" w:customStyle="1" w:styleId="ImportedStyle5">
    <w:name w:val="Imported Style 5"/>
    <w:rsid w:val="00401113"/>
    <w:pPr>
      <w:numPr>
        <w:numId w:val="1"/>
      </w:numPr>
    </w:pPr>
  </w:style>
  <w:style w:type="character" w:styleId="Hyperlink">
    <w:name w:val="Hyperlink"/>
    <w:basedOn w:val="DefaultParagraphFont"/>
    <w:uiPriority w:val="99"/>
    <w:unhideWhenUsed/>
    <w:rsid w:val="00401113"/>
    <w:rPr>
      <w:color w:val="467886" w:themeColor="hyperlink"/>
      <w:u w:val="single"/>
    </w:rPr>
  </w:style>
  <w:style w:type="paragraph" w:styleId="NormalWeb">
    <w:name w:val="Normal (Web)"/>
    <w:basedOn w:val="Normal"/>
    <w:uiPriority w:val="99"/>
    <w:unhideWhenUsed/>
    <w:rsid w:val="00401113"/>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None">
    <w:name w:val="None"/>
    <w:rsid w:val="00401113"/>
  </w:style>
  <w:style w:type="paragraph" w:customStyle="1" w:styleId="TableStyle2">
    <w:name w:val="Table Style 2"/>
    <w:rsid w:val="00401113"/>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u w:color="000000"/>
      <w:bdr w:val="nil"/>
      <w:lang w:val="en-US" w:eastAsia="en-GB"/>
      <w14:textOutline w14:w="12700" w14:cap="flat" w14:cmpd="sng" w14:algn="ctr">
        <w14:noFill/>
        <w14:prstDash w14:val="solid"/>
        <w14:miter w14:lim="400000"/>
      </w14:textOutline>
      <w14:ligatures w14:val="none"/>
    </w:rPr>
  </w:style>
  <w:style w:type="character" w:customStyle="1" w:styleId="Hyperlink0">
    <w:name w:val="Hyperlink.0"/>
    <w:basedOn w:val="None"/>
    <w:rsid w:val="00401113"/>
    <w:rPr>
      <w:rFonts w:ascii="Helvetica Neue" w:eastAsia="Helvetica Neue" w:hAnsi="Helvetica Neue" w:cs="Helvetica Neue"/>
      <w:u w:val="single"/>
      <w:lang w:val="en-US"/>
    </w:rPr>
  </w:style>
  <w:style w:type="character" w:styleId="FollowedHyperlink">
    <w:name w:val="FollowedHyperlink"/>
    <w:basedOn w:val="DefaultParagraphFont"/>
    <w:uiPriority w:val="99"/>
    <w:semiHidden/>
    <w:unhideWhenUsed/>
    <w:rsid w:val="00AF272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TotalTime>
  <Pages>10</Pages>
  <Words>4856</Words>
  <Characters>27680</Characters>
  <Application>Microsoft Office Word</Application>
  <DocSecurity>0</DocSecurity>
  <Lines>230</Lines>
  <Paragraphs>64</Paragraphs>
  <ScaleCrop>false</ScaleCrop>
  <Company/>
  <LinksUpToDate>false</LinksUpToDate>
  <CharactersWithSpaces>32472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Curtis</dc:creator>
  <cp:keywords/>
  <dc:description/>
  <cp:lastModifiedBy>Anna Curtis</cp:lastModifiedBy>
  <cp:revision>61</cp:revision>
  <dcterms:created xsi:type="dcterms:W3CDTF">2024-11-11T21:51:00Z</dcterms:created>
  <dcterms:modified xsi:type="dcterms:W3CDTF">2024-11-13T10:18:00Z</dcterms:modified>
</cp:coreProperties>
</file>