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04F6A" w14:textId="0ACCED42" w:rsidR="00D135FA" w:rsidRPr="00535452" w:rsidRDefault="00D135FA" w:rsidP="00B7371A">
      <w:pPr>
        <w:pStyle w:val="NormalWeb"/>
        <w:spacing w:before="200" w:beforeAutospacing="0" w:after="0" w:afterAutospacing="0" w:line="360" w:lineRule="auto"/>
        <w:rPr>
          <w:rFonts w:ascii="Arial" w:eastAsiaTheme="majorEastAsia" w:hAnsi="Arial" w:cs="Arial"/>
          <w:color w:val="000000" w:themeColor="text1"/>
          <w:kern w:val="24"/>
          <w:sz w:val="28"/>
          <w:szCs w:val="28"/>
        </w:rPr>
      </w:pPr>
      <w:r w:rsidRPr="00535452">
        <w:rPr>
          <w:rFonts w:ascii="Arial" w:eastAsiaTheme="majorEastAsia" w:hAnsi="Arial" w:cs="Arial"/>
          <w:color w:val="000000" w:themeColor="text1"/>
          <w:kern w:val="24"/>
          <w:sz w:val="28"/>
          <w:szCs w:val="28"/>
        </w:rPr>
        <w:t xml:space="preserve">NAME: </w:t>
      </w:r>
      <w:r w:rsidRPr="009D5DC7">
        <w:rPr>
          <w:rFonts w:ascii="Arial" w:eastAsiaTheme="majorEastAsia" w:hAnsi="Arial" w:cs="Arial"/>
          <w:b/>
          <w:bCs/>
          <w:color w:val="000000" w:themeColor="text1"/>
          <w:kern w:val="24"/>
          <w:sz w:val="28"/>
          <w:szCs w:val="28"/>
        </w:rPr>
        <w:t xml:space="preserve">Hakim </w:t>
      </w:r>
      <w:r w:rsidR="00C93E8B" w:rsidRPr="009D5DC7">
        <w:rPr>
          <w:rFonts w:ascii="Arial" w:eastAsiaTheme="majorEastAsia" w:hAnsi="Arial" w:cs="Arial"/>
          <w:b/>
          <w:bCs/>
          <w:color w:val="000000" w:themeColor="text1"/>
          <w:kern w:val="24"/>
          <w:sz w:val="28"/>
          <w:szCs w:val="28"/>
        </w:rPr>
        <w:t>S</w:t>
      </w:r>
      <w:r w:rsidRPr="009D5DC7">
        <w:rPr>
          <w:rFonts w:ascii="Arial" w:eastAsiaTheme="majorEastAsia" w:hAnsi="Arial" w:cs="Arial"/>
          <w:b/>
          <w:bCs/>
          <w:color w:val="000000" w:themeColor="text1"/>
          <w:kern w:val="24"/>
          <w:sz w:val="28"/>
          <w:szCs w:val="28"/>
        </w:rPr>
        <w:t>enoga.</w:t>
      </w:r>
      <w:r w:rsidRPr="00535452">
        <w:rPr>
          <w:rFonts w:ascii="Arial" w:eastAsiaTheme="majorEastAsia" w:hAnsi="Arial" w:cs="Arial"/>
          <w:color w:val="000000" w:themeColor="text1"/>
          <w:kern w:val="24"/>
          <w:sz w:val="28"/>
          <w:szCs w:val="28"/>
        </w:rPr>
        <w:br/>
        <w:t xml:space="preserve">STUDENT NO. </w:t>
      </w:r>
      <w:r w:rsidRPr="009D5DC7">
        <w:rPr>
          <w:rFonts w:ascii="Arial" w:eastAsiaTheme="majorEastAsia" w:hAnsi="Arial" w:cs="Arial"/>
          <w:b/>
          <w:bCs/>
          <w:color w:val="000000" w:themeColor="text1"/>
          <w:kern w:val="24"/>
          <w:sz w:val="28"/>
          <w:szCs w:val="28"/>
        </w:rPr>
        <w:t>2430688.</w:t>
      </w:r>
      <w:r w:rsidRPr="009D5DC7">
        <w:rPr>
          <w:rFonts w:ascii="Arial" w:eastAsiaTheme="majorEastAsia" w:hAnsi="Arial" w:cs="Arial"/>
          <w:b/>
          <w:bCs/>
          <w:color w:val="000000" w:themeColor="text1"/>
          <w:kern w:val="24"/>
          <w:sz w:val="28"/>
          <w:szCs w:val="28"/>
        </w:rPr>
        <w:br/>
      </w:r>
      <w:r w:rsidRPr="00535452">
        <w:rPr>
          <w:rFonts w:ascii="Arial" w:eastAsiaTheme="majorEastAsia" w:hAnsi="Arial" w:cs="Arial"/>
          <w:color w:val="000000" w:themeColor="text1"/>
          <w:kern w:val="24"/>
          <w:sz w:val="28"/>
          <w:szCs w:val="28"/>
        </w:rPr>
        <w:t xml:space="preserve">MODULE NAME: </w:t>
      </w:r>
      <w:r w:rsidRPr="009D5DC7">
        <w:rPr>
          <w:rFonts w:ascii="Arial" w:eastAsiaTheme="majorEastAsia" w:hAnsi="Arial" w:cs="Arial"/>
          <w:b/>
          <w:bCs/>
          <w:color w:val="000000" w:themeColor="text1"/>
          <w:kern w:val="24"/>
          <w:sz w:val="28"/>
          <w:szCs w:val="28"/>
        </w:rPr>
        <w:t>Psychology in Health and Social Care.</w:t>
      </w:r>
      <w:r w:rsidRPr="00535452">
        <w:rPr>
          <w:rFonts w:ascii="Arial" w:eastAsiaTheme="majorEastAsia" w:hAnsi="Arial" w:cs="Arial"/>
          <w:color w:val="000000" w:themeColor="text1"/>
          <w:kern w:val="24"/>
          <w:sz w:val="28"/>
          <w:szCs w:val="28"/>
        </w:rPr>
        <w:t xml:space="preserve"> </w:t>
      </w:r>
      <w:r w:rsidRPr="00535452">
        <w:rPr>
          <w:rFonts w:ascii="Arial" w:eastAsiaTheme="majorEastAsia" w:hAnsi="Arial" w:cs="Arial"/>
          <w:color w:val="000000" w:themeColor="text1"/>
          <w:kern w:val="24"/>
          <w:sz w:val="28"/>
          <w:szCs w:val="28"/>
        </w:rPr>
        <w:br/>
        <w:t xml:space="preserve">MODULE CODE: </w:t>
      </w:r>
      <w:r w:rsidRPr="009D5DC7">
        <w:rPr>
          <w:rFonts w:ascii="Arial" w:eastAsiaTheme="majorEastAsia" w:hAnsi="Arial" w:cs="Arial"/>
          <w:b/>
          <w:bCs/>
          <w:color w:val="000000" w:themeColor="text1"/>
          <w:kern w:val="24"/>
          <w:sz w:val="28"/>
          <w:szCs w:val="28"/>
        </w:rPr>
        <w:t>LCHS4010.</w:t>
      </w:r>
      <w:r w:rsidRPr="00535452">
        <w:rPr>
          <w:rFonts w:ascii="Arial" w:eastAsiaTheme="majorEastAsia" w:hAnsi="Arial" w:cs="Arial"/>
          <w:color w:val="000000" w:themeColor="text1"/>
          <w:kern w:val="24"/>
          <w:sz w:val="28"/>
          <w:szCs w:val="28"/>
        </w:rPr>
        <w:t xml:space="preserve"> </w:t>
      </w:r>
      <w:r w:rsidRPr="00535452">
        <w:rPr>
          <w:rFonts w:ascii="Arial" w:eastAsiaTheme="majorEastAsia" w:hAnsi="Arial" w:cs="Arial"/>
          <w:color w:val="000000" w:themeColor="text1"/>
          <w:kern w:val="24"/>
          <w:sz w:val="28"/>
          <w:szCs w:val="28"/>
        </w:rPr>
        <w:br/>
        <w:t>PROGRAME:</w:t>
      </w:r>
      <w:r w:rsidR="00BF2AB3" w:rsidRPr="00535452">
        <w:rPr>
          <w:rFonts w:ascii="Arial" w:eastAsiaTheme="majorEastAsia" w:hAnsi="Arial" w:cs="Arial"/>
          <w:color w:val="000000" w:themeColor="text1"/>
          <w:kern w:val="24"/>
          <w:sz w:val="28"/>
          <w:szCs w:val="28"/>
        </w:rPr>
        <w:t xml:space="preserve"> </w:t>
      </w:r>
      <w:r w:rsidRPr="009D5DC7">
        <w:rPr>
          <w:rFonts w:ascii="Arial" w:eastAsiaTheme="majorEastAsia" w:hAnsi="Arial" w:cs="Arial"/>
          <w:b/>
          <w:bCs/>
          <w:color w:val="000000" w:themeColor="text1"/>
          <w:kern w:val="24"/>
          <w:sz w:val="28"/>
          <w:szCs w:val="28"/>
        </w:rPr>
        <w:t>Certificate of Higher Education in Health and Social Care.</w:t>
      </w:r>
    </w:p>
    <w:p w14:paraId="5B3EB0D9" w14:textId="23E2BC39" w:rsidR="00D135FA" w:rsidRPr="00535452" w:rsidRDefault="00D135FA" w:rsidP="00B7371A">
      <w:pPr>
        <w:pStyle w:val="NormalWeb"/>
        <w:spacing w:before="200" w:beforeAutospacing="0" w:after="0" w:afterAutospacing="0" w:line="360" w:lineRule="auto"/>
        <w:rPr>
          <w:rFonts w:ascii="Arial" w:hAnsi="Arial" w:cs="Arial"/>
          <w:sz w:val="28"/>
          <w:szCs w:val="28"/>
        </w:rPr>
      </w:pPr>
      <w:r w:rsidRPr="00535452">
        <w:rPr>
          <w:rFonts w:ascii="Arial" w:eastAsiaTheme="minorEastAsia" w:hAnsi="Arial" w:cs="Arial"/>
          <w:caps/>
          <w:color w:val="000000" w:themeColor="text1"/>
          <w:spacing w:val="60"/>
          <w:kern w:val="24"/>
          <w:sz w:val="28"/>
          <w:szCs w:val="28"/>
        </w:rPr>
        <w:t xml:space="preserve">LECTURER’S NAME: </w:t>
      </w:r>
      <w:r w:rsidR="007153FB" w:rsidRPr="007153FB">
        <w:rPr>
          <w:rFonts w:ascii="Arial" w:eastAsiaTheme="minorEastAsia" w:hAnsi="Arial" w:cs="Arial"/>
          <w:b/>
          <w:bCs/>
          <w:caps/>
          <w:color w:val="000000" w:themeColor="text1"/>
          <w:spacing w:val="60"/>
          <w:kern w:val="24"/>
          <w:sz w:val="28"/>
          <w:szCs w:val="28"/>
        </w:rPr>
        <w:t>DR. PEACE</w:t>
      </w:r>
      <w:r w:rsidRPr="007153FB">
        <w:rPr>
          <w:rFonts w:ascii="Arial" w:eastAsiaTheme="minorEastAsia" w:hAnsi="Arial" w:cs="Arial"/>
          <w:b/>
          <w:bCs/>
          <w:caps/>
          <w:color w:val="000000" w:themeColor="text1"/>
          <w:spacing w:val="60"/>
          <w:kern w:val="24"/>
          <w:sz w:val="28"/>
          <w:szCs w:val="28"/>
        </w:rPr>
        <w:t xml:space="preserve"> okachuchu</w:t>
      </w:r>
    </w:p>
    <w:p w14:paraId="47ABB579" w14:textId="0F134FF3" w:rsidR="00117679" w:rsidRPr="00535452" w:rsidRDefault="00117679" w:rsidP="00B7371A">
      <w:pPr>
        <w:spacing w:line="360" w:lineRule="auto"/>
        <w:rPr>
          <w:rFonts w:ascii="Arial" w:eastAsiaTheme="majorEastAsia" w:hAnsi="Arial" w:cs="Arial"/>
          <w:color w:val="000000" w:themeColor="text1"/>
          <w:kern w:val="24"/>
          <w:sz w:val="28"/>
          <w:szCs w:val="28"/>
        </w:rPr>
      </w:pPr>
    </w:p>
    <w:p w14:paraId="7AA3AEC8" w14:textId="29DEF9BB" w:rsidR="00D135FA" w:rsidRDefault="00D135FA" w:rsidP="00B7371A">
      <w:pPr>
        <w:spacing w:line="360" w:lineRule="auto"/>
      </w:pPr>
      <w:r>
        <w:rPr>
          <w:noProof/>
        </w:rPr>
        <w:drawing>
          <wp:inline distT="0" distB="0" distL="0" distR="0" wp14:anchorId="6A1F3527" wp14:editId="5F483BC1">
            <wp:extent cx="5105400" cy="1575435"/>
            <wp:effectExtent l="0" t="0" r="0" b="5715"/>
            <wp:docPr id="1026" name="Picture 2" descr="University of Wales Hub: description, news and contact info">
              <a:extLst xmlns:a="http://schemas.openxmlformats.org/drawingml/2006/main">
                <a:ext uri="{FF2B5EF4-FFF2-40B4-BE49-F238E27FC236}">
                  <a16:creationId xmlns:a16="http://schemas.microsoft.com/office/drawing/2014/main" id="{6BB4F213-B3F1-2706-7CA2-6F947CF5DA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niversity of Wales Hub: description, news and contact info">
                      <a:extLst>
                        <a:ext uri="{FF2B5EF4-FFF2-40B4-BE49-F238E27FC236}">
                          <a16:creationId xmlns:a16="http://schemas.microsoft.com/office/drawing/2014/main" id="{6BB4F213-B3F1-2706-7CA2-6F947CF5DACC}"/>
                        </a:ext>
                      </a:extLst>
                    </pic:cNvP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136793" cy="1585122"/>
                    </a:xfrm>
                    <a:prstGeom prst="rect">
                      <a:avLst/>
                    </a:prstGeom>
                    <a:noFill/>
                  </pic:spPr>
                </pic:pic>
              </a:graphicData>
            </a:graphic>
          </wp:inline>
        </w:drawing>
      </w:r>
    </w:p>
    <w:p w14:paraId="45209659" w14:textId="77777777" w:rsidR="00C123BB" w:rsidRDefault="00C123BB" w:rsidP="00B7371A">
      <w:pPr>
        <w:spacing w:line="360" w:lineRule="auto"/>
        <w:rPr>
          <w:b/>
          <w:bCs/>
          <w:sz w:val="24"/>
          <w:szCs w:val="24"/>
        </w:rPr>
      </w:pPr>
    </w:p>
    <w:p w14:paraId="18C8001A" w14:textId="77777777" w:rsidR="00C123BB" w:rsidRDefault="00C123BB" w:rsidP="00B7371A">
      <w:pPr>
        <w:spacing w:line="360" w:lineRule="auto"/>
        <w:rPr>
          <w:b/>
          <w:bCs/>
          <w:sz w:val="24"/>
          <w:szCs w:val="24"/>
        </w:rPr>
      </w:pPr>
    </w:p>
    <w:p w14:paraId="084773F0" w14:textId="77777777" w:rsidR="00C123BB" w:rsidRDefault="00C123BB" w:rsidP="00B7371A">
      <w:pPr>
        <w:spacing w:line="360" w:lineRule="auto"/>
        <w:rPr>
          <w:b/>
          <w:bCs/>
          <w:sz w:val="24"/>
          <w:szCs w:val="24"/>
        </w:rPr>
      </w:pPr>
    </w:p>
    <w:p w14:paraId="436948E9" w14:textId="77777777" w:rsidR="00C123BB" w:rsidRDefault="00C123BB" w:rsidP="00B7371A">
      <w:pPr>
        <w:spacing w:line="360" w:lineRule="auto"/>
        <w:rPr>
          <w:b/>
          <w:bCs/>
          <w:sz w:val="24"/>
          <w:szCs w:val="24"/>
        </w:rPr>
      </w:pPr>
    </w:p>
    <w:p w14:paraId="72F2DC40" w14:textId="77777777" w:rsidR="00C123BB" w:rsidRDefault="00C123BB" w:rsidP="00B7371A">
      <w:pPr>
        <w:spacing w:line="360" w:lineRule="auto"/>
        <w:rPr>
          <w:b/>
          <w:bCs/>
          <w:sz w:val="24"/>
          <w:szCs w:val="24"/>
        </w:rPr>
      </w:pPr>
    </w:p>
    <w:p w14:paraId="7BA4643B" w14:textId="77777777" w:rsidR="00C123BB" w:rsidRDefault="00C123BB" w:rsidP="00B7371A">
      <w:pPr>
        <w:spacing w:line="360" w:lineRule="auto"/>
        <w:rPr>
          <w:b/>
          <w:bCs/>
          <w:sz w:val="24"/>
          <w:szCs w:val="24"/>
        </w:rPr>
      </w:pPr>
    </w:p>
    <w:p w14:paraId="3F2F6F2A" w14:textId="77777777" w:rsidR="00C123BB" w:rsidRDefault="00C123BB" w:rsidP="00B7371A">
      <w:pPr>
        <w:spacing w:line="360" w:lineRule="auto"/>
        <w:rPr>
          <w:b/>
          <w:bCs/>
          <w:sz w:val="24"/>
          <w:szCs w:val="24"/>
        </w:rPr>
      </w:pPr>
    </w:p>
    <w:p w14:paraId="3AB428C1" w14:textId="77777777" w:rsidR="00C123BB" w:rsidRDefault="00C123BB" w:rsidP="00B7371A">
      <w:pPr>
        <w:spacing w:line="360" w:lineRule="auto"/>
        <w:rPr>
          <w:b/>
          <w:bCs/>
          <w:sz w:val="24"/>
          <w:szCs w:val="24"/>
        </w:rPr>
      </w:pPr>
    </w:p>
    <w:p w14:paraId="1D861C17" w14:textId="77777777" w:rsidR="00C123BB" w:rsidRDefault="00C123BB" w:rsidP="00B7371A">
      <w:pPr>
        <w:spacing w:line="360" w:lineRule="auto"/>
        <w:rPr>
          <w:b/>
          <w:bCs/>
          <w:sz w:val="24"/>
          <w:szCs w:val="24"/>
        </w:rPr>
      </w:pPr>
    </w:p>
    <w:p w14:paraId="6E238026" w14:textId="77777777" w:rsidR="00C123BB" w:rsidRDefault="00C123BB" w:rsidP="00B7371A">
      <w:pPr>
        <w:spacing w:line="360" w:lineRule="auto"/>
        <w:rPr>
          <w:b/>
          <w:bCs/>
          <w:sz w:val="24"/>
          <w:szCs w:val="24"/>
        </w:rPr>
      </w:pPr>
    </w:p>
    <w:p w14:paraId="53E76E8A" w14:textId="77777777" w:rsidR="00511899" w:rsidRDefault="00511899" w:rsidP="00B7371A">
      <w:pPr>
        <w:spacing w:line="360" w:lineRule="auto"/>
        <w:rPr>
          <w:b/>
          <w:bCs/>
          <w:sz w:val="24"/>
          <w:szCs w:val="24"/>
        </w:rPr>
      </w:pPr>
    </w:p>
    <w:p w14:paraId="0242BC63" w14:textId="1528A8FB" w:rsidR="006D0E77" w:rsidRPr="00C871E5" w:rsidRDefault="000B3299" w:rsidP="00B7371A">
      <w:pPr>
        <w:spacing w:line="360" w:lineRule="auto"/>
        <w:rPr>
          <w:b/>
          <w:bCs/>
        </w:rPr>
      </w:pPr>
      <w:r w:rsidRPr="00C871E5">
        <w:rPr>
          <w:b/>
          <w:bCs/>
        </w:rPr>
        <w:lastRenderedPageBreak/>
        <w:t xml:space="preserve">Table </w:t>
      </w:r>
      <w:r w:rsidR="00095158" w:rsidRPr="00C871E5">
        <w:rPr>
          <w:b/>
          <w:bCs/>
        </w:rPr>
        <w:t>O</w:t>
      </w:r>
      <w:r w:rsidRPr="00C871E5">
        <w:rPr>
          <w:b/>
          <w:bCs/>
        </w:rPr>
        <w:t xml:space="preserve">f </w:t>
      </w:r>
      <w:r w:rsidR="00095158" w:rsidRPr="00C871E5">
        <w:rPr>
          <w:b/>
          <w:bCs/>
        </w:rPr>
        <w:t>C</w:t>
      </w:r>
      <w:r w:rsidRPr="00C871E5">
        <w:rPr>
          <w:b/>
          <w:bCs/>
        </w:rPr>
        <w:t>ontent</w:t>
      </w:r>
      <w:r w:rsidR="00C32B61" w:rsidRPr="00C871E5">
        <w:rPr>
          <w:b/>
          <w:bCs/>
        </w:rPr>
        <w:t xml:space="preserve">                                                                                                                     </w:t>
      </w:r>
      <w:r w:rsidR="00D225F8" w:rsidRPr="00C871E5">
        <w:rPr>
          <w:b/>
          <w:bCs/>
        </w:rPr>
        <w:t>P</w:t>
      </w:r>
      <w:r w:rsidR="00C32B61" w:rsidRPr="00C871E5">
        <w:rPr>
          <w:b/>
          <w:bCs/>
        </w:rPr>
        <w:t xml:space="preserve">age </w:t>
      </w:r>
      <w:r w:rsidR="00D225F8" w:rsidRPr="00C871E5">
        <w:rPr>
          <w:b/>
          <w:bCs/>
        </w:rPr>
        <w:t>N</w:t>
      </w:r>
      <w:r w:rsidR="00C32B61" w:rsidRPr="00C871E5">
        <w:rPr>
          <w:b/>
          <w:bCs/>
        </w:rPr>
        <w:t>umber</w:t>
      </w:r>
    </w:p>
    <w:p w14:paraId="6E013413" w14:textId="7EE7B57F" w:rsidR="00883630" w:rsidRDefault="001305D7" w:rsidP="00B7371A">
      <w:pPr>
        <w:spacing w:line="360" w:lineRule="auto"/>
        <w:rPr>
          <w:b/>
          <w:bCs/>
        </w:rPr>
      </w:pPr>
      <w:r w:rsidRPr="00C871E5">
        <w:rPr>
          <w:b/>
          <w:bCs/>
        </w:rPr>
        <w:t xml:space="preserve">Cover </w:t>
      </w:r>
      <w:r w:rsidR="00C93E8B" w:rsidRPr="00C871E5">
        <w:rPr>
          <w:b/>
          <w:bCs/>
        </w:rPr>
        <w:t>page …</w:t>
      </w:r>
      <w:r w:rsidR="00D225F8" w:rsidRPr="00C871E5">
        <w:rPr>
          <w:b/>
          <w:bCs/>
        </w:rPr>
        <w:t>…………………………………………………………………………………</w:t>
      </w:r>
      <w:r w:rsidR="009A1338" w:rsidRPr="00C871E5">
        <w:rPr>
          <w:b/>
          <w:bCs/>
        </w:rPr>
        <w:t>…</w:t>
      </w:r>
      <w:r w:rsidR="00D225F8" w:rsidRPr="00C871E5">
        <w:rPr>
          <w:b/>
          <w:bCs/>
        </w:rPr>
        <w:t>1</w:t>
      </w:r>
    </w:p>
    <w:p w14:paraId="236CE27A" w14:textId="7F9A6A64" w:rsidR="00320E2B" w:rsidRDefault="007B58C6" w:rsidP="00B7371A">
      <w:pPr>
        <w:spacing w:line="360" w:lineRule="auto"/>
        <w:rPr>
          <w:b/>
          <w:bCs/>
        </w:rPr>
      </w:pPr>
      <w:r>
        <w:rPr>
          <w:b/>
          <w:bCs/>
        </w:rPr>
        <w:t>Table of contents   …………………………………………………………………………….2</w:t>
      </w:r>
    </w:p>
    <w:p w14:paraId="17021DFF" w14:textId="6DFB8826" w:rsidR="00611A06" w:rsidRDefault="00F1514B" w:rsidP="00B7371A">
      <w:pPr>
        <w:spacing w:line="360" w:lineRule="auto"/>
        <w:rPr>
          <w:b/>
          <w:bCs/>
        </w:rPr>
      </w:pPr>
      <w:r>
        <w:rPr>
          <w:b/>
          <w:bCs/>
        </w:rPr>
        <w:t>I</w:t>
      </w:r>
      <w:r w:rsidR="00611A06">
        <w:rPr>
          <w:b/>
          <w:bCs/>
        </w:rPr>
        <w:t>ntroduction</w:t>
      </w:r>
      <w:r>
        <w:rPr>
          <w:b/>
          <w:bCs/>
        </w:rPr>
        <w:t xml:space="preserve"> …………………………………………………………………………………….3</w:t>
      </w:r>
    </w:p>
    <w:p w14:paraId="3DDBC875" w14:textId="01E9E11F" w:rsidR="00F1514B" w:rsidRDefault="00AA5FA9" w:rsidP="00B7371A">
      <w:pPr>
        <w:spacing w:line="360" w:lineRule="auto"/>
        <w:rPr>
          <w:b/>
          <w:bCs/>
        </w:rPr>
      </w:pPr>
      <w:r>
        <w:rPr>
          <w:b/>
          <w:bCs/>
        </w:rPr>
        <w:t>Overview …</w:t>
      </w:r>
      <w:r w:rsidR="00F1514B">
        <w:rPr>
          <w:b/>
          <w:bCs/>
        </w:rPr>
        <w:t>…………………………………………………………………………………</w:t>
      </w:r>
      <w:proofErr w:type="gramStart"/>
      <w:r w:rsidR="00FE2E76">
        <w:rPr>
          <w:b/>
          <w:bCs/>
        </w:rPr>
        <w:t>….</w:t>
      </w:r>
      <w:r w:rsidR="00A5215C">
        <w:rPr>
          <w:b/>
          <w:bCs/>
        </w:rPr>
        <w:t>.</w:t>
      </w:r>
      <w:proofErr w:type="gramEnd"/>
      <w:r w:rsidR="00D33287">
        <w:rPr>
          <w:b/>
          <w:bCs/>
        </w:rPr>
        <w:t>3</w:t>
      </w:r>
    </w:p>
    <w:p w14:paraId="63F7B6B3" w14:textId="5522C0B0" w:rsidR="00EF2640" w:rsidRDefault="00EF2640" w:rsidP="00B7371A">
      <w:pPr>
        <w:spacing w:line="360" w:lineRule="auto"/>
        <w:rPr>
          <w:b/>
          <w:bCs/>
        </w:rPr>
      </w:pPr>
      <w:r>
        <w:rPr>
          <w:b/>
          <w:bCs/>
        </w:rPr>
        <w:t>The application ……………………………………………………………………………</w:t>
      </w:r>
      <w:r w:rsidR="00AA5FA9">
        <w:rPr>
          <w:b/>
          <w:bCs/>
        </w:rPr>
        <w:t>….</w:t>
      </w:r>
      <w:r w:rsidR="00D3343F">
        <w:rPr>
          <w:b/>
          <w:bCs/>
        </w:rPr>
        <w:t>4</w:t>
      </w:r>
    </w:p>
    <w:p w14:paraId="08DE7A13" w14:textId="68AAA247" w:rsidR="00D3343F" w:rsidRDefault="00DF3962" w:rsidP="00B7371A">
      <w:pPr>
        <w:spacing w:line="360" w:lineRule="auto"/>
        <w:rPr>
          <w:b/>
          <w:bCs/>
        </w:rPr>
      </w:pPr>
      <w:r>
        <w:rPr>
          <w:b/>
          <w:bCs/>
        </w:rPr>
        <w:t>Critical evaluation ……………………………………………………………………………4</w:t>
      </w:r>
    </w:p>
    <w:p w14:paraId="1EC39774" w14:textId="2C81601F" w:rsidR="005A20D2" w:rsidRDefault="00800C30" w:rsidP="00B7371A">
      <w:pPr>
        <w:spacing w:line="360" w:lineRule="auto"/>
        <w:rPr>
          <w:b/>
          <w:bCs/>
        </w:rPr>
      </w:pPr>
      <w:r>
        <w:rPr>
          <w:b/>
          <w:bCs/>
        </w:rPr>
        <w:t>Practical example ……………………………………………………………………………5</w:t>
      </w:r>
    </w:p>
    <w:p w14:paraId="2DB55F8C" w14:textId="046E0E19" w:rsidR="00126783" w:rsidRDefault="00876972" w:rsidP="00B7371A">
      <w:pPr>
        <w:spacing w:line="360" w:lineRule="auto"/>
        <w:rPr>
          <w:rFonts w:ascii="Arial" w:eastAsia="Times New Roman" w:hAnsi="Arial" w:cs="Arial"/>
          <w:b/>
          <w:bCs/>
          <w:kern w:val="0"/>
          <w:lang w:eastAsia="en-GB"/>
          <w14:ligatures w14:val="none"/>
        </w:rPr>
      </w:pPr>
      <w:r>
        <w:rPr>
          <w:b/>
          <w:bCs/>
        </w:rPr>
        <w:t>Potential challenges ……………………………………………………………………</w:t>
      </w:r>
      <w:proofErr w:type="gramStart"/>
      <w:r w:rsidR="00335965">
        <w:rPr>
          <w:b/>
          <w:bCs/>
        </w:rPr>
        <w:t>….</w:t>
      </w:r>
      <w:r w:rsidR="00A5215C">
        <w:rPr>
          <w:b/>
          <w:bCs/>
        </w:rPr>
        <w:t>.</w:t>
      </w:r>
      <w:proofErr w:type="gramEnd"/>
      <w:r w:rsidR="00335965">
        <w:rPr>
          <w:b/>
          <w:bCs/>
        </w:rPr>
        <w:t xml:space="preserve"> </w:t>
      </w:r>
      <w:r>
        <w:rPr>
          <w:b/>
          <w:bCs/>
        </w:rPr>
        <w:t>6</w:t>
      </w:r>
    </w:p>
    <w:p w14:paraId="78E0BA0F" w14:textId="7F30F38C" w:rsidR="00876972" w:rsidRDefault="008C4768" w:rsidP="00B7371A">
      <w:pPr>
        <w:spacing w:line="360" w:lineRule="auto"/>
        <w:rPr>
          <w:rFonts w:ascii="Arial" w:eastAsia="Times New Roman" w:hAnsi="Arial" w:cs="Arial"/>
          <w:b/>
          <w:bCs/>
          <w:kern w:val="0"/>
          <w:lang w:eastAsia="en-GB"/>
          <w14:ligatures w14:val="none"/>
        </w:rPr>
      </w:pPr>
      <w:r w:rsidRPr="00C871E5">
        <w:rPr>
          <w:rFonts w:ascii="Arial" w:eastAsia="Times New Roman" w:hAnsi="Arial" w:cs="Arial"/>
          <w:b/>
          <w:bCs/>
          <w:kern w:val="0"/>
          <w:lang w:eastAsia="en-GB"/>
          <w14:ligatures w14:val="none"/>
        </w:rPr>
        <w:t>Suggestions/solution/strategies/recommendation</w:t>
      </w:r>
      <w:r w:rsidR="00126783">
        <w:rPr>
          <w:rFonts w:ascii="Arial" w:eastAsia="Times New Roman" w:hAnsi="Arial" w:cs="Arial"/>
          <w:b/>
          <w:bCs/>
          <w:kern w:val="0"/>
          <w:lang w:eastAsia="en-GB"/>
          <w14:ligatures w14:val="none"/>
        </w:rPr>
        <w:t xml:space="preserve"> ……………………….6</w:t>
      </w:r>
    </w:p>
    <w:p w14:paraId="38C58764" w14:textId="3570C61D" w:rsidR="00E61037" w:rsidRDefault="000C5DC8" w:rsidP="00B7371A">
      <w:pPr>
        <w:spacing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C</w:t>
      </w:r>
      <w:r w:rsidR="00E61037">
        <w:rPr>
          <w:rFonts w:ascii="Arial" w:eastAsia="Times New Roman" w:hAnsi="Arial" w:cs="Arial"/>
          <w:b/>
          <w:bCs/>
          <w:kern w:val="0"/>
          <w:lang w:eastAsia="en-GB"/>
          <w14:ligatures w14:val="none"/>
        </w:rPr>
        <w:t>onclusion</w:t>
      </w:r>
      <w:r>
        <w:rPr>
          <w:rFonts w:ascii="Arial" w:eastAsia="Times New Roman" w:hAnsi="Arial" w:cs="Arial"/>
          <w:b/>
          <w:bCs/>
          <w:kern w:val="0"/>
          <w:lang w:eastAsia="en-GB"/>
          <w14:ligatures w14:val="none"/>
        </w:rPr>
        <w:t xml:space="preserve"> ……………………………………………………………………….7</w:t>
      </w:r>
    </w:p>
    <w:p w14:paraId="6F887428" w14:textId="23E82AE5" w:rsidR="000C5DC8" w:rsidRDefault="000C5DC8" w:rsidP="00B7371A">
      <w:pPr>
        <w:spacing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Reference </w:t>
      </w:r>
      <w:r w:rsidR="001727A1">
        <w:rPr>
          <w:rFonts w:ascii="Arial" w:eastAsia="Times New Roman" w:hAnsi="Arial" w:cs="Arial"/>
          <w:b/>
          <w:bCs/>
          <w:kern w:val="0"/>
          <w:lang w:eastAsia="en-GB"/>
          <w14:ligatures w14:val="none"/>
        </w:rPr>
        <w:t>………………………………………………………………………...8</w:t>
      </w:r>
    </w:p>
    <w:p w14:paraId="4F8AB10B" w14:textId="77777777" w:rsidR="00126783" w:rsidRDefault="00126783" w:rsidP="00B7371A">
      <w:pPr>
        <w:spacing w:line="360" w:lineRule="auto"/>
        <w:rPr>
          <w:b/>
          <w:bCs/>
        </w:rPr>
      </w:pPr>
    </w:p>
    <w:p w14:paraId="13A99C15" w14:textId="77777777" w:rsidR="008C4768" w:rsidRDefault="008C4768" w:rsidP="00B7371A">
      <w:pPr>
        <w:spacing w:line="360" w:lineRule="auto"/>
        <w:rPr>
          <w:b/>
          <w:bCs/>
        </w:rPr>
      </w:pPr>
    </w:p>
    <w:p w14:paraId="21FCA80D" w14:textId="77777777" w:rsidR="00876972" w:rsidRDefault="00876972" w:rsidP="00B7371A">
      <w:pPr>
        <w:spacing w:line="360" w:lineRule="auto"/>
        <w:rPr>
          <w:b/>
          <w:bCs/>
        </w:rPr>
      </w:pPr>
    </w:p>
    <w:p w14:paraId="66B5A39B" w14:textId="77777777" w:rsidR="00D33287" w:rsidRDefault="00D33287" w:rsidP="00B7371A">
      <w:pPr>
        <w:spacing w:line="360" w:lineRule="auto"/>
        <w:rPr>
          <w:b/>
          <w:bCs/>
        </w:rPr>
      </w:pPr>
    </w:p>
    <w:p w14:paraId="5D98BAF4" w14:textId="77777777" w:rsidR="00D33287" w:rsidRPr="00C871E5" w:rsidRDefault="00D33287" w:rsidP="00B7371A">
      <w:pPr>
        <w:spacing w:line="360" w:lineRule="auto"/>
        <w:rPr>
          <w:b/>
          <w:bCs/>
        </w:rPr>
      </w:pPr>
    </w:p>
    <w:p w14:paraId="7E6BD0E3" w14:textId="77777777" w:rsidR="009A1338" w:rsidRPr="00C871E5" w:rsidRDefault="009A1338" w:rsidP="00B7371A">
      <w:pPr>
        <w:spacing w:line="360" w:lineRule="auto"/>
        <w:rPr>
          <w:b/>
          <w:bCs/>
        </w:rPr>
      </w:pPr>
    </w:p>
    <w:p w14:paraId="57C62D7C" w14:textId="77777777" w:rsidR="00883630" w:rsidRPr="00C871E5" w:rsidRDefault="00883630" w:rsidP="00B7371A">
      <w:pPr>
        <w:spacing w:line="360" w:lineRule="auto"/>
        <w:rPr>
          <w:b/>
          <w:bCs/>
        </w:rPr>
      </w:pPr>
    </w:p>
    <w:p w14:paraId="6D023E29" w14:textId="77777777" w:rsidR="00883630" w:rsidRPr="00C871E5" w:rsidRDefault="00883630" w:rsidP="00B7371A">
      <w:pPr>
        <w:spacing w:line="360" w:lineRule="auto"/>
        <w:rPr>
          <w:b/>
          <w:bCs/>
        </w:rPr>
      </w:pPr>
    </w:p>
    <w:p w14:paraId="4645AFB3" w14:textId="77777777" w:rsidR="00883630" w:rsidRPr="00C871E5" w:rsidRDefault="00883630" w:rsidP="00B7371A">
      <w:pPr>
        <w:spacing w:line="360" w:lineRule="auto"/>
        <w:rPr>
          <w:b/>
          <w:bCs/>
        </w:rPr>
      </w:pPr>
    </w:p>
    <w:p w14:paraId="0948B902" w14:textId="77777777" w:rsidR="00883630" w:rsidRPr="00C871E5" w:rsidRDefault="00883630" w:rsidP="00B7371A">
      <w:pPr>
        <w:spacing w:line="360" w:lineRule="auto"/>
        <w:rPr>
          <w:b/>
          <w:bCs/>
        </w:rPr>
      </w:pPr>
    </w:p>
    <w:p w14:paraId="60420921" w14:textId="77777777" w:rsidR="00883630" w:rsidRPr="00C871E5" w:rsidRDefault="00883630" w:rsidP="00B7371A">
      <w:pPr>
        <w:spacing w:line="360" w:lineRule="auto"/>
        <w:rPr>
          <w:b/>
          <w:bCs/>
        </w:rPr>
      </w:pPr>
    </w:p>
    <w:p w14:paraId="205A65A8" w14:textId="77777777" w:rsidR="00883630" w:rsidRPr="00C871E5" w:rsidRDefault="00883630" w:rsidP="00B7371A">
      <w:pPr>
        <w:spacing w:line="360" w:lineRule="auto"/>
        <w:rPr>
          <w:b/>
          <w:bCs/>
        </w:rPr>
      </w:pPr>
    </w:p>
    <w:p w14:paraId="77BD35E6" w14:textId="77777777" w:rsidR="005A299E" w:rsidRDefault="005A299E" w:rsidP="00B7371A">
      <w:pPr>
        <w:spacing w:line="360" w:lineRule="auto"/>
        <w:jc w:val="both"/>
        <w:rPr>
          <w:b/>
          <w:bCs/>
        </w:rPr>
      </w:pPr>
    </w:p>
    <w:p w14:paraId="292E2162" w14:textId="40F0FA40" w:rsidR="007F2EC8" w:rsidRPr="00C871E5" w:rsidRDefault="00FA5BB6" w:rsidP="00B7371A">
      <w:pPr>
        <w:spacing w:line="360" w:lineRule="auto"/>
        <w:jc w:val="both"/>
        <w:rPr>
          <w:rFonts w:ascii="Arial" w:hAnsi="Arial" w:cs="Arial"/>
          <w:b/>
          <w:bCs/>
        </w:rPr>
      </w:pPr>
      <w:r w:rsidRPr="00C871E5">
        <w:rPr>
          <w:rFonts w:ascii="Arial" w:hAnsi="Arial" w:cs="Arial"/>
          <w:b/>
          <w:bCs/>
        </w:rPr>
        <w:lastRenderedPageBreak/>
        <w:t>I</w:t>
      </w:r>
      <w:r w:rsidR="00B577A9" w:rsidRPr="00C871E5">
        <w:rPr>
          <w:rFonts w:ascii="Arial" w:hAnsi="Arial" w:cs="Arial"/>
          <w:b/>
          <w:bCs/>
        </w:rPr>
        <w:t>ntroduction</w:t>
      </w:r>
      <w:r w:rsidR="00654C88" w:rsidRPr="00C871E5">
        <w:rPr>
          <w:rFonts w:ascii="Arial" w:hAnsi="Arial" w:cs="Arial"/>
          <w:b/>
          <w:bCs/>
        </w:rPr>
        <w:t>.</w:t>
      </w:r>
    </w:p>
    <w:p w14:paraId="596F339A" w14:textId="28A7159C" w:rsidR="00654C88" w:rsidRPr="00C871E5" w:rsidRDefault="00654C88" w:rsidP="00B7371A">
      <w:pPr>
        <w:pStyle w:val="NormalWeb"/>
        <w:spacing w:line="360" w:lineRule="auto"/>
        <w:jc w:val="both"/>
        <w:rPr>
          <w:rFonts w:ascii="Arial" w:hAnsi="Arial" w:cs="Arial"/>
          <w:sz w:val="22"/>
          <w:szCs w:val="22"/>
        </w:rPr>
      </w:pPr>
      <w:r w:rsidRPr="00C871E5">
        <w:rPr>
          <w:rFonts w:ascii="Arial" w:hAnsi="Arial" w:cs="Arial"/>
          <w:sz w:val="22"/>
          <w:szCs w:val="22"/>
        </w:rPr>
        <w:t>These</w:t>
      </w:r>
      <w:r w:rsidR="000A6874">
        <w:rPr>
          <w:rFonts w:ascii="Arial" w:hAnsi="Arial" w:cs="Arial"/>
          <w:sz w:val="22"/>
          <w:szCs w:val="22"/>
        </w:rPr>
        <w:t xml:space="preserve"> </w:t>
      </w:r>
      <w:r w:rsidR="00F7722E">
        <w:rPr>
          <w:rFonts w:ascii="Arial" w:hAnsi="Arial" w:cs="Arial"/>
          <w:sz w:val="22"/>
          <w:szCs w:val="22"/>
        </w:rPr>
        <w:t>dementia care</w:t>
      </w:r>
      <w:r w:rsidRPr="00C871E5">
        <w:rPr>
          <w:rFonts w:ascii="Arial" w:hAnsi="Arial" w:cs="Arial"/>
          <w:sz w:val="22"/>
          <w:szCs w:val="22"/>
        </w:rPr>
        <w:t xml:space="preserve"> homes </w:t>
      </w:r>
      <w:bookmarkStart w:id="0" w:name="_Hlk217025104"/>
      <w:r w:rsidR="00FA13E8">
        <w:rPr>
          <w:rFonts w:ascii="Arial" w:hAnsi="Arial" w:cs="Arial"/>
          <w:sz w:val="22"/>
          <w:szCs w:val="22"/>
        </w:rPr>
        <w:t xml:space="preserve">for old people </w:t>
      </w:r>
      <w:r w:rsidRPr="00C871E5">
        <w:rPr>
          <w:rFonts w:ascii="Arial" w:hAnsi="Arial" w:cs="Arial"/>
          <w:sz w:val="22"/>
          <w:szCs w:val="22"/>
        </w:rPr>
        <w:t>provide a safe environment where trained staff offer daily support, medical care, and emotional reassurance</w:t>
      </w:r>
      <w:bookmarkEnd w:id="0"/>
      <w:r w:rsidRPr="00C871E5">
        <w:rPr>
          <w:rFonts w:ascii="Arial" w:hAnsi="Arial" w:cs="Arial"/>
          <w:sz w:val="22"/>
          <w:szCs w:val="22"/>
        </w:rPr>
        <w:t>. Social activities and consistent routines help residents maintain dignity and reduce anxiety. Emotional bonds with caregivers are especially important, as they promote security and wellbeing (Strauss &amp; Brenk</w:t>
      </w:r>
      <w:r w:rsidRPr="00C871E5">
        <w:rPr>
          <w:rFonts w:ascii="Arial" w:hAnsi="Arial" w:cs="Arial"/>
          <w:sz w:val="22"/>
          <w:szCs w:val="22"/>
        </w:rPr>
        <w:noBreakHyphen/>
        <w:t>Franz, 2016). Although dementia affects independence, care homes aim to improve quality of life by combining medical treatment with psychological and social support (Bandara, 2024).</w:t>
      </w:r>
    </w:p>
    <w:p w14:paraId="0BB2D8BD" w14:textId="78393588" w:rsidR="00FE2949" w:rsidRPr="00C871E5" w:rsidRDefault="00785E70" w:rsidP="00B7371A">
      <w:pPr>
        <w:spacing w:before="100" w:beforeAutospacing="1" w:after="100" w:afterAutospacing="1" w:line="360" w:lineRule="auto"/>
        <w:jc w:val="both"/>
        <w:rPr>
          <w:rFonts w:ascii="Arial" w:eastAsia="Times New Roman" w:hAnsi="Arial" w:cs="Arial"/>
          <w:b/>
          <w:bCs/>
          <w:kern w:val="0"/>
          <w:lang w:eastAsia="en-GB"/>
          <w14:ligatures w14:val="none"/>
        </w:rPr>
      </w:pPr>
      <w:r w:rsidRPr="00C871E5">
        <w:rPr>
          <w:rFonts w:ascii="Arial" w:eastAsia="Times New Roman" w:hAnsi="Arial" w:cs="Arial"/>
          <w:b/>
          <w:bCs/>
          <w:kern w:val="0"/>
          <w:lang w:eastAsia="en-GB"/>
          <w14:ligatures w14:val="none"/>
        </w:rPr>
        <w:t xml:space="preserve">An </w:t>
      </w:r>
      <w:bookmarkStart w:id="1" w:name="_Hlk217025199"/>
      <w:r w:rsidR="00FE2949" w:rsidRPr="00C871E5">
        <w:rPr>
          <w:rFonts w:ascii="Arial" w:eastAsia="Times New Roman" w:hAnsi="Arial" w:cs="Arial"/>
          <w:b/>
          <w:bCs/>
          <w:kern w:val="0"/>
          <w:lang w:eastAsia="en-GB"/>
          <w14:ligatures w14:val="none"/>
        </w:rPr>
        <w:t xml:space="preserve">Overview </w:t>
      </w:r>
      <w:r w:rsidRPr="00C871E5">
        <w:rPr>
          <w:rFonts w:ascii="Arial" w:eastAsia="Times New Roman" w:hAnsi="Arial" w:cs="Arial"/>
          <w:b/>
          <w:bCs/>
          <w:kern w:val="0"/>
          <w:lang w:eastAsia="en-GB"/>
          <w14:ligatures w14:val="none"/>
        </w:rPr>
        <w:t xml:space="preserve">of </w:t>
      </w:r>
      <w:r w:rsidR="00E304D0" w:rsidRPr="00C871E5">
        <w:rPr>
          <w:rFonts w:ascii="Arial" w:eastAsia="Times New Roman" w:hAnsi="Arial" w:cs="Arial"/>
          <w:b/>
          <w:bCs/>
          <w:kern w:val="0"/>
          <w:lang w:eastAsia="en-GB"/>
          <w14:ligatures w14:val="none"/>
        </w:rPr>
        <w:t>Erikson</w:t>
      </w:r>
      <w:r w:rsidRPr="00C871E5">
        <w:rPr>
          <w:rFonts w:ascii="Arial" w:eastAsia="Times New Roman" w:hAnsi="Arial" w:cs="Arial"/>
          <w:b/>
          <w:bCs/>
          <w:kern w:val="0"/>
          <w:lang w:eastAsia="en-GB"/>
          <w14:ligatures w14:val="none"/>
        </w:rPr>
        <w:t xml:space="preserve"> and </w:t>
      </w:r>
      <w:r w:rsidR="00A67D0E" w:rsidRPr="00C871E5">
        <w:rPr>
          <w:rFonts w:ascii="Arial" w:eastAsia="Times New Roman" w:hAnsi="Arial" w:cs="Arial"/>
          <w:b/>
          <w:bCs/>
          <w:kern w:val="0"/>
          <w:lang w:eastAsia="en-GB"/>
          <w14:ligatures w14:val="none"/>
        </w:rPr>
        <w:t>Bowlby</w:t>
      </w:r>
      <w:r w:rsidR="00AB1EDE" w:rsidRPr="00C871E5">
        <w:rPr>
          <w:rFonts w:ascii="Arial" w:eastAsia="Times New Roman" w:hAnsi="Arial" w:cs="Arial"/>
          <w:b/>
          <w:bCs/>
          <w:kern w:val="0"/>
          <w:lang w:eastAsia="en-GB"/>
          <w14:ligatures w14:val="none"/>
        </w:rPr>
        <w:t xml:space="preserve"> theories</w:t>
      </w:r>
      <w:r w:rsidR="00624B9A" w:rsidRPr="00C871E5">
        <w:rPr>
          <w:rFonts w:ascii="Arial" w:eastAsia="Times New Roman" w:hAnsi="Arial" w:cs="Arial"/>
          <w:b/>
          <w:bCs/>
          <w:kern w:val="0"/>
          <w:lang w:eastAsia="en-GB"/>
          <w14:ligatures w14:val="none"/>
        </w:rPr>
        <w:t>.</w:t>
      </w:r>
      <w:bookmarkEnd w:id="1"/>
    </w:p>
    <w:p w14:paraId="3322E345" w14:textId="673179A3" w:rsidR="00B15974" w:rsidRPr="00C871E5" w:rsidRDefault="00B15974"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 xml:space="preserve">Psychological theories by Erik Erikson and John Bowlby </w:t>
      </w:r>
      <w:bookmarkStart w:id="2" w:name="_Hlk217025266"/>
      <w:r w:rsidRPr="00C871E5">
        <w:rPr>
          <w:rFonts w:ascii="Arial" w:eastAsia="Times New Roman" w:hAnsi="Arial" w:cs="Arial"/>
          <w:kern w:val="0"/>
          <w:lang w:eastAsia="en-GB"/>
          <w14:ligatures w14:val="none"/>
        </w:rPr>
        <w:t>remain highly relevant to understanding adult development, especially in later life</w:t>
      </w:r>
      <w:bookmarkEnd w:id="2"/>
      <w:r w:rsidRPr="00C871E5">
        <w:rPr>
          <w:rFonts w:ascii="Arial" w:eastAsia="Times New Roman" w:hAnsi="Arial" w:cs="Arial"/>
          <w:kern w:val="0"/>
          <w:lang w:eastAsia="en-GB"/>
          <w14:ligatures w14:val="none"/>
        </w:rPr>
        <w:t>. Both theories emphasise that growth and change continue across the lifespan, and they provide useful frameworks for explaining the challenges faced by adults aged 65 and over.</w:t>
      </w:r>
    </w:p>
    <w:p w14:paraId="5C759F36" w14:textId="77777777" w:rsidR="00B15974" w:rsidRPr="00C871E5" w:rsidRDefault="00B15974"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Erikson’s psychosocial theory describes eight stages of development, each with a central conflict. For older adults, the final stage is Integrity vs. Despair. At this point, individuals reflect on their lives, evaluating whether they feel a sense of fulfilment or regret. If they achieve integrity, they accept their life story, feel proud of their achievements, and approach death with peace. If they fall into despair, they may experience bitterness, regret, or fear of dying (Lumen Learning, 2020). This stage is particularly relevant for those aged 65 and over, as retirement, health changes, and loss of loved ones often prompt deep reflection. Successfully resolving this stage leads to wisdom, which allows older adults to guide younger generations and maintain emotional stability (Pressbooks, 2020).</w:t>
      </w:r>
    </w:p>
    <w:p w14:paraId="2769CFF5" w14:textId="6508EAEA" w:rsidR="00B15974" w:rsidRPr="00C871E5" w:rsidRDefault="00B15974"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Bowlby’s attachment theory focuses on the importance of emotional bonds formed in childhood and how they influence relationships throughout life. Research shows that attachment patterns</w:t>
      </w:r>
      <w:r w:rsidR="002D158D" w:rsidRPr="00C871E5">
        <w:rPr>
          <w:rFonts w:ascii="Arial" w:eastAsia="Times New Roman" w:hAnsi="Arial" w:cs="Arial"/>
          <w:kern w:val="0"/>
          <w:lang w:eastAsia="en-GB"/>
          <w14:ligatures w14:val="none"/>
        </w:rPr>
        <w:t xml:space="preserve"> </w:t>
      </w:r>
      <w:r w:rsidRPr="00C871E5">
        <w:rPr>
          <w:rFonts w:ascii="Arial" w:eastAsia="Times New Roman" w:hAnsi="Arial" w:cs="Arial"/>
          <w:kern w:val="0"/>
          <w:lang w:eastAsia="en-GB"/>
          <w14:ligatures w14:val="none"/>
        </w:rPr>
        <w:t>secure, anxious, or avoidant</w:t>
      </w:r>
      <w:r w:rsidR="002D63AB" w:rsidRPr="00C871E5">
        <w:rPr>
          <w:rFonts w:ascii="Arial" w:eastAsia="Times New Roman" w:hAnsi="Arial" w:cs="Arial"/>
          <w:kern w:val="0"/>
          <w:lang w:eastAsia="en-GB"/>
          <w14:ligatures w14:val="none"/>
        </w:rPr>
        <w:t xml:space="preserve"> </w:t>
      </w:r>
      <w:r w:rsidRPr="00C871E5">
        <w:rPr>
          <w:rFonts w:ascii="Arial" w:eastAsia="Times New Roman" w:hAnsi="Arial" w:cs="Arial"/>
          <w:kern w:val="0"/>
          <w:lang w:eastAsia="en-GB"/>
          <w14:ligatures w14:val="none"/>
        </w:rPr>
        <w:t>continue to affect adults in old age (Fraley, 2010). For example, securely attached older adults are more likely to accept support from family and caregivers, cope better with loss, and maintain positive social connections. In contrast, those with insecure attachment may struggle with dependence, fear of abandonment, or resistance to help (Rodway, 2025). As ageing often involves increased reliance on others, attachment theory helps explain why some older adults adjust well while others experience loneliness or distress.</w:t>
      </w:r>
    </w:p>
    <w:p w14:paraId="215BAEB7" w14:textId="2AA49C23" w:rsidR="00B15974" w:rsidRPr="00C871E5" w:rsidRDefault="00A44A79" w:rsidP="00B7371A">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T</w:t>
      </w:r>
      <w:r w:rsidR="00B15974" w:rsidRPr="00C871E5">
        <w:rPr>
          <w:rFonts w:ascii="Arial" w:eastAsia="Times New Roman" w:hAnsi="Arial" w:cs="Arial"/>
          <w:kern w:val="0"/>
          <w:lang w:eastAsia="en-GB"/>
          <w14:ligatures w14:val="none"/>
        </w:rPr>
        <w:t xml:space="preserve">hese theories highlight two key aspects of late adulthood: meaning and connection. Erikson explains the inner struggle of reviewing one’s life, while Bowlby explains the relational needs that support emotional wellbeing. </w:t>
      </w:r>
    </w:p>
    <w:p w14:paraId="70A86D48" w14:textId="2526DC81" w:rsidR="005B3968" w:rsidRPr="00C871E5" w:rsidRDefault="00E90FDB"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b/>
          <w:bCs/>
          <w:kern w:val="0"/>
          <w:lang w:eastAsia="en-GB"/>
          <w14:ligatures w14:val="none"/>
        </w:rPr>
        <w:t>The application</w:t>
      </w:r>
      <w:r w:rsidR="00E31537" w:rsidRPr="00C871E5">
        <w:rPr>
          <w:rFonts w:ascii="Arial" w:eastAsia="Times New Roman" w:hAnsi="Arial" w:cs="Arial"/>
          <w:b/>
          <w:bCs/>
          <w:kern w:val="0"/>
          <w:lang w:eastAsia="en-GB"/>
          <w14:ligatures w14:val="none"/>
        </w:rPr>
        <w:t xml:space="preserve"> of </w:t>
      </w:r>
      <w:r w:rsidR="00221460" w:rsidRPr="00C871E5">
        <w:rPr>
          <w:rFonts w:ascii="Arial" w:eastAsia="Times New Roman" w:hAnsi="Arial" w:cs="Arial"/>
          <w:b/>
          <w:bCs/>
          <w:kern w:val="0"/>
          <w:lang w:eastAsia="en-GB"/>
          <w14:ligatures w14:val="none"/>
        </w:rPr>
        <w:t>Erikson</w:t>
      </w:r>
      <w:r w:rsidR="00E31537" w:rsidRPr="00C871E5">
        <w:rPr>
          <w:rFonts w:ascii="Arial" w:eastAsia="Times New Roman" w:hAnsi="Arial" w:cs="Arial"/>
          <w:b/>
          <w:bCs/>
          <w:kern w:val="0"/>
          <w:lang w:eastAsia="en-GB"/>
          <w14:ligatures w14:val="none"/>
        </w:rPr>
        <w:t xml:space="preserve"> and </w:t>
      </w:r>
      <w:r w:rsidR="00221460" w:rsidRPr="00C871E5">
        <w:rPr>
          <w:rFonts w:ascii="Arial" w:eastAsia="Times New Roman" w:hAnsi="Arial" w:cs="Arial"/>
          <w:b/>
          <w:bCs/>
          <w:kern w:val="0"/>
          <w:lang w:eastAsia="en-GB"/>
          <w14:ligatures w14:val="none"/>
        </w:rPr>
        <w:t>Bowlby’s</w:t>
      </w:r>
      <w:r w:rsidR="00622140" w:rsidRPr="00C871E5">
        <w:rPr>
          <w:rFonts w:ascii="Arial" w:eastAsia="Times New Roman" w:hAnsi="Arial" w:cs="Arial"/>
          <w:b/>
          <w:bCs/>
          <w:kern w:val="0"/>
          <w:lang w:eastAsia="en-GB"/>
          <w14:ligatures w14:val="none"/>
        </w:rPr>
        <w:t xml:space="preserve"> theories in the health and social</w:t>
      </w:r>
      <w:r w:rsidR="000044CE" w:rsidRPr="00C871E5">
        <w:rPr>
          <w:rFonts w:ascii="Arial" w:eastAsia="Times New Roman" w:hAnsi="Arial" w:cs="Arial"/>
          <w:b/>
          <w:bCs/>
          <w:kern w:val="0"/>
          <w:lang w:eastAsia="en-GB"/>
          <w14:ligatures w14:val="none"/>
        </w:rPr>
        <w:t xml:space="preserve"> care </w:t>
      </w:r>
      <w:r w:rsidR="003B53F0" w:rsidRPr="00C871E5">
        <w:rPr>
          <w:rFonts w:ascii="Arial" w:eastAsia="Times New Roman" w:hAnsi="Arial" w:cs="Arial"/>
          <w:b/>
          <w:bCs/>
          <w:kern w:val="0"/>
          <w:lang w:eastAsia="en-GB"/>
          <w14:ligatures w14:val="none"/>
        </w:rPr>
        <w:t>context</w:t>
      </w:r>
      <w:r w:rsidR="00CE5B23" w:rsidRPr="00C871E5">
        <w:rPr>
          <w:rFonts w:ascii="Arial" w:eastAsia="Times New Roman" w:hAnsi="Arial" w:cs="Arial"/>
          <w:kern w:val="0"/>
          <w:lang w:eastAsia="en-GB"/>
          <w14:ligatures w14:val="none"/>
        </w:rPr>
        <w:t>.</w:t>
      </w:r>
    </w:p>
    <w:p w14:paraId="4CC2867F" w14:textId="0536ACDD" w:rsidR="00A20542" w:rsidRPr="00C871E5" w:rsidRDefault="00A20542"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Erikson’s psychosocial theory is widely applied because it explains how individuals face different developmental challenges across the lifespan. For older adults, the stage of Integrity vs. Despair is particularly relevant. Health and social care professionals can support older people by encouraging life review, helping them find meaning in their experiences, and promoting dignity in care. This approach reduces feelings of regret and despair, while fostering acceptance and wisdom (Bandara, 2024).</w:t>
      </w:r>
    </w:p>
    <w:p w14:paraId="5DAE8FF9" w14:textId="77777777" w:rsidR="00A20542" w:rsidRPr="00C871E5" w:rsidRDefault="00A20542"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Bowlby’s attachment theory is also highly relevant in health and social care. It highlights how early attachment patterns continue to influence relationships in adulthood. Securely attached individuals are more likely to trust caregivers and accept support, while those with insecure attachment may struggle with dependence or fear of abandonment (Strauss &amp; Brenk-Franz, 2016). In practice, this means that professionals must build strong, consistent, and empathetic relationships with patients to promote emotional security. In social care, attachment theory informs approaches to fostering, adoption, and elderly care, ensuring that emotional bonds are recognised as central to wellbeing (Research in Practice, 2025).</w:t>
      </w:r>
    </w:p>
    <w:p w14:paraId="0CD63B7F" w14:textId="7C36E664" w:rsidR="00A20542" w:rsidRPr="00C871E5" w:rsidRDefault="00A20542"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Erikson and Bowlby’s theories remind health and social care workers that psychological growth and emotional connection remain vital throughout life, especially in later adulthood.</w:t>
      </w:r>
    </w:p>
    <w:p w14:paraId="7173C2D9" w14:textId="7ACD68D4" w:rsidR="00F70849" w:rsidRPr="00C871E5" w:rsidRDefault="008B3044" w:rsidP="00B7371A">
      <w:pPr>
        <w:spacing w:before="100" w:beforeAutospacing="1" w:after="100" w:afterAutospacing="1" w:line="360" w:lineRule="auto"/>
        <w:jc w:val="both"/>
        <w:rPr>
          <w:rFonts w:ascii="Arial" w:eastAsia="Times New Roman" w:hAnsi="Arial" w:cs="Arial"/>
          <w:b/>
          <w:bCs/>
          <w:kern w:val="0"/>
          <w:lang w:eastAsia="en-GB"/>
          <w14:ligatures w14:val="none"/>
        </w:rPr>
      </w:pPr>
      <w:r w:rsidRPr="00C871E5">
        <w:rPr>
          <w:rFonts w:ascii="Arial" w:eastAsia="Times New Roman" w:hAnsi="Arial" w:cs="Arial"/>
          <w:b/>
          <w:bCs/>
          <w:kern w:val="0"/>
          <w:lang w:eastAsia="en-GB"/>
          <w14:ligatures w14:val="none"/>
        </w:rPr>
        <w:t>C</w:t>
      </w:r>
      <w:r w:rsidR="00E50C84" w:rsidRPr="00C871E5">
        <w:rPr>
          <w:rFonts w:ascii="Arial" w:eastAsia="Times New Roman" w:hAnsi="Arial" w:cs="Arial"/>
          <w:b/>
          <w:bCs/>
          <w:kern w:val="0"/>
          <w:lang w:eastAsia="en-GB"/>
          <w14:ligatures w14:val="none"/>
        </w:rPr>
        <w:t>ritical</w:t>
      </w:r>
      <w:r w:rsidRPr="00C871E5">
        <w:rPr>
          <w:rFonts w:ascii="Arial" w:eastAsia="Times New Roman" w:hAnsi="Arial" w:cs="Arial"/>
          <w:b/>
          <w:bCs/>
          <w:kern w:val="0"/>
          <w:lang w:eastAsia="en-GB"/>
          <w14:ligatures w14:val="none"/>
        </w:rPr>
        <w:t xml:space="preserve"> </w:t>
      </w:r>
      <w:bookmarkStart w:id="3" w:name="_Hlk217026152"/>
      <w:r w:rsidRPr="00C871E5">
        <w:rPr>
          <w:rFonts w:ascii="Arial" w:eastAsia="Times New Roman" w:hAnsi="Arial" w:cs="Arial"/>
          <w:b/>
          <w:bCs/>
          <w:kern w:val="0"/>
          <w:lang w:eastAsia="en-GB"/>
          <w14:ligatures w14:val="none"/>
        </w:rPr>
        <w:t>evaluat</w:t>
      </w:r>
      <w:r w:rsidR="00E00B31" w:rsidRPr="00C871E5">
        <w:rPr>
          <w:rFonts w:ascii="Arial" w:eastAsia="Times New Roman" w:hAnsi="Arial" w:cs="Arial"/>
          <w:b/>
          <w:bCs/>
          <w:kern w:val="0"/>
          <w:lang w:eastAsia="en-GB"/>
          <w14:ligatures w14:val="none"/>
        </w:rPr>
        <w:t xml:space="preserve">ion </w:t>
      </w:r>
      <w:r w:rsidRPr="00C871E5">
        <w:rPr>
          <w:rFonts w:ascii="Arial" w:eastAsia="Times New Roman" w:hAnsi="Arial" w:cs="Arial"/>
          <w:b/>
          <w:bCs/>
          <w:kern w:val="0"/>
          <w:lang w:eastAsia="en-GB"/>
          <w14:ligatures w14:val="none"/>
        </w:rPr>
        <w:t xml:space="preserve">of the application </w:t>
      </w:r>
      <w:bookmarkEnd w:id="3"/>
      <w:r w:rsidRPr="00C871E5">
        <w:rPr>
          <w:rFonts w:ascii="Arial" w:eastAsia="Times New Roman" w:hAnsi="Arial" w:cs="Arial"/>
          <w:b/>
          <w:bCs/>
          <w:kern w:val="0"/>
          <w:lang w:eastAsia="en-GB"/>
          <w14:ligatures w14:val="none"/>
        </w:rPr>
        <w:t xml:space="preserve">of </w:t>
      </w:r>
      <w:r w:rsidR="003B53F0" w:rsidRPr="00C871E5">
        <w:rPr>
          <w:rFonts w:ascii="Arial" w:eastAsia="Times New Roman" w:hAnsi="Arial" w:cs="Arial"/>
          <w:b/>
          <w:bCs/>
          <w:kern w:val="0"/>
          <w:lang w:eastAsia="en-GB"/>
          <w14:ligatures w14:val="none"/>
        </w:rPr>
        <w:t>Erikson</w:t>
      </w:r>
      <w:r w:rsidRPr="00C871E5">
        <w:rPr>
          <w:rFonts w:ascii="Arial" w:eastAsia="Times New Roman" w:hAnsi="Arial" w:cs="Arial"/>
          <w:b/>
          <w:bCs/>
          <w:kern w:val="0"/>
          <w:lang w:eastAsia="en-GB"/>
          <w14:ligatures w14:val="none"/>
        </w:rPr>
        <w:t xml:space="preserve"> </w:t>
      </w:r>
      <w:r w:rsidR="00CF12C2" w:rsidRPr="00C871E5">
        <w:rPr>
          <w:rFonts w:ascii="Arial" w:eastAsia="Times New Roman" w:hAnsi="Arial" w:cs="Arial"/>
          <w:b/>
          <w:bCs/>
          <w:kern w:val="0"/>
          <w:lang w:eastAsia="en-GB"/>
          <w14:ligatures w14:val="none"/>
        </w:rPr>
        <w:t xml:space="preserve">and </w:t>
      </w:r>
      <w:r w:rsidR="003B53F0" w:rsidRPr="00C871E5">
        <w:rPr>
          <w:rFonts w:ascii="Arial" w:eastAsia="Times New Roman" w:hAnsi="Arial" w:cs="Arial"/>
          <w:b/>
          <w:bCs/>
          <w:kern w:val="0"/>
          <w:lang w:eastAsia="en-GB"/>
          <w14:ligatures w14:val="none"/>
        </w:rPr>
        <w:t>Bowlby’s</w:t>
      </w:r>
      <w:r w:rsidR="00CF12C2" w:rsidRPr="00C871E5">
        <w:rPr>
          <w:rFonts w:ascii="Arial" w:eastAsia="Times New Roman" w:hAnsi="Arial" w:cs="Arial"/>
          <w:b/>
          <w:bCs/>
          <w:kern w:val="0"/>
          <w:lang w:eastAsia="en-GB"/>
          <w14:ligatures w14:val="none"/>
        </w:rPr>
        <w:t xml:space="preserve"> </w:t>
      </w:r>
      <w:r w:rsidR="00454D23" w:rsidRPr="00C871E5">
        <w:rPr>
          <w:rFonts w:ascii="Arial" w:eastAsia="Times New Roman" w:hAnsi="Arial" w:cs="Arial"/>
          <w:b/>
          <w:bCs/>
          <w:kern w:val="0"/>
          <w:lang w:eastAsia="en-GB"/>
          <w14:ligatures w14:val="none"/>
        </w:rPr>
        <w:t>in dementia care home</w:t>
      </w:r>
      <w:r w:rsidR="00396074">
        <w:rPr>
          <w:rFonts w:ascii="Arial" w:eastAsia="Times New Roman" w:hAnsi="Arial" w:cs="Arial"/>
          <w:b/>
          <w:bCs/>
          <w:kern w:val="0"/>
          <w:lang w:eastAsia="en-GB"/>
          <w14:ligatures w14:val="none"/>
        </w:rPr>
        <w:t>.</w:t>
      </w:r>
    </w:p>
    <w:p w14:paraId="33A933BF" w14:textId="4B73B991" w:rsidR="00804315" w:rsidRPr="00C871E5" w:rsidRDefault="00804315"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In dementia care homes, psychological theories can guide practice, but their application must be critically considered. Erikson’s psychosocial theory suggests that older adults face the stage of Integrity vs. Despair, reflecting on their lives to find meaning. In dementia care, however, memory loss often limits the ability to engage in life review. A limitation is that Erikson’s model assumes individuals can consciously reflect, which may not be possible for those with advanced dementia. Therefore, staff must adapt by focusing on dignity, emotional comfort, and small moments of meaning rather than full life review (Bandara, 2024).</w:t>
      </w:r>
    </w:p>
    <w:p w14:paraId="7D32E699" w14:textId="77777777" w:rsidR="00804315" w:rsidRPr="00C871E5" w:rsidRDefault="00804315"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Bowlby’s attachment theory highlights the importance of emotional bonds and security. In dementia care homes, attachment behaviours often re</w:t>
      </w:r>
      <w:r w:rsidRPr="00C871E5">
        <w:rPr>
          <w:rFonts w:ascii="Arial" w:eastAsia="Times New Roman" w:hAnsi="Arial" w:cs="Arial"/>
          <w:kern w:val="0"/>
          <w:lang w:eastAsia="en-GB"/>
          <w14:ligatures w14:val="none"/>
        </w:rPr>
        <w:noBreakHyphen/>
        <w:t xml:space="preserve">emerge, with residents seeking closeness, reassurance, or showing distress when caregivers change (Strauss &amp; </w:t>
      </w:r>
      <w:r w:rsidRPr="00C871E5">
        <w:rPr>
          <w:rFonts w:ascii="Arial" w:eastAsia="Times New Roman" w:hAnsi="Arial" w:cs="Arial"/>
          <w:kern w:val="0"/>
          <w:lang w:eastAsia="en-GB"/>
          <w14:ligatures w14:val="none"/>
        </w:rPr>
        <w:lastRenderedPageBreak/>
        <w:t>Brenk</w:t>
      </w:r>
      <w:r w:rsidRPr="00C871E5">
        <w:rPr>
          <w:rFonts w:ascii="Arial" w:eastAsia="Times New Roman" w:hAnsi="Arial" w:cs="Arial"/>
          <w:kern w:val="0"/>
          <w:lang w:eastAsia="en-GB"/>
          <w14:ligatures w14:val="none"/>
        </w:rPr>
        <w:noBreakHyphen/>
        <w:t>Franz, 2016). Secure attachments with staff can reduce anxiety and improve wellbeing, while inconsistent care may worsen confusion and fear. A strength of Bowlby’s theory is its practical relevance: consistent, empathetic relationships are essential in dementia care. However, critics argue that attachment theory may oversimplify complex behaviours in dementia, which are also influenced by neurological decline (Research in Practice, 2025).</w:t>
      </w:r>
    </w:p>
    <w:p w14:paraId="24C56EF9" w14:textId="178DD501" w:rsidR="00804315" w:rsidRPr="00C871E5" w:rsidRDefault="00804315"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Erikson’s and Bowlby’s theories provide valuable insights but must be applied flexibly. In dementia care homes, the focus should be on maintaining emotional security and dignity rather than strict adherence to developmental stages.</w:t>
      </w:r>
    </w:p>
    <w:p w14:paraId="0D618AC1" w14:textId="733C5136" w:rsidR="00A71418" w:rsidRPr="00C871E5" w:rsidRDefault="002625EC" w:rsidP="00B7371A">
      <w:pPr>
        <w:spacing w:before="100" w:beforeAutospacing="1" w:after="100" w:afterAutospacing="1" w:line="360" w:lineRule="auto"/>
        <w:jc w:val="both"/>
        <w:rPr>
          <w:rFonts w:ascii="Arial" w:eastAsia="Times New Roman" w:hAnsi="Arial" w:cs="Arial"/>
          <w:b/>
          <w:bCs/>
          <w:kern w:val="0"/>
          <w:lang w:eastAsia="en-GB"/>
          <w14:ligatures w14:val="none"/>
        </w:rPr>
      </w:pPr>
      <w:r w:rsidRPr="00C871E5">
        <w:rPr>
          <w:rFonts w:ascii="Arial" w:eastAsia="Times New Roman" w:hAnsi="Arial" w:cs="Arial"/>
          <w:b/>
          <w:bCs/>
          <w:kern w:val="0"/>
          <w:lang w:eastAsia="en-GB"/>
          <w14:ligatures w14:val="none"/>
        </w:rPr>
        <w:t xml:space="preserve">A </w:t>
      </w:r>
      <w:r w:rsidR="002373DB" w:rsidRPr="00C871E5">
        <w:rPr>
          <w:rFonts w:ascii="Arial" w:eastAsia="Times New Roman" w:hAnsi="Arial" w:cs="Arial"/>
          <w:b/>
          <w:bCs/>
          <w:kern w:val="0"/>
          <w:lang w:eastAsia="en-GB"/>
          <w14:ligatures w14:val="none"/>
        </w:rPr>
        <w:t>practical example</w:t>
      </w:r>
      <w:r w:rsidRPr="00C871E5">
        <w:rPr>
          <w:rFonts w:ascii="Arial" w:eastAsia="Times New Roman" w:hAnsi="Arial" w:cs="Arial"/>
          <w:b/>
          <w:bCs/>
          <w:kern w:val="0"/>
          <w:lang w:eastAsia="en-GB"/>
          <w14:ligatures w14:val="none"/>
        </w:rPr>
        <w:t xml:space="preserve"> </w:t>
      </w:r>
      <w:r w:rsidR="00CD5D12" w:rsidRPr="00C871E5">
        <w:rPr>
          <w:rFonts w:ascii="Arial" w:eastAsia="Times New Roman" w:hAnsi="Arial" w:cs="Arial"/>
          <w:b/>
          <w:bCs/>
          <w:kern w:val="0"/>
          <w:lang w:eastAsia="en-GB"/>
          <w14:ligatures w14:val="none"/>
        </w:rPr>
        <w:t xml:space="preserve">of how </w:t>
      </w:r>
      <w:r w:rsidR="00BE33D3" w:rsidRPr="00C871E5">
        <w:rPr>
          <w:rFonts w:ascii="Arial" w:eastAsia="Times New Roman" w:hAnsi="Arial" w:cs="Arial"/>
          <w:b/>
          <w:bCs/>
          <w:kern w:val="0"/>
          <w:lang w:eastAsia="en-GB"/>
          <w14:ligatures w14:val="none"/>
        </w:rPr>
        <w:t>Erikson</w:t>
      </w:r>
      <w:r w:rsidR="00CD5D12" w:rsidRPr="00C871E5">
        <w:rPr>
          <w:rFonts w:ascii="Arial" w:eastAsia="Times New Roman" w:hAnsi="Arial" w:cs="Arial"/>
          <w:b/>
          <w:bCs/>
          <w:kern w:val="0"/>
          <w:lang w:eastAsia="en-GB"/>
          <w14:ligatures w14:val="none"/>
        </w:rPr>
        <w:t xml:space="preserve"> and </w:t>
      </w:r>
      <w:r w:rsidR="00BE33D3" w:rsidRPr="00C871E5">
        <w:rPr>
          <w:rFonts w:ascii="Arial" w:eastAsia="Times New Roman" w:hAnsi="Arial" w:cs="Arial"/>
          <w:b/>
          <w:bCs/>
          <w:kern w:val="0"/>
          <w:lang w:eastAsia="en-GB"/>
          <w14:ligatures w14:val="none"/>
        </w:rPr>
        <w:t>Bowlby’s</w:t>
      </w:r>
      <w:r w:rsidR="00CD5D12" w:rsidRPr="00C871E5">
        <w:rPr>
          <w:rFonts w:ascii="Arial" w:eastAsia="Times New Roman" w:hAnsi="Arial" w:cs="Arial"/>
          <w:b/>
          <w:bCs/>
          <w:kern w:val="0"/>
          <w:lang w:eastAsia="en-GB"/>
          <w14:ligatures w14:val="none"/>
        </w:rPr>
        <w:t xml:space="preserve"> </w:t>
      </w:r>
      <w:r w:rsidR="00EA5624" w:rsidRPr="00C871E5">
        <w:rPr>
          <w:rFonts w:ascii="Arial" w:eastAsia="Times New Roman" w:hAnsi="Arial" w:cs="Arial"/>
          <w:b/>
          <w:bCs/>
          <w:kern w:val="0"/>
          <w:lang w:eastAsia="en-GB"/>
          <w14:ligatures w14:val="none"/>
        </w:rPr>
        <w:t xml:space="preserve">theories can assist professionals in </w:t>
      </w:r>
      <w:r w:rsidR="00790A2E" w:rsidRPr="00C871E5">
        <w:rPr>
          <w:rFonts w:ascii="Arial" w:eastAsia="Times New Roman" w:hAnsi="Arial" w:cs="Arial"/>
          <w:b/>
          <w:bCs/>
          <w:kern w:val="0"/>
          <w:lang w:eastAsia="en-GB"/>
          <w14:ligatures w14:val="none"/>
        </w:rPr>
        <w:t xml:space="preserve">addressing the </w:t>
      </w:r>
      <w:r w:rsidR="00E00B31" w:rsidRPr="00C871E5">
        <w:rPr>
          <w:rFonts w:ascii="Arial" w:eastAsia="Times New Roman" w:hAnsi="Arial" w:cs="Arial"/>
          <w:b/>
          <w:bCs/>
          <w:kern w:val="0"/>
          <w:lang w:eastAsia="en-GB"/>
          <w14:ligatures w14:val="none"/>
        </w:rPr>
        <w:t>psychological and</w:t>
      </w:r>
      <w:r w:rsidR="00D37FB3" w:rsidRPr="00C871E5">
        <w:rPr>
          <w:rFonts w:ascii="Arial" w:eastAsia="Times New Roman" w:hAnsi="Arial" w:cs="Arial"/>
          <w:b/>
          <w:bCs/>
          <w:kern w:val="0"/>
          <w:lang w:eastAsia="en-GB"/>
          <w14:ligatures w14:val="none"/>
        </w:rPr>
        <w:t xml:space="preserve"> </w:t>
      </w:r>
      <w:r w:rsidR="00FC3C2B" w:rsidRPr="00C871E5">
        <w:rPr>
          <w:rFonts w:ascii="Arial" w:eastAsia="Times New Roman" w:hAnsi="Arial" w:cs="Arial"/>
          <w:b/>
          <w:bCs/>
          <w:kern w:val="0"/>
          <w:lang w:eastAsia="en-GB"/>
          <w14:ligatures w14:val="none"/>
        </w:rPr>
        <w:t>behaviour</w:t>
      </w:r>
      <w:r w:rsidR="00D37FB3" w:rsidRPr="00C871E5">
        <w:rPr>
          <w:rFonts w:ascii="Arial" w:eastAsia="Times New Roman" w:hAnsi="Arial" w:cs="Arial"/>
          <w:b/>
          <w:bCs/>
          <w:kern w:val="0"/>
          <w:lang w:eastAsia="en-GB"/>
          <w14:ligatures w14:val="none"/>
        </w:rPr>
        <w:t xml:space="preserve"> challenges associated </w:t>
      </w:r>
      <w:r w:rsidR="000C6DF9" w:rsidRPr="00C871E5">
        <w:rPr>
          <w:rFonts w:ascii="Arial" w:eastAsia="Times New Roman" w:hAnsi="Arial" w:cs="Arial"/>
          <w:b/>
          <w:bCs/>
          <w:kern w:val="0"/>
          <w:lang w:eastAsia="en-GB"/>
          <w14:ligatures w14:val="none"/>
        </w:rPr>
        <w:t>with the condition.</w:t>
      </w:r>
    </w:p>
    <w:p w14:paraId="3071B08D" w14:textId="77777777" w:rsidR="000C6DF9" w:rsidRPr="00C871E5" w:rsidRDefault="000C6DF9"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In dementia care, professionals often face challenges such as confusion, anxiety, and withdrawal among residents. Erikson’s psychosocial theory and Bowlby’s attachment theory can provide useful guidance in these situations.</w:t>
      </w:r>
    </w:p>
    <w:p w14:paraId="148EEE49" w14:textId="4C55026D" w:rsidR="000C6DF9" w:rsidRPr="00C871E5" w:rsidRDefault="000C6DF9"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According to Erikson, this stage of life involves the conflict of Integrity vs. Despair. The resident may struggle to find meaning due to memory loss and declining independence. A practical approach is to use reminiscence therapy, where staff encourage the resident to share stories, photos, or music from their past. This helps reinforce identity, reduce despair, and promote dignity (</w:t>
      </w:r>
      <w:proofErr w:type="spellStart"/>
      <w:r w:rsidRPr="00C871E5">
        <w:rPr>
          <w:rFonts w:ascii="Arial" w:eastAsia="Times New Roman" w:hAnsi="Arial" w:cs="Arial"/>
          <w:kern w:val="0"/>
          <w:lang w:eastAsia="en-GB"/>
          <w14:ligatures w14:val="none"/>
        </w:rPr>
        <w:t>NursingAnswers</w:t>
      </w:r>
      <w:proofErr w:type="spellEnd"/>
      <w:r w:rsidRPr="00C871E5">
        <w:rPr>
          <w:rFonts w:ascii="Arial" w:eastAsia="Times New Roman" w:hAnsi="Arial" w:cs="Arial"/>
          <w:kern w:val="0"/>
          <w:lang w:eastAsia="en-GB"/>
          <w14:ligatures w14:val="none"/>
        </w:rPr>
        <w:t xml:space="preserve">, 2020). </w:t>
      </w:r>
    </w:p>
    <w:p w14:paraId="4A5830EC" w14:textId="6DF808FF" w:rsidR="000C6DF9" w:rsidRPr="00C871E5" w:rsidRDefault="000C6DF9"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Bowlby’s attachment theory explains why the resident may seek closeness or become distressed when caregivers change. Dementia often heightens attachment behaviours, as individuals feel vulnerable and insecure. Professionals can respond by building consistent, empathetic relationships, offering reassurance, and maintaining routines. Secure attachments with staff reduce anxiety and encourage trust, while inconsistent care may worsen behavioural problems (Strauss &amp; Brenk</w:t>
      </w:r>
      <w:r w:rsidRPr="00C871E5">
        <w:rPr>
          <w:rFonts w:ascii="Arial" w:eastAsia="Times New Roman" w:hAnsi="Arial" w:cs="Arial"/>
          <w:kern w:val="0"/>
          <w:lang w:eastAsia="en-GB"/>
          <w14:ligatures w14:val="none"/>
        </w:rPr>
        <w:noBreakHyphen/>
        <w:t>Franz, 2016).</w:t>
      </w:r>
    </w:p>
    <w:p w14:paraId="3459B5BC" w14:textId="57C66E4C" w:rsidR="000C6DF9" w:rsidRPr="00C871E5" w:rsidRDefault="00426E40" w:rsidP="00B7371A">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w:t>
      </w:r>
      <w:r w:rsidR="000C6DF9" w:rsidRPr="00C871E5">
        <w:rPr>
          <w:rFonts w:ascii="Arial" w:eastAsia="Times New Roman" w:hAnsi="Arial" w:cs="Arial"/>
          <w:kern w:val="0"/>
          <w:lang w:eastAsia="en-GB"/>
          <w14:ligatures w14:val="none"/>
        </w:rPr>
        <w:t>hese theories show that dementia care is not only about managing physical needs but also about addressing psychological and relational challenges. By applying Erikson’s focus on meaning and Bowlby’s emphasis on emotional bonds, professionals can provide holistic care that improves quality of life.</w:t>
      </w:r>
    </w:p>
    <w:p w14:paraId="63CD1E6C" w14:textId="77777777" w:rsidR="005C3B23" w:rsidRDefault="005C3B23"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71D0F5D0" w14:textId="77777777" w:rsidR="005C3B23" w:rsidRDefault="005C3B23"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165D6FC6" w14:textId="4F14F392" w:rsidR="00C35BD7" w:rsidRPr="00C871E5" w:rsidRDefault="000F750E" w:rsidP="00B7371A">
      <w:pPr>
        <w:spacing w:before="100" w:beforeAutospacing="1" w:after="100" w:afterAutospacing="1" w:line="360" w:lineRule="auto"/>
        <w:jc w:val="both"/>
        <w:rPr>
          <w:rFonts w:ascii="Arial" w:eastAsia="Times New Roman" w:hAnsi="Arial" w:cs="Arial"/>
          <w:b/>
          <w:bCs/>
          <w:kern w:val="0"/>
          <w:lang w:eastAsia="en-GB"/>
          <w14:ligatures w14:val="none"/>
        </w:rPr>
      </w:pPr>
      <w:r w:rsidRPr="00C871E5">
        <w:rPr>
          <w:rFonts w:ascii="Arial" w:eastAsia="Times New Roman" w:hAnsi="Arial" w:cs="Arial"/>
          <w:b/>
          <w:bCs/>
          <w:kern w:val="0"/>
          <w:lang w:eastAsia="en-GB"/>
          <w14:ligatures w14:val="none"/>
        </w:rPr>
        <w:lastRenderedPageBreak/>
        <w:t xml:space="preserve">Potential challenges healthcare </w:t>
      </w:r>
      <w:r w:rsidR="00D821FD" w:rsidRPr="00C871E5">
        <w:rPr>
          <w:rFonts w:ascii="Arial" w:eastAsia="Times New Roman" w:hAnsi="Arial" w:cs="Arial"/>
          <w:b/>
          <w:bCs/>
          <w:kern w:val="0"/>
          <w:lang w:eastAsia="en-GB"/>
          <w14:ligatures w14:val="none"/>
        </w:rPr>
        <w:t xml:space="preserve">professionals face in applying </w:t>
      </w:r>
      <w:r w:rsidR="00CC7D19" w:rsidRPr="00C871E5">
        <w:rPr>
          <w:rFonts w:ascii="Arial" w:eastAsia="Times New Roman" w:hAnsi="Arial" w:cs="Arial"/>
          <w:b/>
          <w:bCs/>
          <w:kern w:val="0"/>
          <w:lang w:eastAsia="en-GB"/>
          <w14:ligatures w14:val="none"/>
        </w:rPr>
        <w:t>Erikson</w:t>
      </w:r>
      <w:r w:rsidR="00475E75" w:rsidRPr="00C871E5">
        <w:rPr>
          <w:rFonts w:ascii="Arial" w:eastAsia="Times New Roman" w:hAnsi="Arial" w:cs="Arial"/>
          <w:b/>
          <w:bCs/>
          <w:kern w:val="0"/>
          <w:lang w:eastAsia="en-GB"/>
          <w14:ligatures w14:val="none"/>
        </w:rPr>
        <w:t xml:space="preserve"> and </w:t>
      </w:r>
      <w:r w:rsidR="00CC7D19" w:rsidRPr="00C871E5">
        <w:rPr>
          <w:rFonts w:ascii="Arial" w:eastAsia="Times New Roman" w:hAnsi="Arial" w:cs="Arial"/>
          <w:b/>
          <w:bCs/>
          <w:kern w:val="0"/>
          <w:lang w:eastAsia="en-GB"/>
          <w14:ligatures w14:val="none"/>
        </w:rPr>
        <w:t>Bowlby’s</w:t>
      </w:r>
      <w:r w:rsidR="00475E75" w:rsidRPr="00C871E5">
        <w:rPr>
          <w:rFonts w:ascii="Arial" w:eastAsia="Times New Roman" w:hAnsi="Arial" w:cs="Arial"/>
          <w:b/>
          <w:bCs/>
          <w:kern w:val="0"/>
          <w:lang w:eastAsia="en-GB"/>
          <w14:ligatures w14:val="none"/>
        </w:rPr>
        <w:t xml:space="preserve"> theories</w:t>
      </w:r>
    </w:p>
    <w:p w14:paraId="237CEAEA" w14:textId="19F1E537" w:rsidR="008E6B54" w:rsidRPr="00C871E5" w:rsidRDefault="008E6B54"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Erikson’s psychosocial theory suggests that older adults face the stage of Integrity vs. Despair, where they reflect on their lives to find meaning. In healthcare settings, especially with patients who have dementia or severe illness, memory loss and cognitive decline may limit their ability to engage in life review. Another challenge is cultural differences: Erikson’s stages were developed in a Western context, and not all patients may view ageing or life reflection in the same way (Bandara, 2024). Professionals must adapt the theory to diverse backgrounds, which requires sensitivity and flexibility.</w:t>
      </w:r>
    </w:p>
    <w:p w14:paraId="0A4CE98E" w14:textId="352075AF" w:rsidR="008E6B54" w:rsidRPr="00C871E5" w:rsidRDefault="008E6B54"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Bowlby’s attachment theory A challenge here is that staff shortages and shift rotations can make it hard to provide consistent relationships, which are essential for secure attachment (Strauss &amp; Brenk</w:t>
      </w:r>
      <w:r w:rsidRPr="00C871E5">
        <w:rPr>
          <w:rFonts w:ascii="Arial" w:eastAsia="Times New Roman" w:hAnsi="Arial" w:cs="Arial"/>
          <w:kern w:val="0"/>
          <w:lang w:eastAsia="en-GB"/>
          <w14:ligatures w14:val="none"/>
        </w:rPr>
        <w:noBreakHyphen/>
        <w:t>Franz, 2016). Additionally, attachment theory may oversimplify patient behaviour, as medical conditions like dementia or depression also influence emotional responses (Research in Practice, 2025).</w:t>
      </w:r>
    </w:p>
    <w:p w14:paraId="43A89832" w14:textId="4A63843B" w:rsidR="008E6B54" w:rsidRPr="00C871E5" w:rsidRDefault="008E6B54"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Erikson and Bowlby’s theories provide valuable insights, healthcare professionals face challenges such as cognitive decline, cultural differences, staff limitations, and the complexity of patient behaviour. These must be considered to apply the theories effectively in practice.</w:t>
      </w:r>
    </w:p>
    <w:p w14:paraId="3B31E963" w14:textId="77777777" w:rsidR="00E61037" w:rsidRDefault="00E61037" w:rsidP="00B7371A">
      <w:pPr>
        <w:spacing w:before="100" w:beforeAutospacing="1" w:after="100" w:afterAutospacing="1" w:line="360" w:lineRule="auto"/>
        <w:jc w:val="both"/>
        <w:rPr>
          <w:rFonts w:ascii="Arial" w:eastAsia="Times New Roman" w:hAnsi="Arial" w:cs="Arial"/>
          <w:b/>
          <w:bCs/>
          <w:kern w:val="0"/>
          <w:lang w:eastAsia="en-GB"/>
          <w14:ligatures w14:val="none"/>
        </w:rPr>
      </w:pPr>
      <w:bookmarkStart w:id="4" w:name="_Hlk217027227"/>
    </w:p>
    <w:p w14:paraId="775683E1" w14:textId="3ADFEA72" w:rsidR="00DC4448" w:rsidRPr="00C871E5" w:rsidRDefault="00657C0B" w:rsidP="00B7371A">
      <w:pPr>
        <w:spacing w:before="100" w:beforeAutospacing="1" w:after="100" w:afterAutospacing="1" w:line="360" w:lineRule="auto"/>
        <w:jc w:val="both"/>
        <w:rPr>
          <w:rFonts w:ascii="Arial" w:eastAsia="Times New Roman" w:hAnsi="Arial" w:cs="Arial"/>
          <w:b/>
          <w:bCs/>
          <w:kern w:val="0"/>
          <w:lang w:eastAsia="en-GB"/>
          <w14:ligatures w14:val="none"/>
        </w:rPr>
      </w:pPr>
      <w:r w:rsidRPr="00C871E5">
        <w:rPr>
          <w:rFonts w:ascii="Arial" w:eastAsia="Times New Roman" w:hAnsi="Arial" w:cs="Arial"/>
          <w:b/>
          <w:bCs/>
          <w:kern w:val="0"/>
          <w:lang w:eastAsia="en-GB"/>
          <w14:ligatures w14:val="none"/>
        </w:rPr>
        <w:t>S</w:t>
      </w:r>
      <w:r w:rsidR="00DC4448" w:rsidRPr="00C871E5">
        <w:rPr>
          <w:rFonts w:ascii="Arial" w:eastAsia="Times New Roman" w:hAnsi="Arial" w:cs="Arial"/>
          <w:b/>
          <w:bCs/>
          <w:kern w:val="0"/>
          <w:lang w:eastAsia="en-GB"/>
          <w14:ligatures w14:val="none"/>
        </w:rPr>
        <w:t>ugges</w:t>
      </w:r>
      <w:r w:rsidRPr="00C871E5">
        <w:rPr>
          <w:rFonts w:ascii="Arial" w:eastAsia="Times New Roman" w:hAnsi="Arial" w:cs="Arial"/>
          <w:b/>
          <w:bCs/>
          <w:kern w:val="0"/>
          <w:lang w:eastAsia="en-GB"/>
          <w14:ligatures w14:val="none"/>
        </w:rPr>
        <w:t>tions/solution/strategies</w:t>
      </w:r>
      <w:r w:rsidR="004C1604" w:rsidRPr="00C871E5">
        <w:rPr>
          <w:rFonts w:ascii="Arial" w:eastAsia="Times New Roman" w:hAnsi="Arial" w:cs="Arial"/>
          <w:b/>
          <w:bCs/>
          <w:kern w:val="0"/>
          <w:lang w:eastAsia="en-GB"/>
          <w14:ligatures w14:val="none"/>
        </w:rPr>
        <w:t>/recommendation</w:t>
      </w:r>
      <w:r w:rsidR="007369D9" w:rsidRPr="00C871E5">
        <w:rPr>
          <w:rFonts w:ascii="Arial" w:eastAsia="Times New Roman" w:hAnsi="Arial" w:cs="Arial"/>
          <w:b/>
          <w:bCs/>
          <w:kern w:val="0"/>
          <w:lang w:eastAsia="en-GB"/>
          <w14:ligatures w14:val="none"/>
        </w:rPr>
        <w:t xml:space="preserve"> </w:t>
      </w:r>
      <w:bookmarkEnd w:id="4"/>
      <w:r w:rsidR="007369D9" w:rsidRPr="00C871E5">
        <w:rPr>
          <w:rFonts w:ascii="Arial" w:eastAsia="Times New Roman" w:hAnsi="Arial" w:cs="Arial"/>
          <w:b/>
          <w:bCs/>
          <w:kern w:val="0"/>
          <w:lang w:eastAsia="en-GB"/>
          <w14:ligatures w14:val="none"/>
        </w:rPr>
        <w:t>for improvement</w:t>
      </w:r>
    </w:p>
    <w:p w14:paraId="3F462108" w14:textId="6F9C1353" w:rsidR="004A0FF6" w:rsidRPr="00C871E5" w:rsidRDefault="004A0FF6"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 xml:space="preserve">Erikson’s psychosocial theory, one key suggestion is to encourage life review and reminiscence activities. Professionals can use storytelling, photo albums, or music therapy to help older adults reflect on their lives positively, supporting the stage of </w:t>
      </w:r>
      <w:r w:rsidRPr="00C6047B">
        <w:rPr>
          <w:rFonts w:ascii="Arial" w:eastAsia="Times New Roman" w:hAnsi="Arial" w:cs="Arial"/>
          <w:kern w:val="0"/>
          <w:lang w:eastAsia="en-GB"/>
          <w14:ligatures w14:val="none"/>
        </w:rPr>
        <w:t>Integrity vs. Despair</w:t>
      </w:r>
      <w:r w:rsidR="00924414">
        <w:rPr>
          <w:rFonts w:ascii="Arial" w:eastAsia="Times New Roman" w:hAnsi="Arial" w:cs="Arial"/>
          <w:kern w:val="0"/>
          <w:lang w:eastAsia="en-GB"/>
          <w14:ligatures w14:val="none"/>
        </w:rPr>
        <w:t>.</w:t>
      </w:r>
      <w:r w:rsidRPr="00C871E5">
        <w:rPr>
          <w:rFonts w:ascii="Arial" w:eastAsia="Times New Roman" w:hAnsi="Arial" w:cs="Arial"/>
          <w:kern w:val="0"/>
          <w:lang w:eastAsia="en-GB"/>
          <w14:ligatures w14:val="none"/>
        </w:rPr>
        <w:t xml:space="preserve"> A recommended strategy is to design care programmes that promote dignity, independence, and opportunities for meaningful social roles, such as mentoring younger people or participating in community activities (Bandara, 2024). These approaches help reduce feelings of regret and despair, while fostering acceptance and wisdom.</w:t>
      </w:r>
    </w:p>
    <w:p w14:paraId="006E0D59" w14:textId="75B4AA71" w:rsidR="004A0FF6" w:rsidRPr="00C871E5" w:rsidRDefault="004A0FF6"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Bowlby’s attachment theory, the main recommendation is to strengthen emotional bonds and provide consistent, empathetic care. Staff should build trust by maintaining routines, offering reassurance, and being reliable in their interactions. This supports secure attachment, which reduces anxiety and improves wellbeing (Strauss &amp; Brenk</w:t>
      </w:r>
      <w:r w:rsidRPr="00C871E5">
        <w:rPr>
          <w:rFonts w:ascii="Arial" w:eastAsia="Times New Roman" w:hAnsi="Arial" w:cs="Arial"/>
          <w:kern w:val="0"/>
          <w:lang w:eastAsia="en-GB"/>
          <w14:ligatures w14:val="none"/>
        </w:rPr>
        <w:noBreakHyphen/>
        <w:t xml:space="preserve">Franz, 2016). A practical solution is to minimise staff turnover in care homes, ensuring residents have familiar caregivers. </w:t>
      </w:r>
      <w:r w:rsidRPr="00C871E5">
        <w:rPr>
          <w:rFonts w:ascii="Arial" w:eastAsia="Times New Roman" w:hAnsi="Arial" w:cs="Arial"/>
          <w:kern w:val="0"/>
          <w:lang w:eastAsia="en-GB"/>
          <w14:ligatures w14:val="none"/>
        </w:rPr>
        <w:lastRenderedPageBreak/>
        <w:t>Another strategy is training professionals in attachment</w:t>
      </w:r>
      <w:r w:rsidRPr="00C871E5">
        <w:rPr>
          <w:rFonts w:ascii="Arial" w:eastAsia="Times New Roman" w:hAnsi="Arial" w:cs="Arial"/>
          <w:kern w:val="0"/>
          <w:lang w:eastAsia="en-GB"/>
          <w14:ligatures w14:val="none"/>
        </w:rPr>
        <w:noBreakHyphen/>
        <w:t>based approaches, helping them recognise signs of insecure attachment and respond with sensitivity (Research in Practice, 2025).</w:t>
      </w:r>
    </w:p>
    <w:p w14:paraId="41A5DDC2" w14:textId="1133FDF5" w:rsidR="00AA1BF2" w:rsidRPr="00A80583" w:rsidRDefault="00A80583" w:rsidP="00B7371A">
      <w:pPr>
        <w:spacing w:before="100" w:beforeAutospacing="1" w:after="100" w:afterAutospacing="1" w:line="360" w:lineRule="auto"/>
        <w:jc w:val="both"/>
        <w:rPr>
          <w:rFonts w:ascii="Arial" w:eastAsia="Times New Roman" w:hAnsi="Arial" w:cs="Arial"/>
          <w:b/>
          <w:bCs/>
          <w:kern w:val="0"/>
          <w:lang w:eastAsia="en-GB"/>
          <w14:ligatures w14:val="none"/>
        </w:rPr>
      </w:pPr>
      <w:r w:rsidRPr="00A80583">
        <w:rPr>
          <w:rFonts w:ascii="Arial" w:eastAsia="Times New Roman" w:hAnsi="Arial" w:cs="Arial"/>
          <w:b/>
          <w:bCs/>
          <w:kern w:val="0"/>
          <w:lang w:eastAsia="en-GB"/>
          <w14:ligatures w14:val="none"/>
        </w:rPr>
        <w:t>C</w:t>
      </w:r>
      <w:r w:rsidR="00AA1BF2" w:rsidRPr="00A80583">
        <w:rPr>
          <w:rFonts w:ascii="Arial" w:eastAsia="Times New Roman" w:hAnsi="Arial" w:cs="Arial"/>
          <w:b/>
          <w:bCs/>
          <w:kern w:val="0"/>
          <w:lang w:eastAsia="en-GB"/>
          <w14:ligatures w14:val="none"/>
        </w:rPr>
        <w:t>onclusion</w:t>
      </w:r>
      <w:r w:rsidRPr="00A80583">
        <w:rPr>
          <w:rFonts w:ascii="Arial" w:eastAsia="Times New Roman" w:hAnsi="Arial" w:cs="Arial"/>
          <w:b/>
          <w:bCs/>
          <w:kern w:val="0"/>
          <w:lang w:eastAsia="en-GB"/>
          <w14:ligatures w14:val="none"/>
        </w:rPr>
        <w:t>.</w:t>
      </w:r>
    </w:p>
    <w:p w14:paraId="79ED75E5" w14:textId="1BB7A92E" w:rsidR="00A80583" w:rsidRPr="00B41E4F" w:rsidRDefault="00CF2B84" w:rsidP="00B7371A">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Dementia care home</w:t>
      </w:r>
      <w:r w:rsidR="00B91F3F">
        <w:rPr>
          <w:rFonts w:ascii="Arial" w:eastAsia="Times New Roman" w:hAnsi="Arial" w:cs="Arial"/>
          <w:kern w:val="0"/>
          <w:lang w:eastAsia="en-GB"/>
          <w14:ligatures w14:val="none"/>
        </w:rPr>
        <w:t xml:space="preserve">s </w:t>
      </w:r>
      <w:r w:rsidR="000F50B6">
        <w:rPr>
          <w:rFonts w:ascii="Arial" w:eastAsia="Times New Roman" w:hAnsi="Arial" w:cs="Arial"/>
          <w:kern w:val="0"/>
          <w:lang w:eastAsia="en-GB"/>
          <w14:ligatures w14:val="none"/>
        </w:rPr>
        <w:t xml:space="preserve">for old people </w:t>
      </w:r>
      <w:r w:rsidR="000F35F4" w:rsidRPr="00C871E5">
        <w:rPr>
          <w:rFonts w:ascii="Arial" w:hAnsi="Arial" w:cs="Arial"/>
        </w:rPr>
        <w:t>provide a safe environment where trained staff offer daily support, medical care, and emotional reassurance</w:t>
      </w:r>
      <w:r w:rsidR="00B41E4F">
        <w:rPr>
          <w:rFonts w:ascii="Arial" w:hAnsi="Arial" w:cs="Arial"/>
        </w:rPr>
        <w:t xml:space="preserve">. </w:t>
      </w:r>
      <w:r w:rsidR="00B41E4F" w:rsidRPr="00B41E4F">
        <w:rPr>
          <w:rFonts w:ascii="Arial" w:eastAsia="Times New Roman" w:hAnsi="Arial" w:cs="Arial"/>
          <w:kern w:val="0"/>
          <w:lang w:eastAsia="en-GB"/>
          <w14:ligatures w14:val="none"/>
        </w:rPr>
        <w:t>Overview of Erikson and Bowlby theories</w:t>
      </w:r>
      <w:r w:rsidR="007714DA" w:rsidRPr="007714DA">
        <w:rPr>
          <w:rFonts w:ascii="Arial" w:eastAsia="Times New Roman" w:hAnsi="Arial" w:cs="Arial"/>
          <w:kern w:val="0"/>
          <w:lang w:eastAsia="en-GB"/>
          <w14:ligatures w14:val="none"/>
        </w:rPr>
        <w:t xml:space="preserve"> </w:t>
      </w:r>
      <w:r w:rsidR="007714DA" w:rsidRPr="00C871E5">
        <w:rPr>
          <w:rFonts w:ascii="Arial" w:eastAsia="Times New Roman" w:hAnsi="Arial" w:cs="Arial"/>
          <w:kern w:val="0"/>
          <w:lang w:eastAsia="en-GB"/>
          <w14:ligatures w14:val="none"/>
        </w:rPr>
        <w:t xml:space="preserve">remain highly relevant to understanding adult development, especially in later </w:t>
      </w:r>
      <w:r w:rsidR="000D1C92" w:rsidRPr="00C871E5">
        <w:rPr>
          <w:rFonts w:ascii="Arial" w:eastAsia="Times New Roman" w:hAnsi="Arial" w:cs="Arial"/>
          <w:kern w:val="0"/>
          <w:lang w:eastAsia="en-GB"/>
          <w14:ligatures w14:val="none"/>
        </w:rPr>
        <w:t>life</w:t>
      </w:r>
      <w:r w:rsidR="000D1C92">
        <w:rPr>
          <w:rFonts w:ascii="Arial" w:eastAsia="Times New Roman" w:hAnsi="Arial" w:cs="Arial"/>
          <w:kern w:val="0"/>
          <w:lang w:eastAsia="en-GB"/>
          <w14:ligatures w14:val="none"/>
        </w:rPr>
        <w:t>. All</w:t>
      </w:r>
      <w:r w:rsidR="00A514DF">
        <w:rPr>
          <w:rFonts w:ascii="Arial" w:eastAsia="Times New Roman" w:hAnsi="Arial" w:cs="Arial"/>
          <w:kern w:val="0"/>
          <w:lang w:eastAsia="en-GB"/>
          <w14:ligatures w14:val="none"/>
        </w:rPr>
        <w:t xml:space="preserve"> theorie</w:t>
      </w:r>
      <w:r w:rsidR="00934D43">
        <w:rPr>
          <w:rFonts w:ascii="Arial" w:eastAsia="Times New Roman" w:hAnsi="Arial" w:cs="Arial"/>
          <w:kern w:val="0"/>
          <w:lang w:eastAsia="en-GB"/>
          <w14:ligatures w14:val="none"/>
        </w:rPr>
        <w:t>s</w:t>
      </w:r>
      <w:r w:rsidR="00B6089E">
        <w:rPr>
          <w:rFonts w:ascii="Arial" w:eastAsia="Times New Roman" w:hAnsi="Arial" w:cs="Arial"/>
          <w:kern w:val="0"/>
          <w:lang w:eastAsia="en-GB"/>
          <w14:ligatures w14:val="none"/>
        </w:rPr>
        <w:t xml:space="preserve"> </w:t>
      </w:r>
      <w:r w:rsidR="00A54756">
        <w:rPr>
          <w:rFonts w:ascii="Arial" w:eastAsia="Times New Roman" w:hAnsi="Arial" w:cs="Arial"/>
          <w:kern w:val="0"/>
          <w:lang w:eastAsia="en-GB"/>
          <w14:ligatures w14:val="none"/>
        </w:rPr>
        <w:t>appli</w:t>
      </w:r>
      <w:r w:rsidR="00934D43">
        <w:rPr>
          <w:rFonts w:ascii="Arial" w:eastAsia="Times New Roman" w:hAnsi="Arial" w:cs="Arial"/>
          <w:kern w:val="0"/>
          <w:lang w:eastAsia="en-GB"/>
          <w14:ligatures w14:val="none"/>
        </w:rPr>
        <w:t>ed</w:t>
      </w:r>
      <w:r w:rsidR="007E34F5">
        <w:rPr>
          <w:rFonts w:ascii="Arial" w:eastAsia="Times New Roman" w:hAnsi="Arial" w:cs="Arial"/>
          <w:kern w:val="0"/>
          <w:lang w:eastAsia="en-GB"/>
          <w14:ligatures w14:val="none"/>
        </w:rPr>
        <w:t xml:space="preserve"> </w:t>
      </w:r>
      <w:r w:rsidR="00BD52F3" w:rsidRPr="00C871E5">
        <w:rPr>
          <w:rFonts w:ascii="Arial" w:eastAsia="Times New Roman" w:hAnsi="Arial" w:cs="Arial"/>
          <w:kern w:val="0"/>
          <w:lang w:eastAsia="en-GB"/>
          <w14:ligatures w14:val="none"/>
        </w:rPr>
        <w:t>remind</w:t>
      </w:r>
      <w:r w:rsidR="007E34F5">
        <w:rPr>
          <w:rFonts w:ascii="Arial" w:eastAsia="Times New Roman" w:hAnsi="Arial" w:cs="Arial"/>
          <w:kern w:val="0"/>
          <w:lang w:eastAsia="en-GB"/>
          <w14:ligatures w14:val="none"/>
        </w:rPr>
        <w:t>s</w:t>
      </w:r>
      <w:r w:rsidR="00BD52F3" w:rsidRPr="00C871E5">
        <w:rPr>
          <w:rFonts w:ascii="Arial" w:eastAsia="Times New Roman" w:hAnsi="Arial" w:cs="Arial"/>
          <w:kern w:val="0"/>
          <w:lang w:eastAsia="en-GB"/>
          <w14:ligatures w14:val="none"/>
        </w:rPr>
        <w:t xml:space="preserve"> health and social care workers that psychological growth and emotional connection remain vital throughout life</w:t>
      </w:r>
      <w:r w:rsidR="00B10F27">
        <w:rPr>
          <w:rFonts w:ascii="Arial" w:eastAsia="Times New Roman" w:hAnsi="Arial" w:cs="Arial"/>
          <w:kern w:val="0"/>
          <w:lang w:eastAsia="en-GB"/>
          <w14:ligatures w14:val="none"/>
        </w:rPr>
        <w:t xml:space="preserve">. </w:t>
      </w:r>
      <w:r w:rsidR="000D10C0">
        <w:rPr>
          <w:rFonts w:ascii="Arial" w:eastAsia="Times New Roman" w:hAnsi="Arial" w:cs="Arial"/>
          <w:kern w:val="0"/>
          <w:lang w:eastAsia="en-GB"/>
          <w14:ligatures w14:val="none"/>
        </w:rPr>
        <w:t>E</w:t>
      </w:r>
      <w:r w:rsidR="00B10F27" w:rsidRPr="00B10F27">
        <w:rPr>
          <w:rFonts w:ascii="Arial" w:eastAsia="Times New Roman" w:hAnsi="Arial" w:cs="Arial"/>
          <w:kern w:val="0"/>
          <w:lang w:eastAsia="en-GB"/>
          <w14:ligatures w14:val="none"/>
        </w:rPr>
        <w:t xml:space="preserve">valuation of </w:t>
      </w:r>
      <w:r w:rsidR="00F77035">
        <w:rPr>
          <w:rFonts w:ascii="Arial" w:eastAsia="Times New Roman" w:hAnsi="Arial" w:cs="Arial"/>
          <w:kern w:val="0"/>
          <w:lang w:eastAsia="en-GB"/>
          <w14:ligatures w14:val="none"/>
        </w:rPr>
        <w:t xml:space="preserve">both theories </w:t>
      </w:r>
      <w:r w:rsidR="005126E4">
        <w:rPr>
          <w:rFonts w:ascii="Arial" w:eastAsia="Times New Roman" w:hAnsi="Arial" w:cs="Arial"/>
          <w:kern w:val="0"/>
          <w:lang w:eastAsia="en-GB"/>
          <w14:ligatures w14:val="none"/>
        </w:rPr>
        <w:t xml:space="preserve">is discussed </w:t>
      </w:r>
      <w:r w:rsidR="0060633F">
        <w:rPr>
          <w:rFonts w:ascii="Arial" w:eastAsia="Times New Roman" w:hAnsi="Arial" w:cs="Arial"/>
          <w:kern w:val="0"/>
          <w:lang w:eastAsia="en-GB"/>
          <w14:ligatures w14:val="none"/>
        </w:rPr>
        <w:t>together wi</w:t>
      </w:r>
      <w:r w:rsidR="00672D07">
        <w:rPr>
          <w:rFonts w:ascii="Arial" w:eastAsia="Times New Roman" w:hAnsi="Arial" w:cs="Arial"/>
          <w:kern w:val="0"/>
          <w:lang w:eastAsia="en-GB"/>
          <w14:ligatures w14:val="none"/>
        </w:rPr>
        <w:t>th practical examples of the theories</w:t>
      </w:r>
      <w:r w:rsidR="00C14ECD">
        <w:rPr>
          <w:rFonts w:ascii="Arial" w:eastAsia="Times New Roman" w:hAnsi="Arial" w:cs="Arial"/>
          <w:kern w:val="0"/>
          <w:lang w:eastAsia="en-GB"/>
          <w14:ligatures w14:val="none"/>
        </w:rPr>
        <w:t xml:space="preserve"> challenges, strategies and </w:t>
      </w:r>
      <w:r w:rsidR="002668B8">
        <w:rPr>
          <w:rFonts w:ascii="Arial" w:eastAsia="Times New Roman" w:hAnsi="Arial" w:cs="Arial"/>
          <w:kern w:val="0"/>
          <w:lang w:eastAsia="en-GB"/>
          <w14:ligatures w14:val="none"/>
        </w:rPr>
        <w:t>recommendation.</w:t>
      </w:r>
    </w:p>
    <w:p w14:paraId="4EDDE423" w14:textId="77777777" w:rsidR="000D4EC5" w:rsidRPr="00C871E5" w:rsidRDefault="000D4EC5" w:rsidP="00B7371A">
      <w:pPr>
        <w:spacing w:before="100" w:beforeAutospacing="1" w:after="100" w:afterAutospacing="1" w:line="360" w:lineRule="auto"/>
        <w:jc w:val="both"/>
        <w:rPr>
          <w:rFonts w:ascii="Arial" w:eastAsia="Times New Roman" w:hAnsi="Arial" w:cs="Arial"/>
          <w:kern w:val="0"/>
          <w:lang w:eastAsia="en-GB"/>
          <w14:ligatures w14:val="none"/>
        </w:rPr>
      </w:pPr>
    </w:p>
    <w:p w14:paraId="7C5EB09C" w14:textId="77777777" w:rsidR="00126783" w:rsidRDefault="00126783"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3D82C0D0" w14:textId="77777777" w:rsidR="00126783" w:rsidRDefault="00126783"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27F3F7D0" w14:textId="77777777" w:rsidR="003A5EDC" w:rsidRDefault="003A5EDC"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468F4ECC" w14:textId="77777777" w:rsidR="003A5EDC" w:rsidRDefault="003A5EDC"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531B401E" w14:textId="77777777" w:rsidR="003A5EDC" w:rsidRDefault="003A5EDC"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24421B48" w14:textId="77777777" w:rsidR="003A5EDC" w:rsidRDefault="003A5EDC"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30C0309C" w14:textId="77777777" w:rsidR="003F2577" w:rsidRDefault="003F2577"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5274B2AD" w14:textId="77777777" w:rsidR="003F2577" w:rsidRDefault="003F2577"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1768D11A" w14:textId="77777777" w:rsidR="00A26688" w:rsidRDefault="00A26688"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1A4955EF" w14:textId="77777777" w:rsidR="00A26688" w:rsidRDefault="00A26688"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13FF33B3" w14:textId="77777777" w:rsidR="008D6699" w:rsidRDefault="008D6699"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025F9D45" w14:textId="77777777" w:rsidR="008D6699" w:rsidRDefault="008D6699"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72374CDA" w14:textId="77777777" w:rsidR="008D6699" w:rsidRDefault="008D6699" w:rsidP="00B7371A">
      <w:pPr>
        <w:spacing w:before="100" w:beforeAutospacing="1" w:after="100" w:afterAutospacing="1" w:line="360" w:lineRule="auto"/>
        <w:jc w:val="both"/>
        <w:rPr>
          <w:rFonts w:ascii="Arial" w:eastAsia="Times New Roman" w:hAnsi="Arial" w:cs="Arial"/>
          <w:b/>
          <w:bCs/>
          <w:kern w:val="0"/>
          <w:lang w:eastAsia="en-GB"/>
          <w14:ligatures w14:val="none"/>
        </w:rPr>
      </w:pPr>
    </w:p>
    <w:p w14:paraId="17211198" w14:textId="29210130" w:rsidR="004A0FF6" w:rsidRPr="00C871E5" w:rsidRDefault="004A0FF6" w:rsidP="00B7371A">
      <w:p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b/>
          <w:bCs/>
          <w:kern w:val="0"/>
          <w:lang w:eastAsia="en-GB"/>
          <w14:ligatures w14:val="none"/>
        </w:rPr>
        <w:lastRenderedPageBreak/>
        <w:t>References</w:t>
      </w:r>
      <w:r w:rsidR="000D4EC5" w:rsidRPr="00C871E5">
        <w:rPr>
          <w:rFonts w:ascii="Arial" w:eastAsia="Times New Roman" w:hAnsi="Arial" w:cs="Arial"/>
          <w:b/>
          <w:bCs/>
          <w:kern w:val="0"/>
          <w:lang w:eastAsia="en-GB"/>
          <w14:ligatures w14:val="none"/>
        </w:rPr>
        <w:t>.</w:t>
      </w:r>
    </w:p>
    <w:p w14:paraId="7F57BA7D" w14:textId="40A1756D" w:rsidR="004A0FF6" w:rsidRPr="0071370C" w:rsidRDefault="004A0FF6" w:rsidP="00232923">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 xml:space="preserve">Bandara, S. (2024) </w:t>
      </w:r>
      <w:r w:rsidRPr="00C871E5">
        <w:rPr>
          <w:rFonts w:ascii="Arial" w:eastAsia="Times New Roman" w:hAnsi="Arial" w:cs="Arial"/>
          <w:i/>
          <w:iCs/>
          <w:kern w:val="0"/>
          <w:lang w:eastAsia="en-GB"/>
          <w14:ligatures w14:val="none"/>
        </w:rPr>
        <w:t>Applying Erikson’s Stages of Development in Modern Therapeutic Practices</w:t>
      </w:r>
      <w:r w:rsidRPr="00C871E5">
        <w:rPr>
          <w:rFonts w:ascii="Arial" w:eastAsia="Times New Roman" w:hAnsi="Arial" w:cs="Arial"/>
          <w:kern w:val="0"/>
          <w:lang w:eastAsia="en-GB"/>
          <w14:ligatures w14:val="none"/>
        </w:rPr>
        <w:t>. ResearchGate. Available at: https://www.researchgate.net/publication/385907209</w:t>
      </w:r>
    </w:p>
    <w:p w14:paraId="639A4897" w14:textId="77777777" w:rsidR="004A0FF6" w:rsidRPr="00C871E5" w:rsidRDefault="004A0FF6" w:rsidP="00B7371A">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Strauss, B. &amp; Brenk</w:t>
      </w:r>
      <w:r w:rsidRPr="00C871E5">
        <w:rPr>
          <w:rFonts w:ascii="Arial" w:eastAsia="Times New Roman" w:hAnsi="Arial" w:cs="Arial"/>
          <w:kern w:val="0"/>
          <w:lang w:eastAsia="en-GB"/>
          <w14:ligatures w14:val="none"/>
        </w:rPr>
        <w:noBreakHyphen/>
        <w:t xml:space="preserve">Franz, K. (2016) </w:t>
      </w:r>
      <w:r w:rsidRPr="00C871E5">
        <w:rPr>
          <w:rFonts w:ascii="Arial" w:eastAsia="Times New Roman" w:hAnsi="Arial" w:cs="Arial"/>
          <w:i/>
          <w:iCs/>
          <w:kern w:val="0"/>
          <w:lang w:eastAsia="en-GB"/>
          <w14:ligatures w14:val="none"/>
        </w:rPr>
        <w:t>The Relevance of Attachment Theory in Medical Care</w:t>
      </w:r>
      <w:r w:rsidRPr="00C871E5">
        <w:rPr>
          <w:rFonts w:ascii="Arial" w:eastAsia="Times New Roman" w:hAnsi="Arial" w:cs="Arial"/>
          <w:kern w:val="0"/>
          <w:lang w:eastAsia="en-GB"/>
          <w14:ligatures w14:val="none"/>
        </w:rPr>
        <w:t>. SpringerLink. Available at: https://link.springer.com/chapter/10.1007/978-3-319-23300-0_4</w:t>
      </w:r>
    </w:p>
    <w:p w14:paraId="35E38511" w14:textId="59535EED" w:rsidR="008E6B54" w:rsidRPr="00C871E5" w:rsidRDefault="004A0FF6" w:rsidP="00B7371A">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 xml:space="preserve">Research in Practice (2025) </w:t>
      </w:r>
      <w:r w:rsidRPr="00C871E5">
        <w:rPr>
          <w:rFonts w:ascii="Arial" w:eastAsia="Times New Roman" w:hAnsi="Arial" w:cs="Arial"/>
          <w:i/>
          <w:iCs/>
          <w:kern w:val="0"/>
          <w:lang w:eastAsia="en-GB"/>
          <w14:ligatures w14:val="none"/>
        </w:rPr>
        <w:t>Learning about changes to attachment theory as a social worker</w:t>
      </w:r>
      <w:r w:rsidRPr="00C871E5">
        <w:rPr>
          <w:rFonts w:ascii="Arial" w:eastAsia="Times New Roman" w:hAnsi="Arial" w:cs="Arial"/>
          <w:kern w:val="0"/>
          <w:lang w:eastAsia="en-GB"/>
          <w14:ligatures w14:val="none"/>
        </w:rPr>
        <w:t>. Available at: https://www.researchinpractice.org.uk</w:t>
      </w:r>
    </w:p>
    <w:p w14:paraId="16F075A4" w14:textId="77777777" w:rsidR="00B15974" w:rsidRPr="00C871E5" w:rsidRDefault="00B15974" w:rsidP="00B7371A">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 xml:space="preserve">Fraley, R.C. (2010) </w:t>
      </w:r>
      <w:r w:rsidRPr="00C871E5">
        <w:rPr>
          <w:rFonts w:ascii="Arial" w:eastAsia="Times New Roman" w:hAnsi="Arial" w:cs="Arial"/>
          <w:i/>
          <w:iCs/>
          <w:kern w:val="0"/>
          <w:lang w:eastAsia="en-GB"/>
          <w14:ligatures w14:val="none"/>
        </w:rPr>
        <w:t>A Brief Overview of Adult Attachment Theory and Research</w:t>
      </w:r>
      <w:r w:rsidRPr="00C871E5">
        <w:rPr>
          <w:rFonts w:ascii="Arial" w:eastAsia="Times New Roman" w:hAnsi="Arial" w:cs="Arial"/>
          <w:kern w:val="0"/>
          <w:lang w:eastAsia="en-GB"/>
          <w14:ligatures w14:val="none"/>
        </w:rPr>
        <w:t xml:space="preserve">. University of Illinois. Available at: https://labs.psychology.illinois.edu/~rcfraley/attachment.htm </w:t>
      </w:r>
    </w:p>
    <w:p w14:paraId="21DDDBFD" w14:textId="77777777" w:rsidR="00B15974" w:rsidRPr="00C871E5" w:rsidRDefault="00B15974" w:rsidP="00B7371A">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 xml:space="preserve">Lumen Learning (2020) </w:t>
      </w:r>
      <w:r w:rsidRPr="00C871E5">
        <w:rPr>
          <w:rFonts w:ascii="Arial" w:eastAsia="Times New Roman" w:hAnsi="Arial" w:cs="Arial"/>
          <w:i/>
          <w:iCs/>
          <w:kern w:val="0"/>
          <w:lang w:eastAsia="en-GB"/>
          <w14:ligatures w14:val="none"/>
        </w:rPr>
        <w:t>Psychosocial Development in Late Adulthood</w:t>
      </w:r>
      <w:r w:rsidRPr="00C871E5">
        <w:rPr>
          <w:rFonts w:ascii="Arial" w:eastAsia="Times New Roman" w:hAnsi="Arial" w:cs="Arial"/>
          <w:kern w:val="0"/>
          <w:lang w:eastAsia="en-GB"/>
          <w14:ligatures w14:val="none"/>
        </w:rPr>
        <w:t xml:space="preserve">. Available at: https://socialsci.libretexts.org </w:t>
      </w:r>
    </w:p>
    <w:p w14:paraId="574D305B" w14:textId="77777777" w:rsidR="00B15974" w:rsidRPr="00C871E5" w:rsidRDefault="00B15974" w:rsidP="00B7371A">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 xml:space="preserve">Pressbooks (2020) </w:t>
      </w:r>
      <w:r w:rsidRPr="00C871E5">
        <w:rPr>
          <w:rFonts w:ascii="Arial" w:eastAsia="Times New Roman" w:hAnsi="Arial" w:cs="Arial"/>
          <w:i/>
          <w:iCs/>
          <w:kern w:val="0"/>
          <w:lang w:eastAsia="en-GB"/>
          <w14:ligatures w14:val="none"/>
        </w:rPr>
        <w:t>Psychosocial Development in Late Adulthood</w:t>
      </w:r>
      <w:r w:rsidRPr="00C871E5">
        <w:rPr>
          <w:rFonts w:ascii="Arial" w:eastAsia="Times New Roman" w:hAnsi="Arial" w:cs="Arial"/>
          <w:kern w:val="0"/>
          <w:lang w:eastAsia="en-GB"/>
          <w14:ligatures w14:val="none"/>
        </w:rPr>
        <w:t xml:space="preserve">. Available at: https://pressbooks.pub/lifespandevelopmentccc </w:t>
      </w:r>
    </w:p>
    <w:p w14:paraId="4744FCC8" w14:textId="77777777" w:rsidR="00B15974" w:rsidRPr="00C871E5" w:rsidRDefault="00B15974" w:rsidP="00B7371A">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C871E5">
        <w:rPr>
          <w:rFonts w:ascii="Arial" w:eastAsia="Times New Roman" w:hAnsi="Arial" w:cs="Arial"/>
          <w:kern w:val="0"/>
          <w:lang w:eastAsia="en-GB"/>
          <w14:ligatures w14:val="none"/>
        </w:rPr>
        <w:t xml:space="preserve">Rodway, C. (2025) </w:t>
      </w:r>
      <w:r w:rsidRPr="00C871E5">
        <w:rPr>
          <w:rFonts w:ascii="Arial" w:eastAsia="Times New Roman" w:hAnsi="Arial" w:cs="Arial"/>
          <w:i/>
          <w:iCs/>
          <w:kern w:val="0"/>
          <w:lang w:eastAsia="en-GB"/>
          <w14:ligatures w14:val="none"/>
        </w:rPr>
        <w:t>Attachment in Old Age: A Fundamental Pillar for Public Health and Wellbeing</w:t>
      </w:r>
      <w:r w:rsidRPr="00C871E5">
        <w:rPr>
          <w:rFonts w:ascii="Arial" w:eastAsia="Times New Roman" w:hAnsi="Arial" w:cs="Arial"/>
          <w:kern w:val="0"/>
          <w:lang w:eastAsia="en-GB"/>
          <w14:ligatures w14:val="none"/>
        </w:rPr>
        <w:t xml:space="preserve">. </w:t>
      </w:r>
      <w:r w:rsidRPr="00C871E5">
        <w:rPr>
          <w:rFonts w:ascii="Arial" w:eastAsia="Times New Roman" w:hAnsi="Arial" w:cs="Arial"/>
          <w:i/>
          <w:iCs/>
          <w:kern w:val="0"/>
          <w:lang w:eastAsia="en-GB"/>
          <w14:ligatures w14:val="none"/>
        </w:rPr>
        <w:t>International Journal of Public Health</w:t>
      </w:r>
      <w:r w:rsidRPr="00C871E5">
        <w:rPr>
          <w:rFonts w:ascii="Arial" w:eastAsia="Times New Roman" w:hAnsi="Arial" w:cs="Arial"/>
          <w:kern w:val="0"/>
          <w:lang w:eastAsia="en-GB"/>
          <w14:ligatures w14:val="none"/>
        </w:rPr>
        <w:t xml:space="preserve">. Available at: https://www.ssph-journal.org </w:t>
      </w:r>
    </w:p>
    <w:p w14:paraId="123568DA" w14:textId="77777777" w:rsidR="00E92D4F" w:rsidRPr="00C871E5" w:rsidRDefault="00E92D4F" w:rsidP="00B7371A">
      <w:pPr>
        <w:spacing w:line="360" w:lineRule="auto"/>
        <w:jc w:val="both"/>
        <w:rPr>
          <w:rFonts w:ascii="Arial" w:hAnsi="Arial" w:cs="Arial"/>
        </w:rPr>
      </w:pPr>
    </w:p>
    <w:sectPr w:rsidR="00E92D4F" w:rsidRPr="00C871E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7AC15" w14:textId="77777777" w:rsidR="006B2E0E" w:rsidRDefault="006B2E0E" w:rsidP="004E35BB">
      <w:pPr>
        <w:spacing w:after="0" w:line="240" w:lineRule="auto"/>
      </w:pPr>
      <w:r>
        <w:separator/>
      </w:r>
    </w:p>
  </w:endnote>
  <w:endnote w:type="continuationSeparator" w:id="0">
    <w:p w14:paraId="7F4F59F3" w14:textId="77777777" w:rsidR="006B2E0E" w:rsidRDefault="006B2E0E" w:rsidP="004E3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0838918"/>
      <w:docPartObj>
        <w:docPartGallery w:val="Page Numbers (Bottom of Page)"/>
        <w:docPartUnique/>
      </w:docPartObj>
    </w:sdtPr>
    <w:sdtContent>
      <w:p w14:paraId="076340D6" w14:textId="78BA739E" w:rsidR="004E35BB" w:rsidRDefault="004E35BB">
        <w:pPr>
          <w:pStyle w:val="Footer"/>
          <w:jc w:val="right"/>
        </w:pPr>
        <w:r>
          <w:fldChar w:fldCharType="begin"/>
        </w:r>
        <w:r>
          <w:instrText>PAGE   \* MERGEFORMAT</w:instrText>
        </w:r>
        <w:r>
          <w:fldChar w:fldCharType="separate"/>
        </w:r>
        <w:r>
          <w:t>2</w:t>
        </w:r>
        <w:r>
          <w:fldChar w:fldCharType="end"/>
        </w:r>
      </w:p>
    </w:sdtContent>
  </w:sdt>
  <w:p w14:paraId="578273F2" w14:textId="77777777" w:rsidR="004E35BB" w:rsidRDefault="004E3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90C84" w14:textId="77777777" w:rsidR="006B2E0E" w:rsidRDefault="006B2E0E" w:rsidP="004E35BB">
      <w:pPr>
        <w:spacing w:after="0" w:line="240" w:lineRule="auto"/>
      </w:pPr>
      <w:r>
        <w:separator/>
      </w:r>
    </w:p>
  </w:footnote>
  <w:footnote w:type="continuationSeparator" w:id="0">
    <w:p w14:paraId="7EF8AD54" w14:textId="77777777" w:rsidR="006B2E0E" w:rsidRDefault="006B2E0E" w:rsidP="004E35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677DE"/>
    <w:multiLevelType w:val="multilevel"/>
    <w:tmpl w:val="9C26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178B7"/>
    <w:multiLevelType w:val="hybridMultilevel"/>
    <w:tmpl w:val="97B478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937A7B"/>
    <w:multiLevelType w:val="multilevel"/>
    <w:tmpl w:val="1046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461ED1"/>
    <w:multiLevelType w:val="multilevel"/>
    <w:tmpl w:val="C50A8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562BAD"/>
    <w:multiLevelType w:val="multilevel"/>
    <w:tmpl w:val="9C1C7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C05D09"/>
    <w:multiLevelType w:val="multilevel"/>
    <w:tmpl w:val="D012C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251F0B"/>
    <w:multiLevelType w:val="multilevel"/>
    <w:tmpl w:val="5A249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1599950">
    <w:abstractNumId w:val="2"/>
  </w:num>
  <w:num w:numId="2" w16cid:durableId="1973245703">
    <w:abstractNumId w:val="5"/>
  </w:num>
  <w:num w:numId="3" w16cid:durableId="1768498416">
    <w:abstractNumId w:val="6"/>
  </w:num>
  <w:num w:numId="4" w16cid:durableId="113600424">
    <w:abstractNumId w:val="4"/>
  </w:num>
  <w:num w:numId="5" w16cid:durableId="2137527472">
    <w:abstractNumId w:val="0"/>
  </w:num>
  <w:num w:numId="6" w16cid:durableId="1973364640">
    <w:abstractNumId w:val="3"/>
  </w:num>
  <w:num w:numId="7" w16cid:durableId="209832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5FA"/>
    <w:rsid w:val="000044CE"/>
    <w:rsid w:val="00047E18"/>
    <w:rsid w:val="00076D3C"/>
    <w:rsid w:val="00095158"/>
    <w:rsid w:val="000A6874"/>
    <w:rsid w:val="000B3299"/>
    <w:rsid w:val="000C5DC8"/>
    <w:rsid w:val="000C5F7D"/>
    <w:rsid w:val="000C6DF9"/>
    <w:rsid w:val="000D10C0"/>
    <w:rsid w:val="000D1C92"/>
    <w:rsid w:val="000D4EC5"/>
    <w:rsid w:val="000D6257"/>
    <w:rsid w:val="000E344A"/>
    <w:rsid w:val="000F35F4"/>
    <w:rsid w:val="000F50B6"/>
    <w:rsid w:val="000F750E"/>
    <w:rsid w:val="00117679"/>
    <w:rsid w:val="00125FC8"/>
    <w:rsid w:val="00126783"/>
    <w:rsid w:val="001305D7"/>
    <w:rsid w:val="001727A1"/>
    <w:rsid w:val="001B6F76"/>
    <w:rsid w:val="001E15FC"/>
    <w:rsid w:val="001F3A47"/>
    <w:rsid w:val="00201C46"/>
    <w:rsid w:val="00221460"/>
    <w:rsid w:val="00232923"/>
    <w:rsid w:val="002373DB"/>
    <w:rsid w:val="002376A1"/>
    <w:rsid w:val="002625EC"/>
    <w:rsid w:val="002668B8"/>
    <w:rsid w:val="002C7C46"/>
    <w:rsid w:val="002D158D"/>
    <w:rsid w:val="002D6177"/>
    <w:rsid w:val="002D63AB"/>
    <w:rsid w:val="00313CD9"/>
    <w:rsid w:val="00320E2B"/>
    <w:rsid w:val="00327B65"/>
    <w:rsid w:val="00335965"/>
    <w:rsid w:val="00366206"/>
    <w:rsid w:val="00392200"/>
    <w:rsid w:val="00396074"/>
    <w:rsid w:val="003A5EDC"/>
    <w:rsid w:val="003B53F0"/>
    <w:rsid w:val="003F2577"/>
    <w:rsid w:val="00412AA8"/>
    <w:rsid w:val="00426E40"/>
    <w:rsid w:val="00454D23"/>
    <w:rsid w:val="00475E75"/>
    <w:rsid w:val="004A0FF6"/>
    <w:rsid w:val="004A661D"/>
    <w:rsid w:val="004C1604"/>
    <w:rsid w:val="004C593F"/>
    <w:rsid w:val="004E35BB"/>
    <w:rsid w:val="005114EF"/>
    <w:rsid w:val="00511899"/>
    <w:rsid w:val="005126E4"/>
    <w:rsid w:val="00516B8A"/>
    <w:rsid w:val="00517185"/>
    <w:rsid w:val="00521012"/>
    <w:rsid w:val="005308F2"/>
    <w:rsid w:val="00535452"/>
    <w:rsid w:val="00572117"/>
    <w:rsid w:val="005A07D9"/>
    <w:rsid w:val="005A20D2"/>
    <w:rsid w:val="005A299E"/>
    <w:rsid w:val="005B3968"/>
    <w:rsid w:val="005C3B23"/>
    <w:rsid w:val="005C5934"/>
    <w:rsid w:val="005F0562"/>
    <w:rsid w:val="0060633F"/>
    <w:rsid w:val="00611A06"/>
    <w:rsid w:val="00622140"/>
    <w:rsid w:val="00624B9A"/>
    <w:rsid w:val="00627B72"/>
    <w:rsid w:val="006400A6"/>
    <w:rsid w:val="00651C28"/>
    <w:rsid w:val="006530F0"/>
    <w:rsid w:val="00654C88"/>
    <w:rsid w:val="00657C0B"/>
    <w:rsid w:val="00672D07"/>
    <w:rsid w:val="006A2F0C"/>
    <w:rsid w:val="006B2E0E"/>
    <w:rsid w:val="006D0E77"/>
    <w:rsid w:val="006D1110"/>
    <w:rsid w:val="006D3BF5"/>
    <w:rsid w:val="0071370C"/>
    <w:rsid w:val="00713F9F"/>
    <w:rsid w:val="007153FB"/>
    <w:rsid w:val="00717F1E"/>
    <w:rsid w:val="00725B0D"/>
    <w:rsid w:val="007369D9"/>
    <w:rsid w:val="00744F16"/>
    <w:rsid w:val="0075321D"/>
    <w:rsid w:val="007532D1"/>
    <w:rsid w:val="007714DA"/>
    <w:rsid w:val="00780AD3"/>
    <w:rsid w:val="00785E70"/>
    <w:rsid w:val="00790231"/>
    <w:rsid w:val="00790A2E"/>
    <w:rsid w:val="007B58C6"/>
    <w:rsid w:val="007D0C55"/>
    <w:rsid w:val="007E34F5"/>
    <w:rsid w:val="007F2EC8"/>
    <w:rsid w:val="00800C30"/>
    <w:rsid w:val="00804315"/>
    <w:rsid w:val="00806736"/>
    <w:rsid w:val="008105A6"/>
    <w:rsid w:val="00836267"/>
    <w:rsid w:val="00856E5A"/>
    <w:rsid w:val="00876972"/>
    <w:rsid w:val="00883630"/>
    <w:rsid w:val="008B235B"/>
    <w:rsid w:val="008B3044"/>
    <w:rsid w:val="008C4768"/>
    <w:rsid w:val="008D6699"/>
    <w:rsid w:val="008E6B54"/>
    <w:rsid w:val="00912C0D"/>
    <w:rsid w:val="00924414"/>
    <w:rsid w:val="00927CB9"/>
    <w:rsid w:val="00934D43"/>
    <w:rsid w:val="00963B2B"/>
    <w:rsid w:val="009766BC"/>
    <w:rsid w:val="00997396"/>
    <w:rsid w:val="009A1338"/>
    <w:rsid w:val="009D5DC7"/>
    <w:rsid w:val="009E2F3F"/>
    <w:rsid w:val="00A0159C"/>
    <w:rsid w:val="00A20542"/>
    <w:rsid w:val="00A24AF9"/>
    <w:rsid w:val="00A26688"/>
    <w:rsid w:val="00A27A44"/>
    <w:rsid w:val="00A44A79"/>
    <w:rsid w:val="00A514DF"/>
    <w:rsid w:val="00A5215C"/>
    <w:rsid w:val="00A54756"/>
    <w:rsid w:val="00A659C4"/>
    <w:rsid w:val="00A67D0E"/>
    <w:rsid w:val="00A71418"/>
    <w:rsid w:val="00A80583"/>
    <w:rsid w:val="00AA1BF2"/>
    <w:rsid w:val="00AA5FA9"/>
    <w:rsid w:val="00AB1EDE"/>
    <w:rsid w:val="00AB2B39"/>
    <w:rsid w:val="00AC79D6"/>
    <w:rsid w:val="00AF7146"/>
    <w:rsid w:val="00B10F27"/>
    <w:rsid w:val="00B15974"/>
    <w:rsid w:val="00B41E4F"/>
    <w:rsid w:val="00B577A9"/>
    <w:rsid w:val="00B6089E"/>
    <w:rsid w:val="00B7371A"/>
    <w:rsid w:val="00B91F3F"/>
    <w:rsid w:val="00BB6451"/>
    <w:rsid w:val="00BD52F3"/>
    <w:rsid w:val="00BE33D3"/>
    <w:rsid w:val="00BE6843"/>
    <w:rsid w:val="00BF2AB3"/>
    <w:rsid w:val="00C123BB"/>
    <w:rsid w:val="00C12D0D"/>
    <w:rsid w:val="00C14ECD"/>
    <w:rsid w:val="00C26488"/>
    <w:rsid w:val="00C32B61"/>
    <w:rsid w:val="00C35BD7"/>
    <w:rsid w:val="00C41931"/>
    <w:rsid w:val="00C563D9"/>
    <w:rsid w:val="00C6047B"/>
    <w:rsid w:val="00C871E5"/>
    <w:rsid w:val="00C90789"/>
    <w:rsid w:val="00C915D4"/>
    <w:rsid w:val="00C93E8B"/>
    <w:rsid w:val="00CC7D19"/>
    <w:rsid w:val="00CD5D12"/>
    <w:rsid w:val="00CE5B23"/>
    <w:rsid w:val="00CF12C2"/>
    <w:rsid w:val="00CF2B84"/>
    <w:rsid w:val="00D1216F"/>
    <w:rsid w:val="00D135FA"/>
    <w:rsid w:val="00D225F8"/>
    <w:rsid w:val="00D33287"/>
    <w:rsid w:val="00D3343F"/>
    <w:rsid w:val="00D37FB3"/>
    <w:rsid w:val="00D821FD"/>
    <w:rsid w:val="00DB7716"/>
    <w:rsid w:val="00DC349D"/>
    <w:rsid w:val="00DC4448"/>
    <w:rsid w:val="00DD3484"/>
    <w:rsid w:val="00DF3962"/>
    <w:rsid w:val="00E00B31"/>
    <w:rsid w:val="00E11B5E"/>
    <w:rsid w:val="00E304D0"/>
    <w:rsid w:val="00E31537"/>
    <w:rsid w:val="00E40535"/>
    <w:rsid w:val="00E50C84"/>
    <w:rsid w:val="00E5396C"/>
    <w:rsid w:val="00E61037"/>
    <w:rsid w:val="00E679DF"/>
    <w:rsid w:val="00E90FDB"/>
    <w:rsid w:val="00E92D4F"/>
    <w:rsid w:val="00EA5624"/>
    <w:rsid w:val="00ED6149"/>
    <w:rsid w:val="00EE32FA"/>
    <w:rsid w:val="00EF2640"/>
    <w:rsid w:val="00F1514B"/>
    <w:rsid w:val="00F70849"/>
    <w:rsid w:val="00F77035"/>
    <w:rsid w:val="00F7722E"/>
    <w:rsid w:val="00F95676"/>
    <w:rsid w:val="00FA1006"/>
    <w:rsid w:val="00FA13E8"/>
    <w:rsid w:val="00FA5BB6"/>
    <w:rsid w:val="00FC3C2B"/>
    <w:rsid w:val="00FD01A1"/>
    <w:rsid w:val="00FE2949"/>
    <w:rsid w:val="00FE2E76"/>
    <w:rsid w:val="00FE3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32725"/>
  <w15:chartTrackingRefBased/>
  <w15:docId w15:val="{CD41ADF1-05DC-41DA-8111-BE78381D5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5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35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35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5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5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5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5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5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5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5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35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35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35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35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35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35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35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35FA"/>
    <w:rPr>
      <w:rFonts w:eastAsiaTheme="majorEastAsia" w:cstheme="majorBidi"/>
      <w:color w:val="272727" w:themeColor="text1" w:themeTint="D8"/>
    </w:rPr>
  </w:style>
  <w:style w:type="paragraph" w:styleId="Title">
    <w:name w:val="Title"/>
    <w:basedOn w:val="Normal"/>
    <w:next w:val="Normal"/>
    <w:link w:val="TitleChar"/>
    <w:uiPriority w:val="10"/>
    <w:qFormat/>
    <w:rsid w:val="00D135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5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35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35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5FA"/>
    <w:pPr>
      <w:spacing w:before="160"/>
      <w:jc w:val="center"/>
    </w:pPr>
    <w:rPr>
      <w:i/>
      <w:iCs/>
      <w:color w:val="404040" w:themeColor="text1" w:themeTint="BF"/>
    </w:rPr>
  </w:style>
  <w:style w:type="character" w:customStyle="1" w:styleId="QuoteChar">
    <w:name w:val="Quote Char"/>
    <w:basedOn w:val="DefaultParagraphFont"/>
    <w:link w:val="Quote"/>
    <w:uiPriority w:val="29"/>
    <w:rsid w:val="00D135FA"/>
    <w:rPr>
      <w:i/>
      <w:iCs/>
      <w:color w:val="404040" w:themeColor="text1" w:themeTint="BF"/>
    </w:rPr>
  </w:style>
  <w:style w:type="paragraph" w:styleId="ListParagraph">
    <w:name w:val="List Paragraph"/>
    <w:basedOn w:val="Normal"/>
    <w:uiPriority w:val="34"/>
    <w:qFormat/>
    <w:rsid w:val="00D135FA"/>
    <w:pPr>
      <w:ind w:left="720"/>
      <w:contextualSpacing/>
    </w:pPr>
  </w:style>
  <w:style w:type="character" w:styleId="IntenseEmphasis">
    <w:name w:val="Intense Emphasis"/>
    <w:basedOn w:val="DefaultParagraphFont"/>
    <w:uiPriority w:val="21"/>
    <w:qFormat/>
    <w:rsid w:val="00D135FA"/>
    <w:rPr>
      <w:i/>
      <w:iCs/>
      <w:color w:val="0F4761" w:themeColor="accent1" w:themeShade="BF"/>
    </w:rPr>
  </w:style>
  <w:style w:type="paragraph" w:styleId="IntenseQuote">
    <w:name w:val="Intense Quote"/>
    <w:basedOn w:val="Normal"/>
    <w:next w:val="Normal"/>
    <w:link w:val="IntenseQuoteChar"/>
    <w:uiPriority w:val="30"/>
    <w:qFormat/>
    <w:rsid w:val="00D135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35FA"/>
    <w:rPr>
      <w:i/>
      <w:iCs/>
      <w:color w:val="0F4761" w:themeColor="accent1" w:themeShade="BF"/>
    </w:rPr>
  </w:style>
  <w:style w:type="character" w:styleId="IntenseReference">
    <w:name w:val="Intense Reference"/>
    <w:basedOn w:val="DefaultParagraphFont"/>
    <w:uiPriority w:val="32"/>
    <w:qFormat/>
    <w:rsid w:val="00D135FA"/>
    <w:rPr>
      <w:b/>
      <w:bCs/>
      <w:smallCaps/>
      <w:color w:val="0F4761" w:themeColor="accent1" w:themeShade="BF"/>
      <w:spacing w:val="5"/>
    </w:rPr>
  </w:style>
  <w:style w:type="paragraph" w:styleId="NormalWeb">
    <w:name w:val="Normal (Web)"/>
    <w:basedOn w:val="Normal"/>
    <w:uiPriority w:val="99"/>
    <w:semiHidden/>
    <w:unhideWhenUsed/>
    <w:rsid w:val="00D135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D135F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135FA"/>
    <w:rPr>
      <w:rFonts w:eastAsiaTheme="minorEastAsia"/>
      <w:kern w:val="0"/>
      <w:lang w:eastAsia="en-GB"/>
      <w14:ligatures w14:val="none"/>
    </w:rPr>
  </w:style>
  <w:style w:type="character" w:styleId="Hyperlink">
    <w:name w:val="Hyperlink"/>
    <w:basedOn w:val="DefaultParagraphFont"/>
    <w:uiPriority w:val="99"/>
    <w:unhideWhenUsed/>
    <w:rsid w:val="00627B72"/>
    <w:rPr>
      <w:color w:val="467886" w:themeColor="hyperlink"/>
      <w:u w:val="single"/>
    </w:rPr>
  </w:style>
  <w:style w:type="character" w:styleId="UnresolvedMention">
    <w:name w:val="Unresolved Mention"/>
    <w:basedOn w:val="DefaultParagraphFont"/>
    <w:uiPriority w:val="99"/>
    <w:semiHidden/>
    <w:unhideWhenUsed/>
    <w:rsid w:val="00627B72"/>
    <w:rPr>
      <w:color w:val="605E5C"/>
      <w:shd w:val="clear" w:color="auto" w:fill="E1DFDD"/>
    </w:rPr>
  </w:style>
  <w:style w:type="paragraph" w:styleId="Header">
    <w:name w:val="header"/>
    <w:basedOn w:val="Normal"/>
    <w:link w:val="HeaderChar"/>
    <w:uiPriority w:val="99"/>
    <w:unhideWhenUsed/>
    <w:rsid w:val="004E3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5BB"/>
  </w:style>
  <w:style w:type="paragraph" w:styleId="Footer">
    <w:name w:val="footer"/>
    <w:basedOn w:val="Normal"/>
    <w:link w:val="FooterChar"/>
    <w:uiPriority w:val="99"/>
    <w:unhideWhenUsed/>
    <w:rsid w:val="004E3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7275F2-69A4-4F62-B1F6-C687507A1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1197</TotalTime>
  <Pages>8</Pages>
  <Words>1898</Words>
  <Characters>10823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Hakim Senoga (2430688)</dc:creator>
  <cp:keywords/>
  <dc:description/>
  <cp:lastModifiedBy>Hakim Senoga (2430688)</cp:lastModifiedBy>
  <cp:revision>208</cp:revision>
  <dcterms:created xsi:type="dcterms:W3CDTF">2025-12-15T18:16:00Z</dcterms:created>
  <dcterms:modified xsi:type="dcterms:W3CDTF">2025-12-19T09:19:00Z</dcterms:modified>
</cp:coreProperties>
</file>