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7E220" w14:textId="77777777" w:rsidR="009206B4" w:rsidRDefault="009206B4" w:rsidP="009206B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rPr>
        <w:t>I confirm that I have not used any AI tools in the research and creation of this</w:t>
      </w:r>
      <w:r>
        <w:rPr>
          <w:rStyle w:val="eop"/>
          <w:rFonts w:ascii="Arial" w:eastAsiaTheme="majorEastAsia" w:hAnsi="Arial" w:cs="Arial"/>
          <w:color w:val="000000"/>
        </w:rPr>
        <w:t> </w:t>
      </w:r>
    </w:p>
    <w:p w14:paraId="3E1AC71B" w14:textId="77777777" w:rsidR="009206B4" w:rsidRDefault="009206B4" w:rsidP="009206B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000000"/>
        </w:rPr>
        <w:t>assignment. I confirm that I have not presented any AI generated materials as my own work. I confirm I have copies of my drafts, notes, and other resources I used, which I may be asked to provide in evidence.</w:t>
      </w:r>
      <w:r>
        <w:rPr>
          <w:rStyle w:val="eop"/>
          <w:rFonts w:ascii="Arial" w:eastAsiaTheme="majorEastAsia" w:hAnsi="Arial" w:cs="Arial"/>
          <w:color w:val="000000"/>
        </w:rPr>
        <w:t> </w:t>
      </w:r>
    </w:p>
    <w:p w14:paraId="06174E3B" w14:textId="77777777" w:rsidR="004345B0" w:rsidRDefault="004345B0"/>
    <w:p w14:paraId="76EB676B" w14:textId="77777777" w:rsidR="009206B4" w:rsidRDefault="009206B4"/>
    <w:p w14:paraId="442A6D2C" w14:textId="77777777" w:rsidR="009206B4" w:rsidRDefault="009206B4"/>
    <w:p w14:paraId="7C0AD201" w14:textId="77777777" w:rsidR="009206B4" w:rsidRDefault="009206B4"/>
    <w:p w14:paraId="73D9880A" w14:textId="77777777" w:rsidR="009206B4" w:rsidRDefault="009206B4"/>
    <w:p w14:paraId="1E33E645" w14:textId="77777777" w:rsidR="009206B4" w:rsidRDefault="009206B4"/>
    <w:p w14:paraId="00D18F6E" w14:textId="77777777" w:rsidR="009206B4" w:rsidRDefault="009206B4"/>
    <w:p w14:paraId="5452856E" w14:textId="77777777" w:rsidR="009206B4" w:rsidRDefault="009206B4"/>
    <w:p w14:paraId="2E1D3235" w14:textId="77777777" w:rsidR="009206B4" w:rsidRDefault="009206B4"/>
    <w:p w14:paraId="163AC68D" w14:textId="77777777" w:rsidR="009206B4" w:rsidRDefault="009206B4"/>
    <w:p w14:paraId="1161FA7E" w14:textId="77777777" w:rsidR="009206B4" w:rsidRDefault="009206B4"/>
    <w:p w14:paraId="26A899DF" w14:textId="77777777" w:rsidR="009206B4" w:rsidRDefault="009206B4"/>
    <w:p w14:paraId="5301D686" w14:textId="77777777" w:rsidR="009206B4" w:rsidRDefault="009206B4"/>
    <w:p w14:paraId="0A058590" w14:textId="77777777" w:rsidR="009206B4" w:rsidRDefault="009206B4"/>
    <w:p w14:paraId="39535332" w14:textId="77777777" w:rsidR="009206B4" w:rsidRDefault="009206B4"/>
    <w:p w14:paraId="66E7010E" w14:textId="77777777" w:rsidR="009206B4" w:rsidRDefault="009206B4"/>
    <w:p w14:paraId="40EE6302" w14:textId="77777777" w:rsidR="009206B4" w:rsidRDefault="009206B4"/>
    <w:p w14:paraId="37A26E70" w14:textId="77777777" w:rsidR="009206B4" w:rsidRDefault="009206B4"/>
    <w:p w14:paraId="05B25019" w14:textId="77777777" w:rsidR="009206B4" w:rsidRDefault="009206B4"/>
    <w:p w14:paraId="31A21C65" w14:textId="77777777" w:rsidR="009206B4" w:rsidRDefault="009206B4"/>
    <w:p w14:paraId="24FE4E38" w14:textId="77777777" w:rsidR="009206B4" w:rsidRDefault="009206B4"/>
    <w:p w14:paraId="1599E840" w14:textId="77777777" w:rsidR="009206B4" w:rsidRDefault="009206B4"/>
    <w:p w14:paraId="709EACC1" w14:textId="77777777" w:rsidR="009206B4" w:rsidRDefault="009206B4"/>
    <w:p w14:paraId="17AD8005" w14:textId="77777777" w:rsidR="009206B4" w:rsidRDefault="009206B4"/>
    <w:p w14:paraId="1FD7129D" w14:textId="77777777" w:rsidR="009206B4" w:rsidRDefault="009206B4"/>
    <w:p w14:paraId="11DDFB4B" w14:textId="77777777" w:rsidR="009206B4" w:rsidRDefault="009206B4"/>
    <w:p w14:paraId="31BFEF1A" w14:textId="77777777" w:rsidR="009206B4" w:rsidRDefault="009206B4"/>
    <w:p w14:paraId="7D59F278" w14:textId="77777777" w:rsidR="009206B4" w:rsidRDefault="009206B4"/>
    <w:p w14:paraId="6EBB6314" w14:textId="77777777" w:rsidR="009206B4" w:rsidRDefault="009206B4"/>
    <w:p w14:paraId="75EEEC1D" w14:textId="77777777" w:rsidR="009206B4" w:rsidRDefault="009206B4"/>
    <w:p w14:paraId="1348549F" w14:textId="77777777" w:rsidR="009206B4" w:rsidRDefault="009206B4"/>
    <w:p w14:paraId="1A4F8808" w14:textId="77777777" w:rsidR="009206B4" w:rsidRDefault="009206B4"/>
    <w:p w14:paraId="592E1FDD" w14:textId="77777777" w:rsidR="009206B4" w:rsidRDefault="009206B4"/>
    <w:p w14:paraId="03D2E817" w14:textId="77777777" w:rsidR="009206B4" w:rsidRDefault="009206B4"/>
    <w:p w14:paraId="22E41C00" w14:textId="77777777" w:rsidR="009206B4" w:rsidRDefault="009206B4"/>
    <w:p w14:paraId="086C5F70" w14:textId="77777777" w:rsidR="009206B4" w:rsidRDefault="009206B4"/>
    <w:p w14:paraId="54960980" w14:textId="77777777" w:rsidR="009206B4" w:rsidRDefault="009206B4"/>
    <w:p w14:paraId="1C02D86B" w14:textId="77777777" w:rsidR="009206B4" w:rsidRDefault="009206B4"/>
    <w:p w14:paraId="7A98AFCF" w14:textId="77777777" w:rsidR="009206B4" w:rsidRDefault="009206B4"/>
    <w:p w14:paraId="0C74159F" w14:textId="77777777" w:rsidR="009206B4" w:rsidRDefault="009206B4"/>
    <w:p w14:paraId="11037334" w14:textId="77777777" w:rsidR="009206B4" w:rsidRDefault="009206B4"/>
    <w:p w14:paraId="29210926" w14:textId="77777777" w:rsidR="009206B4" w:rsidRDefault="009206B4" w:rsidP="009206B4">
      <w:pPr>
        <w:spacing w:line="360" w:lineRule="auto"/>
        <w:jc w:val="center"/>
        <w:rPr>
          <w:rFonts w:ascii="Arial" w:hAnsi="Arial" w:cs="Arial"/>
          <w:b/>
          <w:bCs/>
          <w:u w:val="single"/>
        </w:rPr>
      </w:pPr>
      <w:r w:rsidRPr="00F4096B">
        <w:rPr>
          <w:rFonts w:ascii="Arial" w:hAnsi="Arial" w:cs="Arial"/>
          <w:b/>
          <w:bCs/>
          <w:u w:val="single"/>
        </w:rPr>
        <w:lastRenderedPageBreak/>
        <w:t>Critically evaluate with evidence from theory and research, cognitive factors that can influence eyewitness memory</w:t>
      </w:r>
    </w:p>
    <w:p w14:paraId="32CE4273" w14:textId="77777777" w:rsidR="009206B4" w:rsidRDefault="009206B4"/>
    <w:p w14:paraId="12C056A6" w14:textId="164FA4E7" w:rsidR="00AF40BA" w:rsidRPr="00AF40BA" w:rsidRDefault="009206B4" w:rsidP="00F24DFE">
      <w:pPr>
        <w:spacing w:line="360" w:lineRule="auto"/>
        <w:ind w:firstLine="851"/>
        <w:rPr>
          <w:rFonts w:ascii="Arial" w:hAnsi="Arial" w:cs="Arial"/>
        </w:rPr>
      </w:pPr>
      <w:r>
        <w:rPr>
          <w:rFonts w:ascii="Arial" w:hAnsi="Arial" w:cs="Arial"/>
        </w:rPr>
        <w:t xml:space="preserve">Eyewitness memory has been a major part of the criminal justice system globally, and can be defined as an account or testimony of a memory of past facts that have been witnessed (Manzanero, 2010) and can be used as a form of evidence in order to single out a person or persons involved with a crime commonly through victims, bystanders, or those who are also involved in the crime (McGrath &amp; Turvey, 2014). The use of eyewitness testimony has been a central element in investigating crime, which naturally has drawn attention within the field of psychology and in turn produced a strong basis on potential constraints on the accuracy and reliability of these accounts (Wells &amp; Olson, 2003). Cognitive psychology developments have brought a deeper understanding into how human memory works, </w:t>
      </w:r>
      <w:r w:rsidR="008775A9">
        <w:rPr>
          <w:rFonts w:ascii="Arial" w:hAnsi="Arial" w:cs="Arial"/>
        </w:rPr>
        <w:t>a</w:t>
      </w:r>
      <w:r>
        <w:rPr>
          <w:rFonts w:ascii="Arial" w:hAnsi="Arial" w:cs="Arial"/>
        </w:rPr>
        <w:t>nd offering factors that impact the reliability and validity of eyewitness accounts</w:t>
      </w:r>
      <w:r w:rsidR="00E33AE6">
        <w:rPr>
          <w:rFonts w:ascii="Arial" w:hAnsi="Arial" w:cs="Arial"/>
        </w:rPr>
        <w:t xml:space="preserve"> (Puddif</w:t>
      </w:r>
      <w:r w:rsidR="0010246E">
        <w:rPr>
          <w:rFonts w:ascii="Arial" w:hAnsi="Arial" w:cs="Arial"/>
        </w:rPr>
        <w:t>oot, 2020)</w:t>
      </w:r>
      <w:r>
        <w:rPr>
          <w:rFonts w:ascii="Arial" w:hAnsi="Arial" w:cs="Arial"/>
        </w:rPr>
        <w:t xml:space="preserve">, particularly when these have an impact within potentially life altering judicial sentences. </w:t>
      </w:r>
      <w:r w:rsidR="00753A0E">
        <w:rPr>
          <w:rFonts w:ascii="Arial" w:hAnsi="Arial" w:cs="Arial"/>
        </w:rPr>
        <w:t>Bartlett (1932) demonstrated that memory recall is not a straightforward process and memory is not something reproductive but rather reconstructive, and influenced by schemas</w:t>
      </w:r>
      <w:r w:rsidR="00267556">
        <w:rPr>
          <w:rFonts w:ascii="Arial" w:hAnsi="Arial" w:cs="Arial"/>
        </w:rPr>
        <w:t xml:space="preserve">, </w:t>
      </w:r>
      <w:r w:rsidR="00753A0E">
        <w:rPr>
          <w:rFonts w:ascii="Arial" w:hAnsi="Arial" w:cs="Arial"/>
        </w:rPr>
        <w:t xml:space="preserve">which shape our interpretation of events and can help fill gaps of missing information. </w:t>
      </w:r>
      <w:r w:rsidR="00AF40BA" w:rsidRPr="00AF40BA">
        <w:rPr>
          <w:rFonts w:ascii="Arial" w:hAnsi="Arial" w:cs="Arial"/>
        </w:rPr>
        <w:t>This framework has important implications for eyewitness testimony</w:t>
      </w:r>
      <w:r w:rsidR="00D40569">
        <w:rPr>
          <w:rFonts w:ascii="Arial" w:hAnsi="Arial" w:cs="Arial"/>
        </w:rPr>
        <w:t xml:space="preserve"> as well as the evolution of </w:t>
      </w:r>
      <w:r w:rsidR="00D74230">
        <w:rPr>
          <w:rFonts w:ascii="Arial" w:hAnsi="Arial" w:cs="Arial"/>
        </w:rPr>
        <w:t>policing, with evidence based interviewing such as that of Cognitive Interviews (</w:t>
      </w:r>
      <w:r w:rsidR="00F24DFE">
        <w:rPr>
          <w:rFonts w:ascii="Arial" w:hAnsi="Arial" w:cs="Arial"/>
        </w:rPr>
        <w:t xml:space="preserve">Fisher &amp; Geiselman, 1992; </w:t>
      </w:r>
      <w:r w:rsidR="00ED12E0">
        <w:rPr>
          <w:rFonts w:ascii="Arial" w:hAnsi="Arial" w:cs="Arial"/>
        </w:rPr>
        <w:t>Geiselman et al., 1985</w:t>
      </w:r>
      <w:r w:rsidR="00D74230">
        <w:rPr>
          <w:rFonts w:ascii="Arial" w:hAnsi="Arial" w:cs="Arial"/>
        </w:rPr>
        <w:t>)</w:t>
      </w:r>
      <w:r w:rsidR="00757C55">
        <w:rPr>
          <w:rFonts w:ascii="Arial" w:hAnsi="Arial" w:cs="Arial"/>
        </w:rPr>
        <w:t xml:space="preserve"> centred around psychological </w:t>
      </w:r>
      <w:r w:rsidR="00A44622">
        <w:rPr>
          <w:rFonts w:ascii="Arial" w:hAnsi="Arial" w:cs="Arial"/>
        </w:rPr>
        <w:t xml:space="preserve">processes </w:t>
      </w:r>
      <w:r w:rsidR="00214644">
        <w:rPr>
          <w:rFonts w:ascii="Arial" w:hAnsi="Arial" w:cs="Arial"/>
        </w:rPr>
        <w:t xml:space="preserve">which has been successfully utilised both in </w:t>
      </w:r>
      <w:r w:rsidR="004C0BEF">
        <w:rPr>
          <w:rFonts w:ascii="Arial" w:hAnsi="Arial" w:cs="Arial"/>
        </w:rPr>
        <w:t>a controlled laboratory environment and in field testing to enable eyewitnesses to produce more factually reliable testimonies</w:t>
      </w:r>
      <w:r w:rsidR="00AF40BA" w:rsidRPr="00AF40BA">
        <w:rPr>
          <w:rFonts w:ascii="Arial" w:hAnsi="Arial" w:cs="Arial"/>
        </w:rPr>
        <w:t xml:space="preserve">. Events in the real world are complex, and in the event of a crime a witness would be unlikely to encode all details. These encoding gaps are often filled using schemas of how people or environments typically would look. Memory blends </w:t>
      </w:r>
      <w:r w:rsidR="00B966F9">
        <w:rPr>
          <w:rFonts w:ascii="Arial" w:hAnsi="Arial" w:cs="Arial"/>
        </w:rPr>
        <w:t>what we see</w:t>
      </w:r>
      <w:r w:rsidR="00AF40BA" w:rsidRPr="00AF40BA">
        <w:rPr>
          <w:rFonts w:ascii="Arial" w:hAnsi="Arial" w:cs="Arial"/>
        </w:rPr>
        <w:t xml:space="preserve"> with interpretation, making it prone to distortion (Mickes et al., 2025). In a classroom exercise, participants acting as witnesses described the room scene as generally messy, but disagreed on specific objects and layout, showing the real world evidence of human reliance on schematic reconstruction.</w:t>
      </w:r>
    </w:p>
    <w:p w14:paraId="4BF1235B" w14:textId="17492C70" w:rsidR="009206B4" w:rsidRDefault="00052B49" w:rsidP="00A92DE6">
      <w:pPr>
        <w:spacing w:line="360" w:lineRule="auto"/>
        <w:ind w:firstLine="851"/>
        <w:rPr>
          <w:rFonts w:ascii="Arial" w:hAnsi="Arial" w:cs="Arial"/>
        </w:rPr>
      </w:pPr>
      <w:r>
        <w:rPr>
          <w:rFonts w:ascii="Arial" w:hAnsi="Arial" w:cs="Arial"/>
        </w:rPr>
        <w:t>Research</w:t>
      </w:r>
      <w:r w:rsidR="009206B4">
        <w:rPr>
          <w:rFonts w:ascii="Arial" w:hAnsi="Arial" w:cs="Arial"/>
        </w:rPr>
        <w:t xml:space="preserve"> has identified </w:t>
      </w:r>
      <w:r w:rsidR="00A92DE6">
        <w:rPr>
          <w:rFonts w:ascii="Arial" w:hAnsi="Arial" w:cs="Arial"/>
        </w:rPr>
        <w:t xml:space="preserve">both estimator variables </w:t>
      </w:r>
      <w:r w:rsidR="009206B4">
        <w:rPr>
          <w:rFonts w:ascii="Arial" w:hAnsi="Arial" w:cs="Arial"/>
        </w:rPr>
        <w:t>that impact memory such as stress</w:t>
      </w:r>
      <w:r w:rsidR="008A67E8">
        <w:rPr>
          <w:rFonts w:ascii="Arial" w:hAnsi="Arial" w:cs="Arial"/>
        </w:rPr>
        <w:t xml:space="preserve"> (</w:t>
      </w:r>
      <w:r w:rsidR="00BB14FC">
        <w:rPr>
          <w:rFonts w:ascii="Arial" w:hAnsi="Arial" w:cs="Arial"/>
        </w:rPr>
        <w:t>Christianson, 1992)</w:t>
      </w:r>
      <w:r w:rsidR="009206B4">
        <w:rPr>
          <w:rFonts w:ascii="Arial" w:hAnsi="Arial" w:cs="Arial"/>
        </w:rPr>
        <w:t>, weapon focus</w:t>
      </w:r>
      <w:r w:rsidR="00BB14FC">
        <w:rPr>
          <w:rFonts w:ascii="Arial" w:hAnsi="Arial" w:cs="Arial"/>
        </w:rPr>
        <w:t xml:space="preserve"> </w:t>
      </w:r>
      <w:r w:rsidR="009D3B4E">
        <w:rPr>
          <w:rFonts w:ascii="Arial" w:hAnsi="Arial" w:cs="Arial"/>
        </w:rPr>
        <w:t xml:space="preserve">(Erikson et al., </w:t>
      </w:r>
      <w:r w:rsidR="002B7231">
        <w:rPr>
          <w:rFonts w:ascii="Arial" w:hAnsi="Arial" w:cs="Arial"/>
        </w:rPr>
        <w:t>2024)</w:t>
      </w:r>
      <w:r w:rsidR="009206B4">
        <w:rPr>
          <w:rFonts w:ascii="Arial" w:hAnsi="Arial" w:cs="Arial"/>
        </w:rPr>
        <w:t>, exposure duration</w:t>
      </w:r>
      <w:r w:rsidR="00605026">
        <w:rPr>
          <w:rFonts w:ascii="Arial" w:hAnsi="Arial" w:cs="Arial"/>
        </w:rPr>
        <w:t xml:space="preserve"> (Memon et al., </w:t>
      </w:r>
      <w:r w:rsidR="00A36764">
        <w:rPr>
          <w:rFonts w:ascii="Arial" w:hAnsi="Arial" w:cs="Arial"/>
        </w:rPr>
        <w:t>2003)</w:t>
      </w:r>
      <w:r w:rsidR="009206B4">
        <w:rPr>
          <w:rFonts w:ascii="Arial" w:hAnsi="Arial" w:cs="Arial"/>
        </w:rPr>
        <w:t xml:space="preserve"> </w:t>
      </w:r>
      <w:r w:rsidR="00A92DE6">
        <w:rPr>
          <w:rFonts w:ascii="Arial" w:hAnsi="Arial" w:cs="Arial"/>
        </w:rPr>
        <w:t xml:space="preserve">as well as system variables </w:t>
      </w:r>
      <w:r w:rsidR="009206B4">
        <w:rPr>
          <w:rFonts w:ascii="Arial" w:hAnsi="Arial" w:cs="Arial"/>
        </w:rPr>
        <w:t>which can be controlled</w:t>
      </w:r>
      <w:r w:rsidR="00A92DE6">
        <w:rPr>
          <w:rFonts w:ascii="Arial" w:hAnsi="Arial" w:cs="Arial"/>
        </w:rPr>
        <w:t>,</w:t>
      </w:r>
      <w:r w:rsidR="009206B4">
        <w:rPr>
          <w:rFonts w:ascii="Arial" w:hAnsi="Arial" w:cs="Arial"/>
        </w:rPr>
        <w:t xml:space="preserve"> </w:t>
      </w:r>
      <w:r w:rsidR="009206B4">
        <w:rPr>
          <w:rFonts w:ascii="Arial" w:hAnsi="Arial" w:cs="Arial"/>
        </w:rPr>
        <w:lastRenderedPageBreak/>
        <w:t>includ</w:t>
      </w:r>
      <w:r w:rsidR="00A92DE6">
        <w:rPr>
          <w:rFonts w:ascii="Arial" w:hAnsi="Arial" w:cs="Arial"/>
        </w:rPr>
        <w:t>ing</w:t>
      </w:r>
      <w:r w:rsidR="009206B4">
        <w:rPr>
          <w:rFonts w:ascii="Arial" w:hAnsi="Arial" w:cs="Arial"/>
        </w:rPr>
        <w:t xml:space="preserve"> instruction provided to a witness</w:t>
      </w:r>
      <w:r w:rsidR="0061450D">
        <w:rPr>
          <w:rFonts w:ascii="Arial" w:hAnsi="Arial" w:cs="Arial"/>
        </w:rPr>
        <w:t xml:space="preserve"> (Loftus </w:t>
      </w:r>
      <w:r w:rsidR="00BA53DF">
        <w:rPr>
          <w:rFonts w:ascii="Arial" w:hAnsi="Arial" w:cs="Arial"/>
        </w:rPr>
        <w:t>&amp; Palmer, 1974)</w:t>
      </w:r>
      <w:r w:rsidR="009206B4">
        <w:rPr>
          <w:rFonts w:ascii="Arial" w:hAnsi="Arial" w:cs="Arial"/>
        </w:rPr>
        <w:t xml:space="preserve">, </w:t>
      </w:r>
      <w:r w:rsidR="00A92DE6">
        <w:rPr>
          <w:rFonts w:ascii="Arial" w:hAnsi="Arial" w:cs="Arial"/>
        </w:rPr>
        <w:t>interview</w:t>
      </w:r>
      <w:r w:rsidR="00BF3801">
        <w:rPr>
          <w:rFonts w:ascii="Arial" w:hAnsi="Arial" w:cs="Arial"/>
        </w:rPr>
        <w:t>s</w:t>
      </w:r>
      <w:r w:rsidR="00A92DE6">
        <w:rPr>
          <w:rFonts w:ascii="Arial" w:hAnsi="Arial" w:cs="Arial"/>
        </w:rPr>
        <w:t xml:space="preserve"> and </w:t>
      </w:r>
      <w:r w:rsidR="00E208EB">
        <w:rPr>
          <w:rFonts w:ascii="Arial" w:hAnsi="Arial" w:cs="Arial"/>
        </w:rPr>
        <w:t>questioning</w:t>
      </w:r>
      <w:r w:rsidR="007B3714">
        <w:rPr>
          <w:rFonts w:ascii="Arial" w:hAnsi="Arial" w:cs="Arial"/>
        </w:rPr>
        <w:t xml:space="preserve"> (</w:t>
      </w:r>
      <w:r w:rsidR="00ED12E0">
        <w:rPr>
          <w:rFonts w:ascii="Arial" w:hAnsi="Arial" w:cs="Arial"/>
        </w:rPr>
        <w:t>Geiselman et al., 1985</w:t>
      </w:r>
      <w:r>
        <w:rPr>
          <w:rFonts w:ascii="Arial" w:hAnsi="Arial" w:cs="Arial"/>
        </w:rPr>
        <w:t>; Gabbert et al., 2009</w:t>
      </w:r>
      <w:r w:rsidR="007B3714">
        <w:rPr>
          <w:rFonts w:ascii="Arial" w:hAnsi="Arial" w:cs="Arial"/>
        </w:rPr>
        <w:t>)</w:t>
      </w:r>
      <w:r w:rsidR="009206B4">
        <w:rPr>
          <w:rFonts w:ascii="Arial" w:hAnsi="Arial" w:cs="Arial"/>
        </w:rPr>
        <w:t>, presentation of evidence and lineup procedures</w:t>
      </w:r>
      <w:r w:rsidR="00F44014">
        <w:rPr>
          <w:rFonts w:ascii="Arial" w:hAnsi="Arial" w:cs="Arial"/>
        </w:rPr>
        <w:t xml:space="preserve"> (</w:t>
      </w:r>
      <w:r w:rsidR="009D518F">
        <w:rPr>
          <w:rFonts w:ascii="Arial" w:hAnsi="Arial" w:cs="Arial"/>
        </w:rPr>
        <w:t>Malpass &amp; Devine, 1981)</w:t>
      </w:r>
      <w:r w:rsidR="009206B4">
        <w:rPr>
          <w:rFonts w:ascii="Arial" w:hAnsi="Arial" w:cs="Arial"/>
        </w:rPr>
        <w:t xml:space="preserve">. These factors taken independently have been shown to impact eyewitness memory account accuracy, but can also have larger combined effects. This essay will critically evaluate two cognitive factors that affect eyewitness memory, attentional limitations throughout the encoding phase of memory and post-event reconstruction of memories, with focus on misinformation. Both of these influences will be considered based on research from literature as well as from an in-class identification task to examine the extent eyewitness testimony can be relied on within the real world. </w:t>
      </w:r>
    </w:p>
    <w:p w14:paraId="096B0C32" w14:textId="6AE87AA3" w:rsidR="0092641D" w:rsidRDefault="00AC1B80" w:rsidP="007907D6">
      <w:pPr>
        <w:spacing w:line="360" w:lineRule="auto"/>
        <w:ind w:firstLine="851"/>
        <w:rPr>
          <w:rFonts w:ascii="Arial" w:hAnsi="Arial" w:cs="Arial"/>
        </w:rPr>
      </w:pPr>
      <w:r w:rsidRPr="00F4096B">
        <w:rPr>
          <w:rFonts w:ascii="Arial" w:hAnsi="Arial" w:cs="Arial"/>
        </w:rPr>
        <w:t xml:space="preserve">Encoding theories propose that memory accuracy is fundamentally limited by what is noticed and processed at the time of </w:t>
      </w:r>
      <w:r w:rsidR="00D6401D">
        <w:rPr>
          <w:rFonts w:ascii="Arial" w:hAnsi="Arial" w:cs="Arial"/>
        </w:rPr>
        <w:t>an</w:t>
      </w:r>
      <w:r w:rsidRPr="00F4096B">
        <w:rPr>
          <w:rFonts w:ascii="Arial" w:hAnsi="Arial" w:cs="Arial"/>
        </w:rPr>
        <w:t xml:space="preserve"> event</w:t>
      </w:r>
      <w:r w:rsidR="00134968">
        <w:rPr>
          <w:rFonts w:ascii="Arial" w:hAnsi="Arial" w:cs="Arial"/>
        </w:rPr>
        <w:t xml:space="preserve">. </w:t>
      </w:r>
      <w:r w:rsidR="008054EA" w:rsidRPr="00F4096B">
        <w:rPr>
          <w:rFonts w:ascii="Arial" w:hAnsi="Arial" w:cs="Arial"/>
        </w:rPr>
        <w:t xml:space="preserve">Zaragoza and Lane </w:t>
      </w:r>
      <w:r w:rsidR="008054EA">
        <w:rPr>
          <w:rFonts w:ascii="Arial" w:hAnsi="Arial" w:cs="Arial"/>
        </w:rPr>
        <w:t>(1998) investigated</w:t>
      </w:r>
      <w:r w:rsidR="008054EA" w:rsidRPr="00F4096B">
        <w:rPr>
          <w:rFonts w:ascii="Arial" w:hAnsi="Arial" w:cs="Arial"/>
        </w:rPr>
        <w:t xml:space="preserve"> how divided attention after witnessing an event affects the likelihood of accepting misleading </w:t>
      </w:r>
      <w:r w:rsidR="008054EA">
        <w:rPr>
          <w:rFonts w:ascii="Arial" w:hAnsi="Arial" w:cs="Arial"/>
        </w:rPr>
        <w:t>post-event information</w:t>
      </w:r>
      <w:r w:rsidR="008054EA" w:rsidRPr="00F4096B">
        <w:rPr>
          <w:rFonts w:ascii="Arial" w:hAnsi="Arial" w:cs="Arial"/>
        </w:rPr>
        <w:t>. Participants first viewed a slide sequence depicting</w:t>
      </w:r>
      <w:r w:rsidR="003272EE">
        <w:rPr>
          <w:rFonts w:ascii="Arial" w:hAnsi="Arial" w:cs="Arial"/>
        </w:rPr>
        <w:t xml:space="preserve"> an</w:t>
      </w:r>
      <w:r w:rsidR="008054EA" w:rsidRPr="00F4096B">
        <w:rPr>
          <w:rFonts w:ascii="Arial" w:hAnsi="Arial" w:cs="Arial"/>
        </w:rPr>
        <w:t xml:space="preserve"> </w:t>
      </w:r>
      <w:r w:rsidR="008054EA">
        <w:rPr>
          <w:rFonts w:ascii="Arial" w:hAnsi="Arial" w:cs="Arial"/>
        </w:rPr>
        <w:t>office theft scenario</w:t>
      </w:r>
      <w:r w:rsidR="008054EA" w:rsidRPr="00F4096B">
        <w:rPr>
          <w:rFonts w:ascii="Arial" w:hAnsi="Arial" w:cs="Arial"/>
        </w:rPr>
        <w:t xml:space="preserve"> and then completed a post</w:t>
      </w:r>
      <w:r w:rsidR="008054EA" w:rsidRPr="00F4096B">
        <w:rPr>
          <w:rFonts w:ascii="Arial" w:hAnsi="Arial" w:cs="Arial"/>
        </w:rPr>
        <w:noBreakHyphen/>
        <w:t xml:space="preserve">event questionnaire </w:t>
      </w:r>
      <w:r w:rsidR="003272EE" w:rsidRPr="00F4096B">
        <w:rPr>
          <w:rFonts w:ascii="Arial" w:hAnsi="Arial" w:cs="Arial"/>
        </w:rPr>
        <w:t>w</w:t>
      </w:r>
      <w:r w:rsidR="003272EE">
        <w:rPr>
          <w:rFonts w:ascii="Arial" w:hAnsi="Arial" w:cs="Arial"/>
        </w:rPr>
        <w:t xml:space="preserve">hich </w:t>
      </w:r>
      <w:r w:rsidR="008054EA" w:rsidRPr="00F4096B">
        <w:rPr>
          <w:rFonts w:ascii="Arial" w:hAnsi="Arial" w:cs="Arial"/>
        </w:rPr>
        <w:t>contained misleading details. In the divided attention condition</w:t>
      </w:r>
      <w:r w:rsidR="008054EA">
        <w:rPr>
          <w:rFonts w:ascii="Arial" w:hAnsi="Arial" w:cs="Arial"/>
        </w:rPr>
        <w:t xml:space="preserve"> subgroup</w:t>
      </w:r>
      <w:r w:rsidR="008054EA" w:rsidRPr="00F4096B">
        <w:rPr>
          <w:rFonts w:ascii="Arial" w:hAnsi="Arial" w:cs="Arial"/>
        </w:rPr>
        <w:t xml:space="preserve">, </w:t>
      </w:r>
      <w:r w:rsidR="008054EA">
        <w:rPr>
          <w:rFonts w:ascii="Arial" w:hAnsi="Arial" w:cs="Arial"/>
        </w:rPr>
        <w:t>participants</w:t>
      </w:r>
      <w:r w:rsidR="008054EA" w:rsidRPr="00F4096B">
        <w:rPr>
          <w:rFonts w:ascii="Arial" w:hAnsi="Arial" w:cs="Arial"/>
        </w:rPr>
        <w:t xml:space="preserve"> were required to listen to a series of music clips while answering the questionnaire</w:t>
      </w:r>
      <w:r w:rsidR="00DB047C">
        <w:rPr>
          <w:rFonts w:ascii="Arial" w:hAnsi="Arial" w:cs="Arial"/>
        </w:rPr>
        <w:t xml:space="preserve"> </w:t>
      </w:r>
      <w:r w:rsidR="008054EA" w:rsidRPr="00F4096B">
        <w:rPr>
          <w:rFonts w:ascii="Arial" w:hAnsi="Arial" w:cs="Arial"/>
        </w:rPr>
        <w:t xml:space="preserve">and were instructed to identify the final two songs heard. </w:t>
      </w:r>
      <w:r w:rsidR="008054EA">
        <w:rPr>
          <w:rFonts w:ascii="Arial" w:hAnsi="Arial" w:cs="Arial"/>
        </w:rPr>
        <w:t xml:space="preserve">When compared to participants within </w:t>
      </w:r>
      <w:r w:rsidR="008054EA" w:rsidRPr="00F4096B">
        <w:rPr>
          <w:rFonts w:ascii="Arial" w:hAnsi="Arial" w:cs="Arial"/>
        </w:rPr>
        <w:t xml:space="preserve">the full attention </w:t>
      </w:r>
      <w:r w:rsidR="008054EA">
        <w:rPr>
          <w:rFonts w:ascii="Arial" w:hAnsi="Arial" w:cs="Arial"/>
        </w:rPr>
        <w:t>subgroup, who</w:t>
      </w:r>
      <w:r w:rsidR="008054EA" w:rsidRPr="00F4096B">
        <w:rPr>
          <w:rFonts w:ascii="Arial" w:hAnsi="Arial" w:cs="Arial"/>
        </w:rPr>
        <w:t xml:space="preserve"> completed the questionnaire and the music task separately</w:t>
      </w:r>
      <w:r w:rsidR="008054EA">
        <w:rPr>
          <w:rFonts w:ascii="Arial" w:hAnsi="Arial" w:cs="Arial"/>
        </w:rPr>
        <w:t xml:space="preserve">, </w:t>
      </w:r>
      <w:r w:rsidR="008054EA" w:rsidRPr="00F4096B">
        <w:rPr>
          <w:rFonts w:ascii="Arial" w:hAnsi="Arial" w:cs="Arial"/>
        </w:rPr>
        <w:t xml:space="preserve">those in the divided attention </w:t>
      </w:r>
      <w:r w:rsidR="008054EA">
        <w:rPr>
          <w:rFonts w:ascii="Arial" w:hAnsi="Arial" w:cs="Arial"/>
        </w:rPr>
        <w:t>subgroup</w:t>
      </w:r>
      <w:r w:rsidR="008054EA" w:rsidRPr="00F4096B">
        <w:rPr>
          <w:rFonts w:ascii="Arial" w:hAnsi="Arial" w:cs="Arial"/>
        </w:rPr>
        <w:t xml:space="preserve"> were significantly more likely to demonstrate an increase in false memories</w:t>
      </w:r>
      <w:r w:rsidR="008054EA">
        <w:rPr>
          <w:rFonts w:ascii="Arial" w:hAnsi="Arial" w:cs="Arial"/>
        </w:rPr>
        <w:t xml:space="preserve"> or misinformation relating to the office theft scenario. </w:t>
      </w:r>
      <w:r w:rsidR="008054EA" w:rsidRPr="00F4096B">
        <w:rPr>
          <w:rFonts w:ascii="Arial" w:hAnsi="Arial" w:cs="Arial"/>
        </w:rPr>
        <w:t xml:space="preserve">This finding </w:t>
      </w:r>
      <w:r w:rsidR="008054EA">
        <w:rPr>
          <w:rFonts w:ascii="Arial" w:hAnsi="Arial" w:cs="Arial"/>
        </w:rPr>
        <w:t>shows that during the</w:t>
      </w:r>
      <w:r w:rsidR="008054EA" w:rsidRPr="00F4096B">
        <w:rPr>
          <w:rFonts w:ascii="Arial" w:hAnsi="Arial" w:cs="Arial"/>
        </w:rPr>
        <w:t xml:space="preserve"> encoding </w:t>
      </w:r>
      <w:r w:rsidR="008054EA">
        <w:rPr>
          <w:rFonts w:ascii="Arial" w:hAnsi="Arial" w:cs="Arial"/>
        </w:rPr>
        <w:t>stage of memory, when capacity for attention is limited can later make eyewitness accounts</w:t>
      </w:r>
      <w:r w:rsidR="008054EA" w:rsidRPr="00F4096B">
        <w:rPr>
          <w:rFonts w:ascii="Arial" w:hAnsi="Arial" w:cs="Arial"/>
        </w:rPr>
        <w:t xml:space="preserve"> vulnerable to distortion</w:t>
      </w:r>
      <w:r w:rsidR="008054EA">
        <w:rPr>
          <w:rFonts w:ascii="Arial" w:hAnsi="Arial" w:cs="Arial"/>
        </w:rPr>
        <w:t xml:space="preserve"> or misremembering</w:t>
      </w:r>
      <w:r w:rsidR="008054EA" w:rsidRPr="00F4096B">
        <w:rPr>
          <w:rFonts w:ascii="Arial" w:hAnsi="Arial" w:cs="Arial"/>
        </w:rPr>
        <w:t>.</w:t>
      </w:r>
      <w:r w:rsidR="0092641D">
        <w:rPr>
          <w:rFonts w:ascii="Arial" w:hAnsi="Arial" w:cs="Arial"/>
        </w:rPr>
        <w:t xml:space="preserve"> </w:t>
      </w:r>
      <w:r w:rsidR="0092641D" w:rsidRPr="00F4096B">
        <w:rPr>
          <w:rFonts w:ascii="Arial" w:hAnsi="Arial" w:cs="Arial"/>
        </w:rPr>
        <w:t xml:space="preserve">Research on eyewitness testimony in both real-world and laboratory contexts suggests that the effects of stress at the time of witnessing an event are dependent on methodological and situational factors. </w:t>
      </w:r>
      <w:r w:rsidR="0092641D">
        <w:rPr>
          <w:rFonts w:ascii="Arial" w:hAnsi="Arial" w:cs="Arial"/>
        </w:rPr>
        <w:t>In a meta-analyses by</w:t>
      </w:r>
      <w:r w:rsidR="0092641D" w:rsidRPr="00F4096B">
        <w:rPr>
          <w:rFonts w:ascii="Arial" w:hAnsi="Arial" w:cs="Arial"/>
        </w:rPr>
        <w:t xml:space="preserve"> Marr</w:t>
      </w:r>
      <w:r w:rsidR="0092641D">
        <w:rPr>
          <w:rFonts w:ascii="Arial" w:hAnsi="Arial" w:cs="Arial"/>
        </w:rPr>
        <w:t xml:space="preserve"> et al. </w:t>
      </w:r>
      <w:r w:rsidR="0092641D" w:rsidRPr="00F4096B">
        <w:rPr>
          <w:rFonts w:ascii="Arial" w:hAnsi="Arial" w:cs="Arial"/>
        </w:rPr>
        <w:t>(2021)</w:t>
      </w:r>
      <w:r w:rsidR="0092641D">
        <w:rPr>
          <w:rFonts w:ascii="Arial" w:hAnsi="Arial" w:cs="Arial"/>
        </w:rPr>
        <w:t xml:space="preserve">, </w:t>
      </w:r>
      <w:r w:rsidR="0092641D" w:rsidRPr="00F4096B">
        <w:rPr>
          <w:rFonts w:ascii="Arial" w:hAnsi="Arial" w:cs="Arial"/>
        </w:rPr>
        <w:t xml:space="preserve">findings from applied eyewitness research alongside lab studies </w:t>
      </w:r>
      <w:r w:rsidR="0092641D">
        <w:rPr>
          <w:rFonts w:ascii="Arial" w:hAnsi="Arial" w:cs="Arial"/>
        </w:rPr>
        <w:t>compared found</w:t>
      </w:r>
      <w:r w:rsidR="0092641D" w:rsidRPr="00F4096B">
        <w:rPr>
          <w:rFonts w:ascii="Arial" w:hAnsi="Arial" w:cs="Arial"/>
        </w:rPr>
        <w:t xml:space="preserve"> discrepancies </w:t>
      </w:r>
      <w:r w:rsidR="0092641D">
        <w:rPr>
          <w:rFonts w:ascii="Arial" w:hAnsi="Arial" w:cs="Arial"/>
        </w:rPr>
        <w:t>between the two</w:t>
      </w:r>
      <w:r w:rsidR="0092641D" w:rsidRPr="00F4096B">
        <w:rPr>
          <w:rFonts w:ascii="Arial" w:hAnsi="Arial" w:cs="Arial"/>
        </w:rPr>
        <w:t xml:space="preserve">. Studies </w:t>
      </w:r>
      <w:r w:rsidR="0092641D">
        <w:rPr>
          <w:rFonts w:ascii="Arial" w:hAnsi="Arial" w:cs="Arial"/>
        </w:rPr>
        <w:t>that mimicked</w:t>
      </w:r>
      <w:r w:rsidR="0092641D" w:rsidRPr="00F4096B">
        <w:rPr>
          <w:rFonts w:ascii="Arial" w:hAnsi="Arial" w:cs="Arial"/>
        </w:rPr>
        <w:t xml:space="preserve"> crime</w:t>
      </w:r>
      <w:r w:rsidR="0092641D">
        <w:rPr>
          <w:rFonts w:ascii="Arial" w:hAnsi="Arial" w:cs="Arial"/>
        </w:rPr>
        <w:t xml:space="preserve"> </w:t>
      </w:r>
      <w:r w:rsidR="0092641D" w:rsidRPr="00F4096B">
        <w:rPr>
          <w:rFonts w:ascii="Arial" w:hAnsi="Arial" w:cs="Arial"/>
        </w:rPr>
        <w:t>scenarios</w:t>
      </w:r>
      <w:r w:rsidR="0092641D">
        <w:rPr>
          <w:rFonts w:ascii="Arial" w:hAnsi="Arial" w:cs="Arial"/>
        </w:rPr>
        <w:t>, such as mock crimes or real events,</w:t>
      </w:r>
      <w:r w:rsidR="0092641D" w:rsidRPr="00F4096B">
        <w:rPr>
          <w:rFonts w:ascii="Arial" w:hAnsi="Arial" w:cs="Arial"/>
        </w:rPr>
        <w:t xml:space="preserve"> show</w:t>
      </w:r>
      <w:r w:rsidR="0092641D">
        <w:rPr>
          <w:rFonts w:ascii="Arial" w:hAnsi="Arial" w:cs="Arial"/>
        </w:rPr>
        <w:t>ed</w:t>
      </w:r>
      <w:r w:rsidR="0092641D" w:rsidRPr="00F4096B">
        <w:rPr>
          <w:rFonts w:ascii="Arial" w:hAnsi="Arial" w:cs="Arial"/>
        </w:rPr>
        <w:t xml:space="preserve"> that </w:t>
      </w:r>
      <w:r w:rsidR="0092641D">
        <w:rPr>
          <w:rFonts w:ascii="Arial" w:hAnsi="Arial" w:cs="Arial"/>
        </w:rPr>
        <w:t>high</w:t>
      </w:r>
      <w:r w:rsidR="0092641D" w:rsidRPr="00F4096B">
        <w:rPr>
          <w:rFonts w:ascii="Arial" w:hAnsi="Arial" w:cs="Arial"/>
        </w:rPr>
        <w:t xml:space="preserve"> stress</w:t>
      </w:r>
      <w:r w:rsidR="0092641D">
        <w:rPr>
          <w:rFonts w:ascii="Arial" w:hAnsi="Arial" w:cs="Arial"/>
        </w:rPr>
        <w:t xml:space="preserve"> </w:t>
      </w:r>
      <w:r w:rsidR="0092641D" w:rsidRPr="00F4096B">
        <w:rPr>
          <w:rFonts w:ascii="Arial" w:hAnsi="Arial" w:cs="Arial"/>
        </w:rPr>
        <w:t xml:space="preserve">during </w:t>
      </w:r>
      <w:r w:rsidR="0092641D">
        <w:rPr>
          <w:rFonts w:ascii="Arial" w:hAnsi="Arial" w:cs="Arial"/>
        </w:rPr>
        <w:t xml:space="preserve">the </w:t>
      </w:r>
      <w:r w:rsidR="0092641D" w:rsidRPr="00F4096B">
        <w:rPr>
          <w:rFonts w:ascii="Arial" w:hAnsi="Arial" w:cs="Arial"/>
        </w:rPr>
        <w:t>encoding</w:t>
      </w:r>
      <w:r w:rsidR="0092641D">
        <w:rPr>
          <w:rFonts w:ascii="Arial" w:hAnsi="Arial" w:cs="Arial"/>
        </w:rPr>
        <w:t xml:space="preserve"> stage</w:t>
      </w:r>
      <w:r w:rsidR="0092641D" w:rsidRPr="00F4096B">
        <w:rPr>
          <w:rFonts w:ascii="Arial" w:hAnsi="Arial" w:cs="Arial"/>
        </w:rPr>
        <w:t xml:space="preserve"> is associated with poorer recall of details and </w:t>
      </w:r>
      <w:r w:rsidR="0092641D">
        <w:rPr>
          <w:rFonts w:ascii="Arial" w:hAnsi="Arial" w:cs="Arial"/>
        </w:rPr>
        <w:t>lower</w:t>
      </w:r>
      <w:r w:rsidR="0092641D" w:rsidRPr="00F4096B">
        <w:rPr>
          <w:rFonts w:ascii="Arial" w:hAnsi="Arial" w:cs="Arial"/>
        </w:rPr>
        <w:t xml:space="preserve"> accuracy</w:t>
      </w:r>
      <w:r w:rsidR="0092641D">
        <w:rPr>
          <w:rFonts w:ascii="Arial" w:hAnsi="Arial" w:cs="Arial"/>
        </w:rPr>
        <w:t xml:space="preserve"> in identifying a perpetrator from a line up</w:t>
      </w:r>
      <w:r w:rsidR="0092641D" w:rsidRPr="00F4096B">
        <w:rPr>
          <w:rFonts w:ascii="Arial" w:hAnsi="Arial" w:cs="Arial"/>
        </w:rPr>
        <w:t xml:space="preserve">, </w:t>
      </w:r>
      <w:r w:rsidR="0092641D">
        <w:rPr>
          <w:rFonts w:ascii="Arial" w:hAnsi="Arial" w:cs="Arial"/>
        </w:rPr>
        <w:t>suggesting</w:t>
      </w:r>
      <w:r w:rsidR="0092641D" w:rsidRPr="00F4096B">
        <w:rPr>
          <w:rFonts w:ascii="Arial" w:hAnsi="Arial" w:cs="Arial"/>
        </w:rPr>
        <w:t xml:space="preserve"> that </w:t>
      </w:r>
      <w:r w:rsidR="0092641D">
        <w:rPr>
          <w:rFonts w:ascii="Arial" w:hAnsi="Arial" w:cs="Arial"/>
        </w:rPr>
        <w:t xml:space="preserve">this </w:t>
      </w:r>
      <w:r w:rsidR="0092641D" w:rsidRPr="00F4096B">
        <w:rPr>
          <w:rFonts w:ascii="Arial" w:hAnsi="Arial" w:cs="Arial"/>
        </w:rPr>
        <w:t xml:space="preserve">stress </w:t>
      </w:r>
      <w:r w:rsidR="0092641D">
        <w:rPr>
          <w:rFonts w:ascii="Arial" w:hAnsi="Arial" w:cs="Arial"/>
        </w:rPr>
        <w:t xml:space="preserve">experienced </w:t>
      </w:r>
      <w:r w:rsidR="0092641D" w:rsidRPr="00F4096B">
        <w:rPr>
          <w:rFonts w:ascii="Arial" w:hAnsi="Arial" w:cs="Arial"/>
        </w:rPr>
        <w:t xml:space="preserve">may </w:t>
      </w:r>
      <w:r w:rsidR="0092641D">
        <w:rPr>
          <w:rFonts w:ascii="Arial" w:hAnsi="Arial" w:cs="Arial"/>
        </w:rPr>
        <w:t>affect</w:t>
      </w:r>
      <w:r w:rsidR="0092641D" w:rsidRPr="00F4096B">
        <w:rPr>
          <w:rFonts w:ascii="Arial" w:hAnsi="Arial" w:cs="Arial"/>
        </w:rPr>
        <w:t xml:space="preserve"> the reliability of eyewitness testimony in real situations. In contrast, controlled experiments using simplified stimuli</w:t>
      </w:r>
      <w:r w:rsidR="0092641D">
        <w:rPr>
          <w:rFonts w:ascii="Arial" w:hAnsi="Arial" w:cs="Arial"/>
        </w:rPr>
        <w:t xml:space="preserve">, such as object or facial recognition tasks (Rugo </w:t>
      </w:r>
      <w:r w:rsidR="0092641D">
        <w:rPr>
          <w:rFonts w:ascii="Arial" w:hAnsi="Arial" w:cs="Arial"/>
        </w:rPr>
        <w:lastRenderedPageBreak/>
        <w:t>et al., 2017) or recalling a list of words (</w:t>
      </w:r>
      <w:r w:rsidR="00BC2AE1">
        <w:rPr>
          <w:rFonts w:ascii="Arial" w:hAnsi="Arial" w:cs="Arial"/>
        </w:rPr>
        <w:t xml:space="preserve">Klier &amp; </w:t>
      </w:r>
      <w:proofErr w:type="spellStart"/>
      <w:r w:rsidR="00BC2AE1">
        <w:rPr>
          <w:rFonts w:ascii="Arial" w:hAnsi="Arial" w:cs="Arial"/>
        </w:rPr>
        <w:t>Burrato</w:t>
      </w:r>
      <w:proofErr w:type="spellEnd"/>
      <w:r w:rsidR="00BC2AE1">
        <w:rPr>
          <w:rFonts w:ascii="Arial" w:hAnsi="Arial" w:cs="Arial"/>
        </w:rPr>
        <w:t>, 2020</w:t>
      </w:r>
      <w:r w:rsidR="0092641D">
        <w:rPr>
          <w:rFonts w:ascii="Arial" w:hAnsi="Arial" w:cs="Arial"/>
        </w:rPr>
        <w:t>) have mixed results,</w:t>
      </w:r>
      <w:r w:rsidR="0092641D" w:rsidRPr="00F4096B">
        <w:rPr>
          <w:rFonts w:ascii="Arial" w:hAnsi="Arial" w:cs="Arial"/>
        </w:rPr>
        <w:t xml:space="preserve"> with stress </w:t>
      </w:r>
      <w:r w:rsidR="0092641D">
        <w:rPr>
          <w:rFonts w:ascii="Arial" w:hAnsi="Arial" w:cs="Arial"/>
        </w:rPr>
        <w:t>either impairing or enhancing memory as well as having no significant effect</w:t>
      </w:r>
      <w:r w:rsidR="0092641D" w:rsidRPr="00F4096B">
        <w:rPr>
          <w:rFonts w:ascii="Arial" w:hAnsi="Arial" w:cs="Arial"/>
        </w:rPr>
        <w:t xml:space="preserve">. </w:t>
      </w:r>
      <w:r w:rsidR="0092641D">
        <w:rPr>
          <w:rFonts w:ascii="Arial" w:hAnsi="Arial" w:cs="Arial"/>
        </w:rPr>
        <w:t>This instead</w:t>
      </w:r>
      <w:r w:rsidR="0092641D" w:rsidRPr="00F4096B">
        <w:rPr>
          <w:rFonts w:ascii="Arial" w:hAnsi="Arial" w:cs="Arial"/>
        </w:rPr>
        <w:t xml:space="preserve"> suggests that stress does not</w:t>
      </w:r>
      <w:r w:rsidR="0092641D">
        <w:rPr>
          <w:rFonts w:ascii="Arial" w:hAnsi="Arial" w:cs="Arial"/>
        </w:rPr>
        <w:t xml:space="preserve"> have a consistent </w:t>
      </w:r>
      <w:r w:rsidR="0092641D" w:rsidRPr="00F4096B">
        <w:rPr>
          <w:rFonts w:ascii="Arial" w:hAnsi="Arial" w:cs="Arial"/>
        </w:rPr>
        <w:t xml:space="preserve">influence on memory </w:t>
      </w:r>
      <w:r w:rsidR="0092641D">
        <w:rPr>
          <w:rFonts w:ascii="Arial" w:hAnsi="Arial" w:cs="Arial"/>
        </w:rPr>
        <w:t>but instead</w:t>
      </w:r>
      <w:r w:rsidR="0092641D" w:rsidRPr="00F4096B">
        <w:rPr>
          <w:rFonts w:ascii="Arial" w:hAnsi="Arial" w:cs="Arial"/>
        </w:rPr>
        <w:t xml:space="preserve"> depend</w:t>
      </w:r>
      <w:r w:rsidR="0092641D">
        <w:rPr>
          <w:rFonts w:ascii="Arial" w:hAnsi="Arial" w:cs="Arial"/>
        </w:rPr>
        <w:t>s</w:t>
      </w:r>
      <w:r w:rsidR="0092641D" w:rsidRPr="00F4096B">
        <w:rPr>
          <w:rFonts w:ascii="Arial" w:hAnsi="Arial" w:cs="Arial"/>
        </w:rPr>
        <w:t xml:space="preserve"> on the interaction between biological stress responses and </w:t>
      </w:r>
      <w:r w:rsidR="0092641D">
        <w:rPr>
          <w:rFonts w:ascii="Arial" w:hAnsi="Arial" w:cs="Arial"/>
        </w:rPr>
        <w:t xml:space="preserve">study </w:t>
      </w:r>
      <w:r w:rsidR="0092641D" w:rsidRPr="00F4096B">
        <w:rPr>
          <w:rFonts w:ascii="Arial" w:hAnsi="Arial" w:cs="Arial"/>
        </w:rPr>
        <w:t xml:space="preserve">task demands. </w:t>
      </w:r>
    </w:p>
    <w:p w14:paraId="3DFC1450" w14:textId="05FE55E0" w:rsidR="0092641D" w:rsidRPr="00F4096B" w:rsidRDefault="0092641D" w:rsidP="00DD64BF">
      <w:pPr>
        <w:spacing w:line="360" w:lineRule="auto"/>
        <w:ind w:firstLine="851"/>
        <w:rPr>
          <w:rFonts w:ascii="Arial" w:hAnsi="Arial" w:cs="Arial"/>
        </w:rPr>
      </w:pPr>
      <w:r w:rsidRPr="00F4096B">
        <w:rPr>
          <w:rFonts w:ascii="Arial" w:hAnsi="Arial" w:cs="Arial"/>
        </w:rPr>
        <w:t>Beyond general limits on attentional capacity and</w:t>
      </w:r>
      <w:r>
        <w:rPr>
          <w:rFonts w:ascii="Arial" w:hAnsi="Arial" w:cs="Arial"/>
        </w:rPr>
        <w:t xml:space="preserve"> </w:t>
      </w:r>
      <w:r w:rsidRPr="00F4096B">
        <w:rPr>
          <w:rFonts w:ascii="Arial" w:hAnsi="Arial" w:cs="Arial"/>
        </w:rPr>
        <w:t xml:space="preserve">stress, situational characteristics of the witnessed event </w:t>
      </w:r>
      <w:r>
        <w:rPr>
          <w:rFonts w:ascii="Arial" w:hAnsi="Arial" w:cs="Arial"/>
        </w:rPr>
        <w:t xml:space="preserve">can also have a </w:t>
      </w:r>
      <w:r w:rsidRPr="00F4096B">
        <w:rPr>
          <w:rFonts w:ascii="Arial" w:hAnsi="Arial" w:cs="Arial"/>
        </w:rPr>
        <w:t xml:space="preserve">strong influence on what information is encoded into memory. </w:t>
      </w:r>
      <w:r>
        <w:rPr>
          <w:rFonts w:ascii="Arial" w:hAnsi="Arial" w:cs="Arial"/>
        </w:rPr>
        <w:t>The e</w:t>
      </w:r>
      <w:r w:rsidRPr="00F4096B">
        <w:rPr>
          <w:rFonts w:ascii="Arial" w:hAnsi="Arial" w:cs="Arial"/>
        </w:rPr>
        <w:t xml:space="preserve">ncoding </w:t>
      </w:r>
      <w:r>
        <w:rPr>
          <w:rFonts w:ascii="Arial" w:hAnsi="Arial" w:cs="Arial"/>
        </w:rPr>
        <w:t>process</w:t>
      </w:r>
      <w:r w:rsidRPr="00F4096B">
        <w:rPr>
          <w:rFonts w:ascii="Arial" w:hAnsi="Arial" w:cs="Arial"/>
        </w:rPr>
        <w:t xml:space="preserve"> is shaped by environmental and emotional features that compete for cognitive resources. A well-established example is the weapon focus effect, </w:t>
      </w:r>
      <w:r w:rsidR="005D1891">
        <w:rPr>
          <w:rFonts w:ascii="Arial" w:hAnsi="Arial" w:cs="Arial"/>
        </w:rPr>
        <w:t>first demonstrated</w:t>
      </w:r>
      <w:r w:rsidRPr="00F4096B">
        <w:rPr>
          <w:rFonts w:ascii="Arial" w:hAnsi="Arial" w:cs="Arial"/>
        </w:rPr>
        <w:t xml:space="preserve"> by Loftus</w:t>
      </w:r>
      <w:r w:rsidR="000E058D">
        <w:rPr>
          <w:rFonts w:ascii="Arial" w:hAnsi="Arial" w:cs="Arial"/>
        </w:rPr>
        <w:t xml:space="preserve">, Loftus and </w:t>
      </w:r>
      <w:proofErr w:type="spellStart"/>
      <w:r w:rsidR="00C54A0E">
        <w:rPr>
          <w:rFonts w:ascii="Arial" w:hAnsi="Arial" w:cs="Arial"/>
        </w:rPr>
        <w:t>Messo</w:t>
      </w:r>
      <w:proofErr w:type="spellEnd"/>
      <w:r w:rsidRPr="00F4096B">
        <w:rPr>
          <w:rFonts w:ascii="Arial" w:hAnsi="Arial" w:cs="Arial"/>
        </w:rPr>
        <w:t> (19</w:t>
      </w:r>
      <w:r w:rsidR="000E058D">
        <w:rPr>
          <w:rFonts w:ascii="Arial" w:hAnsi="Arial" w:cs="Arial"/>
        </w:rPr>
        <w:t>87</w:t>
      </w:r>
      <w:r w:rsidRPr="00F4096B">
        <w:rPr>
          <w:rFonts w:ascii="Arial" w:hAnsi="Arial" w:cs="Arial"/>
        </w:rPr>
        <w:t xml:space="preserve">), which demonstrated that the presence of a weapon narrows attention toward the threat and reduces memory for </w:t>
      </w:r>
      <w:r>
        <w:rPr>
          <w:rFonts w:ascii="Arial" w:hAnsi="Arial" w:cs="Arial"/>
        </w:rPr>
        <w:t xml:space="preserve">other </w:t>
      </w:r>
      <w:r w:rsidRPr="00F4096B">
        <w:rPr>
          <w:rFonts w:ascii="Arial" w:hAnsi="Arial" w:cs="Arial"/>
        </w:rPr>
        <w:t xml:space="preserve">peripheral information, </w:t>
      </w:r>
      <w:r>
        <w:rPr>
          <w:rFonts w:ascii="Arial" w:hAnsi="Arial" w:cs="Arial"/>
        </w:rPr>
        <w:t>such as a</w:t>
      </w:r>
      <w:r w:rsidRPr="00F4096B">
        <w:rPr>
          <w:rFonts w:ascii="Arial" w:hAnsi="Arial" w:cs="Arial"/>
        </w:rPr>
        <w:t xml:space="preserve"> perpetrator’s face and details</w:t>
      </w:r>
      <w:r>
        <w:rPr>
          <w:rFonts w:ascii="Arial" w:hAnsi="Arial" w:cs="Arial"/>
        </w:rPr>
        <w:t xml:space="preserve"> of the scene</w:t>
      </w:r>
      <w:r w:rsidRPr="00F4096B">
        <w:rPr>
          <w:rFonts w:ascii="Arial" w:hAnsi="Arial" w:cs="Arial"/>
        </w:rPr>
        <w:t xml:space="preserve">. </w:t>
      </w:r>
      <w:r>
        <w:rPr>
          <w:rFonts w:ascii="Arial" w:hAnsi="Arial" w:cs="Arial"/>
        </w:rPr>
        <w:t>This</w:t>
      </w:r>
      <w:r w:rsidRPr="00F4096B">
        <w:rPr>
          <w:rFonts w:ascii="Arial" w:hAnsi="Arial" w:cs="Arial"/>
        </w:rPr>
        <w:t xml:space="preserve"> effect </w:t>
      </w:r>
      <w:r>
        <w:rPr>
          <w:rFonts w:ascii="Arial" w:hAnsi="Arial" w:cs="Arial"/>
        </w:rPr>
        <w:t>shows that</w:t>
      </w:r>
      <w:r w:rsidRPr="00F4096B">
        <w:rPr>
          <w:rFonts w:ascii="Arial" w:hAnsi="Arial" w:cs="Arial"/>
        </w:rPr>
        <w:t xml:space="preserve"> witnesses process the most threatening or </w:t>
      </w:r>
      <w:r>
        <w:rPr>
          <w:rFonts w:ascii="Arial" w:hAnsi="Arial" w:cs="Arial"/>
        </w:rPr>
        <w:t>dominant</w:t>
      </w:r>
      <w:r w:rsidRPr="00F4096B">
        <w:rPr>
          <w:rFonts w:ascii="Arial" w:hAnsi="Arial" w:cs="Arial"/>
        </w:rPr>
        <w:t xml:space="preserve"> stimulus, leaving fewer resources available for encoding other aspects of the scene. </w:t>
      </w:r>
      <w:r w:rsidR="00FF35A0">
        <w:rPr>
          <w:rFonts w:ascii="Arial" w:hAnsi="Arial" w:cs="Arial"/>
        </w:rPr>
        <w:t>This also shows</w:t>
      </w:r>
      <w:r w:rsidRPr="00F4096B">
        <w:rPr>
          <w:rFonts w:ascii="Arial" w:hAnsi="Arial" w:cs="Arial"/>
        </w:rPr>
        <w:t xml:space="preserve"> the role estimator variables</w:t>
      </w:r>
      <w:r w:rsidR="00FF35A0">
        <w:rPr>
          <w:rFonts w:ascii="Arial" w:hAnsi="Arial" w:cs="Arial"/>
        </w:rPr>
        <w:t xml:space="preserve"> can have on memory</w:t>
      </w:r>
      <w:r w:rsidRPr="00F4096B">
        <w:rPr>
          <w:rFonts w:ascii="Arial" w:hAnsi="Arial" w:cs="Arial"/>
        </w:rPr>
        <w:t xml:space="preserve">, </w:t>
      </w:r>
      <w:r w:rsidR="00FF35A0">
        <w:rPr>
          <w:rFonts w:ascii="Arial" w:hAnsi="Arial" w:cs="Arial"/>
        </w:rPr>
        <w:t xml:space="preserve">which are </w:t>
      </w:r>
      <w:r w:rsidRPr="00F4096B">
        <w:rPr>
          <w:rFonts w:ascii="Arial" w:hAnsi="Arial" w:cs="Arial"/>
        </w:rPr>
        <w:t xml:space="preserve">defined as situational or witness-related characteristics that cannot be controlled, </w:t>
      </w:r>
      <w:r w:rsidR="00FF35A0" w:rsidRPr="00F4096B">
        <w:rPr>
          <w:rFonts w:ascii="Arial" w:hAnsi="Arial" w:cs="Arial"/>
        </w:rPr>
        <w:t>s</w:t>
      </w:r>
      <w:r w:rsidR="00FF35A0">
        <w:rPr>
          <w:rFonts w:ascii="Arial" w:hAnsi="Arial" w:cs="Arial"/>
        </w:rPr>
        <w:t>uch as</w:t>
      </w:r>
      <w:r w:rsidRPr="00F4096B">
        <w:rPr>
          <w:rFonts w:ascii="Arial" w:hAnsi="Arial" w:cs="Arial"/>
        </w:rPr>
        <w:t xml:space="preserve"> lighting conditions, emotional, viewing distance, and environmental complexity</w:t>
      </w:r>
      <w:r>
        <w:rPr>
          <w:rFonts w:ascii="Arial" w:hAnsi="Arial" w:cs="Arial"/>
        </w:rPr>
        <w:t xml:space="preserve"> (</w:t>
      </w:r>
      <w:r w:rsidR="001A39AE">
        <w:rPr>
          <w:rFonts w:ascii="Arial" w:hAnsi="Arial" w:cs="Arial"/>
        </w:rPr>
        <w:t xml:space="preserve">Semmler et al., </w:t>
      </w:r>
      <w:r w:rsidR="009D32CB">
        <w:rPr>
          <w:rFonts w:ascii="Arial" w:hAnsi="Arial" w:cs="Arial"/>
        </w:rPr>
        <w:t>2018</w:t>
      </w:r>
      <w:r>
        <w:rPr>
          <w:rFonts w:ascii="Arial" w:hAnsi="Arial" w:cs="Arial"/>
        </w:rPr>
        <w:t>)</w:t>
      </w:r>
      <w:r w:rsidRPr="00F4096B">
        <w:rPr>
          <w:rFonts w:ascii="Arial" w:hAnsi="Arial" w:cs="Arial"/>
        </w:rPr>
        <w:t xml:space="preserve">. These </w:t>
      </w:r>
      <w:r w:rsidR="00FF35A0">
        <w:rPr>
          <w:rFonts w:ascii="Arial" w:hAnsi="Arial" w:cs="Arial"/>
        </w:rPr>
        <w:t>variables</w:t>
      </w:r>
      <w:r w:rsidRPr="00F4096B">
        <w:rPr>
          <w:rFonts w:ascii="Arial" w:hAnsi="Arial" w:cs="Arial"/>
        </w:rPr>
        <w:t xml:space="preserve"> interact with </w:t>
      </w:r>
      <w:r>
        <w:rPr>
          <w:rFonts w:ascii="Arial" w:hAnsi="Arial" w:cs="Arial"/>
        </w:rPr>
        <w:t xml:space="preserve">our </w:t>
      </w:r>
      <w:r w:rsidRPr="00F4096B">
        <w:rPr>
          <w:rFonts w:ascii="Arial" w:hAnsi="Arial" w:cs="Arial"/>
        </w:rPr>
        <w:t xml:space="preserve">attentional processes, </w:t>
      </w:r>
      <w:r w:rsidR="00FF35A0">
        <w:rPr>
          <w:rFonts w:ascii="Arial" w:hAnsi="Arial" w:cs="Arial"/>
        </w:rPr>
        <w:t>allowing for potential</w:t>
      </w:r>
      <w:r w:rsidRPr="00F4096B">
        <w:rPr>
          <w:rFonts w:ascii="Arial" w:hAnsi="Arial" w:cs="Arial"/>
        </w:rPr>
        <w:t xml:space="preserve"> </w:t>
      </w:r>
      <w:r w:rsidR="003A1DA7">
        <w:rPr>
          <w:rFonts w:ascii="Arial" w:hAnsi="Arial" w:cs="Arial"/>
        </w:rPr>
        <w:t xml:space="preserve">misinformation </w:t>
      </w:r>
      <w:r w:rsidRPr="00F4096B">
        <w:rPr>
          <w:rFonts w:ascii="Arial" w:hAnsi="Arial" w:cs="Arial"/>
        </w:rPr>
        <w:t xml:space="preserve">and </w:t>
      </w:r>
      <w:r w:rsidR="003A1DA7">
        <w:rPr>
          <w:rFonts w:ascii="Arial" w:hAnsi="Arial" w:cs="Arial"/>
        </w:rPr>
        <w:t xml:space="preserve">memory </w:t>
      </w:r>
      <w:r w:rsidRPr="00F4096B">
        <w:rPr>
          <w:rFonts w:ascii="Arial" w:hAnsi="Arial" w:cs="Arial"/>
        </w:rPr>
        <w:t>distortion over time. For example, poor lighting</w:t>
      </w:r>
      <w:r w:rsidR="00D52C6A">
        <w:rPr>
          <w:rFonts w:ascii="Arial" w:hAnsi="Arial" w:cs="Arial"/>
        </w:rPr>
        <w:t xml:space="preserve"> (</w:t>
      </w:r>
      <w:r w:rsidR="0059621D">
        <w:rPr>
          <w:rFonts w:ascii="Arial" w:hAnsi="Arial" w:cs="Arial"/>
        </w:rPr>
        <w:t>Lim et al., 2022)</w:t>
      </w:r>
      <w:r w:rsidRPr="00F4096B">
        <w:rPr>
          <w:rFonts w:ascii="Arial" w:hAnsi="Arial" w:cs="Arial"/>
        </w:rPr>
        <w:t xml:space="preserve"> or cluttered environments reduce</w:t>
      </w:r>
      <w:r w:rsidR="00D52C6A">
        <w:rPr>
          <w:rFonts w:ascii="Arial" w:hAnsi="Arial" w:cs="Arial"/>
        </w:rPr>
        <w:t xml:space="preserve"> </w:t>
      </w:r>
      <w:r w:rsidRPr="00F4096B">
        <w:rPr>
          <w:rFonts w:ascii="Arial" w:hAnsi="Arial" w:cs="Arial"/>
        </w:rPr>
        <w:t xml:space="preserve">clarity at </w:t>
      </w:r>
      <w:r w:rsidR="00D52C6A">
        <w:rPr>
          <w:rFonts w:ascii="Arial" w:hAnsi="Arial" w:cs="Arial"/>
        </w:rPr>
        <w:t xml:space="preserve">the </w:t>
      </w:r>
      <w:r w:rsidRPr="00F4096B">
        <w:rPr>
          <w:rFonts w:ascii="Arial" w:hAnsi="Arial" w:cs="Arial"/>
        </w:rPr>
        <w:t>encoding</w:t>
      </w:r>
      <w:r w:rsidR="00D52C6A">
        <w:rPr>
          <w:rFonts w:ascii="Arial" w:hAnsi="Arial" w:cs="Arial"/>
        </w:rPr>
        <w:t xml:space="preserve"> stage</w:t>
      </w:r>
      <w:r w:rsidR="00C15DA0">
        <w:rPr>
          <w:rFonts w:ascii="Arial" w:hAnsi="Arial" w:cs="Arial"/>
        </w:rPr>
        <w:t xml:space="preserve"> and add to </w:t>
      </w:r>
      <w:r w:rsidR="003A4D77">
        <w:rPr>
          <w:rFonts w:ascii="Arial" w:hAnsi="Arial" w:cs="Arial"/>
        </w:rPr>
        <w:t xml:space="preserve">perceptual load (Murphy &amp; Greene, </w:t>
      </w:r>
      <w:r w:rsidR="00582EDF">
        <w:rPr>
          <w:rFonts w:ascii="Arial" w:hAnsi="Arial" w:cs="Arial"/>
        </w:rPr>
        <w:t>2016</w:t>
      </w:r>
      <w:r w:rsidR="003A670B">
        <w:rPr>
          <w:rFonts w:ascii="Arial" w:hAnsi="Arial" w:cs="Arial"/>
        </w:rPr>
        <w:t>; Lavie, 1995</w:t>
      </w:r>
      <w:r w:rsidR="003A4D77">
        <w:rPr>
          <w:rFonts w:ascii="Arial" w:hAnsi="Arial" w:cs="Arial"/>
        </w:rPr>
        <w:t>)</w:t>
      </w:r>
      <w:r w:rsidR="00DD64BF">
        <w:rPr>
          <w:rFonts w:ascii="Arial" w:hAnsi="Arial" w:cs="Arial"/>
        </w:rPr>
        <w:t>.</w:t>
      </w:r>
    </w:p>
    <w:p w14:paraId="45DE5209" w14:textId="1F449107" w:rsidR="009826DE" w:rsidRDefault="0092641D" w:rsidP="00C835F0">
      <w:pPr>
        <w:spacing w:line="360" w:lineRule="auto"/>
        <w:ind w:firstLine="851"/>
        <w:rPr>
          <w:rFonts w:ascii="Arial" w:hAnsi="Arial" w:cs="Arial"/>
        </w:rPr>
      </w:pPr>
      <w:r>
        <w:rPr>
          <w:rFonts w:ascii="Arial" w:hAnsi="Arial" w:cs="Arial"/>
        </w:rPr>
        <w:t xml:space="preserve">Encoding </w:t>
      </w:r>
      <w:r w:rsidRPr="00F4096B">
        <w:rPr>
          <w:rFonts w:ascii="Arial" w:hAnsi="Arial" w:cs="Arial"/>
        </w:rPr>
        <w:t xml:space="preserve">strength </w:t>
      </w:r>
      <w:r>
        <w:rPr>
          <w:rFonts w:ascii="Arial" w:hAnsi="Arial" w:cs="Arial"/>
        </w:rPr>
        <w:t xml:space="preserve">can </w:t>
      </w:r>
      <w:r w:rsidRPr="00F4096B">
        <w:rPr>
          <w:rFonts w:ascii="Arial" w:hAnsi="Arial" w:cs="Arial"/>
        </w:rPr>
        <w:t xml:space="preserve">also influence later decision processes during </w:t>
      </w:r>
      <w:r>
        <w:rPr>
          <w:rFonts w:ascii="Arial" w:hAnsi="Arial" w:cs="Arial"/>
        </w:rPr>
        <w:t xml:space="preserve">perpetrator </w:t>
      </w:r>
      <w:r w:rsidRPr="00F4096B">
        <w:rPr>
          <w:rFonts w:ascii="Arial" w:hAnsi="Arial" w:cs="Arial"/>
        </w:rPr>
        <w:t xml:space="preserve">identification. The relationship between a witness’s confidence and their actual accuracy has long been debated within eyewitness research. Early </w:t>
      </w:r>
      <w:r>
        <w:rPr>
          <w:rFonts w:ascii="Arial" w:hAnsi="Arial" w:cs="Arial"/>
        </w:rPr>
        <w:t>cognitive psychologists</w:t>
      </w:r>
      <w:r w:rsidRPr="00F4096B">
        <w:rPr>
          <w:rFonts w:ascii="Arial" w:hAnsi="Arial" w:cs="Arial"/>
        </w:rPr>
        <w:t xml:space="preserve"> suggested that confidence was a weak predictor of accuracy </w:t>
      </w:r>
      <w:r>
        <w:rPr>
          <w:rFonts w:ascii="Arial" w:hAnsi="Arial" w:cs="Arial"/>
        </w:rPr>
        <w:t>(</w:t>
      </w:r>
      <w:proofErr w:type="spellStart"/>
      <w:r w:rsidR="00C964B1">
        <w:rPr>
          <w:rFonts w:ascii="Arial" w:hAnsi="Arial" w:cs="Arial"/>
        </w:rPr>
        <w:t>Sporer</w:t>
      </w:r>
      <w:proofErr w:type="spellEnd"/>
      <w:r w:rsidR="00C964B1">
        <w:rPr>
          <w:rFonts w:ascii="Arial" w:hAnsi="Arial" w:cs="Arial"/>
        </w:rPr>
        <w:t xml:space="preserve"> et al., 1995</w:t>
      </w:r>
      <w:r>
        <w:rPr>
          <w:rFonts w:ascii="Arial" w:hAnsi="Arial" w:cs="Arial"/>
        </w:rPr>
        <w:t>) but</w:t>
      </w:r>
      <w:r w:rsidRPr="00F4096B">
        <w:rPr>
          <w:rFonts w:ascii="Arial" w:hAnsi="Arial" w:cs="Arial"/>
        </w:rPr>
        <w:t xml:space="preserve"> more recent </w:t>
      </w:r>
      <w:r>
        <w:rPr>
          <w:rFonts w:ascii="Arial" w:hAnsi="Arial" w:cs="Arial"/>
        </w:rPr>
        <w:t xml:space="preserve">research </w:t>
      </w:r>
      <w:r w:rsidRPr="00F4096B">
        <w:rPr>
          <w:rFonts w:ascii="Arial" w:hAnsi="Arial" w:cs="Arial"/>
        </w:rPr>
        <w:t xml:space="preserve">indicates that </w:t>
      </w:r>
      <w:r>
        <w:rPr>
          <w:rFonts w:ascii="Arial" w:hAnsi="Arial" w:cs="Arial"/>
        </w:rPr>
        <w:t xml:space="preserve">when </w:t>
      </w:r>
      <w:r w:rsidRPr="00F4096B">
        <w:rPr>
          <w:rFonts w:ascii="Arial" w:hAnsi="Arial" w:cs="Arial"/>
        </w:rPr>
        <w:t xml:space="preserve">confidence </w:t>
      </w:r>
      <w:r>
        <w:rPr>
          <w:rFonts w:ascii="Arial" w:hAnsi="Arial" w:cs="Arial"/>
        </w:rPr>
        <w:t xml:space="preserve">is </w:t>
      </w:r>
      <w:r w:rsidRPr="00F4096B">
        <w:rPr>
          <w:rFonts w:ascii="Arial" w:hAnsi="Arial" w:cs="Arial"/>
        </w:rPr>
        <w:t xml:space="preserve">assessed immediately at the time of identification, can </w:t>
      </w:r>
      <w:r>
        <w:rPr>
          <w:rFonts w:ascii="Arial" w:hAnsi="Arial" w:cs="Arial"/>
        </w:rPr>
        <w:t>result in more accurate memory descriptions</w:t>
      </w:r>
      <w:r w:rsidRPr="00F4096B">
        <w:rPr>
          <w:rFonts w:ascii="Arial" w:hAnsi="Arial" w:cs="Arial"/>
        </w:rPr>
        <w:t>. Studies by Brewer </w:t>
      </w:r>
      <w:r>
        <w:rPr>
          <w:rFonts w:ascii="Arial" w:hAnsi="Arial" w:cs="Arial"/>
        </w:rPr>
        <w:t xml:space="preserve">et al. (2002), Wixted and </w:t>
      </w:r>
      <w:r w:rsidRPr="00F4096B">
        <w:rPr>
          <w:rFonts w:ascii="Arial" w:hAnsi="Arial" w:cs="Arial"/>
        </w:rPr>
        <w:t>Wells (20</w:t>
      </w:r>
      <w:r>
        <w:rPr>
          <w:rFonts w:ascii="Arial" w:hAnsi="Arial" w:cs="Arial"/>
        </w:rPr>
        <w:t>17</w:t>
      </w:r>
      <w:r w:rsidRPr="00F4096B">
        <w:rPr>
          <w:rFonts w:ascii="Arial" w:hAnsi="Arial" w:cs="Arial"/>
        </w:rPr>
        <w:t xml:space="preserve">) </w:t>
      </w:r>
      <w:r>
        <w:rPr>
          <w:rFonts w:ascii="Arial" w:hAnsi="Arial" w:cs="Arial"/>
        </w:rPr>
        <w:t xml:space="preserve">and </w:t>
      </w:r>
      <w:r w:rsidRPr="00F4096B">
        <w:rPr>
          <w:rFonts w:ascii="Arial" w:hAnsi="Arial" w:cs="Arial"/>
        </w:rPr>
        <w:t>Molinaro et al. (2021)</w:t>
      </w:r>
      <w:r>
        <w:rPr>
          <w:rFonts w:ascii="Arial" w:hAnsi="Arial" w:cs="Arial"/>
        </w:rPr>
        <w:t xml:space="preserve"> </w:t>
      </w:r>
      <w:r w:rsidRPr="00F4096B">
        <w:rPr>
          <w:rFonts w:ascii="Arial" w:hAnsi="Arial" w:cs="Arial"/>
        </w:rPr>
        <w:t xml:space="preserve">show that initial confidence judgments often correspond with higher accuracy rates. </w:t>
      </w:r>
      <w:r>
        <w:rPr>
          <w:rFonts w:ascii="Arial" w:hAnsi="Arial" w:cs="Arial"/>
        </w:rPr>
        <w:t xml:space="preserve">However, </w:t>
      </w:r>
      <w:r w:rsidRPr="00F4096B">
        <w:rPr>
          <w:rFonts w:ascii="Arial" w:hAnsi="Arial" w:cs="Arial"/>
        </w:rPr>
        <w:t>confidence remains susceptible to inflation through post-event feedback or social influence</w:t>
      </w:r>
      <w:r>
        <w:rPr>
          <w:rFonts w:ascii="Arial" w:hAnsi="Arial" w:cs="Arial"/>
        </w:rPr>
        <w:t xml:space="preserve">s and thus prone to being distorted during memory reconstruction. In a meta-analysis conducted by Fitzgerald, Hyman and Wade (2025), high confidence selection resulting in error identifying a perpetrator occurred </w:t>
      </w:r>
      <w:r>
        <w:rPr>
          <w:rFonts w:ascii="Arial" w:hAnsi="Arial" w:cs="Arial"/>
        </w:rPr>
        <w:lastRenderedPageBreak/>
        <w:t>in 1 out of 8 cases within real world criminal convictions and within lab studies these errors in identification can also vary. Identified in this analysis were three different biases that may have impacted these misidentifications, preconceived assumptions about perpetrator appearance, social media or online contamination and facial familiarity outside of the witnessed event. These</w:t>
      </w:r>
      <w:r w:rsidRPr="00F4096B">
        <w:rPr>
          <w:rFonts w:ascii="Arial" w:hAnsi="Arial" w:cs="Arial"/>
        </w:rPr>
        <w:t xml:space="preserve"> findings </w:t>
      </w:r>
      <w:r>
        <w:rPr>
          <w:rFonts w:ascii="Arial" w:hAnsi="Arial" w:cs="Arial"/>
        </w:rPr>
        <w:t>show</w:t>
      </w:r>
      <w:r w:rsidRPr="00F4096B">
        <w:rPr>
          <w:rFonts w:ascii="Arial" w:hAnsi="Arial" w:cs="Arial"/>
        </w:rPr>
        <w:t xml:space="preserve"> that confidence alone is not a reliable indicator of eyewitness accuracy</w:t>
      </w:r>
      <w:r>
        <w:rPr>
          <w:rFonts w:ascii="Arial" w:hAnsi="Arial" w:cs="Arial"/>
        </w:rPr>
        <w:t>, and can depend on other key factors that influence eyewitness memory.</w:t>
      </w:r>
    </w:p>
    <w:p w14:paraId="206BB529" w14:textId="3B5535BF" w:rsidR="00C835F0" w:rsidRDefault="00283A2E" w:rsidP="00C835F0">
      <w:pPr>
        <w:spacing w:line="360" w:lineRule="auto"/>
        <w:ind w:firstLine="851"/>
        <w:rPr>
          <w:rFonts w:ascii="Arial" w:hAnsi="Arial" w:cs="Arial"/>
        </w:rPr>
      </w:pPr>
      <w:r w:rsidRPr="00F4096B">
        <w:rPr>
          <w:rFonts w:ascii="Arial" w:hAnsi="Arial" w:cs="Arial"/>
        </w:rPr>
        <w:t xml:space="preserve">The </w:t>
      </w:r>
      <w:r>
        <w:rPr>
          <w:rFonts w:ascii="Arial" w:hAnsi="Arial" w:cs="Arial"/>
        </w:rPr>
        <w:t xml:space="preserve">in </w:t>
      </w:r>
      <w:r w:rsidRPr="00F4096B">
        <w:rPr>
          <w:rFonts w:ascii="Arial" w:hAnsi="Arial" w:cs="Arial"/>
        </w:rPr>
        <w:t xml:space="preserve">classroom eyewitness </w:t>
      </w:r>
      <w:r>
        <w:rPr>
          <w:rFonts w:ascii="Arial" w:hAnsi="Arial" w:cs="Arial"/>
        </w:rPr>
        <w:t>task</w:t>
      </w:r>
      <w:r w:rsidRPr="00F4096B">
        <w:rPr>
          <w:rFonts w:ascii="Arial" w:hAnsi="Arial" w:cs="Arial"/>
        </w:rPr>
        <w:t xml:space="preserve"> </w:t>
      </w:r>
      <w:r w:rsidR="00CF6471">
        <w:rPr>
          <w:rFonts w:ascii="Arial" w:hAnsi="Arial" w:cs="Arial"/>
        </w:rPr>
        <w:t>shows</w:t>
      </w:r>
      <w:r w:rsidRPr="00F4096B">
        <w:rPr>
          <w:rFonts w:ascii="Arial" w:hAnsi="Arial" w:cs="Arial"/>
        </w:rPr>
        <w:t xml:space="preserve"> these encoding processes</w:t>
      </w:r>
      <w:r>
        <w:rPr>
          <w:rFonts w:ascii="Arial" w:hAnsi="Arial" w:cs="Arial"/>
        </w:rPr>
        <w:t>.</w:t>
      </w:r>
      <w:r w:rsidRPr="00F4096B">
        <w:rPr>
          <w:rFonts w:ascii="Arial" w:hAnsi="Arial" w:cs="Arial"/>
        </w:rPr>
        <w:t xml:space="preserve"> </w:t>
      </w:r>
      <w:r w:rsidR="00AB2DB3">
        <w:rPr>
          <w:rFonts w:ascii="Arial" w:hAnsi="Arial" w:cs="Arial"/>
        </w:rPr>
        <w:t>Half of the individuals were required to view an image of a room scene</w:t>
      </w:r>
      <w:r w:rsidR="00CF6471">
        <w:rPr>
          <w:rFonts w:ascii="Arial" w:hAnsi="Arial" w:cs="Arial"/>
        </w:rPr>
        <w:t xml:space="preserve"> as an eyewitness</w:t>
      </w:r>
      <w:r w:rsidR="00AB2DB3">
        <w:rPr>
          <w:rFonts w:ascii="Arial" w:hAnsi="Arial" w:cs="Arial"/>
        </w:rPr>
        <w:t xml:space="preserve"> with a central </w:t>
      </w:r>
      <w:r w:rsidR="00461D3B">
        <w:rPr>
          <w:rFonts w:ascii="Arial" w:hAnsi="Arial" w:cs="Arial"/>
        </w:rPr>
        <w:t>individual</w:t>
      </w:r>
      <w:r w:rsidR="00CF6471">
        <w:rPr>
          <w:rFonts w:ascii="Arial" w:hAnsi="Arial" w:cs="Arial"/>
        </w:rPr>
        <w:t xml:space="preserve">, </w:t>
      </w:r>
      <w:r w:rsidR="00461D3B">
        <w:rPr>
          <w:rFonts w:ascii="Arial" w:hAnsi="Arial" w:cs="Arial"/>
        </w:rPr>
        <w:t xml:space="preserve">whilst the other half of the cohort were not present, </w:t>
      </w:r>
      <w:r w:rsidR="00CF6471">
        <w:rPr>
          <w:rFonts w:ascii="Arial" w:hAnsi="Arial" w:cs="Arial"/>
        </w:rPr>
        <w:t xml:space="preserve">who acted as </w:t>
      </w:r>
      <w:r w:rsidR="00461D3B">
        <w:rPr>
          <w:rFonts w:ascii="Arial" w:hAnsi="Arial" w:cs="Arial"/>
        </w:rPr>
        <w:t>the interviewer participants. Once completed, eyewitness participants then had to recall as much about the scene image as they could to the investigator participant</w:t>
      </w:r>
      <w:r w:rsidR="002D2FFC">
        <w:rPr>
          <w:rFonts w:ascii="Arial" w:hAnsi="Arial" w:cs="Arial"/>
        </w:rPr>
        <w:t>, who completed a written account</w:t>
      </w:r>
      <w:r w:rsidR="00461D3B">
        <w:rPr>
          <w:rFonts w:ascii="Arial" w:hAnsi="Arial" w:cs="Arial"/>
        </w:rPr>
        <w:t xml:space="preserve">. </w:t>
      </w:r>
      <w:r w:rsidRPr="00F4096B">
        <w:rPr>
          <w:rFonts w:ascii="Arial" w:hAnsi="Arial" w:cs="Arial"/>
        </w:rPr>
        <w:t xml:space="preserve">Participants </w:t>
      </w:r>
      <w:r w:rsidR="00AB2DB3">
        <w:rPr>
          <w:rFonts w:ascii="Arial" w:hAnsi="Arial" w:cs="Arial"/>
        </w:rPr>
        <w:t xml:space="preserve">who had acted as the eyewitness </w:t>
      </w:r>
      <w:r w:rsidRPr="00F4096B">
        <w:rPr>
          <w:rFonts w:ascii="Arial" w:hAnsi="Arial" w:cs="Arial"/>
        </w:rPr>
        <w:t>consistently re</w:t>
      </w:r>
      <w:r w:rsidR="004C4B6D">
        <w:rPr>
          <w:rFonts w:ascii="Arial" w:hAnsi="Arial" w:cs="Arial"/>
        </w:rPr>
        <w:t>called</w:t>
      </w:r>
      <w:r w:rsidRPr="00F4096B">
        <w:rPr>
          <w:rFonts w:ascii="Arial" w:hAnsi="Arial" w:cs="Arial"/>
        </w:rPr>
        <w:t xml:space="preserve"> the </w:t>
      </w:r>
      <w:r w:rsidR="002D2FFC">
        <w:rPr>
          <w:rFonts w:ascii="Arial" w:hAnsi="Arial" w:cs="Arial"/>
        </w:rPr>
        <w:t>main</w:t>
      </w:r>
      <w:r w:rsidRPr="00F4096B">
        <w:rPr>
          <w:rFonts w:ascii="Arial" w:hAnsi="Arial" w:cs="Arial"/>
        </w:rPr>
        <w:t xml:space="preserve"> </w:t>
      </w:r>
      <w:r w:rsidR="002D2FFC">
        <w:rPr>
          <w:rFonts w:ascii="Arial" w:hAnsi="Arial" w:cs="Arial"/>
        </w:rPr>
        <w:t>focus</w:t>
      </w:r>
      <w:r w:rsidRPr="00F4096B">
        <w:rPr>
          <w:rFonts w:ascii="Arial" w:hAnsi="Arial" w:cs="Arial"/>
        </w:rPr>
        <w:t xml:space="preserve"> of the scene</w:t>
      </w:r>
      <w:r w:rsidR="00461D3B">
        <w:rPr>
          <w:rFonts w:ascii="Arial" w:hAnsi="Arial" w:cs="Arial"/>
        </w:rPr>
        <w:t xml:space="preserve">, which was </w:t>
      </w:r>
      <w:r w:rsidRPr="00F4096B">
        <w:rPr>
          <w:rFonts w:ascii="Arial" w:hAnsi="Arial" w:cs="Arial"/>
        </w:rPr>
        <w:t xml:space="preserve">a man standing </w:t>
      </w:r>
      <w:r w:rsidR="00461D3B">
        <w:rPr>
          <w:rFonts w:ascii="Arial" w:hAnsi="Arial" w:cs="Arial"/>
        </w:rPr>
        <w:t>in the middle of</w:t>
      </w:r>
      <w:r w:rsidRPr="00F4096B">
        <w:rPr>
          <w:rFonts w:ascii="Arial" w:hAnsi="Arial" w:cs="Arial"/>
        </w:rPr>
        <w:t xml:space="preserve"> a messy room wearing blue or grey clothing</w:t>
      </w:r>
      <w:r w:rsidR="00461D3B">
        <w:rPr>
          <w:rFonts w:ascii="Arial" w:hAnsi="Arial" w:cs="Arial"/>
        </w:rPr>
        <w:t xml:space="preserve">, </w:t>
      </w:r>
      <w:r w:rsidRPr="00F4096B">
        <w:rPr>
          <w:rFonts w:ascii="Arial" w:hAnsi="Arial" w:cs="Arial"/>
        </w:rPr>
        <w:t xml:space="preserve">indicating that central features captured attention effectively. In contrast, peripheral details varied across </w:t>
      </w:r>
      <w:r w:rsidR="004C4B6D">
        <w:rPr>
          <w:rFonts w:ascii="Arial" w:hAnsi="Arial" w:cs="Arial"/>
        </w:rPr>
        <w:t xml:space="preserve">the 7 </w:t>
      </w:r>
      <w:r w:rsidRPr="00F4096B">
        <w:rPr>
          <w:rFonts w:ascii="Arial" w:hAnsi="Arial" w:cs="Arial"/>
        </w:rPr>
        <w:t>accounts. Some witnesses described one desk while others recalled two</w:t>
      </w:r>
      <w:r w:rsidR="004C4B6D">
        <w:rPr>
          <w:rFonts w:ascii="Arial" w:hAnsi="Arial" w:cs="Arial"/>
        </w:rPr>
        <w:t>,</w:t>
      </w:r>
      <w:r w:rsidRPr="00F4096B">
        <w:rPr>
          <w:rFonts w:ascii="Arial" w:hAnsi="Arial" w:cs="Arial"/>
        </w:rPr>
        <w:t xml:space="preserve"> some reported a computer whereas others described a microwave-like object or unidentified box</w:t>
      </w:r>
      <w:r w:rsidR="004C4B6D">
        <w:rPr>
          <w:rFonts w:ascii="Arial" w:hAnsi="Arial" w:cs="Arial"/>
        </w:rPr>
        <w:t xml:space="preserve">. </w:t>
      </w:r>
      <w:r w:rsidR="008145E0">
        <w:rPr>
          <w:rFonts w:ascii="Arial" w:hAnsi="Arial" w:cs="Arial"/>
        </w:rPr>
        <w:t>Descriptions for</w:t>
      </w:r>
      <w:r w:rsidRPr="00F4096B">
        <w:rPr>
          <w:rFonts w:ascii="Arial" w:hAnsi="Arial" w:cs="Arial"/>
        </w:rPr>
        <w:t xml:space="preserve"> lighting conditions, facial expressions</w:t>
      </w:r>
      <w:r w:rsidR="002D2FFC">
        <w:rPr>
          <w:rFonts w:ascii="Arial" w:hAnsi="Arial" w:cs="Arial"/>
        </w:rPr>
        <w:t xml:space="preserve"> of the individual</w:t>
      </w:r>
      <w:r w:rsidRPr="00F4096B">
        <w:rPr>
          <w:rFonts w:ascii="Arial" w:hAnsi="Arial" w:cs="Arial"/>
        </w:rPr>
        <w:t xml:space="preserve"> and clothing shades differed considerably</w:t>
      </w:r>
      <w:r w:rsidR="002A6D2D">
        <w:rPr>
          <w:rFonts w:ascii="Arial" w:hAnsi="Arial" w:cs="Arial"/>
        </w:rPr>
        <w:t xml:space="preserve"> or were interpreted differently based on the individual eyewitness</w:t>
      </w:r>
      <w:r w:rsidRPr="00F4096B">
        <w:rPr>
          <w:rFonts w:ascii="Arial" w:hAnsi="Arial" w:cs="Arial"/>
        </w:rPr>
        <w:t>. In cluttered environments, attentional resources are overloaded and fine-grained detail encoding deteriorates. Research on cognitive load by Wulff </w:t>
      </w:r>
      <w:r w:rsidR="006D620F">
        <w:rPr>
          <w:rFonts w:ascii="Arial" w:hAnsi="Arial" w:cs="Arial"/>
        </w:rPr>
        <w:t xml:space="preserve">and Hyman </w:t>
      </w:r>
      <w:r w:rsidR="008145E0">
        <w:rPr>
          <w:rFonts w:ascii="Arial" w:hAnsi="Arial" w:cs="Arial"/>
        </w:rPr>
        <w:t>(</w:t>
      </w:r>
      <w:r w:rsidR="006D620F">
        <w:rPr>
          <w:rFonts w:ascii="Arial" w:hAnsi="Arial" w:cs="Arial"/>
        </w:rPr>
        <w:t>2022</w:t>
      </w:r>
      <w:r w:rsidR="008145E0">
        <w:rPr>
          <w:rFonts w:ascii="Arial" w:hAnsi="Arial" w:cs="Arial"/>
        </w:rPr>
        <w:t xml:space="preserve">) </w:t>
      </w:r>
      <w:r w:rsidRPr="00F4096B">
        <w:rPr>
          <w:rFonts w:ascii="Arial" w:hAnsi="Arial" w:cs="Arial"/>
        </w:rPr>
        <w:t xml:space="preserve">demonstrates that visually complex scenes reduce recall precision and increase reliance on inference. </w:t>
      </w:r>
      <w:r w:rsidR="008145E0">
        <w:rPr>
          <w:rFonts w:ascii="Arial" w:hAnsi="Arial" w:cs="Arial"/>
        </w:rPr>
        <w:t xml:space="preserve">Eyewitnesses </w:t>
      </w:r>
      <w:r w:rsidR="009C7363">
        <w:rPr>
          <w:rFonts w:ascii="Arial" w:hAnsi="Arial" w:cs="Arial"/>
        </w:rPr>
        <w:t>could</w:t>
      </w:r>
      <w:r w:rsidRPr="00F4096B">
        <w:rPr>
          <w:rFonts w:ascii="Arial" w:hAnsi="Arial" w:cs="Arial"/>
        </w:rPr>
        <w:t xml:space="preserve"> fill</w:t>
      </w:r>
      <w:r w:rsidR="009C7363">
        <w:rPr>
          <w:rFonts w:ascii="Arial" w:hAnsi="Arial" w:cs="Arial"/>
        </w:rPr>
        <w:t xml:space="preserve"> gaps in memory</w:t>
      </w:r>
      <w:r w:rsidRPr="00F4096B">
        <w:rPr>
          <w:rFonts w:ascii="Arial" w:hAnsi="Arial" w:cs="Arial"/>
        </w:rPr>
        <w:t xml:space="preserve"> with schema-based assumptions about what typically appears in</w:t>
      </w:r>
      <w:r w:rsidR="009C7363">
        <w:rPr>
          <w:rFonts w:ascii="Arial" w:hAnsi="Arial" w:cs="Arial"/>
        </w:rPr>
        <w:t xml:space="preserve"> the scene setting, in this case</w:t>
      </w:r>
      <w:r w:rsidRPr="00F4096B">
        <w:rPr>
          <w:rFonts w:ascii="Arial" w:hAnsi="Arial" w:cs="Arial"/>
        </w:rPr>
        <w:t xml:space="preserve"> a bedroom. </w:t>
      </w:r>
      <w:r w:rsidR="00DA4A06">
        <w:rPr>
          <w:rFonts w:ascii="Arial" w:hAnsi="Arial" w:cs="Arial"/>
        </w:rPr>
        <w:t xml:space="preserve">In an eye tracking study for memory and learning, </w:t>
      </w:r>
      <w:r w:rsidR="00920A5A">
        <w:rPr>
          <w:rFonts w:ascii="Arial" w:hAnsi="Arial" w:cs="Arial"/>
        </w:rPr>
        <w:t xml:space="preserve">Gkoumas and Shimi (2022) found that </w:t>
      </w:r>
      <w:r w:rsidR="0051789A">
        <w:rPr>
          <w:rFonts w:ascii="Arial" w:hAnsi="Arial" w:cs="Arial"/>
        </w:rPr>
        <w:t xml:space="preserve">when asked to view a scene that was </w:t>
      </w:r>
      <w:r w:rsidR="00D25F81">
        <w:rPr>
          <w:rFonts w:ascii="Arial" w:hAnsi="Arial" w:cs="Arial"/>
        </w:rPr>
        <w:t>high</w:t>
      </w:r>
      <w:r w:rsidR="0051789A">
        <w:rPr>
          <w:rFonts w:ascii="Arial" w:hAnsi="Arial" w:cs="Arial"/>
        </w:rPr>
        <w:t xml:space="preserve"> with clutter, participants were able to less accurately recall where items were located </w:t>
      </w:r>
      <w:r w:rsidR="00A411C9">
        <w:rPr>
          <w:rFonts w:ascii="Arial" w:hAnsi="Arial" w:cs="Arial"/>
        </w:rPr>
        <w:t xml:space="preserve">when compared to those who viewed </w:t>
      </w:r>
      <w:r w:rsidR="00B92FDF">
        <w:rPr>
          <w:rFonts w:ascii="Arial" w:hAnsi="Arial" w:cs="Arial"/>
        </w:rPr>
        <w:t>an</w:t>
      </w:r>
      <w:r w:rsidR="00A411C9">
        <w:rPr>
          <w:rFonts w:ascii="Arial" w:hAnsi="Arial" w:cs="Arial"/>
        </w:rPr>
        <w:t xml:space="preserve"> uncluttered scene during a memory recall task. </w:t>
      </w:r>
      <w:r w:rsidR="00C835F0">
        <w:rPr>
          <w:rFonts w:ascii="Arial" w:hAnsi="Arial" w:cs="Arial"/>
        </w:rPr>
        <w:t>T</w:t>
      </w:r>
      <w:r w:rsidR="00C835F0" w:rsidRPr="00F4096B">
        <w:rPr>
          <w:rFonts w:ascii="Arial" w:hAnsi="Arial" w:cs="Arial"/>
        </w:rPr>
        <w:t xml:space="preserve">hese observations reinforce </w:t>
      </w:r>
      <w:r w:rsidR="00C835F0">
        <w:rPr>
          <w:rFonts w:ascii="Arial" w:hAnsi="Arial" w:cs="Arial"/>
        </w:rPr>
        <w:t>theory that</w:t>
      </w:r>
      <w:r w:rsidR="00C835F0" w:rsidRPr="00F4096B">
        <w:rPr>
          <w:rFonts w:ascii="Arial" w:hAnsi="Arial" w:cs="Arial"/>
        </w:rPr>
        <w:t xml:space="preserve"> attentional limits, situational estimator variables and encoding quality </w:t>
      </w:r>
      <w:r w:rsidR="00C835F0">
        <w:rPr>
          <w:rFonts w:ascii="Arial" w:hAnsi="Arial" w:cs="Arial"/>
        </w:rPr>
        <w:t xml:space="preserve">can all contribute to the </w:t>
      </w:r>
      <w:r w:rsidR="00C835F0" w:rsidRPr="00F4096B">
        <w:rPr>
          <w:rFonts w:ascii="Arial" w:hAnsi="Arial" w:cs="Arial"/>
        </w:rPr>
        <w:t xml:space="preserve">understanding why eyewitness accounts </w:t>
      </w:r>
      <w:r w:rsidR="00C835F0">
        <w:rPr>
          <w:rFonts w:ascii="Arial" w:hAnsi="Arial" w:cs="Arial"/>
        </w:rPr>
        <w:t>can differ</w:t>
      </w:r>
      <w:r w:rsidR="00C835F0" w:rsidRPr="00F4096B">
        <w:rPr>
          <w:rFonts w:ascii="Arial" w:hAnsi="Arial" w:cs="Arial"/>
        </w:rPr>
        <w:t xml:space="preserve"> even when observ</w:t>
      </w:r>
      <w:r w:rsidR="00C835F0">
        <w:rPr>
          <w:rFonts w:ascii="Arial" w:hAnsi="Arial" w:cs="Arial"/>
        </w:rPr>
        <w:t>ing</w:t>
      </w:r>
      <w:r w:rsidR="00C835F0" w:rsidRPr="00F4096B">
        <w:rPr>
          <w:rFonts w:ascii="Arial" w:hAnsi="Arial" w:cs="Arial"/>
        </w:rPr>
        <w:t xml:space="preserve"> the same event</w:t>
      </w:r>
      <w:r w:rsidR="00C835F0">
        <w:rPr>
          <w:rFonts w:ascii="Arial" w:hAnsi="Arial" w:cs="Arial"/>
        </w:rPr>
        <w:t xml:space="preserve"> (Marsh et al, 2005)</w:t>
      </w:r>
      <w:r w:rsidR="00C835F0" w:rsidRPr="00F4096B">
        <w:rPr>
          <w:rFonts w:ascii="Arial" w:hAnsi="Arial" w:cs="Arial"/>
        </w:rPr>
        <w:t>.</w:t>
      </w:r>
    </w:p>
    <w:p w14:paraId="683E0F79" w14:textId="63A8AFF0" w:rsidR="00571036" w:rsidRDefault="00A01211" w:rsidP="007E5C89">
      <w:pPr>
        <w:spacing w:line="360" w:lineRule="auto"/>
        <w:ind w:firstLine="851"/>
        <w:rPr>
          <w:rFonts w:ascii="Arial" w:hAnsi="Arial" w:cs="Arial"/>
        </w:rPr>
      </w:pPr>
      <w:r w:rsidRPr="00F4096B">
        <w:rPr>
          <w:rFonts w:ascii="Arial" w:hAnsi="Arial" w:cs="Arial"/>
        </w:rPr>
        <w:lastRenderedPageBreak/>
        <w:t xml:space="preserve">The second factor affecting eyewitness identification is eyewitness reporting and the quality of interview methods. The classroom </w:t>
      </w:r>
      <w:r w:rsidR="009B27AC">
        <w:rPr>
          <w:rFonts w:ascii="Arial" w:hAnsi="Arial" w:cs="Arial"/>
        </w:rPr>
        <w:t xml:space="preserve">eyewitness task showcases the impact accurate eyewitness interviewing, and therefore </w:t>
      </w:r>
      <w:r w:rsidR="00C71A42">
        <w:rPr>
          <w:rFonts w:ascii="Arial" w:hAnsi="Arial" w:cs="Arial"/>
        </w:rPr>
        <w:t xml:space="preserve">lead to correct </w:t>
      </w:r>
      <w:r w:rsidR="00A62D41">
        <w:rPr>
          <w:rFonts w:ascii="Arial" w:hAnsi="Arial" w:cs="Arial"/>
        </w:rPr>
        <w:t>perpetrator identification.</w:t>
      </w:r>
      <w:r>
        <w:rPr>
          <w:rFonts w:ascii="Arial" w:hAnsi="Arial" w:cs="Arial"/>
        </w:rPr>
        <w:t xml:space="preserve"> Those who </w:t>
      </w:r>
      <w:r w:rsidR="00A62D41">
        <w:rPr>
          <w:rFonts w:ascii="Arial" w:hAnsi="Arial" w:cs="Arial"/>
        </w:rPr>
        <w:t xml:space="preserve">acted as </w:t>
      </w:r>
      <w:r w:rsidRPr="00F4096B">
        <w:rPr>
          <w:rFonts w:ascii="Arial" w:hAnsi="Arial" w:cs="Arial"/>
        </w:rPr>
        <w:t xml:space="preserve">interviewers had not seen the image </w:t>
      </w:r>
      <w:r w:rsidR="00C91470">
        <w:rPr>
          <w:rFonts w:ascii="Arial" w:hAnsi="Arial" w:cs="Arial"/>
        </w:rPr>
        <w:t xml:space="preserve">of the eyewitness scene </w:t>
      </w:r>
      <w:r w:rsidRPr="00F4096B">
        <w:rPr>
          <w:rFonts w:ascii="Arial" w:hAnsi="Arial" w:cs="Arial"/>
        </w:rPr>
        <w:t>and</w:t>
      </w:r>
      <w:r w:rsidR="00C91470">
        <w:rPr>
          <w:rFonts w:ascii="Arial" w:hAnsi="Arial" w:cs="Arial"/>
        </w:rPr>
        <w:t xml:space="preserve"> instead</w:t>
      </w:r>
      <w:r w:rsidRPr="00F4096B">
        <w:rPr>
          <w:rFonts w:ascii="Arial" w:hAnsi="Arial" w:cs="Arial"/>
        </w:rPr>
        <w:t xml:space="preserve"> relied on the </w:t>
      </w:r>
      <w:r w:rsidR="00A62D41">
        <w:rPr>
          <w:rFonts w:ascii="Arial" w:hAnsi="Arial" w:cs="Arial"/>
        </w:rPr>
        <w:t xml:space="preserve">7 different </w:t>
      </w:r>
      <w:r>
        <w:rPr>
          <w:rFonts w:ascii="Arial" w:hAnsi="Arial" w:cs="Arial"/>
        </w:rPr>
        <w:t xml:space="preserve">eyewitness </w:t>
      </w:r>
      <w:r w:rsidRPr="00F4096B">
        <w:rPr>
          <w:rFonts w:ascii="Arial" w:hAnsi="Arial" w:cs="Arial"/>
        </w:rPr>
        <w:t>accounts</w:t>
      </w:r>
      <w:r w:rsidR="00A62D41">
        <w:rPr>
          <w:rFonts w:ascii="Arial" w:hAnsi="Arial" w:cs="Arial"/>
        </w:rPr>
        <w:t xml:space="preserve"> </w:t>
      </w:r>
      <w:r w:rsidR="007D47A4">
        <w:rPr>
          <w:rFonts w:ascii="Arial" w:hAnsi="Arial" w:cs="Arial"/>
        </w:rPr>
        <w:t xml:space="preserve">for </w:t>
      </w:r>
      <w:r w:rsidR="00C91470">
        <w:rPr>
          <w:rFonts w:ascii="Arial" w:hAnsi="Arial" w:cs="Arial"/>
        </w:rPr>
        <w:t xml:space="preserve">relevant </w:t>
      </w:r>
      <w:r w:rsidR="007D47A4">
        <w:rPr>
          <w:rFonts w:ascii="Arial" w:hAnsi="Arial" w:cs="Arial"/>
        </w:rPr>
        <w:t>information</w:t>
      </w:r>
      <w:r>
        <w:rPr>
          <w:rFonts w:ascii="Arial" w:hAnsi="Arial" w:cs="Arial"/>
        </w:rPr>
        <w:t xml:space="preserve">. The following week, </w:t>
      </w:r>
      <w:r w:rsidR="00C91470">
        <w:rPr>
          <w:rFonts w:ascii="Arial" w:hAnsi="Arial" w:cs="Arial"/>
        </w:rPr>
        <w:t>investigators</w:t>
      </w:r>
      <w:r>
        <w:rPr>
          <w:rFonts w:ascii="Arial" w:hAnsi="Arial" w:cs="Arial"/>
        </w:rPr>
        <w:t xml:space="preserve"> were required to</w:t>
      </w:r>
      <w:r w:rsidRPr="00F4096B">
        <w:rPr>
          <w:rFonts w:ascii="Arial" w:hAnsi="Arial" w:cs="Arial"/>
        </w:rPr>
        <w:t xml:space="preserve"> identify the target</w:t>
      </w:r>
      <w:r>
        <w:rPr>
          <w:rFonts w:ascii="Arial" w:hAnsi="Arial" w:cs="Arial"/>
        </w:rPr>
        <w:t xml:space="preserve"> from a lineup</w:t>
      </w:r>
      <w:r w:rsidR="007D47A4">
        <w:rPr>
          <w:rFonts w:ascii="Arial" w:hAnsi="Arial" w:cs="Arial"/>
        </w:rPr>
        <w:t xml:space="preserve"> of 4 individuals</w:t>
      </w:r>
      <w:r>
        <w:rPr>
          <w:rFonts w:ascii="Arial" w:hAnsi="Arial" w:cs="Arial"/>
        </w:rPr>
        <w:t xml:space="preserve">. In this instance, </w:t>
      </w:r>
      <w:r w:rsidRPr="00F4096B">
        <w:rPr>
          <w:rFonts w:ascii="Arial" w:hAnsi="Arial" w:cs="Arial"/>
        </w:rPr>
        <w:t>interviewers selected the correct individual</w:t>
      </w:r>
      <w:r w:rsidR="007D47A4">
        <w:rPr>
          <w:rFonts w:ascii="Arial" w:hAnsi="Arial" w:cs="Arial"/>
        </w:rPr>
        <w:t xml:space="preserve"> based on the eyewitness accounts provided to them</w:t>
      </w:r>
      <w:r w:rsidRPr="00F4096B">
        <w:rPr>
          <w:rFonts w:ascii="Arial" w:hAnsi="Arial" w:cs="Arial"/>
        </w:rPr>
        <w:t>. This outcome illustrates that accurate eyewitness testimony, when conveyed clearl</w:t>
      </w:r>
      <w:r w:rsidR="007D47A4">
        <w:rPr>
          <w:rFonts w:ascii="Arial" w:hAnsi="Arial" w:cs="Arial"/>
        </w:rPr>
        <w:t>y</w:t>
      </w:r>
      <w:r w:rsidRPr="00F4096B">
        <w:rPr>
          <w:rFonts w:ascii="Arial" w:hAnsi="Arial" w:cs="Arial"/>
        </w:rPr>
        <w:t xml:space="preserve"> can support correct identification</w:t>
      </w:r>
      <w:r>
        <w:rPr>
          <w:rFonts w:ascii="Arial" w:hAnsi="Arial" w:cs="Arial"/>
        </w:rPr>
        <w:t xml:space="preserve"> of a perpetrator</w:t>
      </w:r>
      <w:r w:rsidR="007D47A4">
        <w:rPr>
          <w:rFonts w:ascii="Arial" w:hAnsi="Arial" w:cs="Arial"/>
        </w:rPr>
        <w:t>.</w:t>
      </w:r>
      <w:r w:rsidRPr="00F4096B">
        <w:rPr>
          <w:rFonts w:ascii="Arial" w:hAnsi="Arial" w:cs="Arial"/>
        </w:rPr>
        <w:t xml:space="preserve"> </w:t>
      </w:r>
      <w:r w:rsidR="007D47A4">
        <w:rPr>
          <w:rFonts w:ascii="Arial" w:hAnsi="Arial" w:cs="Arial"/>
        </w:rPr>
        <w:t>E</w:t>
      </w:r>
      <w:r w:rsidRPr="00F4096B">
        <w:rPr>
          <w:rFonts w:ascii="Arial" w:hAnsi="Arial" w:cs="Arial"/>
        </w:rPr>
        <w:t xml:space="preserve">ven after a </w:t>
      </w:r>
      <w:r>
        <w:rPr>
          <w:rFonts w:ascii="Arial" w:hAnsi="Arial" w:cs="Arial"/>
        </w:rPr>
        <w:t>delay</w:t>
      </w:r>
      <w:r w:rsidR="007D47A4">
        <w:rPr>
          <w:rFonts w:ascii="Arial" w:hAnsi="Arial" w:cs="Arial"/>
        </w:rPr>
        <w:t xml:space="preserve"> of 7 days,</w:t>
      </w:r>
      <w:r>
        <w:rPr>
          <w:rFonts w:ascii="Arial" w:hAnsi="Arial" w:cs="Arial"/>
        </w:rPr>
        <w:t xml:space="preserve"> the</w:t>
      </w:r>
      <w:r w:rsidRPr="00F4096B">
        <w:rPr>
          <w:rFonts w:ascii="Arial" w:hAnsi="Arial" w:cs="Arial"/>
        </w:rPr>
        <w:t xml:space="preserve"> quality of the original report </w:t>
      </w:r>
      <w:r>
        <w:rPr>
          <w:rFonts w:ascii="Arial" w:hAnsi="Arial" w:cs="Arial"/>
        </w:rPr>
        <w:t xml:space="preserve">given </w:t>
      </w:r>
      <w:r w:rsidRPr="00F4096B">
        <w:rPr>
          <w:rFonts w:ascii="Arial" w:hAnsi="Arial" w:cs="Arial"/>
        </w:rPr>
        <w:t>was sufficient</w:t>
      </w:r>
      <w:r w:rsidR="007D47A4">
        <w:rPr>
          <w:rFonts w:ascii="Arial" w:hAnsi="Arial" w:cs="Arial"/>
        </w:rPr>
        <w:t xml:space="preserve"> enough</w:t>
      </w:r>
      <w:r w:rsidRPr="00F4096B">
        <w:rPr>
          <w:rFonts w:ascii="Arial" w:hAnsi="Arial" w:cs="Arial"/>
        </w:rPr>
        <w:t xml:space="preserve"> to prevent errors that might otherwise arise from misremembering or suggestion.</w:t>
      </w:r>
      <w:r>
        <w:rPr>
          <w:rFonts w:ascii="Arial" w:hAnsi="Arial" w:cs="Arial"/>
        </w:rPr>
        <w:t xml:space="preserve"> </w:t>
      </w:r>
      <w:r w:rsidRPr="00F4096B">
        <w:rPr>
          <w:rFonts w:ascii="Arial" w:hAnsi="Arial" w:cs="Arial"/>
        </w:rPr>
        <w:t>The role of structured and careful reporting</w:t>
      </w:r>
      <w:r>
        <w:rPr>
          <w:rFonts w:ascii="Arial" w:hAnsi="Arial" w:cs="Arial"/>
        </w:rPr>
        <w:t xml:space="preserve"> as a key tool for accurate eyewitness memory can be shown through</w:t>
      </w:r>
      <w:r w:rsidRPr="00F4096B">
        <w:rPr>
          <w:rFonts w:ascii="Arial" w:hAnsi="Arial" w:cs="Arial"/>
        </w:rPr>
        <w:t> cognitive interviewing (CI), a technique designed to enhance retrieval and accuracy</w:t>
      </w:r>
      <w:r>
        <w:rPr>
          <w:rFonts w:ascii="Arial" w:hAnsi="Arial" w:cs="Arial"/>
        </w:rPr>
        <w:t xml:space="preserve"> of witnessed events</w:t>
      </w:r>
      <w:r w:rsidR="007F4057">
        <w:rPr>
          <w:rFonts w:ascii="Arial" w:hAnsi="Arial" w:cs="Arial"/>
        </w:rPr>
        <w:t xml:space="preserve"> (</w:t>
      </w:r>
      <w:r w:rsidR="00ED12E0">
        <w:rPr>
          <w:rFonts w:ascii="Arial" w:hAnsi="Arial" w:cs="Arial"/>
        </w:rPr>
        <w:t>Geiselman et al., 1985</w:t>
      </w:r>
      <w:r w:rsidR="007F4057">
        <w:rPr>
          <w:rFonts w:ascii="Arial" w:hAnsi="Arial" w:cs="Arial"/>
        </w:rPr>
        <w:t>).</w:t>
      </w:r>
      <w:r w:rsidR="007E5C89">
        <w:rPr>
          <w:rFonts w:ascii="Arial" w:hAnsi="Arial" w:cs="Arial"/>
        </w:rPr>
        <w:t xml:space="preserve"> </w:t>
      </w:r>
      <w:r w:rsidR="00571036" w:rsidRPr="00F4096B">
        <w:rPr>
          <w:rFonts w:ascii="Arial" w:hAnsi="Arial" w:cs="Arial"/>
        </w:rPr>
        <w:t xml:space="preserve">Cognitive interviewing involves </w:t>
      </w:r>
      <w:r w:rsidR="00571036">
        <w:rPr>
          <w:rFonts w:ascii="Arial" w:hAnsi="Arial" w:cs="Arial"/>
        </w:rPr>
        <w:t>foundations</w:t>
      </w:r>
      <w:r w:rsidR="00571036" w:rsidRPr="00F4096B">
        <w:rPr>
          <w:rFonts w:ascii="Arial" w:hAnsi="Arial" w:cs="Arial"/>
        </w:rPr>
        <w:t xml:space="preserve"> such as reinstating the original context, encouraging </w:t>
      </w:r>
      <w:r w:rsidR="00571036">
        <w:rPr>
          <w:rFonts w:ascii="Arial" w:hAnsi="Arial" w:cs="Arial"/>
        </w:rPr>
        <w:t>different</w:t>
      </w:r>
      <w:r w:rsidR="00571036" w:rsidRPr="00F4096B">
        <w:rPr>
          <w:rFonts w:ascii="Arial" w:hAnsi="Arial" w:cs="Arial"/>
        </w:rPr>
        <w:t xml:space="preserve"> retrieval perspectives, allowing uninterrupted free recall</w:t>
      </w:r>
      <w:r w:rsidR="00571036">
        <w:rPr>
          <w:rFonts w:ascii="Arial" w:hAnsi="Arial" w:cs="Arial"/>
        </w:rPr>
        <w:t xml:space="preserve"> to an eyewitness</w:t>
      </w:r>
      <w:r w:rsidR="00571036" w:rsidRPr="00F4096B">
        <w:rPr>
          <w:rFonts w:ascii="Arial" w:hAnsi="Arial" w:cs="Arial"/>
        </w:rPr>
        <w:t xml:space="preserve">, and avoiding leading questions </w:t>
      </w:r>
      <w:r w:rsidR="00571036">
        <w:rPr>
          <w:rFonts w:ascii="Arial" w:hAnsi="Arial" w:cs="Arial"/>
        </w:rPr>
        <w:t>(</w:t>
      </w:r>
      <w:r w:rsidR="00F40C18">
        <w:rPr>
          <w:rFonts w:ascii="Arial" w:hAnsi="Arial" w:cs="Arial"/>
        </w:rPr>
        <w:t>Fisher &amp; Geiselman, 1992</w:t>
      </w:r>
      <w:r w:rsidR="00571036" w:rsidRPr="00F4096B">
        <w:rPr>
          <w:rFonts w:ascii="Arial" w:hAnsi="Arial" w:cs="Arial"/>
        </w:rPr>
        <w:t xml:space="preserve">). </w:t>
      </w:r>
      <w:r w:rsidR="00CB6BD7">
        <w:rPr>
          <w:rFonts w:ascii="Arial" w:hAnsi="Arial" w:cs="Arial"/>
        </w:rPr>
        <w:t>Research</w:t>
      </w:r>
      <w:r w:rsidR="00571036" w:rsidRPr="00F4096B">
        <w:rPr>
          <w:rFonts w:ascii="Arial" w:hAnsi="Arial" w:cs="Arial"/>
        </w:rPr>
        <w:t xml:space="preserve"> demonstrates that CI leads to more accurate</w:t>
      </w:r>
      <w:r w:rsidR="00CB6BD7">
        <w:rPr>
          <w:rFonts w:ascii="Arial" w:hAnsi="Arial" w:cs="Arial"/>
        </w:rPr>
        <w:t xml:space="preserve"> and</w:t>
      </w:r>
      <w:r w:rsidR="00571036" w:rsidRPr="00F4096B">
        <w:rPr>
          <w:rFonts w:ascii="Arial" w:hAnsi="Arial" w:cs="Arial"/>
        </w:rPr>
        <w:t xml:space="preserve"> detailed eyewitness reports than standard interview methods. For example, Fisher, Geiselman, and Amador (1989) found that witnesses who underwent </w:t>
      </w:r>
      <w:r w:rsidR="00CB6BD7">
        <w:rPr>
          <w:rFonts w:ascii="Arial" w:hAnsi="Arial" w:cs="Arial"/>
        </w:rPr>
        <w:t xml:space="preserve">CI techniques </w:t>
      </w:r>
      <w:r w:rsidR="00571036" w:rsidRPr="00F4096B">
        <w:rPr>
          <w:rFonts w:ascii="Arial" w:hAnsi="Arial" w:cs="Arial"/>
        </w:rPr>
        <w:t xml:space="preserve">produced significantly more correct information and </w:t>
      </w:r>
      <w:r w:rsidR="00CB6BD7">
        <w:rPr>
          <w:rFonts w:ascii="Arial" w:hAnsi="Arial" w:cs="Arial"/>
        </w:rPr>
        <w:t xml:space="preserve">had </w:t>
      </w:r>
      <w:r w:rsidR="00571036" w:rsidRPr="00F4096B">
        <w:rPr>
          <w:rFonts w:ascii="Arial" w:hAnsi="Arial" w:cs="Arial"/>
        </w:rPr>
        <w:t xml:space="preserve">fewer errors </w:t>
      </w:r>
      <w:r w:rsidR="00CB6BD7">
        <w:rPr>
          <w:rFonts w:ascii="Arial" w:hAnsi="Arial" w:cs="Arial"/>
        </w:rPr>
        <w:t xml:space="preserve">when </w:t>
      </w:r>
      <w:r w:rsidR="00571036" w:rsidRPr="00F4096B">
        <w:rPr>
          <w:rFonts w:ascii="Arial" w:hAnsi="Arial" w:cs="Arial"/>
        </w:rPr>
        <w:t xml:space="preserve">compared to those interviewed </w:t>
      </w:r>
      <w:r w:rsidR="00571036">
        <w:rPr>
          <w:rFonts w:ascii="Arial" w:hAnsi="Arial" w:cs="Arial"/>
        </w:rPr>
        <w:t xml:space="preserve">through </w:t>
      </w:r>
      <w:r w:rsidR="00571036" w:rsidRPr="00F4096B">
        <w:rPr>
          <w:rFonts w:ascii="Arial" w:hAnsi="Arial" w:cs="Arial"/>
        </w:rPr>
        <w:t>conventional</w:t>
      </w:r>
      <w:r w:rsidR="00571036">
        <w:rPr>
          <w:rFonts w:ascii="Arial" w:hAnsi="Arial" w:cs="Arial"/>
        </w:rPr>
        <w:t xml:space="preserve"> police interviewing styles.</w:t>
      </w:r>
      <w:r w:rsidR="00571036" w:rsidRPr="00F4096B">
        <w:rPr>
          <w:rFonts w:ascii="Arial" w:hAnsi="Arial" w:cs="Arial"/>
        </w:rPr>
        <w:t xml:space="preserve"> Although the classroom exercise did not formally implement CI, the structured written eyewitness accounts </w:t>
      </w:r>
      <w:r w:rsidR="00CB6BD7">
        <w:rPr>
          <w:rFonts w:ascii="Arial" w:hAnsi="Arial" w:cs="Arial"/>
        </w:rPr>
        <w:t>acted in a similar manner, where</w:t>
      </w:r>
      <w:r w:rsidR="00571036" w:rsidRPr="00F4096B">
        <w:rPr>
          <w:rFonts w:ascii="Arial" w:hAnsi="Arial" w:cs="Arial"/>
        </w:rPr>
        <w:t xml:space="preserve"> </w:t>
      </w:r>
      <w:r w:rsidR="00571036">
        <w:rPr>
          <w:rFonts w:ascii="Arial" w:hAnsi="Arial" w:cs="Arial"/>
        </w:rPr>
        <w:t>eyewitnesses had the opportunity to freely provide information related to the scene shown, free of any biases</w:t>
      </w:r>
      <w:r w:rsidR="00CB6BD7">
        <w:rPr>
          <w:rFonts w:ascii="Arial" w:hAnsi="Arial" w:cs="Arial"/>
        </w:rPr>
        <w:t xml:space="preserve">, </w:t>
      </w:r>
      <w:r w:rsidR="00F62C55">
        <w:rPr>
          <w:rFonts w:ascii="Arial" w:hAnsi="Arial" w:cs="Arial"/>
        </w:rPr>
        <w:t>leading questions</w:t>
      </w:r>
      <w:r w:rsidR="00571036">
        <w:rPr>
          <w:rFonts w:ascii="Arial" w:hAnsi="Arial" w:cs="Arial"/>
        </w:rPr>
        <w:t xml:space="preserve"> and influence. This resulted in</w:t>
      </w:r>
      <w:r w:rsidR="00571036" w:rsidRPr="00F4096B">
        <w:rPr>
          <w:rFonts w:ascii="Arial" w:hAnsi="Arial" w:cs="Arial"/>
        </w:rPr>
        <w:t xml:space="preserve"> </w:t>
      </w:r>
      <w:r w:rsidR="00571036">
        <w:rPr>
          <w:rFonts w:ascii="Arial" w:hAnsi="Arial" w:cs="Arial"/>
        </w:rPr>
        <w:t>information</w:t>
      </w:r>
      <w:r w:rsidR="00571036" w:rsidRPr="00F4096B">
        <w:rPr>
          <w:rFonts w:ascii="Arial" w:hAnsi="Arial" w:cs="Arial"/>
        </w:rPr>
        <w:t xml:space="preserve"> that enabled interviewers to make accurate lineup identifications.</w:t>
      </w:r>
      <w:r w:rsidR="00571036">
        <w:rPr>
          <w:rFonts w:ascii="Arial" w:hAnsi="Arial" w:cs="Arial"/>
        </w:rPr>
        <w:t xml:space="preserve"> </w:t>
      </w:r>
      <w:r w:rsidR="00571036" w:rsidRPr="00F4096B">
        <w:rPr>
          <w:rFonts w:ascii="Arial" w:hAnsi="Arial" w:cs="Arial"/>
        </w:rPr>
        <w:t xml:space="preserve">Accurate transmission of information preserves central details </w:t>
      </w:r>
      <w:r w:rsidR="00571036">
        <w:rPr>
          <w:rFonts w:ascii="Arial" w:hAnsi="Arial" w:cs="Arial"/>
        </w:rPr>
        <w:t xml:space="preserve">and </w:t>
      </w:r>
      <w:r w:rsidR="00571036" w:rsidRPr="00F4096B">
        <w:rPr>
          <w:rFonts w:ascii="Arial" w:hAnsi="Arial" w:cs="Arial"/>
        </w:rPr>
        <w:t xml:space="preserve">minimizing </w:t>
      </w:r>
      <w:r w:rsidR="00571036">
        <w:rPr>
          <w:rFonts w:ascii="Arial" w:hAnsi="Arial" w:cs="Arial"/>
        </w:rPr>
        <w:t xml:space="preserve">potential further </w:t>
      </w:r>
      <w:r w:rsidR="00571036" w:rsidRPr="00F4096B">
        <w:rPr>
          <w:rFonts w:ascii="Arial" w:hAnsi="Arial" w:cs="Arial"/>
        </w:rPr>
        <w:t>distortion</w:t>
      </w:r>
      <w:r w:rsidR="00571036">
        <w:rPr>
          <w:rFonts w:ascii="Arial" w:hAnsi="Arial" w:cs="Arial"/>
        </w:rPr>
        <w:t xml:space="preserve">. </w:t>
      </w:r>
      <w:r w:rsidR="00571036" w:rsidRPr="00F4096B">
        <w:rPr>
          <w:rFonts w:ascii="Arial" w:hAnsi="Arial" w:cs="Arial"/>
        </w:rPr>
        <w:t>Memon et al. (2010) highlight that CI reduces reliance on inference and schema-driven reconstruction, enhancing the utility of eyewitness accounts for identification. In the classroom task, the success of interviewers in correctly identifying the target underscores the principle that attention to detail and structured reporting can mitigate the cognitive vulnerabilities associated with imperfect memory encoding, even over a week-long delay.</w:t>
      </w:r>
    </w:p>
    <w:p w14:paraId="58ACFA01" w14:textId="6DB5A459" w:rsidR="00283A2E" w:rsidRDefault="00571036" w:rsidP="00EA31DB">
      <w:pPr>
        <w:spacing w:line="360" w:lineRule="auto"/>
        <w:ind w:firstLine="851"/>
        <w:rPr>
          <w:rFonts w:ascii="Arial" w:hAnsi="Arial" w:cs="Arial"/>
        </w:rPr>
      </w:pPr>
      <w:r>
        <w:rPr>
          <w:rFonts w:ascii="Arial" w:hAnsi="Arial" w:cs="Arial"/>
        </w:rPr>
        <w:lastRenderedPageBreak/>
        <w:t>CI has improved the way that eyewitness accounts are taken by law enforcement. This method has been successfully tested in the field, with enhanced eyewitness memory noted for investigations around terrorist attacks (Ashkenazi &amp; Fisher, 2022), road accidents (Chapman &amp; Perry, 1995), witnesses to events who may have memories inhibited by alcohol consumption (Crossland et al., 2020), as well as being used as a tool for enhancing memory recall outside of forensic settings, such as for remembering events decades since they have happened (</w:t>
      </w:r>
      <w:r w:rsidRPr="00F4096B">
        <w:rPr>
          <w:rFonts w:ascii="Arial" w:hAnsi="Arial" w:cs="Arial"/>
        </w:rPr>
        <w:t>Fischer</w:t>
      </w:r>
      <w:r>
        <w:rPr>
          <w:rFonts w:ascii="Arial" w:hAnsi="Arial" w:cs="Arial"/>
        </w:rPr>
        <w:t xml:space="preserve"> et al., 2000) which showcases the diversity of the technique. CI, although having high efficacy with improving eyewitness account accuracy does not come without cri</w:t>
      </w:r>
      <w:r w:rsidR="002A0DB2">
        <w:rPr>
          <w:rFonts w:ascii="Arial" w:hAnsi="Arial" w:cs="Arial"/>
        </w:rPr>
        <w:t>ticism</w:t>
      </w:r>
      <w:r>
        <w:rPr>
          <w:rFonts w:ascii="Arial" w:hAnsi="Arial" w:cs="Arial"/>
        </w:rPr>
        <w:t xml:space="preserve">. </w:t>
      </w:r>
      <w:r w:rsidRPr="00F4096B">
        <w:rPr>
          <w:rFonts w:ascii="Arial" w:hAnsi="Arial" w:cs="Arial"/>
        </w:rPr>
        <w:t>Köhnken</w:t>
      </w:r>
      <w:r>
        <w:rPr>
          <w:rFonts w:ascii="Arial" w:hAnsi="Arial" w:cs="Arial"/>
        </w:rPr>
        <w:t xml:space="preserve"> et al. (1999) found that when conducting a meta-analysis of 42 studies, the number of correct details remembered when compared to the total number of details recorded only differed slightly in favour of CI at 85%, compared to 83% for other standard interviewing techniques. When piloting CI training for British police officers of varying experience in a staged armed robbery eyewitness interview, </w:t>
      </w:r>
      <w:r w:rsidRPr="00F4096B">
        <w:rPr>
          <w:rFonts w:ascii="Arial" w:hAnsi="Arial" w:cs="Arial"/>
        </w:rPr>
        <w:t>feedback from the officers indicated that the CI training</w:t>
      </w:r>
      <w:r>
        <w:rPr>
          <w:rFonts w:ascii="Arial" w:hAnsi="Arial" w:cs="Arial"/>
        </w:rPr>
        <w:t xml:space="preserve"> </w:t>
      </w:r>
      <w:r w:rsidRPr="00F4096B">
        <w:rPr>
          <w:rFonts w:ascii="Arial" w:hAnsi="Arial" w:cs="Arial"/>
        </w:rPr>
        <w:t xml:space="preserve">had minimal impact on the interviewing styles </w:t>
      </w:r>
      <w:r>
        <w:rPr>
          <w:rFonts w:ascii="Arial" w:hAnsi="Arial" w:cs="Arial"/>
        </w:rPr>
        <w:t xml:space="preserve">used as well as did not produce any additional information than traditional methods (Memon et al., 1995). </w:t>
      </w:r>
      <w:r w:rsidRPr="00F4096B">
        <w:rPr>
          <w:rFonts w:ascii="Arial" w:hAnsi="Arial" w:cs="Arial"/>
        </w:rPr>
        <w:t xml:space="preserve">While the CI may be effective under controlled conditions, </w:t>
      </w:r>
      <w:r w:rsidR="00055D90">
        <w:rPr>
          <w:rFonts w:ascii="Arial" w:hAnsi="Arial" w:cs="Arial"/>
        </w:rPr>
        <w:t>real-world uses are</w:t>
      </w:r>
      <w:r w:rsidRPr="00F4096B">
        <w:rPr>
          <w:rFonts w:ascii="Arial" w:hAnsi="Arial" w:cs="Arial"/>
        </w:rPr>
        <w:t xml:space="preserve"> </w:t>
      </w:r>
      <w:r w:rsidR="00055D90">
        <w:rPr>
          <w:rFonts w:ascii="Arial" w:hAnsi="Arial" w:cs="Arial"/>
        </w:rPr>
        <w:t>potentially</w:t>
      </w:r>
      <w:r w:rsidRPr="00F4096B">
        <w:rPr>
          <w:rFonts w:ascii="Arial" w:hAnsi="Arial" w:cs="Arial"/>
        </w:rPr>
        <w:t xml:space="preserve"> dependent on the quality, intensity, and </w:t>
      </w:r>
      <w:r w:rsidR="00055D90">
        <w:rPr>
          <w:rFonts w:ascii="Arial" w:hAnsi="Arial" w:cs="Arial"/>
        </w:rPr>
        <w:t xml:space="preserve">bound by </w:t>
      </w:r>
      <w:r w:rsidRPr="00F4096B">
        <w:rPr>
          <w:rFonts w:ascii="Arial" w:hAnsi="Arial" w:cs="Arial"/>
        </w:rPr>
        <w:t>training</w:t>
      </w:r>
      <w:r w:rsidR="00055D90">
        <w:rPr>
          <w:rFonts w:ascii="Arial" w:hAnsi="Arial" w:cs="Arial"/>
        </w:rPr>
        <w:t xml:space="preserve"> constraints or the </w:t>
      </w:r>
      <w:r w:rsidRPr="00F4096B">
        <w:rPr>
          <w:rFonts w:ascii="Arial" w:hAnsi="Arial" w:cs="Arial"/>
        </w:rPr>
        <w:t>experience and adaptability of the interviewer. This suggests that for CI to be successfully implemented in police practice, training programs may need to be more extensive, tailored to experienced practitioners, and accompanied by ongoing feedback and supervision to ensure proper application</w:t>
      </w:r>
      <w:r>
        <w:rPr>
          <w:rFonts w:ascii="Arial" w:hAnsi="Arial" w:cs="Arial"/>
        </w:rPr>
        <w:t xml:space="preserve"> which can be time consuming (</w:t>
      </w:r>
      <w:r w:rsidRPr="00F4096B">
        <w:rPr>
          <w:rFonts w:ascii="Arial" w:hAnsi="Arial" w:cs="Arial"/>
        </w:rPr>
        <w:t>Hasme</w:t>
      </w:r>
      <w:r>
        <w:rPr>
          <w:rFonts w:ascii="Arial" w:hAnsi="Arial" w:cs="Arial"/>
        </w:rPr>
        <w:t xml:space="preserve"> </w:t>
      </w:r>
      <w:r w:rsidRPr="00F4096B">
        <w:rPr>
          <w:rFonts w:ascii="Arial" w:hAnsi="Arial" w:cs="Arial"/>
        </w:rPr>
        <w:t>&amp; Singhal</w:t>
      </w:r>
      <w:r>
        <w:rPr>
          <w:rFonts w:ascii="Arial" w:hAnsi="Arial" w:cs="Arial"/>
        </w:rPr>
        <w:t>, 2025)</w:t>
      </w:r>
      <w:r w:rsidRPr="00F4096B">
        <w:rPr>
          <w:rFonts w:ascii="Arial" w:hAnsi="Arial" w:cs="Arial"/>
        </w:rPr>
        <w:t>.</w:t>
      </w:r>
    </w:p>
    <w:p w14:paraId="1A9D65E4" w14:textId="3B7AB603" w:rsidR="009206B4" w:rsidRDefault="00A72567" w:rsidP="009206B4">
      <w:pPr>
        <w:spacing w:line="360" w:lineRule="auto"/>
        <w:ind w:firstLine="851"/>
        <w:rPr>
          <w:rFonts w:ascii="Arial" w:hAnsi="Arial" w:cs="Arial"/>
        </w:rPr>
      </w:pPr>
      <w:r w:rsidRPr="00F4096B">
        <w:rPr>
          <w:rFonts w:ascii="Arial" w:hAnsi="Arial" w:cs="Arial"/>
        </w:rPr>
        <w:t>In conclusion, eyewitness testimony is inherently shaped by cognitive mechanisms that influence attention, encoding, and post-event reconstruction</w:t>
      </w:r>
      <w:r w:rsidRPr="00A72567">
        <w:rPr>
          <w:rFonts w:ascii="Arial" w:hAnsi="Arial" w:cs="Arial"/>
        </w:rPr>
        <w:t>s</w:t>
      </w:r>
      <w:r w:rsidR="007E5C89">
        <w:rPr>
          <w:rFonts w:ascii="Arial" w:hAnsi="Arial" w:cs="Arial"/>
        </w:rPr>
        <w:t>, which can be improved with methods such as CI</w:t>
      </w:r>
      <w:r w:rsidRPr="00F4096B">
        <w:rPr>
          <w:rFonts w:ascii="Arial" w:hAnsi="Arial" w:cs="Arial"/>
        </w:rPr>
        <w:t>. Attentional and stress-related limitations restrict what is accurately encoded during an event</w:t>
      </w:r>
      <w:r w:rsidR="00C835F0">
        <w:rPr>
          <w:rFonts w:ascii="Arial" w:hAnsi="Arial" w:cs="Arial"/>
        </w:rPr>
        <w:t xml:space="preserve"> (</w:t>
      </w:r>
      <w:r w:rsidR="003215A4">
        <w:rPr>
          <w:rFonts w:ascii="Arial" w:hAnsi="Arial" w:cs="Arial"/>
        </w:rPr>
        <w:t xml:space="preserve">Fitzgerald, Hyman &amp; Wade, 2025; </w:t>
      </w:r>
      <w:r w:rsidR="003272EE" w:rsidRPr="00F4096B">
        <w:rPr>
          <w:rFonts w:ascii="Arial" w:hAnsi="Arial" w:cs="Arial"/>
        </w:rPr>
        <w:t>Marr</w:t>
      </w:r>
      <w:r w:rsidR="003272EE">
        <w:rPr>
          <w:rFonts w:ascii="Arial" w:hAnsi="Arial" w:cs="Arial"/>
        </w:rPr>
        <w:t xml:space="preserve"> et al., </w:t>
      </w:r>
      <w:r w:rsidR="003272EE" w:rsidRPr="00F4096B">
        <w:rPr>
          <w:rFonts w:ascii="Arial" w:hAnsi="Arial" w:cs="Arial"/>
        </w:rPr>
        <w:t>2021</w:t>
      </w:r>
      <w:r w:rsidR="00DB047C">
        <w:rPr>
          <w:rFonts w:ascii="Arial" w:hAnsi="Arial" w:cs="Arial"/>
        </w:rPr>
        <w:t xml:space="preserve">; </w:t>
      </w:r>
      <w:r w:rsidR="00DB047C" w:rsidRPr="00DB047C">
        <w:rPr>
          <w:rFonts w:ascii="Arial" w:hAnsi="Arial" w:cs="Arial"/>
        </w:rPr>
        <w:t xml:space="preserve"> </w:t>
      </w:r>
      <w:r w:rsidR="00DB047C" w:rsidRPr="00F4096B">
        <w:rPr>
          <w:rFonts w:ascii="Arial" w:hAnsi="Arial" w:cs="Arial"/>
        </w:rPr>
        <w:t>Loftus</w:t>
      </w:r>
      <w:r w:rsidR="00DB047C">
        <w:rPr>
          <w:rFonts w:ascii="Arial" w:hAnsi="Arial" w:cs="Arial"/>
        </w:rPr>
        <w:t xml:space="preserve">, Loftus &amp; </w:t>
      </w:r>
      <w:proofErr w:type="spellStart"/>
      <w:r w:rsidR="00C54A0E">
        <w:rPr>
          <w:rFonts w:ascii="Arial" w:hAnsi="Arial" w:cs="Arial"/>
        </w:rPr>
        <w:t>Messo</w:t>
      </w:r>
      <w:proofErr w:type="spellEnd"/>
      <w:r w:rsidR="00DB047C">
        <w:rPr>
          <w:rFonts w:ascii="Arial" w:hAnsi="Arial" w:cs="Arial"/>
        </w:rPr>
        <w:t xml:space="preserve">, </w:t>
      </w:r>
      <w:r w:rsidR="00DB047C" w:rsidRPr="00F4096B">
        <w:rPr>
          <w:rFonts w:ascii="Arial" w:hAnsi="Arial" w:cs="Arial"/>
        </w:rPr>
        <w:t>19</w:t>
      </w:r>
      <w:r w:rsidR="00DB047C">
        <w:rPr>
          <w:rFonts w:ascii="Arial" w:hAnsi="Arial" w:cs="Arial"/>
        </w:rPr>
        <w:t>87</w:t>
      </w:r>
      <w:r w:rsidR="00C835F0">
        <w:rPr>
          <w:rFonts w:ascii="Arial" w:hAnsi="Arial" w:cs="Arial"/>
        </w:rPr>
        <w:t>)</w:t>
      </w:r>
      <w:r w:rsidRPr="00F4096B">
        <w:rPr>
          <w:rFonts w:ascii="Arial" w:hAnsi="Arial" w:cs="Arial"/>
        </w:rPr>
        <w:t xml:space="preserve">, while post-event factors, including misinformation and schema-driven reconstruction, </w:t>
      </w:r>
      <w:r w:rsidR="007E5C89">
        <w:rPr>
          <w:rFonts w:ascii="Arial" w:hAnsi="Arial" w:cs="Arial"/>
        </w:rPr>
        <w:t xml:space="preserve">can </w:t>
      </w:r>
      <w:r w:rsidRPr="00F4096B">
        <w:rPr>
          <w:rFonts w:ascii="Arial" w:hAnsi="Arial" w:cs="Arial"/>
        </w:rPr>
        <w:t>alter memories over time</w:t>
      </w:r>
      <w:r w:rsidR="005F186D">
        <w:rPr>
          <w:rFonts w:ascii="Arial" w:hAnsi="Arial" w:cs="Arial"/>
        </w:rPr>
        <w:t xml:space="preserve"> (</w:t>
      </w:r>
      <w:r w:rsidR="00FD2532">
        <w:rPr>
          <w:rFonts w:ascii="Arial" w:hAnsi="Arial" w:cs="Arial"/>
        </w:rPr>
        <w:t xml:space="preserve">Sanders &amp; </w:t>
      </w:r>
      <w:r w:rsidR="00FD2532" w:rsidRPr="00F4096B">
        <w:rPr>
          <w:rFonts w:ascii="Arial" w:hAnsi="Arial" w:cs="Arial"/>
        </w:rPr>
        <w:t>Schacter</w:t>
      </w:r>
      <w:r w:rsidR="00FD2532">
        <w:rPr>
          <w:rFonts w:ascii="Arial" w:hAnsi="Arial" w:cs="Arial"/>
        </w:rPr>
        <w:t>, 2024</w:t>
      </w:r>
      <w:r w:rsidR="005F186D">
        <w:rPr>
          <w:rFonts w:ascii="Arial" w:hAnsi="Arial" w:cs="Arial"/>
        </w:rPr>
        <w:t>)</w:t>
      </w:r>
      <w:r w:rsidR="003215A4">
        <w:rPr>
          <w:rFonts w:ascii="Arial" w:hAnsi="Arial" w:cs="Arial"/>
        </w:rPr>
        <w:t xml:space="preserve"> and may require tools such as CI in order for accurate retrieval (</w:t>
      </w:r>
      <w:r w:rsidR="00ED12E0">
        <w:rPr>
          <w:rFonts w:ascii="Arial" w:hAnsi="Arial" w:cs="Arial"/>
        </w:rPr>
        <w:t>Geiselman et al., 1985</w:t>
      </w:r>
      <w:r w:rsidR="003215A4">
        <w:rPr>
          <w:rFonts w:ascii="Arial" w:hAnsi="Arial" w:cs="Arial"/>
        </w:rPr>
        <w:t>)</w:t>
      </w:r>
      <w:r w:rsidRPr="00F4096B">
        <w:rPr>
          <w:rFonts w:ascii="Arial" w:hAnsi="Arial" w:cs="Arial"/>
        </w:rPr>
        <w:t xml:space="preserve">. Evidence from research and the classroom eyewitness exercise demonstrates that central features are reliably encoded but peripheral details are prone to distortion. </w:t>
      </w:r>
      <w:r>
        <w:rPr>
          <w:rFonts w:ascii="Arial" w:hAnsi="Arial" w:cs="Arial"/>
        </w:rPr>
        <w:t>These</w:t>
      </w:r>
      <w:r w:rsidRPr="00F4096B">
        <w:rPr>
          <w:rFonts w:ascii="Arial" w:hAnsi="Arial" w:cs="Arial"/>
        </w:rPr>
        <w:t xml:space="preserve"> factors have profound real</w:t>
      </w:r>
      <w:r>
        <w:rPr>
          <w:rFonts w:ascii="Arial" w:hAnsi="Arial" w:cs="Arial"/>
        </w:rPr>
        <w:t xml:space="preserve"> </w:t>
      </w:r>
      <w:r w:rsidRPr="00F4096B">
        <w:rPr>
          <w:rFonts w:ascii="Arial" w:hAnsi="Arial" w:cs="Arial"/>
        </w:rPr>
        <w:t>world implications</w:t>
      </w:r>
      <w:r w:rsidRPr="00A72567">
        <w:rPr>
          <w:rFonts w:ascii="Arial" w:hAnsi="Arial" w:cs="Arial"/>
        </w:rPr>
        <w:t>. L</w:t>
      </w:r>
      <w:r w:rsidRPr="00F4096B">
        <w:rPr>
          <w:rFonts w:ascii="Arial" w:hAnsi="Arial" w:cs="Arial"/>
        </w:rPr>
        <w:t xml:space="preserve">egal systems must recognise the fallibility of eyewitness </w:t>
      </w:r>
      <w:r w:rsidRPr="00F4096B">
        <w:rPr>
          <w:rFonts w:ascii="Arial" w:hAnsi="Arial" w:cs="Arial"/>
        </w:rPr>
        <w:lastRenderedPageBreak/>
        <w:t>memory and implement procedures that mitigate cognitive bias, maximise accuracy and prevent wrongful convictions</w:t>
      </w:r>
      <w:r w:rsidR="00A31A21">
        <w:rPr>
          <w:rFonts w:ascii="Arial" w:hAnsi="Arial" w:cs="Arial"/>
        </w:rPr>
        <w:t>.</w:t>
      </w:r>
      <w:r w:rsidRPr="00A72567">
        <w:rPr>
          <w:rFonts w:ascii="Arial" w:hAnsi="Arial" w:cs="Arial"/>
        </w:rPr>
        <w:t xml:space="preserve"> </w:t>
      </w:r>
      <w:r w:rsidR="00A31A21">
        <w:rPr>
          <w:rFonts w:ascii="Arial" w:hAnsi="Arial" w:cs="Arial"/>
        </w:rPr>
        <w:t>W</w:t>
      </w:r>
      <w:r w:rsidRPr="00A72567">
        <w:rPr>
          <w:rFonts w:ascii="Arial" w:hAnsi="Arial" w:cs="Arial"/>
        </w:rPr>
        <w:t xml:space="preserve">ith DNA evidence advances </w:t>
      </w:r>
      <w:r w:rsidR="00A31A21">
        <w:rPr>
          <w:rFonts w:ascii="Arial" w:hAnsi="Arial" w:cs="Arial"/>
        </w:rPr>
        <w:t xml:space="preserve">and </w:t>
      </w:r>
      <w:r w:rsidRPr="00A72567">
        <w:rPr>
          <w:rFonts w:ascii="Arial" w:hAnsi="Arial" w:cs="Arial"/>
        </w:rPr>
        <w:t xml:space="preserve">work such as The Innocence Project and </w:t>
      </w:r>
      <w:r w:rsidR="005F186D">
        <w:rPr>
          <w:rFonts w:ascii="Arial" w:hAnsi="Arial" w:cs="Arial"/>
        </w:rPr>
        <w:t>reforms in policy such as that of The Devlin Report</w:t>
      </w:r>
      <w:r w:rsidR="00334A10">
        <w:rPr>
          <w:rFonts w:ascii="Arial" w:hAnsi="Arial" w:cs="Arial"/>
        </w:rPr>
        <w:t xml:space="preserve"> (Home Office, 1976)</w:t>
      </w:r>
      <w:r w:rsidR="005F186D">
        <w:rPr>
          <w:rFonts w:ascii="Arial" w:hAnsi="Arial" w:cs="Arial"/>
        </w:rPr>
        <w:t>,</w:t>
      </w:r>
      <w:r w:rsidRPr="00A72567">
        <w:rPr>
          <w:rFonts w:ascii="Arial" w:hAnsi="Arial" w:cs="Arial"/>
        </w:rPr>
        <w:t xml:space="preserve"> have helped to rectify innocent individuals wrongly identified as the perpetrator of a crime</w:t>
      </w:r>
      <w:r w:rsidR="00A46A5C">
        <w:rPr>
          <w:rFonts w:ascii="Arial" w:hAnsi="Arial" w:cs="Arial"/>
        </w:rPr>
        <w:t xml:space="preserve"> as well as added </w:t>
      </w:r>
      <w:r w:rsidR="00040BD8">
        <w:rPr>
          <w:rFonts w:ascii="Arial" w:hAnsi="Arial" w:cs="Arial"/>
        </w:rPr>
        <w:t>theoretically informed changes to judicial and policing</w:t>
      </w:r>
      <w:r w:rsidR="00F77486">
        <w:rPr>
          <w:rFonts w:ascii="Arial" w:hAnsi="Arial" w:cs="Arial"/>
        </w:rPr>
        <w:t xml:space="preserve"> practices</w:t>
      </w:r>
      <w:r w:rsidR="00F85AFE">
        <w:rPr>
          <w:rFonts w:ascii="Arial" w:hAnsi="Arial" w:cs="Arial"/>
        </w:rPr>
        <w:t xml:space="preserve"> (</w:t>
      </w:r>
      <w:r w:rsidR="00087B37">
        <w:rPr>
          <w:rFonts w:ascii="Arial" w:hAnsi="Arial" w:cs="Arial"/>
        </w:rPr>
        <w:t xml:space="preserve">Fisher &amp; Geiselman, 1992; </w:t>
      </w:r>
      <w:r w:rsidR="00ED12E0">
        <w:rPr>
          <w:rFonts w:ascii="Arial" w:hAnsi="Arial" w:cs="Arial"/>
        </w:rPr>
        <w:t>Geiselman et al., 1985</w:t>
      </w:r>
      <w:r w:rsidR="00F85AFE">
        <w:rPr>
          <w:rFonts w:ascii="Arial" w:hAnsi="Arial" w:cs="Arial"/>
        </w:rPr>
        <w:t>)</w:t>
      </w:r>
      <w:r w:rsidRPr="00F4096B">
        <w:rPr>
          <w:rFonts w:ascii="Arial" w:hAnsi="Arial" w:cs="Arial"/>
        </w:rPr>
        <w:t>. Integrating theory, applied observation, and procedural safeguards underscores the necessity of treating eyewitness testimony</w:t>
      </w:r>
      <w:r w:rsidRPr="00A72567">
        <w:rPr>
          <w:rFonts w:ascii="Arial" w:hAnsi="Arial" w:cs="Arial"/>
        </w:rPr>
        <w:t xml:space="preserve"> both as a useful tool but</w:t>
      </w:r>
      <w:r w:rsidR="00A31A21">
        <w:rPr>
          <w:rFonts w:ascii="Arial" w:hAnsi="Arial" w:cs="Arial"/>
        </w:rPr>
        <w:t xml:space="preserve"> to be used</w:t>
      </w:r>
      <w:r w:rsidRPr="00F4096B">
        <w:rPr>
          <w:rFonts w:ascii="Arial" w:hAnsi="Arial" w:cs="Arial"/>
        </w:rPr>
        <w:t xml:space="preserve"> cautiously, as memory is an interpretive</w:t>
      </w:r>
      <w:r w:rsidRPr="00A72567">
        <w:rPr>
          <w:rFonts w:ascii="Arial" w:hAnsi="Arial" w:cs="Arial"/>
        </w:rPr>
        <w:t xml:space="preserve"> and</w:t>
      </w:r>
      <w:r w:rsidRPr="00F4096B">
        <w:rPr>
          <w:rFonts w:ascii="Arial" w:hAnsi="Arial" w:cs="Arial"/>
        </w:rPr>
        <w:t xml:space="preserve"> reconstructive process rather than a flawless record of events.</w:t>
      </w:r>
    </w:p>
    <w:p w14:paraId="4B62182C" w14:textId="77777777" w:rsidR="009206B4" w:rsidRDefault="009206B4" w:rsidP="009206B4">
      <w:pPr>
        <w:spacing w:line="360" w:lineRule="auto"/>
        <w:ind w:firstLine="851"/>
        <w:rPr>
          <w:rFonts w:ascii="Arial" w:hAnsi="Arial" w:cs="Arial"/>
        </w:rPr>
      </w:pPr>
    </w:p>
    <w:p w14:paraId="5A8B151F" w14:textId="77777777" w:rsidR="009206B4" w:rsidRDefault="009206B4" w:rsidP="009206B4">
      <w:pPr>
        <w:spacing w:line="360" w:lineRule="auto"/>
        <w:ind w:firstLine="851"/>
        <w:rPr>
          <w:rFonts w:ascii="Arial" w:hAnsi="Arial" w:cs="Arial"/>
        </w:rPr>
      </w:pPr>
    </w:p>
    <w:p w14:paraId="769746F4" w14:textId="77777777" w:rsidR="00BF3801" w:rsidRDefault="00BF3801" w:rsidP="009206B4">
      <w:pPr>
        <w:spacing w:line="360" w:lineRule="auto"/>
        <w:ind w:firstLine="851"/>
        <w:rPr>
          <w:rFonts w:ascii="Arial" w:hAnsi="Arial" w:cs="Arial"/>
        </w:rPr>
      </w:pPr>
    </w:p>
    <w:p w14:paraId="5E64063B" w14:textId="77777777" w:rsidR="00BF3801" w:rsidRDefault="00BF3801" w:rsidP="009206B4">
      <w:pPr>
        <w:spacing w:line="360" w:lineRule="auto"/>
        <w:ind w:firstLine="851"/>
        <w:rPr>
          <w:rFonts w:ascii="Arial" w:hAnsi="Arial" w:cs="Arial"/>
        </w:rPr>
      </w:pPr>
    </w:p>
    <w:p w14:paraId="28D93808" w14:textId="77777777" w:rsidR="009206B4" w:rsidRDefault="009206B4" w:rsidP="009206B4">
      <w:pPr>
        <w:spacing w:line="360" w:lineRule="auto"/>
        <w:ind w:firstLine="851"/>
        <w:rPr>
          <w:rFonts w:ascii="Arial" w:hAnsi="Arial" w:cs="Arial"/>
        </w:rPr>
      </w:pPr>
    </w:p>
    <w:p w14:paraId="00240AD0" w14:textId="77777777" w:rsidR="009206B4" w:rsidRDefault="009206B4" w:rsidP="009206B4">
      <w:pPr>
        <w:spacing w:line="360" w:lineRule="auto"/>
        <w:ind w:firstLine="851"/>
        <w:rPr>
          <w:rFonts w:ascii="Arial" w:hAnsi="Arial" w:cs="Arial"/>
        </w:rPr>
      </w:pPr>
    </w:p>
    <w:p w14:paraId="2C167F2D" w14:textId="77777777" w:rsidR="009206B4" w:rsidRDefault="009206B4" w:rsidP="009206B4">
      <w:pPr>
        <w:spacing w:line="360" w:lineRule="auto"/>
        <w:ind w:firstLine="851"/>
        <w:rPr>
          <w:rFonts w:ascii="Arial" w:hAnsi="Arial" w:cs="Arial"/>
        </w:rPr>
      </w:pPr>
    </w:p>
    <w:p w14:paraId="5300ACB6" w14:textId="77777777" w:rsidR="009206B4" w:rsidRDefault="009206B4" w:rsidP="009206B4">
      <w:pPr>
        <w:spacing w:line="360" w:lineRule="auto"/>
        <w:ind w:firstLine="851"/>
        <w:rPr>
          <w:rFonts w:ascii="Arial" w:hAnsi="Arial" w:cs="Arial"/>
        </w:rPr>
      </w:pPr>
    </w:p>
    <w:p w14:paraId="6C1B5516" w14:textId="77777777" w:rsidR="009206B4" w:rsidRDefault="009206B4" w:rsidP="009206B4">
      <w:pPr>
        <w:spacing w:line="360" w:lineRule="auto"/>
        <w:ind w:firstLine="851"/>
        <w:rPr>
          <w:rFonts w:ascii="Arial" w:hAnsi="Arial" w:cs="Arial"/>
        </w:rPr>
      </w:pPr>
    </w:p>
    <w:p w14:paraId="5492F384" w14:textId="77777777" w:rsidR="009206B4" w:rsidRDefault="009206B4" w:rsidP="009206B4">
      <w:pPr>
        <w:spacing w:line="360" w:lineRule="auto"/>
        <w:ind w:firstLine="851"/>
        <w:rPr>
          <w:rFonts w:ascii="Arial" w:hAnsi="Arial" w:cs="Arial"/>
        </w:rPr>
      </w:pPr>
    </w:p>
    <w:p w14:paraId="7F96C6B5" w14:textId="77777777" w:rsidR="009206B4" w:rsidRDefault="009206B4" w:rsidP="009206B4">
      <w:pPr>
        <w:spacing w:line="360" w:lineRule="auto"/>
        <w:ind w:firstLine="851"/>
        <w:rPr>
          <w:rFonts w:ascii="Arial" w:hAnsi="Arial" w:cs="Arial"/>
        </w:rPr>
      </w:pPr>
    </w:p>
    <w:p w14:paraId="254A3D9D" w14:textId="77777777" w:rsidR="009206B4" w:rsidRDefault="009206B4" w:rsidP="009206B4">
      <w:pPr>
        <w:spacing w:line="360" w:lineRule="auto"/>
        <w:ind w:firstLine="851"/>
        <w:rPr>
          <w:rFonts w:ascii="Arial" w:hAnsi="Arial" w:cs="Arial"/>
        </w:rPr>
      </w:pPr>
    </w:p>
    <w:p w14:paraId="756E59C3" w14:textId="77777777" w:rsidR="009206B4" w:rsidRDefault="009206B4" w:rsidP="009206B4">
      <w:pPr>
        <w:spacing w:line="360" w:lineRule="auto"/>
        <w:ind w:firstLine="851"/>
        <w:rPr>
          <w:rFonts w:ascii="Arial" w:hAnsi="Arial" w:cs="Arial"/>
        </w:rPr>
      </w:pPr>
    </w:p>
    <w:p w14:paraId="4E820132" w14:textId="77777777" w:rsidR="009206B4" w:rsidRDefault="009206B4" w:rsidP="009206B4">
      <w:pPr>
        <w:spacing w:line="360" w:lineRule="auto"/>
        <w:ind w:firstLine="851"/>
        <w:rPr>
          <w:rFonts w:ascii="Arial" w:hAnsi="Arial" w:cs="Arial"/>
        </w:rPr>
      </w:pPr>
    </w:p>
    <w:p w14:paraId="55844B32" w14:textId="77777777" w:rsidR="009206B4" w:rsidRDefault="009206B4" w:rsidP="009206B4">
      <w:pPr>
        <w:spacing w:line="360" w:lineRule="auto"/>
        <w:ind w:firstLine="851"/>
        <w:rPr>
          <w:rFonts w:ascii="Arial" w:hAnsi="Arial" w:cs="Arial"/>
        </w:rPr>
      </w:pPr>
    </w:p>
    <w:p w14:paraId="3E98F230" w14:textId="77777777" w:rsidR="009206B4" w:rsidRDefault="009206B4" w:rsidP="009206B4">
      <w:pPr>
        <w:spacing w:line="360" w:lineRule="auto"/>
        <w:ind w:firstLine="851"/>
        <w:rPr>
          <w:rFonts w:ascii="Arial" w:hAnsi="Arial" w:cs="Arial"/>
        </w:rPr>
      </w:pPr>
    </w:p>
    <w:p w14:paraId="080C8A20" w14:textId="77777777" w:rsidR="009206B4" w:rsidRDefault="009206B4" w:rsidP="009206B4">
      <w:pPr>
        <w:spacing w:line="360" w:lineRule="auto"/>
        <w:ind w:firstLine="851"/>
        <w:rPr>
          <w:rFonts w:ascii="Arial" w:hAnsi="Arial" w:cs="Arial"/>
        </w:rPr>
      </w:pPr>
    </w:p>
    <w:p w14:paraId="14D1DF2B" w14:textId="77777777" w:rsidR="009206B4" w:rsidRDefault="009206B4" w:rsidP="009206B4">
      <w:pPr>
        <w:spacing w:line="360" w:lineRule="auto"/>
        <w:ind w:firstLine="851"/>
        <w:rPr>
          <w:rFonts w:ascii="Arial" w:hAnsi="Arial" w:cs="Arial"/>
        </w:rPr>
      </w:pPr>
    </w:p>
    <w:p w14:paraId="774C71F4" w14:textId="77777777" w:rsidR="009206B4" w:rsidRDefault="009206B4" w:rsidP="009206B4">
      <w:pPr>
        <w:spacing w:line="360" w:lineRule="auto"/>
        <w:ind w:firstLine="851"/>
        <w:rPr>
          <w:rFonts w:ascii="Arial" w:hAnsi="Arial" w:cs="Arial"/>
        </w:rPr>
      </w:pPr>
    </w:p>
    <w:p w14:paraId="3FA188FE" w14:textId="77777777" w:rsidR="009206B4" w:rsidRDefault="009206B4" w:rsidP="009206B4">
      <w:pPr>
        <w:spacing w:line="360" w:lineRule="auto"/>
        <w:ind w:firstLine="851"/>
        <w:rPr>
          <w:rFonts w:ascii="Arial" w:hAnsi="Arial" w:cs="Arial"/>
        </w:rPr>
      </w:pPr>
    </w:p>
    <w:p w14:paraId="3C1D41F9" w14:textId="77777777" w:rsidR="009206B4" w:rsidRDefault="009206B4" w:rsidP="009206B4">
      <w:pPr>
        <w:spacing w:line="360" w:lineRule="auto"/>
        <w:ind w:firstLine="851"/>
        <w:rPr>
          <w:rFonts w:ascii="Arial" w:hAnsi="Arial" w:cs="Arial"/>
        </w:rPr>
      </w:pPr>
    </w:p>
    <w:p w14:paraId="3899AAC2" w14:textId="77777777" w:rsidR="009206B4" w:rsidRDefault="009206B4" w:rsidP="009206B4">
      <w:pPr>
        <w:spacing w:line="360" w:lineRule="auto"/>
        <w:ind w:firstLine="851"/>
        <w:rPr>
          <w:rFonts w:ascii="Arial" w:hAnsi="Arial" w:cs="Arial"/>
        </w:rPr>
      </w:pPr>
    </w:p>
    <w:p w14:paraId="51955C33" w14:textId="77777777" w:rsidR="00B93B09" w:rsidRDefault="00B93B09" w:rsidP="00591E74">
      <w:pPr>
        <w:spacing w:line="360" w:lineRule="auto"/>
        <w:rPr>
          <w:rFonts w:ascii="Arial" w:hAnsi="Arial" w:cs="Arial"/>
        </w:rPr>
      </w:pPr>
    </w:p>
    <w:p w14:paraId="702E6CA5" w14:textId="77777777" w:rsidR="00591E74" w:rsidRDefault="00591E74" w:rsidP="00591E74">
      <w:pPr>
        <w:spacing w:line="360" w:lineRule="auto"/>
        <w:rPr>
          <w:rFonts w:ascii="Arial" w:hAnsi="Arial" w:cs="Arial"/>
        </w:rPr>
      </w:pPr>
    </w:p>
    <w:p w14:paraId="52B30EED" w14:textId="1953E2B9" w:rsidR="009206B4" w:rsidRDefault="009206B4" w:rsidP="009206B4">
      <w:pPr>
        <w:spacing w:line="480" w:lineRule="auto"/>
        <w:rPr>
          <w:rFonts w:ascii="Arial" w:hAnsi="Arial" w:cs="Arial"/>
          <w:b/>
          <w:bCs/>
          <w:u w:val="single"/>
        </w:rPr>
      </w:pPr>
      <w:r w:rsidRPr="009206B4">
        <w:rPr>
          <w:rFonts w:ascii="Arial" w:hAnsi="Arial" w:cs="Arial"/>
          <w:b/>
          <w:bCs/>
          <w:u w:val="single"/>
        </w:rPr>
        <w:lastRenderedPageBreak/>
        <w:t>Reference List</w:t>
      </w:r>
    </w:p>
    <w:p w14:paraId="44879E89" w14:textId="77777777" w:rsidR="003335E9" w:rsidRPr="009206B4" w:rsidRDefault="003335E9" w:rsidP="009206B4">
      <w:pPr>
        <w:spacing w:line="480" w:lineRule="auto"/>
        <w:rPr>
          <w:rFonts w:ascii="Arial" w:hAnsi="Arial" w:cs="Arial"/>
          <w:b/>
          <w:bCs/>
          <w:u w:val="single"/>
        </w:rPr>
      </w:pPr>
    </w:p>
    <w:p w14:paraId="5DCBDE15" w14:textId="6E2F0052" w:rsidR="00783EBD" w:rsidRDefault="00783EBD" w:rsidP="00C06A05">
      <w:pPr>
        <w:spacing w:line="480" w:lineRule="auto"/>
        <w:ind w:left="851" w:hanging="851"/>
        <w:rPr>
          <w:rFonts w:ascii="Arial" w:hAnsi="Arial" w:cs="Arial"/>
        </w:rPr>
      </w:pPr>
      <w:r w:rsidRPr="00783EBD">
        <w:rPr>
          <w:rFonts w:ascii="Arial" w:hAnsi="Arial" w:cs="Arial"/>
        </w:rPr>
        <w:t>Ashkenazi, T., &amp; Fisher, R. (2022). Field test of the cognitive interview to enhance eyewitness and victim memory, in intelligence investigations of terrorist attacks. </w:t>
      </w:r>
      <w:r w:rsidRPr="00783EBD">
        <w:rPr>
          <w:rFonts w:ascii="Arial" w:hAnsi="Arial" w:cs="Arial"/>
          <w:i/>
          <w:iCs/>
        </w:rPr>
        <w:t>Journal of Applied Research in Memory and Cognition, 11</w:t>
      </w:r>
      <w:r w:rsidRPr="00783EBD">
        <w:rPr>
          <w:rFonts w:ascii="Arial" w:hAnsi="Arial" w:cs="Arial"/>
        </w:rPr>
        <w:t>(2), 200–208. </w:t>
      </w:r>
      <w:hyperlink r:id="rId6" w:tgtFrame="_blank" w:history="1">
        <w:r w:rsidRPr="00783EBD">
          <w:rPr>
            <w:rStyle w:val="Hyperlink"/>
            <w:rFonts w:ascii="Arial" w:hAnsi="Arial" w:cs="Arial"/>
          </w:rPr>
          <w:t>https://doi.org/10.1037/h0101871</w:t>
        </w:r>
      </w:hyperlink>
    </w:p>
    <w:p w14:paraId="42CEBAFD" w14:textId="60A96671" w:rsidR="00B93B09" w:rsidRDefault="00B93B09" w:rsidP="00C06A05">
      <w:pPr>
        <w:spacing w:line="480" w:lineRule="auto"/>
        <w:ind w:left="851" w:hanging="851"/>
        <w:rPr>
          <w:rFonts w:ascii="Arial" w:hAnsi="Arial" w:cs="Arial"/>
        </w:rPr>
      </w:pPr>
      <w:r w:rsidRPr="00B93B09">
        <w:rPr>
          <w:rFonts w:ascii="Arial" w:hAnsi="Arial" w:cs="Arial"/>
        </w:rPr>
        <w:t>Bartlett, F. (1932). </w:t>
      </w:r>
      <w:r w:rsidRPr="00B93B09">
        <w:rPr>
          <w:rFonts w:ascii="Arial" w:hAnsi="Arial" w:cs="Arial"/>
          <w:i/>
          <w:iCs/>
        </w:rPr>
        <w:t>Remembering: A study in experimental and social psychology.</w:t>
      </w:r>
      <w:r w:rsidRPr="00B93B09">
        <w:rPr>
          <w:rFonts w:ascii="Arial" w:hAnsi="Arial" w:cs="Arial"/>
        </w:rPr>
        <w:t> Cambridge University Press.</w:t>
      </w:r>
      <w:r w:rsidR="00E14125">
        <w:rPr>
          <w:rFonts w:ascii="Arial" w:hAnsi="Arial" w:cs="Arial"/>
        </w:rPr>
        <w:t xml:space="preserve"> </w:t>
      </w:r>
      <w:hyperlink r:id="rId7" w:history="1">
        <w:r w:rsidR="00C06A05" w:rsidRPr="00E319DE">
          <w:rPr>
            <w:rStyle w:val="Hyperlink"/>
            <w:rFonts w:ascii="Arial" w:hAnsi="Arial" w:cs="Arial"/>
          </w:rPr>
          <w:t>https://doi.org/10.1017/S0031819100033143</w:t>
        </w:r>
      </w:hyperlink>
      <w:r w:rsidR="00C06A05">
        <w:rPr>
          <w:rFonts w:ascii="Arial" w:hAnsi="Arial" w:cs="Arial"/>
        </w:rPr>
        <w:t xml:space="preserve"> </w:t>
      </w:r>
    </w:p>
    <w:p w14:paraId="73B156D8" w14:textId="755D9926" w:rsidR="00822049" w:rsidRDefault="00822049" w:rsidP="00C06A05">
      <w:pPr>
        <w:spacing w:line="480" w:lineRule="auto"/>
        <w:ind w:left="851" w:hanging="851"/>
        <w:rPr>
          <w:rFonts w:ascii="Arial" w:hAnsi="Arial" w:cs="Arial"/>
        </w:rPr>
      </w:pPr>
      <w:r w:rsidRPr="00F4096B">
        <w:rPr>
          <w:rFonts w:ascii="Arial" w:hAnsi="Arial" w:cs="Arial"/>
        </w:rPr>
        <w:t>Brewer, N., Keast, A., &amp; Rishworth, A. (2002). The confidence-accuracy relationship in eyewitness identification: the effects of reflection and disconfirmation on correlation and calibration. </w:t>
      </w:r>
      <w:r w:rsidRPr="00F4096B">
        <w:rPr>
          <w:rFonts w:ascii="Arial" w:hAnsi="Arial" w:cs="Arial"/>
          <w:i/>
          <w:iCs/>
        </w:rPr>
        <w:t>Journal of experimental psychology. Applied</w:t>
      </w:r>
      <w:r w:rsidRPr="00F4096B">
        <w:rPr>
          <w:rFonts w:ascii="Arial" w:hAnsi="Arial" w:cs="Arial"/>
        </w:rPr>
        <w:t>, </w:t>
      </w:r>
      <w:r w:rsidRPr="00F4096B">
        <w:rPr>
          <w:rFonts w:ascii="Arial" w:hAnsi="Arial" w:cs="Arial"/>
          <w:i/>
          <w:iCs/>
        </w:rPr>
        <w:t>8</w:t>
      </w:r>
      <w:r w:rsidRPr="00F4096B">
        <w:rPr>
          <w:rFonts w:ascii="Arial" w:hAnsi="Arial" w:cs="Arial"/>
        </w:rPr>
        <w:t>(1), 44–56.</w:t>
      </w:r>
      <w:r>
        <w:rPr>
          <w:rFonts w:ascii="Arial" w:hAnsi="Arial" w:cs="Arial"/>
        </w:rPr>
        <w:t xml:space="preserve"> </w:t>
      </w:r>
      <w:hyperlink r:id="rId8" w:tgtFrame="_blank" w:history="1">
        <w:r w:rsidRPr="00F4096B">
          <w:rPr>
            <w:rStyle w:val="Hyperlink"/>
            <w:rFonts w:ascii="Arial" w:hAnsi="Arial" w:cs="Arial"/>
          </w:rPr>
          <w:t>https://doi.org/10.1037/1076-898X.8.1.44</w:t>
        </w:r>
      </w:hyperlink>
    </w:p>
    <w:p w14:paraId="66118EEF" w14:textId="2F95478A" w:rsidR="000D7231" w:rsidRDefault="000D7231" w:rsidP="00C06A05">
      <w:pPr>
        <w:spacing w:line="480" w:lineRule="auto"/>
        <w:ind w:left="851" w:hanging="851"/>
        <w:rPr>
          <w:rFonts w:ascii="Arial" w:hAnsi="Arial" w:cs="Arial"/>
        </w:rPr>
      </w:pPr>
      <w:r w:rsidRPr="000D7231">
        <w:rPr>
          <w:rFonts w:ascii="Arial" w:hAnsi="Arial" w:cs="Arial"/>
        </w:rPr>
        <w:t>Chapman, A., &amp; Perry, D. (1995). Applying the cognitive interview procedure to child and adult eyewitnesses of road accidents. </w:t>
      </w:r>
      <w:r w:rsidRPr="000D7231">
        <w:rPr>
          <w:rFonts w:ascii="Arial" w:hAnsi="Arial" w:cs="Arial"/>
          <w:i/>
          <w:iCs/>
        </w:rPr>
        <w:t>Applied psychology</w:t>
      </w:r>
      <w:r w:rsidRPr="000D7231">
        <w:rPr>
          <w:rFonts w:ascii="Arial" w:hAnsi="Arial" w:cs="Arial"/>
        </w:rPr>
        <w:t>, </w:t>
      </w:r>
      <w:r w:rsidRPr="000D7231">
        <w:rPr>
          <w:rFonts w:ascii="Arial" w:hAnsi="Arial" w:cs="Arial"/>
          <w:i/>
          <w:iCs/>
        </w:rPr>
        <w:t>44</w:t>
      </w:r>
      <w:r w:rsidRPr="000D7231">
        <w:rPr>
          <w:rFonts w:ascii="Arial" w:hAnsi="Arial" w:cs="Arial"/>
        </w:rPr>
        <w:t>(4), 283-294.</w:t>
      </w:r>
    </w:p>
    <w:p w14:paraId="23409083" w14:textId="77777777" w:rsidR="00C81389" w:rsidRDefault="00220B22" w:rsidP="00223CEF">
      <w:pPr>
        <w:spacing w:line="480" w:lineRule="auto"/>
        <w:ind w:left="851" w:hanging="851"/>
        <w:rPr>
          <w:rFonts w:ascii="Arial" w:hAnsi="Arial" w:cs="Arial"/>
        </w:rPr>
      </w:pPr>
      <w:r w:rsidRPr="00220B22">
        <w:rPr>
          <w:rFonts w:ascii="Arial" w:hAnsi="Arial" w:cs="Arial"/>
        </w:rPr>
        <w:t>Christianson, S.-Å. (1992). Emotional stress and eyewitness memory: A critical review. </w:t>
      </w:r>
      <w:r w:rsidRPr="00220B22">
        <w:rPr>
          <w:rFonts w:ascii="Arial" w:hAnsi="Arial" w:cs="Arial"/>
          <w:i/>
          <w:iCs/>
        </w:rPr>
        <w:t>Psychological Bulletin, 112</w:t>
      </w:r>
      <w:r w:rsidRPr="00220B22">
        <w:rPr>
          <w:rFonts w:ascii="Arial" w:hAnsi="Arial" w:cs="Arial"/>
        </w:rPr>
        <w:t>(2), 284–309. </w:t>
      </w:r>
      <w:hyperlink r:id="rId9" w:tgtFrame="_blank" w:history="1">
        <w:r w:rsidRPr="00220B22">
          <w:rPr>
            <w:rStyle w:val="Hyperlink"/>
            <w:rFonts w:ascii="Arial" w:hAnsi="Arial" w:cs="Arial"/>
          </w:rPr>
          <w:t>https://doi.org/10.1037/0033-2909.112.2.284</w:t>
        </w:r>
      </w:hyperlink>
    </w:p>
    <w:p w14:paraId="56A79704" w14:textId="04C28EAE" w:rsidR="00EA31DB" w:rsidRDefault="00EA31DB" w:rsidP="00EA31DB">
      <w:pPr>
        <w:spacing w:line="480" w:lineRule="auto"/>
        <w:ind w:left="851" w:hanging="851"/>
        <w:rPr>
          <w:rFonts w:ascii="Arial" w:hAnsi="Arial" w:cs="Arial"/>
        </w:rPr>
      </w:pPr>
      <w:r w:rsidRPr="00EA31DB">
        <w:rPr>
          <w:rFonts w:ascii="Arial" w:hAnsi="Arial" w:cs="Arial"/>
        </w:rPr>
        <w:t>Crossland, D., Kneller, W., &amp; Wilcock, R. (2020). Improving intoxicated witness recall with the Enhanced Cognitive Interview. </w:t>
      </w:r>
      <w:r w:rsidRPr="00EA31DB">
        <w:rPr>
          <w:rFonts w:ascii="Arial" w:hAnsi="Arial" w:cs="Arial"/>
          <w:i/>
          <w:iCs/>
        </w:rPr>
        <w:t>Psychopharmacology</w:t>
      </w:r>
      <w:r w:rsidRPr="00EA31DB">
        <w:rPr>
          <w:rFonts w:ascii="Arial" w:hAnsi="Arial" w:cs="Arial"/>
        </w:rPr>
        <w:t>, </w:t>
      </w:r>
      <w:r w:rsidRPr="00EA31DB">
        <w:rPr>
          <w:rFonts w:ascii="Arial" w:hAnsi="Arial" w:cs="Arial"/>
          <w:i/>
          <w:iCs/>
        </w:rPr>
        <w:t>237</w:t>
      </w:r>
      <w:r w:rsidRPr="00EA31DB">
        <w:rPr>
          <w:rFonts w:ascii="Arial" w:hAnsi="Arial" w:cs="Arial"/>
        </w:rPr>
        <w:t>(7), 2213-2230.</w:t>
      </w:r>
    </w:p>
    <w:p w14:paraId="33FEC343" w14:textId="19380CD2" w:rsidR="002B7231" w:rsidRDefault="002B7231" w:rsidP="00223CEF">
      <w:pPr>
        <w:spacing w:line="480" w:lineRule="auto"/>
        <w:ind w:left="851" w:hanging="851"/>
        <w:rPr>
          <w:rFonts w:ascii="Arial" w:hAnsi="Arial" w:cs="Arial"/>
        </w:rPr>
      </w:pPr>
      <w:r w:rsidRPr="002B7231">
        <w:rPr>
          <w:rFonts w:ascii="Arial" w:hAnsi="Arial" w:cs="Arial"/>
        </w:rPr>
        <w:t xml:space="preserve">Erikson, W., Brown, C., Portch, E., Lampinen, J., Marsh, J., Fodarella, C., </w:t>
      </w:r>
      <w:r w:rsidR="00457542">
        <w:rPr>
          <w:rFonts w:ascii="Arial" w:hAnsi="Arial" w:cs="Arial"/>
        </w:rPr>
        <w:t xml:space="preserve">Petkovic, </w:t>
      </w:r>
      <w:r w:rsidR="00480412">
        <w:rPr>
          <w:rFonts w:ascii="Arial" w:hAnsi="Arial" w:cs="Arial"/>
        </w:rPr>
        <w:t>A., Coutlas, C., Newby, A.,</w:t>
      </w:r>
      <w:r w:rsidR="00C81389">
        <w:rPr>
          <w:rFonts w:ascii="Arial" w:hAnsi="Arial" w:cs="Arial"/>
        </w:rPr>
        <w:t xml:space="preserve"> Date, A., Hancock, P., &amp;</w:t>
      </w:r>
      <w:r w:rsidRPr="002B7231">
        <w:rPr>
          <w:rFonts w:ascii="Arial" w:hAnsi="Arial" w:cs="Arial"/>
        </w:rPr>
        <w:t xml:space="preserve"> Frowd, C. D. (2024). The impact of weapons and unusual objects on the construction of facial </w:t>
      </w:r>
      <w:r w:rsidRPr="002B7231">
        <w:rPr>
          <w:rFonts w:ascii="Arial" w:hAnsi="Arial" w:cs="Arial"/>
        </w:rPr>
        <w:lastRenderedPageBreak/>
        <w:t>composites. </w:t>
      </w:r>
      <w:r w:rsidRPr="002B7231">
        <w:rPr>
          <w:rFonts w:ascii="Arial" w:hAnsi="Arial" w:cs="Arial"/>
          <w:i/>
          <w:iCs/>
        </w:rPr>
        <w:t>Psychology, Crime &amp; Law</w:t>
      </w:r>
      <w:r w:rsidRPr="002B7231">
        <w:rPr>
          <w:rFonts w:ascii="Arial" w:hAnsi="Arial" w:cs="Arial"/>
        </w:rPr>
        <w:t>, </w:t>
      </w:r>
      <w:r w:rsidRPr="002B7231">
        <w:rPr>
          <w:rFonts w:ascii="Arial" w:hAnsi="Arial" w:cs="Arial"/>
          <w:i/>
          <w:iCs/>
        </w:rPr>
        <w:t>30</w:t>
      </w:r>
      <w:r w:rsidRPr="002B7231">
        <w:rPr>
          <w:rFonts w:ascii="Arial" w:hAnsi="Arial" w:cs="Arial"/>
        </w:rPr>
        <w:t xml:space="preserve">(3), 207–228. </w:t>
      </w:r>
      <w:hyperlink r:id="rId10" w:history="1">
        <w:r w:rsidR="00223CEF" w:rsidRPr="00E319DE">
          <w:rPr>
            <w:rStyle w:val="Hyperlink"/>
            <w:rFonts w:ascii="Arial" w:hAnsi="Arial" w:cs="Arial"/>
          </w:rPr>
          <w:t>https://doi.org/10.1080/1068316X.2022.2079643</w:t>
        </w:r>
      </w:hyperlink>
      <w:r w:rsidR="00223CEF">
        <w:rPr>
          <w:rFonts w:ascii="Arial" w:hAnsi="Arial" w:cs="Arial"/>
        </w:rPr>
        <w:t xml:space="preserve"> </w:t>
      </w:r>
    </w:p>
    <w:p w14:paraId="29BBBF58" w14:textId="6C3214CB" w:rsidR="00713716" w:rsidRDefault="00713716" w:rsidP="00223CEF">
      <w:pPr>
        <w:spacing w:line="480" w:lineRule="auto"/>
        <w:ind w:left="851" w:hanging="851"/>
        <w:rPr>
          <w:rFonts w:ascii="Arial" w:hAnsi="Arial" w:cs="Arial"/>
        </w:rPr>
      </w:pPr>
      <w:r w:rsidRPr="00713716">
        <w:rPr>
          <w:rFonts w:ascii="Arial" w:hAnsi="Arial" w:cs="Arial"/>
        </w:rPr>
        <w:t>Fischer, R., Falkner, K., Trevisan, M., &amp; McCauley, M. (2000). Adapting the cognitive interview to enhance long-term (35 years) recall of physical activities. </w:t>
      </w:r>
      <w:r w:rsidRPr="00713716">
        <w:rPr>
          <w:rFonts w:ascii="Arial" w:hAnsi="Arial" w:cs="Arial"/>
          <w:i/>
          <w:iCs/>
        </w:rPr>
        <w:t>Journal of Applied Psychology, 85</w:t>
      </w:r>
      <w:r w:rsidRPr="00713716">
        <w:rPr>
          <w:rFonts w:ascii="Arial" w:hAnsi="Arial" w:cs="Arial"/>
        </w:rPr>
        <w:t>(2), 180–189. </w:t>
      </w:r>
      <w:hyperlink r:id="rId11" w:tgtFrame="_blank" w:history="1">
        <w:r w:rsidRPr="00713716">
          <w:rPr>
            <w:rStyle w:val="Hyperlink"/>
            <w:rFonts w:ascii="Arial" w:hAnsi="Arial" w:cs="Arial"/>
          </w:rPr>
          <w:t>https://doi.org/10.1037/0021-9010.85.2.180</w:t>
        </w:r>
      </w:hyperlink>
    </w:p>
    <w:p w14:paraId="7F902254" w14:textId="713FAE38" w:rsidR="00624255" w:rsidRDefault="00624255" w:rsidP="00223CEF">
      <w:pPr>
        <w:spacing w:line="480" w:lineRule="auto"/>
        <w:ind w:left="851" w:hanging="851"/>
        <w:rPr>
          <w:rFonts w:ascii="Arial" w:hAnsi="Arial" w:cs="Arial"/>
        </w:rPr>
      </w:pPr>
      <w:r w:rsidRPr="00624255">
        <w:rPr>
          <w:rFonts w:ascii="Arial" w:hAnsi="Arial" w:cs="Arial"/>
        </w:rPr>
        <w:t>Fisher, R., &amp; Geiselman, R. (1992). </w:t>
      </w:r>
      <w:r w:rsidRPr="00624255">
        <w:rPr>
          <w:rFonts w:ascii="Arial" w:hAnsi="Arial" w:cs="Arial"/>
          <w:i/>
          <w:iCs/>
        </w:rPr>
        <w:t>Memory-enhancing techniques for investigative interviewing: The cognitive interview.</w:t>
      </w:r>
      <w:r>
        <w:rPr>
          <w:rFonts w:ascii="Arial" w:hAnsi="Arial" w:cs="Arial"/>
          <w:i/>
          <w:iCs/>
        </w:rPr>
        <w:t xml:space="preserve"> </w:t>
      </w:r>
      <w:r w:rsidRPr="00624255">
        <w:rPr>
          <w:rFonts w:ascii="Arial" w:hAnsi="Arial" w:cs="Arial"/>
        </w:rPr>
        <w:t>Charles C Thomas, Publisher</w:t>
      </w:r>
      <w:r w:rsidR="00CD4BC8">
        <w:rPr>
          <w:rFonts w:ascii="Arial" w:hAnsi="Arial" w:cs="Arial"/>
        </w:rPr>
        <w:t>.</w:t>
      </w:r>
    </w:p>
    <w:p w14:paraId="5D948DDA" w14:textId="3F261ACE" w:rsidR="009D2A8E" w:rsidRDefault="009D2A8E" w:rsidP="00223CEF">
      <w:pPr>
        <w:spacing w:line="480" w:lineRule="auto"/>
        <w:ind w:left="851" w:hanging="851"/>
        <w:rPr>
          <w:rFonts w:ascii="Arial" w:hAnsi="Arial" w:cs="Arial"/>
        </w:rPr>
      </w:pPr>
      <w:r w:rsidRPr="009D2A8E">
        <w:rPr>
          <w:rFonts w:ascii="Arial" w:hAnsi="Arial" w:cs="Arial"/>
        </w:rPr>
        <w:t>Fisher, R., Geiselman, R., &amp; Amador, M. (1989). Field test of the cognitive interview: Enhancing the recollection of actual victims and witnesses of crime. </w:t>
      </w:r>
      <w:r w:rsidRPr="009D2A8E">
        <w:rPr>
          <w:rFonts w:ascii="Arial" w:hAnsi="Arial" w:cs="Arial"/>
          <w:i/>
          <w:iCs/>
        </w:rPr>
        <w:t>Journal of Applied Psychology, 74</w:t>
      </w:r>
      <w:r w:rsidRPr="009D2A8E">
        <w:rPr>
          <w:rFonts w:ascii="Arial" w:hAnsi="Arial" w:cs="Arial"/>
        </w:rPr>
        <w:t>(5), 722–727. </w:t>
      </w:r>
      <w:hyperlink r:id="rId12" w:tgtFrame="_blank" w:history="1">
        <w:r w:rsidRPr="009D2A8E">
          <w:rPr>
            <w:rStyle w:val="Hyperlink"/>
            <w:rFonts w:ascii="Arial" w:hAnsi="Arial" w:cs="Arial"/>
          </w:rPr>
          <w:t>https://doi.org/10.1037/0021-9010.74.5.722</w:t>
        </w:r>
      </w:hyperlink>
    </w:p>
    <w:p w14:paraId="55C5A502" w14:textId="726A2B6A" w:rsidR="004929EE" w:rsidRDefault="004929EE" w:rsidP="00223CEF">
      <w:pPr>
        <w:spacing w:line="480" w:lineRule="auto"/>
        <w:ind w:left="851" w:hanging="851"/>
        <w:rPr>
          <w:rFonts w:ascii="Arial" w:hAnsi="Arial" w:cs="Arial"/>
        </w:rPr>
      </w:pPr>
      <w:r w:rsidRPr="004929EE">
        <w:rPr>
          <w:rFonts w:ascii="Arial" w:hAnsi="Arial" w:cs="Arial"/>
        </w:rPr>
        <w:t>Fitzgerald, R., Hyman, I</w:t>
      </w:r>
      <w:r>
        <w:rPr>
          <w:rFonts w:ascii="Arial" w:hAnsi="Arial" w:cs="Arial"/>
        </w:rPr>
        <w:t>.</w:t>
      </w:r>
      <w:r w:rsidRPr="004929EE">
        <w:rPr>
          <w:rFonts w:ascii="Arial" w:hAnsi="Arial" w:cs="Arial"/>
        </w:rPr>
        <w:t>, Jr, &amp; Wade, K. (2025). Error rates for high confidence eyewitness identifications. </w:t>
      </w:r>
      <w:r w:rsidRPr="004929EE">
        <w:rPr>
          <w:rFonts w:ascii="Arial" w:hAnsi="Arial" w:cs="Arial"/>
          <w:i/>
          <w:iCs/>
        </w:rPr>
        <w:t>Memory (Hove, England)</w:t>
      </w:r>
      <w:r w:rsidRPr="004929EE">
        <w:rPr>
          <w:rFonts w:ascii="Arial" w:hAnsi="Arial" w:cs="Arial"/>
        </w:rPr>
        <w:t>, </w:t>
      </w:r>
      <w:r w:rsidRPr="004929EE">
        <w:rPr>
          <w:rFonts w:ascii="Arial" w:hAnsi="Arial" w:cs="Arial"/>
          <w:i/>
          <w:iCs/>
        </w:rPr>
        <w:t>33</w:t>
      </w:r>
      <w:r w:rsidRPr="004929EE">
        <w:rPr>
          <w:rFonts w:ascii="Arial" w:hAnsi="Arial" w:cs="Arial"/>
        </w:rPr>
        <w:t xml:space="preserve">(9), 1041–1053. </w:t>
      </w:r>
      <w:hyperlink r:id="rId13" w:history="1">
        <w:r w:rsidRPr="00E319DE">
          <w:rPr>
            <w:rStyle w:val="Hyperlink"/>
            <w:rFonts w:ascii="Arial" w:hAnsi="Arial" w:cs="Arial"/>
          </w:rPr>
          <w:t>https://doi.org/10.1080/09658211.2025.2546919</w:t>
        </w:r>
      </w:hyperlink>
      <w:r>
        <w:rPr>
          <w:rFonts w:ascii="Arial" w:hAnsi="Arial" w:cs="Arial"/>
        </w:rPr>
        <w:t xml:space="preserve"> </w:t>
      </w:r>
    </w:p>
    <w:p w14:paraId="5246BA0A" w14:textId="00FC8BDB" w:rsidR="000E7731" w:rsidRDefault="000E7731" w:rsidP="00223CEF">
      <w:pPr>
        <w:spacing w:line="480" w:lineRule="auto"/>
        <w:ind w:left="851" w:hanging="851"/>
        <w:rPr>
          <w:rFonts w:ascii="Arial" w:hAnsi="Arial" w:cs="Arial"/>
        </w:rPr>
      </w:pPr>
      <w:r w:rsidRPr="000E7731">
        <w:rPr>
          <w:rFonts w:ascii="Arial" w:hAnsi="Arial" w:cs="Arial"/>
        </w:rPr>
        <w:t>Gabbert, F., Hope, L., &amp; Fisher, R. (2009). Protecting eyewitness evidence: Examining the efficacy of a self-administered interview tool. </w:t>
      </w:r>
      <w:r w:rsidRPr="000E7731">
        <w:rPr>
          <w:rFonts w:ascii="Arial" w:hAnsi="Arial" w:cs="Arial"/>
          <w:i/>
          <w:iCs/>
        </w:rPr>
        <w:t>Law and Human Behavior, 33</w:t>
      </w:r>
      <w:r w:rsidRPr="000E7731">
        <w:rPr>
          <w:rFonts w:ascii="Arial" w:hAnsi="Arial" w:cs="Arial"/>
        </w:rPr>
        <w:t>(4), 298–307. </w:t>
      </w:r>
      <w:hyperlink r:id="rId14" w:tgtFrame="_blank" w:history="1">
        <w:r w:rsidRPr="000E7731">
          <w:rPr>
            <w:rStyle w:val="Hyperlink"/>
            <w:rFonts w:ascii="Arial" w:hAnsi="Arial" w:cs="Arial"/>
          </w:rPr>
          <w:t>https://doi.org/10.1007/s10979-008-9146-8</w:t>
        </w:r>
      </w:hyperlink>
    </w:p>
    <w:p w14:paraId="1E5827B1" w14:textId="4DB8B7AF" w:rsidR="00B46058" w:rsidRDefault="00B46058" w:rsidP="00223CEF">
      <w:pPr>
        <w:spacing w:line="480" w:lineRule="auto"/>
        <w:ind w:left="851" w:hanging="851"/>
        <w:rPr>
          <w:rFonts w:ascii="Arial" w:hAnsi="Arial" w:cs="Arial"/>
        </w:rPr>
      </w:pPr>
      <w:r w:rsidRPr="00B46058">
        <w:rPr>
          <w:rFonts w:ascii="Arial" w:hAnsi="Arial" w:cs="Arial"/>
        </w:rPr>
        <w:t>Gkoumas, C., &amp; Shimi, A. (2022). “The more you explore, the less you remember”: Unraveling the effects of scene clutter on learning and memory for targets. In </w:t>
      </w:r>
      <w:r w:rsidRPr="00B46058">
        <w:rPr>
          <w:rFonts w:ascii="Arial" w:hAnsi="Arial" w:cs="Arial"/>
          <w:i/>
          <w:iCs/>
        </w:rPr>
        <w:t>ETRA '22: 2022 Symposium on Eye Tracking Research and Applications</w:t>
      </w:r>
      <w:r w:rsidRPr="00B46058">
        <w:rPr>
          <w:rFonts w:ascii="Arial" w:hAnsi="Arial" w:cs="Arial"/>
        </w:rPr>
        <w:t xml:space="preserve"> (Article 12, pp. 1–7). Association for Computing Machinery. </w:t>
      </w:r>
      <w:hyperlink r:id="rId15" w:history="1">
        <w:r w:rsidRPr="00E319DE">
          <w:rPr>
            <w:rStyle w:val="Hyperlink"/>
            <w:rFonts w:ascii="Arial" w:hAnsi="Arial" w:cs="Arial"/>
          </w:rPr>
          <w:t>https://doi.org/10.1145/3517031.3529623</w:t>
        </w:r>
      </w:hyperlink>
      <w:r>
        <w:rPr>
          <w:rFonts w:ascii="Arial" w:hAnsi="Arial" w:cs="Arial"/>
        </w:rPr>
        <w:t xml:space="preserve"> </w:t>
      </w:r>
    </w:p>
    <w:p w14:paraId="261CA74F" w14:textId="74B3F4B9" w:rsidR="00535D6A" w:rsidRDefault="00535D6A" w:rsidP="00223CEF">
      <w:pPr>
        <w:spacing w:line="480" w:lineRule="auto"/>
        <w:ind w:left="851" w:hanging="851"/>
        <w:rPr>
          <w:rFonts w:ascii="Arial" w:hAnsi="Arial" w:cs="Arial"/>
        </w:rPr>
      </w:pPr>
      <w:proofErr w:type="spellStart"/>
      <w:r w:rsidRPr="00535D6A">
        <w:rPr>
          <w:rFonts w:ascii="Arial" w:hAnsi="Arial" w:cs="Arial"/>
        </w:rPr>
        <w:lastRenderedPageBreak/>
        <w:t>Hasme</w:t>
      </w:r>
      <w:proofErr w:type="spellEnd"/>
      <w:r w:rsidRPr="00535D6A">
        <w:rPr>
          <w:rFonts w:ascii="Arial" w:hAnsi="Arial" w:cs="Arial"/>
        </w:rPr>
        <w:t>, K., &amp; Singhal, E. (2025). Criminal Psychology: Investigative Techniques and Their Role in Modern Law Enforcement. </w:t>
      </w:r>
      <w:r w:rsidRPr="00535D6A">
        <w:rPr>
          <w:rFonts w:ascii="Arial" w:hAnsi="Arial" w:cs="Arial"/>
          <w:i/>
          <w:iCs/>
        </w:rPr>
        <w:t xml:space="preserve">International Journal of Indian </w:t>
      </w:r>
      <w:proofErr w:type="spellStart"/>
      <w:r w:rsidRPr="00535D6A">
        <w:rPr>
          <w:rFonts w:ascii="Arial" w:hAnsi="Arial" w:cs="Arial"/>
          <w:i/>
          <w:iCs/>
        </w:rPr>
        <w:t>Psychȯlogy</w:t>
      </w:r>
      <w:proofErr w:type="spellEnd"/>
      <w:r w:rsidRPr="00535D6A">
        <w:rPr>
          <w:rFonts w:ascii="Arial" w:hAnsi="Arial" w:cs="Arial"/>
        </w:rPr>
        <w:t>, </w:t>
      </w:r>
      <w:r w:rsidRPr="00535D6A">
        <w:rPr>
          <w:rFonts w:ascii="Arial" w:hAnsi="Arial" w:cs="Arial"/>
          <w:i/>
          <w:iCs/>
        </w:rPr>
        <w:t>13</w:t>
      </w:r>
      <w:r w:rsidRPr="00535D6A">
        <w:rPr>
          <w:rFonts w:ascii="Arial" w:hAnsi="Arial" w:cs="Arial"/>
        </w:rPr>
        <w:t>(1).</w:t>
      </w:r>
    </w:p>
    <w:p w14:paraId="2AEBFEAA" w14:textId="2B4BA893" w:rsidR="000155D4" w:rsidRDefault="000155D4" w:rsidP="00223CEF">
      <w:pPr>
        <w:spacing w:line="480" w:lineRule="auto"/>
        <w:ind w:left="851" w:hanging="851"/>
        <w:rPr>
          <w:rFonts w:ascii="Arial" w:hAnsi="Arial" w:cs="Arial"/>
        </w:rPr>
      </w:pPr>
      <w:r w:rsidRPr="000155D4">
        <w:rPr>
          <w:rFonts w:ascii="Arial" w:hAnsi="Arial" w:cs="Arial"/>
        </w:rPr>
        <w:t>Home Office. (1976). </w:t>
      </w:r>
      <w:r w:rsidRPr="000155D4">
        <w:rPr>
          <w:rFonts w:ascii="Arial" w:hAnsi="Arial" w:cs="Arial"/>
          <w:i/>
          <w:iCs/>
        </w:rPr>
        <w:t>Report of the Departmental Committee on Evidence of Identification in Criminal Cases</w:t>
      </w:r>
      <w:r w:rsidRPr="000155D4">
        <w:rPr>
          <w:rFonts w:ascii="Arial" w:hAnsi="Arial" w:cs="Arial"/>
        </w:rPr>
        <w:t> (Cmnd. 6470). H.M. Stationery Office.</w:t>
      </w:r>
    </w:p>
    <w:p w14:paraId="04A9CF3B" w14:textId="3F9746DD" w:rsidR="00274FD3" w:rsidRDefault="00274FD3" w:rsidP="00223CEF">
      <w:pPr>
        <w:spacing w:line="480" w:lineRule="auto"/>
        <w:ind w:left="851" w:hanging="851"/>
        <w:rPr>
          <w:rFonts w:ascii="Arial" w:hAnsi="Arial" w:cs="Arial"/>
        </w:rPr>
      </w:pPr>
      <w:r w:rsidRPr="00274FD3">
        <w:rPr>
          <w:rFonts w:ascii="Arial" w:hAnsi="Arial" w:cs="Arial"/>
        </w:rPr>
        <w:t xml:space="preserve">Klier, C., &amp; </w:t>
      </w:r>
      <w:proofErr w:type="spellStart"/>
      <w:r w:rsidRPr="00274FD3">
        <w:rPr>
          <w:rFonts w:ascii="Arial" w:hAnsi="Arial" w:cs="Arial"/>
        </w:rPr>
        <w:t>Buratto</w:t>
      </w:r>
      <w:proofErr w:type="spellEnd"/>
      <w:r w:rsidRPr="00274FD3">
        <w:rPr>
          <w:rFonts w:ascii="Arial" w:hAnsi="Arial" w:cs="Arial"/>
        </w:rPr>
        <w:t>, L. G. (2020). Stress and long-term memory retrieval: a systematic review. </w:t>
      </w:r>
      <w:r w:rsidRPr="00274FD3">
        <w:rPr>
          <w:rFonts w:ascii="Arial" w:hAnsi="Arial" w:cs="Arial"/>
          <w:i/>
          <w:iCs/>
        </w:rPr>
        <w:t>Trends in psychiatry and psychotherapy</w:t>
      </w:r>
      <w:r w:rsidRPr="00274FD3">
        <w:rPr>
          <w:rFonts w:ascii="Arial" w:hAnsi="Arial" w:cs="Arial"/>
        </w:rPr>
        <w:t>, </w:t>
      </w:r>
      <w:r w:rsidRPr="00274FD3">
        <w:rPr>
          <w:rFonts w:ascii="Arial" w:hAnsi="Arial" w:cs="Arial"/>
          <w:i/>
          <w:iCs/>
        </w:rPr>
        <w:t>42</w:t>
      </w:r>
      <w:r w:rsidRPr="00274FD3">
        <w:rPr>
          <w:rFonts w:ascii="Arial" w:hAnsi="Arial" w:cs="Arial"/>
        </w:rPr>
        <w:t xml:space="preserve">(3), 284–291. </w:t>
      </w:r>
      <w:hyperlink r:id="rId16" w:history="1">
        <w:r w:rsidRPr="00E319DE">
          <w:rPr>
            <w:rStyle w:val="Hyperlink"/>
            <w:rFonts w:ascii="Arial" w:hAnsi="Arial" w:cs="Arial"/>
          </w:rPr>
          <w:t>https://doi.org/10.1590/2237-6089-2019-0077</w:t>
        </w:r>
      </w:hyperlink>
      <w:r>
        <w:rPr>
          <w:rFonts w:ascii="Arial" w:hAnsi="Arial" w:cs="Arial"/>
        </w:rPr>
        <w:t xml:space="preserve"> </w:t>
      </w:r>
    </w:p>
    <w:p w14:paraId="633EDA01" w14:textId="1A0F5663" w:rsidR="00C67EAB" w:rsidRDefault="00C67EAB" w:rsidP="00223CEF">
      <w:pPr>
        <w:spacing w:line="480" w:lineRule="auto"/>
        <w:ind w:left="851" w:hanging="851"/>
        <w:rPr>
          <w:rFonts w:ascii="Arial" w:hAnsi="Arial" w:cs="Arial"/>
        </w:rPr>
      </w:pPr>
      <w:proofErr w:type="spellStart"/>
      <w:r w:rsidRPr="00C67EAB">
        <w:rPr>
          <w:rFonts w:ascii="Arial" w:hAnsi="Arial" w:cs="Arial"/>
        </w:rPr>
        <w:t>Köhnken</w:t>
      </w:r>
      <w:proofErr w:type="spellEnd"/>
      <w:r w:rsidRPr="00C67EAB">
        <w:rPr>
          <w:rFonts w:ascii="Arial" w:hAnsi="Arial" w:cs="Arial"/>
        </w:rPr>
        <w:t>, G., Milne, R., Memon, A., &amp; Bull, R. (1999). The cognitive interview: A meta-analysis. </w:t>
      </w:r>
      <w:r w:rsidRPr="00C67EAB">
        <w:rPr>
          <w:rFonts w:ascii="Arial" w:hAnsi="Arial" w:cs="Arial"/>
          <w:i/>
          <w:iCs/>
        </w:rPr>
        <w:t>Psychology, Crime &amp; Law</w:t>
      </w:r>
      <w:r w:rsidRPr="00C67EAB">
        <w:rPr>
          <w:rFonts w:ascii="Arial" w:hAnsi="Arial" w:cs="Arial"/>
        </w:rPr>
        <w:t>, </w:t>
      </w:r>
      <w:r w:rsidRPr="00C67EAB">
        <w:rPr>
          <w:rFonts w:ascii="Arial" w:hAnsi="Arial" w:cs="Arial"/>
          <w:i/>
          <w:iCs/>
        </w:rPr>
        <w:t>5</w:t>
      </w:r>
      <w:r w:rsidRPr="00C67EAB">
        <w:rPr>
          <w:rFonts w:ascii="Arial" w:hAnsi="Arial" w:cs="Arial"/>
        </w:rPr>
        <w:t xml:space="preserve">(1–2), 3–27. </w:t>
      </w:r>
      <w:hyperlink r:id="rId17" w:history="1">
        <w:r w:rsidRPr="00C67EAB">
          <w:rPr>
            <w:rStyle w:val="Hyperlink"/>
            <w:rFonts w:ascii="Arial" w:hAnsi="Arial" w:cs="Arial"/>
          </w:rPr>
          <w:t>https://doi.org/10.1080/10683169908414991</w:t>
        </w:r>
      </w:hyperlink>
    </w:p>
    <w:p w14:paraId="5A24C06F" w14:textId="7517B501" w:rsidR="003F6882" w:rsidRDefault="003F6882" w:rsidP="00223CEF">
      <w:pPr>
        <w:spacing w:line="480" w:lineRule="auto"/>
        <w:ind w:left="851" w:hanging="851"/>
        <w:rPr>
          <w:rFonts w:ascii="Arial" w:hAnsi="Arial" w:cs="Arial"/>
        </w:rPr>
      </w:pPr>
      <w:r w:rsidRPr="003F6882">
        <w:rPr>
          <w:rFonts w:ascii="Arial" w:hAnsi="Arial" w:cs="Arial"/>
        </w:rPr>
        <w:t>Lavie, N. (1995). Perceptual load as a necessary condition for selective attention. </w:t>
      </w:r>
      <w:r w:rsidRPr="003F6882">
        <w:rPr>
          <w:rFonts w:ascii="Arial" w:hAnsi="Arial" w:cs="Arial"/>
          <w:i/>
          <w:iCs/>
        </w:rPr>
        <w:t>Journal of Experimental Psychology: Human Perception and Performance, 21</w:t>
      </w:r>
      <w:r w:rsidRPr="003F6882">
        <w:rPr>
          <w:rFonts w:ascii="Arial" w:hAnsi="Arial" w:cs="Arial"/>
        </w:rPr>
        <w:t>(3), 451–468. </w:t>
      </w:r>
      <w:hyperlink r:id="rId18" w:tgtFrame="_blank" w:history="1">
        <w:r w:rsidRPr="003F6882">
          <w:rPr>
            <w:rStyle w:val="Hyperlink"/>
            <w:rFonts w:ascii="Arial" w:hAnsi="Arial" w:cs="Arial"/>
          </w:rPr>
          <w:t>https://doi.org/10.1037/0096-1523.21.3.451</w:t>
        </w:r>
      </w:hyperlink>
    </w:p>
    <w:p w14:paraId="2B167F1A" w14:textId="69776628" w:rsidR="0059621D" w:rsidRDefault="0059621D" w:rsidP="00223CEF">
      <w:pPr>
        <w:spacing w:line="480" w:lineRule="auto"/>
        <w:ind w:left="851" w:hanging="851"/>
        <w:rPr>
          <w:rFonts w:ascii="Arial" w:hAnsi="Arial" w:cs="Arial"/>
        </w:rPr>
      </w:pPr>
      <w:r w:rsidRPr="0059621D">
        <w:rPr>
          <w:rFonts w:ascii="Arial" w:hAnsi="Arial" w:cs="Arial"/>
        </w:rPr>
        <w:t>Lim, D. Y., Lee, A. L. F., &amp; Or, C. C. (2022). Incongruence in Lighting Impairs Face Identification. </w:t>
      </w:r>
      <w:r w:rsidRPr="0059621D">
        <w:rPr>
          <w:rFonts w:ascii="Arial" w:hAnsi="Arial" w:cs="Arial"/>
          <w:i/>
          <w:iCs/>
        </w:rPr>
        <w:t>Frontiers in psychology</w:t>
      </w:r>
      <w:r w:rsidRPr="0059621D">
        <w:rPr>
          <w:rFonts w:ascii="Arial" w:hAnsi="Arial" w:cs="Arial"/>
        </w:rPr>
        <w:t>, </w:t>
      </w:r>
      <w:r w:rsidRPr="0059621D">
        <w:rPr>
          <w:rFonts w:ascii="Arial" w:hAnsi="Arial" w:cs="Arial"/>
          <w:i/>
          <w:iCs/>
        </w:rPr>
        <w:t>13</w:t>
      </w:r>
      <w:r w:rsidRPr="0059621D">
        <w:rPr>
          <w:rFonts w:ascii="Arial" w:hAnsi="Arial" w:cs="Arial"/>
        </w:rPr>
        <w:t>, 834806. https://doi.org/10.3389/fpsyg.2022.834806</w:t>
      </w:r>
    </w:p>
    <w:p w14:paraId="6F93F3BC" w14:textId="242AA6FE" w:rsidR="005D1891" w:rsidRDefault="005D1891" w:rsidP="00223CEF">
      <w:pPr>
        <w:spacing w:line="480" w:lineRule="auto"/>
        <w:ind w:left="851" w:hanging="851"/>
        <w:rPr>
          <w:rFonts w:ascii="Arial" w:hAnsi="Arial" w:cs="Arial"/>
        </w:rPr>
      </w:pPr>
      <w:r w:rsidRPr="005D1891">
        <w:rPr>
          <w:rFonts w:ascii="Arial" w:hAnsi="Arial" w:cs="Arial"/>
        </w:rPr>
        <w:t>Loftus, E. F., Loftus, G. R., &amp; Messo, J. (1987). Some facts about "weapon focus." </w:t>
      </w:r>
      <w:r w:rsidRPr="005D1891">
        <w:rPr>
          <w:rFonts w:ascii="Arial" w:hAnsi="Arial" w:cs="Arial"/>
          <w:i/>
          <w:iCs/>
        </w:rPr>
        <w:t>Law and Human Behavior, 11</w:t>
      </w:r>
      <w:r w:rsidRPr="005D1891">
        <w:rPr>
          <w:rFonts w:ascii="Arial" w:hAnsi="Arial" w:cs="Arial"/>
        </w:rPr>
        <w:t>(1), 55–62. </w:t>
      </w:r>
      <w:hyperlink r:id="rId19" w:tgtFrame="_blank" w:history="1">
        <w:r w:rsidRPr="005D1891">
          <w:rPr>
            <w:rStyle w:val="Hyperlink"/>
            <w:rFonts w:ascii="Arial" w:hAnsi="Arial" w:cs="Arial"/>
          </w:rPr>
          <w:t>https://doi.org/10.1007/BF01044839</w:t>
        </w:r>
      </w:hyperlink>
    </w:p>
    <w:p w14:paraId="7876EF2C" w14:textId="6ECBC573" w:rsidR="00BA53DF" w:rsidRDefault="00BA53DF" w:rsidP="00223CEF">
      <w:pPr>
        <w:spacing w:line="480" w:lineRule="auto"/>
        <w:ind w:left="851" w:hanging="851"/>
        <w:rPr>
          <w:rFonts w:ascii="Arial" w:hAnsi="Arial" w:cs="Arial"/>
        </w:rPr>
      </w:pPr>
      <w:r w:rsidRPr="00BA53DF">
        <w:rPr>
          <w:rFonts w:ascii="Arial" w:hAnsi="Arial" w:cs="Arial"/>
        </w:rPr>
        <w:t>Loftus, E., &amp; Palmer, J. (1974). Reconstruction of automobile destruction: An example of the interaction between language and memory. </w:t>
      </w:r>
      <w:r w:rsidRPr="00BA53DF">
        <w:rPr>
          <w:rFonts w:ascii="Arial" w:hAnsi="Arial" w:cs="Arial"/>
          <w:i/>
          <w:iCs/>
        </w:rPr>
        <w:t>Journal of Verbal Learning &amp; Verbal Behavior, 13</w:t>
      </w:r>
      <w:r w:rsidRPr="00BA53DF">
        <w:rPr>
          <w:rFonts w:ascii="Arial" w:hAnsi="Arial" w:cs="Arial"/>
        </w:rPr>
        <w:t>(5), 585–589. </w:t>
      </w:r>
      <w:hyperlink r:id="rId20" w:tgtFrame="_blank" w:history="1">
        <w:r w:rsidRPr="00BA53DF">
          <w:rPr>
            <w:rStyle w:val="Hyperlink"/>
            <w:rFonts w:ascii="Arial" w:hAnsi="Arial" w:cs="Arial"/>
          </w:rPr>
          <w:t>https://doi.org/10.1016/S0022-5371(74)80011-3</w:t>
        </w:r>
      </w:hyperlink>
    </w:p>
    <w:p w14:paraId="1B0BED68" w14:textId="777446D8" w:rsidR="009206B4" w:rsidRDefault="009206B4" w:rsidP="009206B4">
      <w:pPr>
        <w:spacing w:line="480" w:lineRule="auto"/>
        <w:ind w:left="851" w:hanging="851"/>
        <w:rPr>
          <w:rFonts w:ascii="Arial" w:hAnsi="Arial" w:cs="Arial"/>
        </w:rPr>
      </w:pPr>
      <w:r>
        <w:rPr>
          <w:rFonts w:ascii="Arial" w:hAnsi="Arial" w:cs="Arial"/>
        </w:rPr>
        <w:lastRenderedPageBreak/>
        <w:t xml:space="preserve">Manzanero, A. L. (2010). </w:t>
      </w:r>
      <w:r w:rsidRPr="009206B4">
        <w:rPr>
          <w:rFonts w:ascii="Arial" w:hAnsi="Arial" w:cs="Arial"/>
        </w:rPr>
        <w:t>MILESTONES IN THE HISTORY OF THE PSYCHOLOGY OF TESTIMONY IN THE INTERNATIONAL SCENE</w:t>
      </w:r>
      <w:r>
        <w:rPr>
          <w:rFonts w:ascii="Arial" w:hAnsi="Arial" w:cs="Arial"/>
        </w:rPr>
        <w:t>,</w:t>
      </w:r>
      <w:r w:rsidRPr="009206B4">
        <w:rPr>
          <w:rFonts w:ascii="Arial" w:hAnsi="Arial" w:cs="Arial"/>
        </w:rPr>
        <w:t xml:space="preserve"> </w:t>
      </w:r>
      <w:r w:rsidRPr="009206B4">
        <w:rPr>
          <w:rFonts w:ascii="Arial" w:hAnsi="Arial" w:cs="Arial"/>
          <w:i/>
          <w:iCs/>
        </w:rPr>
        <w:t>Boletín de Psicología, 100</w:t>
      </w:r>
      <w:r w:rsidRPr="009206B4">
        <w:rPr>
          <w:rFonts w:ascii="Arial" w:hAnsi="Arial" w:cs="Arial"/>
        </w:rPr>
        <w:t xml:space="preserve">, 89-104. </w:t>
      </w:r>
    </w:p>
    <w:p w14:paraId="0D50235F" w14:textId="63F0FA86" w:rsidR="009D518F" w:rsidRDefault="009D518F" w:rsidP="009206B4">
      <w:pPr>
        <w:spacing w:line="480" w:lineRule="auto"/>
        <w:ind w:left="851" w:hanging="851"/>
        <w:rPr>
          <w:rFonts w:ascii="Arial" w:hAnsi="Arial" w:cs="Arial"/>
        </w:rPr>
      </w:pPr>
      <w:r>
        <w:rPr>
          <w:rFonts w:ascii="Arial" w:hAnsi="Arial" w:cs="Arial"/>
        </w:rPr>
        <w:t xml:space="preserve">Malpass, </w:t>
      </w:r>
      <w:r w:rsidR="007261AA">
        <w:rPr>
          <w:rFonts w:ascii="Arial" w:hAnsi="Arial" w:cs="Arial"/>
        </w:rPr>
        <w:t xml:space="preserve">R., &amp; Devine, P. (1981). Eyewitness Identification: Lineup Instructions </w:t>
      </w:r>
      <w:r w:rsidR="00AB768C">
        <w:rPr>
          <w:rFonts w:ascii="Arial" w:hAnsi="Arial" w:cs="Arial"/>
        </w:rPr>
        <w:t xml:space="preserve">and the Absence of the Offender, </w:t>
      </w:r>
      <w:r w:rsidR="00AB768C">
        <w:rPr>
          <w:rFonts w:ascii="Arial" w:hAnsi="Arial" w:cs="Arial"/>
          <w:i/>
          <w:iCs/>
        </w:rPr>
        <w:t>Journal of Applied Psychology</w:t>
      </w:r>
      <w:r w:rsidR="00AB768C">
        <w:rPr>
          <w:rFonts w:ascii="Arial" w:hAnsi="Arial" w:cs="Arial"/>
        </w:rPr>
        <w:t xml:space="preserve">, 66(4), </w:t>
      </w:r>
      <w:r w:rsidR="00574416">
        <w:rPr>
          <w:rFonts w:ascii="Arial" w:hAnsi="Arial" w:cs="Arial"/>
        </w:rPr>
        <w:t xml:space="preserve">482-489. </w:t>
      </w:r>
    </w:p>
    <w:p w14:paraId="273D19AE" w14:textId="00B13AC1" w:rsidR="0095014F" w:rsidRDefault="0095014F" w:rsidP="009206B4">
      <w:pPr>
        <w:spacing w:line="480" w:lineRule="auto"/>
        <w:ind w:left="851" w:hanging="851"/>
        <w:rPr>
          <w:rFonts w:ascii="Arial" w:hAnsi="Arial" w:cs="Arial"/>
        </w:rPr>
      </w:pPr>
      <w:r w:rsidRPr="0095014F">
        <w:rPr>
          <w:rFonts w:ascii="Arial" w:hAnsi="Arial" w:cs="Arial"/>
        </w:rPr>
        <w:t>Marr, C., Sauerland, M., Otgaar, H., Quaedflieg, C., &amp; Hope, L. (2021). The effects of acute stress on eyewitness memory: an integrative review for eyewitness researchers. </w:t>
      </w:r>
      <w:r w:rsidRPr="0095014F">
        <w:rPr>
          <w:rFonts w:ascii="Arial" w:hAnsi="Arial" w:cs="Arial"/>
          <w:i/>
          <w:iCs/>
        </w:rPr>
        <w:t>Memory</w:t>
      </w:r>
      <w:r w:rsidRPr="0095014F">
        <w:rPr>
          <w:rFonts w:ascii="Arial" w:hAnsi="Arial" w:cs="Arial"/>
        </w:rPr>
        <w:t>, </w:t>
      </w:r>
      <w:r w:rsidRPr="0095014F">
        <w:rPr>
          <w:rFonts w:ascii="Arial" w:hAnsi="Arial" w:cs="Arial"/>
          <w:i/>
          <w:iCs/>
        </w:rPr>
        <w:t>29</w:t>
      </w:r>
      <w:r w:rsidRPr="0095014F">
        <w:rPr>
          <w:rFonts w:ascii="Arial" w:hAnsi="Arial" w:cs="Arial"/>
        </w:rPr>
        <w:t xml:space="preserve">(8), 1091–1100. </w:t>
      </w:r>
      <w:hyperlink r:id="rId21" w:history="1">
        <w:r w:rsidRPr="00E319DE">
          <w:rPr>
            <w:rStyle w:val="Hyperlink"/>
            <w:rFonts w:ascii="Arial" w:hAnsi="Arial" w:cs="Arial"/>
          </w:rPr>
          <w:t>https://doi.org/10.1080/09658211.2021.1955935</w:t>
        </w:r>
      </w:hyperlink>
      <w:r>
        <w:rPr>
          <w:rFonts w:ascii="Arial" w:hAnsi="Arial" w:cs="Arial"/>
        </w:rPr>
        <w:t xml:space="preserve"> </w:t>
      </w:r>
    </w:p>
    <w:p w14:paraId="63E82FD0" w14:textId="17E7B033" w:rsidR="00474018" w:rsidRPr="00AB768C" w:rsidRDefault="00474018" w:rsidP="009206B4">
      <w:pPr>
        <w:spacing w:line="480" w:lineRule="auto"/>
        <w:ind w:left="851" w:hanging="851"/>
        <w:rPr>
          <w:rFonts w:ascii="Arial" w:hAnsi="Arial" w:cs="Arial"/>
        </w:rPr>
      </w:pPr>
      <w:r w:rsidRPr="00474018">
        <w:rPr>
          <w:rFonts w:ascii="Arial" w:hAnsi="Arial" w:cs="Arial"/>
        </w:rPr>
        <w:t>Marsh, E., Tversky, B., &amp; Hutson, M. (2005). How eyewitnesses talk about events: implications for memory.</w:t>
      </w:r>
      <w:r w:rsidRPr="00474018">
        <w:rPr>
          <w:rFonts w:ascii="Arial" w:hAnsi="Arial" w:cs="Arial"/>
          <w:i/>
          <w:iCs/>
        </w:rPr>
        <w:t xml:space="preserve"> Applied Cognitive Psychology,</w:t>
      </w:r>
      <w:r w:rsidRPr="00474018">
        <w:rPr>
          <w:rFonts w:ascii="Arial" w:hAnsi="Arial" w:cs="Arial"/>
        </w:rPr>
        <w:t xml:space="preserve"> 19(5), 531-544. </w:t>
      </w:r>
      <w:hyperlink r:id="rId22" w:history="1">
        <w:r w:rsidRPr="00474018">
          <w:rPr>
            <w:rStyle w:val="Hyperlink"/>
            <w:rFonts w:ascii="Arial" w:hAnsi="Arial" w:cs="Arial"/>
          </w:rPr>
          <w:t>https://doi.org/10.1002/acp.1095</w:t>
        </w:r>
      </w:hyperlink>
    </w:p>
    <w:p w14:paraId="3CF3897D" w14:textId="2C2A8327" w:rsidR="009206B4" w:rsidRDefault="009206B4" w:rsidP="009206B4">
      <w:pPr>
        <w:spacing w:line="480" w:lineRule="auto"/>
        <w:ind w:left="851" w:hanging="851"/>
        <w:rPr>
          <w:rFonts w:ascii="Arial" w:hAnsi="Arial" w:cs="Arial"/>
        </w:rPr>
      </w:pPr>
      <w:r>
        <w:rPr>
          <w:rFonts w:ascii="Arial" w:hAnsi="Arial" w:cs="Arial"/>
        </w:rPr>
        <w:t xml:space="preserve">McGrath, M., &amp; Turvey, B. (2014). </w:t>
      </w:r>
      <w:r w:rsidRPr="009206B4">
        <w:rPr>
          <w:rFonts w:ascii="Arial" w:hAnsi="Arial" w:cs="Arial"/>
        </w:rPr>
        <w:t>Chapter 4 - Eyewitness Identification: Uncertainty, Error, and Miscarriages of Justice</w:t>
      </w:r>
      <w:r>
        <w:rPr>
          <w:rFonts w:ascii="Arial" w:hAnsi="Arial" w:cs="Arial"/>
        </w:rPr>
        <w:t xml:space="preserve">. In Turvey, B., &amp; Cooley, C., </w:t>
      </w:r>
      <w:r w:rsidRPr="009206B4">
        <w:rPr>
          <w:rFonts w:ascii="Arial" w:hAnsi="Arial" w:cs="Arial"/>
          <w:i/>
          <w:iCs/>
        </w:rPr>
        <w:t>Miscarriages of Justice: Actual Innocence, Forensic Evidence, and the Law</w:t>
      </w:r>
      <w:r>
        <w:rPr>
          <w:rFonts w:ascii="Arial" w:hAnsi="Arial" w:cs="Arial"/>
          <w:i/>
          <w:iCs/>
        </w:rPr>
        <w:t xml:space="preserve"> </w:t>
      </w:r>
      <w:r>
        <w:rPr>
          <w:rFonts w:ascii="Arial" w:hAnsi="Arial" w:cs="Arial"/>
        </w:rPr>
        <w:t>(pp. 91-113). Academic Press.</w:t>
      </w:r>
    </w:p>
    <w:p w14:paraId="6A00E167" w14:textId="5C2E18E1" w:rsidR="0028661A" w:rsidRDefault="0028661A" w:rsidP="009206B4">
      <w:pPr>
        <w:spacing w:line="480" w:lineRule="auto"/>
        <w:ind w:left="851" w:hanging="851"/>
        <w:rPr>
          <w:rFonts w:ascii="Arial" w:hAnsi="Arial" w:cs="Arial"/>
        </w:rPr>
      </w:pPr>
      <w:r w:rsidRPr="0028661A">
        <w:rPr>
          <w:rFonts w:ascii="Arial" w:hAnsi="Arial" w:cs="Arial"/>
        </w:rPr>
        <w:t>Memon, A., Bull, R., &amp; Smith, M. (1995). Improving the quality of the police interview: Can training in the use of cognitive techniques help? </w:t>
      </w:r>
      <w:r w:rsidRPr="0028661A">
        <w:rPr>
          <w:rFonts w:ascii="Arial" w:hAnsi="Arial" w:cs="Arial"/>
          <w:i/>
          <w:iCs/>
        </w:rPr>
        <w:t>Policing and Society</w:t>
      </w:r>
      <w:r w:rsidRPr="0028661A">
        <w:rPr>
          <w:rFonts w:ascii="Arial" w:hAnsi="Arial" w:cs="Arial"/>
        </w:rPr>
        <w:t>, </w:t>
      </w:r>
      <w:r w:rsidRPr="0028661A">
        <w:rPr>
          <w:rFonts w:ascii="Arial" w:hAnsi="Arial" w:cs="Arial"/>
          <w:i/>
          <w:iCs/>
        </w:rPr>
        <w:t>5</w:t>
      </w:r>
      <w:r w:rsidRPr="0028661A">
        <w:rPr>
          <w:rFonts w:ascii="Arial" w:hAnsi="Arial" w:cs="Arial"/>
        </w:rPr>
        <w:t xml:space="preserve">(1), 53–68. </w:t>
      </w:r>
      <w:hyperlink r:id="rId23" w:history="1">
        <w:r w:rsidRPr="00E319DE">
          <w:rPr>
            <w:rStyle w:val="Hyperlink"/>
            <w:rFonts w:ascii="Arial" w:hAnsi="Arial" w:cs="Arial"/>
          </w:rPr>
          <w:t>https://doi.org/10.1080/10439463.1995.9964710</w:t>
        </w:r>
      </w:hyperlink>
      <w:r>
        <w:rPr>
          <w:rFonts w:ascii="Arial" w:hAnsi="Arial" w:cs="Arial"/>
        </w:rPr>
        <w:t xml:space="preserve"> </w:t>
      </w:r>
    </w:p>
    <w:p w14:paraId="290D951C" w14:textId="1475D669" w:rsidR="00A36764" w:rsidRDefault="00A36764" w:rsidP="009206B4">
      <w:pPr>
        <w:spacing w:line="480" w:lineRule="auto"/>
        <w:ind w:left="851" w:hanging="851"/>
        <w:rPr>
          <w:rFonts w:ascii="Arial" w:hAnsi="Arial" w:cs="Arial"/>
        </w:rPr>
      </w:pPr>
      <w:r w:rsidRPr="00A36764">
        <w:rPr>
          <w:rFonts w:ascii="Arial" w:hAnsi="Arial" w:cs="Arial"/>
        </w:rPr>
        <w:t>Memon, A., Hope, L., &amp; Bull, R. (2003). Exposure duration: effects on eyewitness accuracy and confidence. </w:t>
      </w:r>
      <w:r w:rsidRPr="00A36764">
        <w:rPr>
          <w:rFonts w:ascii="Arial" w:hAnsi="Arial" w:cs="Arial"/>
          <w:i/>
          <w:iCs/>
        </w:rPr>
        <w:t>British journal of psychology (London, England : 1953)</w:t>
      </w:r>
      <w:r w:rsidRPr="00A36764">
        <w:rPr>
          <w:rFonts w:ascii="Arial" w:hAnsi="Arial" w:cs="Arial"/>
        </w:rPr>
        <w:t>, </w:t>
      </w:r>
      <w:r w:rsidRPr="00A36764">
        <w:rPr>
          <w:rFonts w:ascii="Arial" w:hAnsi="Arial" w:cs="Arial"/>
          <w:i/>
          <w:iCs/>
        </w:rPr>
        <w:t>94</w:t>
      </w:r>
      <w:r w:rsidRPr="00A36764">
        <w:rPr>
          <w:rFonts w:ascii="Arial" w:hAnsi="Arial" w:cs="Arial"/>
        </w:rPr>
        <w:t xml:space="preserve">(Pt 3), 339–354. </w:t>
      </w:r>
      <w:hyperlink r:id="rId24" w:history="1">
        <w:r w:rsidR="005B7108" w:rsidRPr="00E319DE">
          <w:rPr>
            <w:rStyle w:val="Hyperlink"/>
            <w:rFonts w:ascii="Arial" w:hAnsi="Arial" w:cs="Arial"/>
          </w:rPr>
          <w:t>https://doi.org/10.1348/000712603767876262</w:t>
        </w:r>
      </w:hyperlink>
      <w:r w:rsidR="005B7108">
        <w:rPr>
          <w:rFonts w:ascii="Arial" w:hAnsi="Arial" w:cs="Arial"/>
        </w:rPr>
        <w:t xml:space="preserve"> </w:t>
      </w:r>
    </w:p>
    <w:p w14:paraId="0B6FBB98" w14:textId="75CF88A8" w:rsidR="002B3BBE" w:rsidRDefault="002B3BBE" w:rsidP="009206B4">
      <w:pPr>
        <w:spacing w:line="480" w:lineRule="auto"/>
        <w:ind w:left="851" w:hanging="851"/>
        <w:rPr>
          <w:rFonts w:ascii="Arial" w:hAnsi="Arial" w:cs="Arial"/>
        </w:rPr>
      </w:pPr>
      <w:r w:rsidRPr="002B3BBE">
        <w:rPr>
          <w:rFonts w:ascii="Arial" w:hAnsi="Arial" w:cs="Arial"/>
        </w:rPr>
        <w:t>Memon, A., Meissner, C., &amp; Fraser, J. (2010). The Cognitive Interview: A meta-analytic review and study space analysis of the past 25 years. </w:t>
      </w:r>
      <w:r w:rsidRPr="002B3BBE">
        <w:rPr>
          <w:rFonts w:ascii="Arial" w:hAnsi="Arial" w:cs="Arial"/>
          <w:i/>
          <w:iCs/>
        </w:rPr>
        <w:t>Psychology, Public Policy, and Law, 16</w:t>
      </w:r>
      <w:r w:rsidRPr="002B3BBE">
        <w:rPr>
          <w:rFonts w:ascii="Arial" w:hAnsi="Arial" w:cs="Arial"/>
        </w:rPr>
        <w:t>(4), 340–372. </w:t>
      </w:r>
      <w:hyperlink r:id="rId25" w:tgtFrame="_blank" w:history="1">
        <w:r w:rsidRPr="002B3BBE">
          <w:rPr>
            <w:rStyle w:val="Hyperlink"/>
            <w:rFonts w:ascii="Arial" w:hAnsi="Arial" w:cs="Arial"/>
          </w:rPr>
          <w:t>https://doi.org/10.1037/a0020518</w:t>
        </w:r>
      </w:hyperlink>
    </w:p>
    <w:p w14:paraId="3F23B702" w14:textId="6B5AA4DA" w:rsidR="00C617C6" w:rsidRDefault="00C617C6" w:rsidP="00C617C6">
      <w:pPr>
        <w:spacing w:line="480" w:lineRule="auto"/>
        <w:ind w:left="851" w:hanging="851"/>
        <w:rPr>
          <w:rFonts w:ascii="Arial" w:hAnsi="Arial" w:cs="Arial"/>
        </w:rPr>
      </w:pPr>
      <w:r w:rsidRPr="00C617C6">
        <w:rPr>
          <w:rFonts w:ascii="Arial" w:hAnsi="Arial" w:cs="Arial"/>
        </w:rPr>
        <w:lastRenderedPageBreak/>
        <w:t>Mickes, L., Wilson, B. M., &amp; Wixted, J. T. (2025). </w:t>
      </w:r>
      <w:r w:rsidRPr="00C617C6">
        <w:rPr>
          <w:rFonts w:ascii="Arial" w:hAnsi="Arial" w:cs="Arial"/>
          <w:i/>
          <w:iCs/>
        </w:rPr>
        <w:t>The cognitive science of eyewitness memory.</w:t>
      </w:r>
      <w:r w:rsidRPr="00C617C6">
        <w:rPr>
          <w:rFonts w:ascii="Arial" w:hAnsi="Arial" w:cs="Arial"/>
        </w:rPr>
        <w:t> </w:t>
      </w:r>
      <w:r w:rsidRPr="00C617C6">
        <w:rPr>
          <w:rFonts w:ascii="Arial" w:hAnsi="Arial" w:cs="Arial"/>
          <w:i/>
          <w:iCs/>
        </w:rPr>
        <w:t>Trends in Cognitive Sciences, 29</w:t>
      </w:r>
      <w:r w:rsidRPr="00C617C6">
        <w:rPr>
          <w:rFonts w:ascii="Arial" w:hAnsi="Arial" w:cs="Arial"/>
        </w:rPr>
        <w:t>(7), 655–668. </w:t>
      </w:r>
      <w:hyperlink r:id="rId26" w:history="1">
        <w:r w:rsidRPr="00C617C6">
          <w:rPr>
            <w:rStyle w:val="Hyperlink"/>
            <w:rFonts w:ascii="Arial" w:hAnsi="Arial" w:cs="Arial"/>
          </w:rPr>
          <w:t>https://doi.org/10.1016/j.tics.2025.01.008</w:t>
        </w:r>
      </w:hyperlink>
      <w:r>
        <w:rPr>
          <w:rFonts w:ascii="Arial" w:hAnsi="Arial" w:cs="Arial"/>
        </w:rPr>
        <w:t xml:space="preserve"> </w:t>
      </w:r>
    </w:p>
    <w:p w14:paraId="5195F520" w14:textId="32B09667" w:rsidR="006A1E20" w:rsidRDefault="006A1E20" w:rsidP="00C617C6">
      <w:pPr>
        <w:spacing w:line="480" w:lineRule="auto"/>
        <w:ind w:left="851" w:hanging="851"/>
        <w:rPr>
          <w:rFonts w:ascii="Arial" w:hAnsi="Arial" w:cs="Arial"/>
        </w:rPr>
      </w:pPr>
      <w:r w:rsidRPr="006A1E20">
        <w:rPr>
          <w:rFonts w:ascii="Arial" w:hAnsi="Arial" w:cs="Arial"/>
        </w:rPr>
        <w:t>Molinaro, P., Charman, S., &amp; Wylie, K. (2021). Pre-identification confidence is related to eyewitness lineup identification accuracy across heterogeneous encoding conditions. </w:t>
      </w:r>
      <w:r w:rsidRPr="006A1E20">
        <w:rPr>
          <w:rFonts w:ascii="Arial" w:hAnsi="Arial" w:cs="Arial"/>
          <w:i/>
          <w:iCs/>
        </w:rPr>
        <w:t>Law and Human Behavior</w:t>
      </w:r>
      <w:r w:rsidRPr="006A1E20">
        <w:rPr>
          <w:rFonts w:ascii="Arial" w:hAnsi="Arial" w:cs="Arial"/>
        </w:rPr>
        <w:t>, </w:t>
      </w:r>
      <w:r w:rsidRPr="006A1E20">
        <w:rPr>
          <w:rFonts w:ascii="Arial" w:hAnsi="Arial" w:cs="Arial"/>
          <w:i/>
          <w:iCs/>
        </w:rPr>
        <w:t>45</w:t>
      </w:r>
      <w:r w:rsidRPr="006A1E20">
        <w:rPr>
          <w:rFonts w:ascii="Arial" w:hAnsi="Arial" w:cs="Arial"/>
        </w:rPr>
        <w:t>(6), 524.</w:t>
      </w:r>
    </w:p>
    <w:p w14:paraId="06108BDE" w14:textId="0BE872A1" w:rsidR="00582EDF" w:rsidRDefault="00582EDF" w:rsidP="00C617C6">
      <w:pPr>
        <w:spacing w:line="480" w:lineRule="auto"/>
        <w:ind w:left="851" w:hanging="851"/>
        <w:rPr>
          <w:rFonts w:ascii="Arial" w:hAnsi="Arial" w:cs="Arial"/>
        </w:rPr>
      </w:pPr>
      <w:r w:rsidRPr="00582EDF">
        <w:rPr>
          <w:rFonts w:ascii="Arial" w:hAnsi="Arial" w:cs="Arial"/>
        </w:rPr>
        <w:t>Murphy, G., &amp; Greene, C. M. (2016). Perceptual Load Affects Eyewitness Accuracy and Susceptibility to Leading Questions. </w:t>
      </w:r>
      <w:r w:rsidRPr="00582EDF">
        <w:rPr>
          <w:rFonts w:ascii="Arial" w:hAnsi="Arial" w:cs="Arial"/>
          <w:i/>
          <w:iCs/>
        </w:rPr>
        <w:t>Frontiers in psychology</w:t>
      </w:r>
      <w:r w:rsidRPr="00582EDF">
        <w:rPr>
          <w:rFonts w:ascii="Arial" w:hAnsi="Arial" w:cs="Arial"/>
        </w:rPr>
        <w:t>, </w:t>
      </w:r>
      <w:r w:rsidRPr="00582EDF">
        <w:rPr>
          <w:rFonts w:ascii="Arial" w:hAnsi="Arial" w:cs="Arial"/>
          <w:i/>
          <w:iCs/>
        </w:rPr>
        <w:t>7</w:t>
      </w:r>
      <w:r w:rsidRPr="00582EDF">
        <w:rPr>
          <w:rFonts w:ascii="Arial" w:hAnsi="Arial" w:cs="Arial"/>
        </w:rPr>
        <w:t>, 1322. https://doi.org/10.3389/fpsyg.2016.01322</w:t>
      </w:r>
    </w:p>
    <w:p w14:paraId="4B3EC11F" w14:textId="4CB915CA" w:rsidR="0010246E" w:rsidRDefault="0010246E" w:rsidP="009206B4">
      <w:pPr>
        <w:spacing w:line="480" w:lineRule="auto"/>
        <w:ind w:left="851" w:hanging="851"/>
        <w:rPr>
          <w:rFonts w:ascii="Arial" w:hAnsi="Arial" w:cs="Arial"/>
        </w:rPr>
      </w:pPr>
      <w:r w:rsidRPr="0010246E">
        <w:rPr>
          <w:rFonts w:ascii="Arial" w:hAnsi="Arial" w:cs="Arial"/>
        </w:rPr>
        <w:t>Puddifoot, K. (2020). RE-EVALUATING THE CREDIBILITY OF EYEWITNESS TESTIMONY: THE MISINFORMATION EFFECT AND THE OVERCRITICAL JUROR. </w:t>
      </w:r>
      <w:r w:rsidRPr="0010246E">
        <w:rPr>
          <w:rFonts w:ascii="Arial" w:hAnsi="Arial" w:cs="Arial"/>
          <w:i/>
          <w:iCs/>
        </w:rPr>
        <w:t>Episteme</w:t>
      </w:r>
      <w:r w:rsidRPr="0010246E">
        <w:rPr>
          <w:rFonts w:ascii="Arial" w:hAnsi="Arial" w:cs="Arial"/>
        </w:rPr>
        <w:t>, </w:t>
      </w:r>
      <w:r w:rsidRPr="0010246E">
        <w:rPr>
          <w:rFonts w:ascii="Arial" w:hAnsi="Arial" w:cs="Arial"/>
          <w:i/>
          <w:iCs/>
        </w:rPr>
        <w:t>17</w:t>
      </w:r>
      <w:r w:rsidRPr="0010246E">
        <w:rPr>
          <w:rFonts w:ascii="Arial" w:hAnsi="Arial" w:cs="Arial"/>
        </w:rPr>
        <w:t xml:space="preserve">(2), 255–279. </w:t>
      </w:r>
      <w:hyperlink r:id="rId27" w:history="1">
        <w:r w:rsidR="002D298E" w:rsidRPr="00E319DE">
          <w:rPr>
            <w:rStyle w:val="Hyperlink"/>
            <w:rFonts w:ascii="Arial" w:hAnsi="Arial" w:cs="Arial"/>
          </w:rPr>
          <w:t>https://doi.org/10.1017/epi.2018.42</w:t>
        </w:r>
      </w:hyperlink>
      <w:r w:rsidR="002D298E">
        <w:rPr>
          <w:rFonts w:ascii="Arial" w:hAnsi="Arial" w:cs="Arial"/>
        </w:rPr>
        <w:t xml:space="preserve"> </w:t>
      </w:r>
    </w:p>
    <w:p w14:paraId="1EF03038" w14:textId="0643EB9C" w:rsidR="00D17EB9" w:rsidRDefault="00D17EB9" w:rsidP="00D17EB9">
      <w:pPr>
        <w:spacing w:line="480" w:lineRule="auto"/>
        <w:ind w:left="851" w:hanging="851"/>
        <w:rPr>
          <w:rFonts w:ascii="Arial" w:hAnsi="Arial" w:cs="Arial"/>
        </w:rPr>
      </w:pPr>
      <w:r w:rsidRPr="00D17EB9">
        <w:rPr>
          <w:rFonts w:ascii="Arial" w:hAnsi="Arial" w:cs="Arial"/>
        </w:rPr>
        <w:t>Rugo, K., Tamler, K, Woodman, G., &amp; Maxcey, A. (2017). Recognition-induced forgetting of faces in visual long-term memory. </w:t>
      </w:r>
      <w:r w:rsidRPr="00D17EB9">
        <w:rPr>
          <w:rFonts w:ascii="Arial" w:hAnsi="Arial" w:cs="Arial"/>
          <w:i/>
          <w:iCs/>
        </w:rPr>
        <w:t>Attention, perception &amp; psychophysics</w:t>
      </w:r>
      <w:r w:rsidRPr="00D17EB9">
        <w:rPr>
          <w:rFonts w:ascii="Arial" w:hAnsi="Arial" w:cs="Arial"/>
        </w:rPr>
        <w:t>, </w:t>
      </w:r>
      <w:r w:rsidRPr="00D17EB9">
        <w:rPr>
          <w:rFonts w:ascii="Arial" w:hAnsi="Arial" w:cs="Arial"/>
          <w:i/>
          <w:iCs/>
        </w:rPr>
        <w:t>79</w:t>
      </w:r>
      <w:r w:rsidRPr="00D17EB9">
        <w:rPr>
          <w:rFonts w:ascii="Arial" w:hAnsi="Arial" w:cs="Arial"/>
        </w:rPr>
        <w:t xml:space="preserve">(7), 1878–1885. </w:t>
      </w:r>
      <w:hyperlink r:id="rId28" w:history="1">
        <w:r w:rsidRPr="00D17EB9">
          <w:rPr>
            <w:rStyle w:val="Hyperlink"/>
            <w:rFonts w:ascii="Arial" w:hAnsi="Arial" w:cs="Arial"/>
          </w:rPr>
          <w:t>https://doi.org/10.3758/s13414-017-1419-1</w:t>
        </w:r>
      </w:hyperlink>
      <w:r w:rsidRPr="00D17EB9">
        <w:rPr>
          <w:rFonts w:ascii="Arial" w:hAnsi="Arial" w:cs="Arial"/>
        </w:rPr>
        <w:t xml:space="preserve"> </w:t>
      </w:r>
    </w:p>
    <w:p w14:paraId="2B024079" w14:textId="0682D52A" w:rsidR="000B3C4E" w:rsidRDefault="000B3C4E" w:rsidP="00C45B72">
      <w:pPr>
        <w:spacing w:line="480" w:lineRule="auto"/>
        <w:ind w:left="851" w:hanging="851"/>
        <w:rPr>
          <w:rFonts w:ascii="Arial" w:hAnsi="Arial" w:cs="Arial"/>
        </w:rPr>
      </w:pPr>
      <w:r w:rsidRPr="000B3C4E">
        <w:rPr>
          <w:rFonts w:ascii="Arial" w:hAnsi="Arial" w:cs="Arial"/>
        </w:rPr>
        <w:t>Sanders, D. M. W., &amp; Schacter, D. L. (2024). Adaptive Memory Distortions. </w:t>
      </w:r>
      <w:r w:rsidRPr="000B3C4E">
        <w:rPr>
          <w:rFonts w:ascii="Arial" w:hAnsi="Arial" w:cs="Arial"/>
          <w:i/>
          <w:iCs/>
        </w:rPr>
        <w:t>Interdisciplinary Perspectives and Advances in Understanding Adaptive Memory</w:t>
      </w:r>
      <w:r w:rsidRPr="000B3C4E">
        <w:rPr>
          <w:rFonts w:ascii="Arial" w:hAnsi="Arial" w:cs="Arial"/>
        </w:rPr>
        <w:t>, 31.</w:t>
      </w:r>
    </w:p>
    <w:p w14:paraId="2B68F18C" w14:textId="415AA084" w:rsidR="009D32CB" w:rsidRDefault="009D32CB" w:rsidP="00D17EB9">
      <w:pPr>
        <w:spacing w:line="480" w:lineRule="auto"/>
        <w:ind w:left="851" w:hanging="851"/>
        <w:rPr>
          <w:rFonts w:ascii="Arial" w:hAnsi="Arial" w:cs="Arial"/>
        </w:rPr>
      </w:pPr>
      <w:r w:rsidRPr="009D32CB">
        <w:rPr>
          <w:rFonts w:ascii="Arial" w:hAnsi="Arial" w:cs="Arial"/>
        </w:rPr>
        <w:t>Semmler, C., Dunn, J., Mickes, L., &amp; Wixted, J. (2018). The role of estimator variables in eyewitness identification. </w:t>
      </w:r>
      <w:r w:rsidRPr="009D32CB">
        <w:rPr>
          <w:rFonts w:ascii="Arial" w:hAnsi="Arial" w:cs="Arial"/>
          <w:i/>
          <w:iCs/>
        </w:rPr>
        <w:t>Journal of Experimental Psychology: Applied, 24</w:t>
      </w:r>
      <w:r w:rsidRPr="009D32CB">
        <w:rPr>
          <w:rFonts w:ascii="Arial" w:hAnsi="Arial" w:cs="Arial"/>
        </w:rPr>
        <w:t>(3), 400–415. </w:t>
      </w:r>
      <w:hyperlink r:id="rId29" w:tgtFrame="_blank" w:history="1">
        <w:r w:rsidRPr="009D32CB">
          <w:rPr>
            <w:rStyle w:val="Hyperlink"/>
            <w:rFonts w:ascii="Arial" w:hAnsi="Arial" w:cs="Arial"/>
          </w:rPr>
          <w:t>https://doi.org/10.1037/xap0000157</w:t>
        </w:r>
      </w:hyperlink>
    </w:p>
    <w:p w14:paraId="77304E82" w14:textId="4BBE2451" w:rsidR="00F74E83" w:rsidRDefault="00F74E83" w:rsidP="00D17EB9">
      <w:pPr>
        <w:spacing w:line="480" w:lineRule="auto"/>
        <w:ind w:left="851" w:hanging="851"/>
        <w:rPr>
          <w:rFonts w:ascii="Arial" w:hAnsi="Arial" w:cs="Arial"/>
        </w:rPr>
      </w:pPr>
      <w:proofErr w:type="spellStart"/>
      <w:r w:rsidRPr="00F74E83">
        <w:rPr>
          <w:rFonts w:ascii="Arial" w:hAnsi="Arial" w:cs="Arial"/>
        </w:rPr>
        <w:t>Sporer</w:t>
      </w:r>
      <w:proofErr w:type="spellEnd"/>
      <w:r w:rsidRPr="00F74E83">
        <w:rPr>
          <w:rFonts w:ascii="Arial" w:hAnsi="Arial" w:cs="Arial"/>
        </w:rPr>
        <w:t>, S. L., Penrod, S., Read, D., &amp; Cutler, B. (1995). Choosing, confidence, and accuracy: A meta-analysis of the confidence-accuracy relation in eyewitness identification studies. </w:t>
      </w:r>
      <w:r w:rsidRPr="00F74E83">
        <w:rPr>
          <w:rFonts w:ascii="Arial" w:hAnsi="Arial" w:cs="Arial"/>
          <w:i/>
          <w:iCs/>
        </w:rPr>
        <w:t>Psychological Bulletin</w:t>
      </w:r>
      <w:r w:rsidRPr="00F74E83">
        <w:rPr>
          <w:rFonts w:ascii="Arial" w:hAnsi="Arial" w:cs="Arial"/>
        </w:rPr>
        <w:t>, </w:t>
      </w:r>
      <w:r w:rsidRPr="00F74E83">
        <w:rPr>
          <w:rFonts w:ascii="Arial" w:hAnsi="Arial" w:cs="Arial"/>
          <w:i/>
          <w:iCs/>
        </w:rPr>
        <w:t>118</w:t>
      </w:r>
      <w:r w:rsidRPr="00F74E83">
        <w:rPr>
          <w:rFonts w:ascii="Arial" w:hAnsi="Arial" w:cs="Arial"/>
        </w:rPr>
        <w:t>(3), 315.</w:t>
      </w:r>
    </w:p>
    <w:p w14:paraId="79D837B5" w14:textId="77777777" w:rsidR="00CA2265" w:rsidRDefault="009206B4" w:rsidP="00CA2265">
      <w:pPr>
        <w:spacing w:line="480" w:lineRule="auto"/>
        <w:ind w:left="851" w:hanging="851"/>
        <w:rPr>
          <w:rFonts w:ascii="Arial" w:hAnsi="Arial" w:cs="Arial"/>
        </w:rPr>
      </w:pPr>
      <w:r w:rsidRPr="009206B4">
        <w:rPr>
          <w:rFonts w:ascii="Arial" w:hAnsi="Arial" w:cs="Arial"/>
        </w:rPr>
        <w:lastRenderedPageBreak/>
        <w:t>Wells,</w:t>
      </w:r>
      <w:r>
        <w:rPr>
          <w:rFonts w:ascii="Arial" w:hAnsi="Arial" w:cs="Arial"/>
        </w:rPr>
        <w:t xml:space="preserve"> G., &amp;</w:t>
      </w:r>
      <w:r w:rsidRPr="009206B4">
        <w:rPr>
          <w:rFonts w:ascii="Arial" w:hAnsi="Arial" w:cs="Arial"/>
        </w:rPr>
        <w:t xml:space="preserve"> Olson. </w:t>
      </w:r>
      <w:r>
        <w:rPr>
          <w:rFonts w:ascii="Arial" w:hAnsi="Arial" w:cs="Arial"/>
        </w:rPr>
        <w:t>E., (</w:t>
      </w:r>
      <w:r w:rsidRPr="009206B4">
        <w:rPr>
          <w:rFonts w:ascii="Arial" w:hAnsi="Arial" w:cs="Arial"/>
        </w:rPr>
        <w:t>2003</w:t>
      </w:r>
      <w:r>
        <w:rPr>
          <w:rFonts w:ascii="Arial" w:hAnsi="Arial" w:cs="Arial"/>
        </w:rPr>
        <w:t>)</w:t>
      </w:r>
      <w:r w:rsidRPr="009206B4">
        <w:rPr>
          <w:rFonts w:ascii="Arial" w:hAnsi="Arial" w:cs="Arial"/>
        </w:rPr>
        <w:t>. Eyewitness Testimony. </w:t>
      </w:r>
      <w:r w:rsidRPr="009206B4">
        <w:rPr>
          <w:rFonts w:ascii="Arial" w:hAnsi="Arial" w:cs="Arial"/>
          <w:i/>
          <w:iCs/>
        </w:rPr>
        <w:t>Annual Review Psychology</w:t>
      </w:r>
      <w:r w:rsidRPr="009206B4">
        <w:rPr>
          <w:rFonts w:ascii="Arial" w:hAnsi="Arial" w:cs="Arial"/>
        </w:rPr>
        <w:t>. 54</w:t>
      </w:r>
      <w:r>
        <w:rPr>
          <w:rFonts w:ascii="Arial" w:hAnsi="Arial" w:cs="Arial"/>
        </w:rPr>
        <w:t xml:space="preserve">, </w:t>
      </w:r>
      <w:r w:rsidRPr="009206B4">
        <w:rPr>
          <w:rFonts w:ascii="Arial" w:hAnsi="Arial" w:cs="Arial"/>
        </w:rPr>
        <w:t>277</w:t>
      </w:r>
      <w:r>
        <w:rPr>
          <w:rFonts w:ascii="Arial" w:hAnsi="Arial" w:cs="Arial"/>
        </w:rPr>
        <w:t>-</w:t>
      </w:r>
      <w:r w:rsidRPr="009206B4">
        <w:rPr>
          <w:rFonts w:ascii="Arial" w:hAnsi="Arial" w:cs="Arial"/>
        </w:rPr>
        <w:t>295.</w:t>
      </w:r>
      <w:r w:rsidR="005368F6">
        <w:rPr>
          <w:rFonts w:ascii="Arial" w:hAnsi="Arial" w:cs="Arial"/>
        </w:rPr>
        <w:t xml:space="preserve"> </w:t>
      </w:r>
      <w:hyperlink r:id="rId30" w:history="1">
        <w:r w:rsidR="005368F6" w:rsidRPr="00E319DE">
          <w:rPr>
            <w:rStyle w:val="Hyperlink"/>
            <w:rFonts w:ascii="Arial" w:hAnsi="Arial" w:cs="Arial"/>
          </w:rPr>
          <w:t>https://doi.org/10.1146/annurev.psych.54.101601.145028</w:t>
        </w:r>
      </w:hyperlink>
    </w:p>
    <w:p w14:paraId="75A0FFEF" w14:textId="7F2B5F7A" w:rsidR="002E4C34" w:rsidRDefault="002E4C34" w:rsidP="002E4C34">
      <w:pPr>
        <w:spacing w:line="480" w:lineRule="auto"/>
        <w:ind w:left="851" w:hanging="851"/>
        <w:rPr>
          <w:rFonts w:ascii="Arial" w:hAnsi="Arial" w:cs="Arial"/>
        </w:rPr>
      </w:pPr>
      <w:r w:rsidRPr="002E4C34">
        <w:rPr>
          <w:rFonts w:ascii="Arial" w:hAnsi="Arial" w:cs="Arial"/>
        </w:rPr>
        <w:t>Wixted, J., &amp; Wells, G. (2017). The Relationship Between Eyewitness Confidence and Identification Accuracy: A New Synthesis. </w:t>
      </w:r>
      <w:r w:rsidRPr="002E4C34">
        <w:rPr>
          <w:rFonts w:ascii="Arial" w:hAnsi="Arial" w:cs="Arial"/>
          <w:i/>
          <w:iCs/>
        </w:rPr>
        <w:t>Psychological Science in the Public Interest</w:t>
      </w:r>
      <w:r w:rsidRPr="002E4C34">
        <w:rPr>
          <w:rFonts w:ascii="Arial" w:hAnsi="Arial" w:cs="Arial"/>
        </w:rPr>
        <w:t>, </w:t>
      </w:r>
      <w:r w:rsidRPr="002E4C34">
        <w:rPr>
          <w:rFonts w:ascii="Arial" w:hAnsi="Arial" w:cs="Arial"/>
          <w:i/>
          <w:iCs/>
        </w:rPr>
        <w:t>18</w:t>
      </w:r>
      <w:r w:rsidRPr="002E4C34">
        <w:rPr>
          <w:rFonts w:ascii="Arial" w:hAnsi="Arial" w:cs="Arial"/>
        </w:rPr>
        <w:t xml:space="preserve">(1), 10-65. </w:t>
      </w:r>
      <w:r w:rsidRPr="002E4C34">
        <w:rPr>
          <w:rFonts w:ascii="Arial" w:hAnsi="Arial" w:cs="Arial"/>
        </w:rPr>
        <w:br/>
      </w:r>
      <w:hyperlink r:id="rId31" w:history="1">
        <w:r w:rsidRPr="002E4C34">
          <w:rPr>
            <w:rStyle w:val="Hyperlink"/>
            <w:rFonts w:ascii="Arial" w:hAnsi="Arial" w:cs="Arial"/>
          </w:rPr>
          <w:t>https://doi.org/10.1177/1529100616686966</w:t>
        </w:r>
      </w:hyperlink>
      <w:r w:rsidRPr="002E4C34">
        <w:rPr>
          <w:rFonts w:ascii="Arial" w:hAnsi="Arial" w:cs="Arial"/>
        </w:rPr>
        <w:t xml:space="preserve"> </w:t>
      </w:r>
    </w:p>
    <w:p w14:paraId="15A2DFF2" w14:textId="46C66DEA" w:rsidR="00A23DA6" w:rsidRDefault="00A23DA6" w:rsidP="00CA2265">
      <w:pPr>
        <w:spacing w:line="480" w:lineRule="auto"/>
        <w:ind w:left="851" w:hanging="851"/>
        <w:rPr>
          <w:rFonts w:ascii="Arial" w:hAnsi="Arial" w:cs="Arial"/>
        </w:rPr>
      </w:pPr>
      <w:r w:rsidRPr="00A23DA6">
        <w:rPr>
          <w:rFonts w:ascii="Arial" w:hAnsi="Arial" w:cs="Arial"/>
        </w:rPr>
        <w:t>Wulff, A., &amp;  Hyman, I. Jr (2022).  Crime blindness: The impact of inattentional blindness on eyewitness awareness, memory, and identification. </w:t>
      </w:r>
      <w:r w:rsidRPr="00A23DA6">
        <w:rPr>
          <w:rFonts w:ascii="Arial" w:hAnsi="Arial" w:cs="Arial"/>
          <w:i/>
          <w:iCs/>
        </w:rPr>
        <w:t>Applied Cognitive Psychology</w:t>
      </w:r>
      <w:r w:rsidRPr="00A23DA6">
        <w:rPr>
          <w:rFonts w:ascii="Arial" w:hAnsi="Arial" w:cs="Arial"/>
        </w:rPr>
        <w:t>,  36(1),  166–178. </w:t>
      </w:r>
      <w:hyperlink r:id="rId32" w:history="1">
        <w:r w:rsidRPr="00A23DA6">
          <w:rPr>
            <w:rStyle w:val="Hyperlink"/>
            <w:rFonts w:ascii="Arial" w:hAnsi="Arial" w:cs="Arial"/>
          </w:rPr>
          <w:t>https://doi.org/10.1002/acp.3906</w:t>
        </w:r>
      </w:hyperlink>
    </w:p>
    <w:p w14:paraId="3C64A4F9" w14:textId="0323D3CE" w:rsidR="00CA2265" w:rsidRPr="00CA2265" w:rsidRDefault="00CA2265" w:rsidP="00CA2265">
      <w:pPr>
        <w:spacing w:line="480" w:lineRule="auto"/>
        <w:ind w:left="851" w:hanging="851"/>
        <w:rPr>
          <w:rFonts w:ascii="Arial" w:hAnsi="Arial" w:cs="Arial"/>
        </w:rPr>
      </w:pPr>
      <w:r w:rsidRPr="00CA2265">
        <w:rPr>
          <w:rFonts w:ascii="Arial" w:hAnsi="Arial" w:cs="Arial"/>
        </w:rPr>
        <w:t>Zaragoza, M.</w:t>
      </w:r>
      <w:r>
        <w:rPr>
          <w:rFonts w:ascii="Arial" w:hAnsi="Arial" w:cs="Arial"/>
        </w:rPr>
        <w:t>, &amp;</w:t>
      </w:r>
      <w:r w:rsidRPr="00CA2265">
        <w:rPr>
          <w:rFonts w:ascii="Arial" w:hAnsi="Arial" w:cs="Arial"/>
        </w:rPr>
        <w:t xml:space="preserve"> Lane, S. (1998). Processing resources and eyewitness suggestibility</w:t>
      </w:r>
      <w:r>
        <w:rPr>
          <w:rFonts w:ascii="Arial" w:hAnsi="Arial" w:cs="Arial"/>
        </w:rPr>
        <w:t>.</w:t>
      </w:r>
      <w:r w:rsidRPr="00CA2265">
        <w:rPr>
          <w:rFonts w:ascii="Arial" w:hAnsi="Arial" w:cs="Arial"/>
        </w:rPr>
        <w:t> </w:t>
      </w:r>
      <w:r w:rsidRPr="00CA2265">
        <w:rPr>
          <w:rFonts w:ascii="Arial" w:hAnsi="Arial" w:cs="Arial"/>
          <w:i/>
          <w:iCs/>
        </w:rPr>
        <w:t>Legal and Criminological Psychology</w:t>
      </w:r>
      <w:r>
        <w:rPr>
          <w:rFonts w:ascii="Arial" w:hAnsi="Arial" w:cs="Arial"/>
          <w:i/>
          <w:iCs/>
        </w:rPr>
        <w:t>.</w:t>
      </w:r>
      <w:r w:rsidRPr="00CA2265">
        <w:rPr>
          <w:rFonts w:ascii="Arial" w:hAnsi="Arial" w:cs="Arial"/>
        </w:rPr>
        <w:t> 3</w:t>
      </w:r>
      <w:r>
        <w:rPr>
          <w:rFonts w:ascii="Arial" w:hAnsi="Arial" w:cs="Arial"/>
        </w:rPr>
        <w:t>,</w:t>
      </w:r>
      <w:r w:rsidRPr="00CA2265">
        <w:rPr>
          <w:rFonts w:ascii="Arial" w:hAnsi="Arial" w:cs="Arial"/>
        </w:rPr>
        <w:t xml:space="preserve"> 305–320</w:t>
      </w:r>
      <w:r>
        <w:rPr>
          <w:rFonts w:ascii="Arial" w:hAnsi="Arial" w:cs="Arial"/>
        </w:rPr>
        <w:t xml:space="preserve">. </w:t>
      </w:r>
      <w:hyperlink r:id="rId33" w:history="1">
        <w:r w:rsidRPr="00CA2265">
          <w:rPr>
            <w:rStyle w:val="Hyperlink"/>
            <w:rFonts w:ascii="Arial" w:hAnsi="Arial" w:cs="Arial"/>
          </w:rPr>
          <w:t>https://doi.org/10.1111/j.2044-8333.1998.tb00368.x</w:t>
        </w:r>
      </w:hyperlink>
      <w:hyperlink r:id="rId34" w:anchor="main-text-B33" w:history="1">
        <w:r w:rsidRPr="00CA2265">
          <w:rPr>
            <w:rStyle w:val="Hyperlink"/>
            <w:rFonts w:ascii="Arial" w:hAnsi="Arial" w:cs="Arial"/>
          </w:rPr>
          <w:t> </w:t>
        </w:r>
      </w:hyperlink>
    </w:p>
    <w:p w14:paraId="4AA869C9" w14:textId="77777777" w:rsidR="00CA2265" w:rsidRPr="009206B4" w:rsidRDefault="00CA2265" w:rsidP="009206B4">
      <w:pPr>
        <w:spacing w:line="480" w:lineRule="auto"/>
        <w:ind w:left="851" w:hanging="851"/>
        <w:rPr>
          <w:rFonts w:ascii="Arial" w:hAnsi="Arial" w:cs="Arial"/>
        </w:rPr>
      </w:pPr>
    </w:p>
    <w:p w14:paraId="76918DBA" w14:textId="65EE663C" w:rsidR="009206B4" w:rsidRPr="009206B4" w:rsidRDefault="009206B4" w:rsidP="009206B4">
      <w:pPr>
        <w:spacing w:line="480" w:lineRule="auto"/>
        <w:ind w:left="851" w:hanging="851"/>
        <w:rPr>
          <w:rFonts w:ascii="Arial" w:hAnsi="Arial" w:cs="Arial"/>
        </w:rPr>
      </w:pPr>
    </w:p>
    <w:p w14:paraId="7F84228E" w14:textId="339F6D59" w:rsidR="009206B4" w:rsidRPr="009206B4" w:rsidRDefault="009206B4" w:rsidP="009206B4">
      <w:pPr>
        <w:spacing w:line="480" w:lineRule="auto"/>
        <w:ind w:left="851" w:hanging="851"/>
        <w:rPr>
          <w:rFonts w:ascii="Arial" w:hAnsi="Arial" w:cs="Arial"/>
        </w:rPr>
      </w:pPr>
    </w:p>
    <w:p w14:paraId="6A6638C8" w14:textId="0B2E9EB8" w:rsidR="009206B4" w:rsidRPr="009206B4" w:rsidRDefault="009206B4" w:rsidP="009206B4">
      <w:pPr>
        <w:spacing w:line="480" w:lineRule="auto"/>
        <w:ind w:left="851" w:hanging="851"/>
        <w:rPr>
          <w:rFonts w:ascii="Arial" w:hAnsi="Arial" w:cs="Arial"/>
        </w:rPr>
      </w:pPr>
    </w:p>
    <w:sectPr w:rsidR="009206B4" w:rsidRPr="009206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C4EA4"/>
    <w:multiLevelType w:val="multilevel"/>
    <w:tmpl w:val="6908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84E0D"/>
    <w:multiLevelType w:val="multilevel"/>
    <w:tmpl w:val="3464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565856">
    <w:abstractNumId w:val="1"/>
  </w:num>
  <w:num w:numId="2" w16cid:durableId="1962302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6B4"/>
    <w:rsid w:val="000155D4"/>
    <w:rsid w:val="00040BD8"/>
    <w:rsid w:val="000415D2"/>
    <w:rsid w:val="00052B49"/>
    <w:rsid w:val="000548CD"/>
    <w:rsid w:val="00055D90"/>
    <w:rsid w:val="00087B37"/>
    <w:rsid w:val="000B3C4E"/>
    <w:rsid w:val="000D7231"/>
    <w:rsid w:val="000E058D"/>
    <w:rsid w:val="000E7731"/>
    <w:rsid w:val="0010246E"/>
    <w:rsid w:val="00134968"/>
    <w:rsid w:val="00153B94"/>
    <w:rsid w:val="001A39AE"/>
    <w:rsid w:val="00214644"/>
    <w:rsid w:val="00220B22"/>
    <w:rsid w:val="00223CEF"/>
    <w:rsid w:val="00240D53"/>
    <w:rsid w:val="002611C7"/>
    <w:rsid w:val="00267556"/>
    <w:rsid w:val="00274FD3"/>
    <w:rsid w:val="00277349"/>
    <w:rsid w:val="00283A2E"/>
    <w:rsid w:val="0028661A"/>
    <w:rsid w:val="002A0DB2"/>
    <w:rsid w:val="002A6D2D"/>
    <w:rsid w:val="002B3BBE"/>
    <w:rsid w:val="002B7231"/>
    <w:rsid w:val="002D298E"/>
    <w:rsid w:val="002D2FFC"/>
    <w:rsid w:val="002D6050"/>
    <w:rsid w:val="002D71CF"/>
    <w:rsid w:val="002E4C34"/>
    <w:rsid w:val="003215A4"/>
    <w:rsid w:val="003272EE"/>
    <w:rsid w:val="003335E9"/>
    <w:rsid w:val="00334A10"/>
    <w:rsid w:val="003A1DA7"/>
    <w:rsid w:val="003A4D77"/>
    <w:rsid w:val="003A670B"/>
    <w:rsid w:val="003B74A1"/>
    <w:rsid w:val="003C52D3"/>
    <w:rsid w:val="003F6882"/>
    <w:rsid w:val="004345B0"/>
    <w:rsid w:val="00447EB0"/>
    <w:rsid w:val="00457542"/>
    <w:rsid w:val="004608F8"/>
    <w:rsid w:val="00461D3B"/>
    <w:rsid w:val="00474018"/>
    <w:rsid w:val="00480412"/>
    <w:rsid w:val="004929EE"/>
    <w:rsid w:val="004B1592"/>
    <w:rsid w:val="004C0BEF"/>
    <w:rsid w:val="004C4B6D"/>
    <w:rsid w:val="004E1A7A"/>
    <w:rsid w:val="00515AA2"/>
    <w:rsid w:val="0051789A"/>
    <w:rsid w:val="005345F7"/>
    <w:rsid w:val="00535D6A"/>
    <w:rsid w:val="005368F6"/>
    <w:rsid w:val="00543895"/>
    <w:rsid w:val="00571036"/>
    <w:rsid w:val="00574416"/>
    <w:rsid w:val="00582EDF"/>
    <w:rsid w:val="00591E74"/>
    <w:rsid w:val="0059621D"/>
    <w:rsid w:val="005B7108"/>
    <w:rsid w:val="005D1891"/>
    <w:rsid w:val="005F186D"/>
    <w:rsid w:val="00605026"/>
    <w:rsid w:val="0061450D"/>
    <w:rsid w:val="00624255"/>
    <w:rsid w:val="00643A23"/>
    <w:rsid w:val="006A1E20"/>
    <w:rsid w:val="006D620F"/>
    <w:rsid w:val="00713716"/>
    <w:rsid w:val="00717B11"/>
    <w:rsid w:val="007261AA"/>
    <w:rsid w:val="00753A0E"/>
    <w:rsid w:val="00757C55"/>
    <w:rsid w:val="00783EBD"/>
    <w:rsid w:val="007907D6"/>
    <w:rsid w:val="007B3714"/>
    <w:rsid w:val="007D47A4"/>
    <w:rsid w:val="007E5C89"/>
    <w:rsid w:val="007F4057"/>
    <w:rsid w:val="008054EA"/>
    <w:rsid w:val="008145E0"/>
    <w:rsid w:val="00822049"/>
    <w:rsid w:val="00835207"/>
    <w:rsid w:val="00876280"/>
    <w:rsid w:val="008775A9"/>
    <w:rsid w:val="008A67E8"/>
    <w:rsid w:val="009206B4"/>
    <w:rsid w:val="00920A5A"/>
    <w:rsid w:val="0092641D"/>
    <w:rsid w:val="00943A93"/>
    <w:rsid w:val="00946B2B"/>
    <w:rsid w:val="0095014F"/>
    <w:rsid w:val="009826DE"/>
    <w:rsid w:val="009B27AC"/>
    <w:rsid w:val="009C7363"/>
    <w:rsid w:val="009D2A8E"/>
    <w:rsid w:val="009D32CB"/>
    <w:rsid w:val="009D3B4E"/>
    <w:rsid w:val="009D518F"/>
    <w:rsid w:val="009F08B8"/>
    <w:rsid w:val="00A01211"/>
    <w:rsid w:val="00A03BF9"/>
    <w:rsid w:val="00A23BF4"/>
    <w:rsid w:val="00A23DA6"/>
    <w:rsid w:val="00A31A21"/>
    <w:rsid w:val="00A36764"/>
    <w:rsid w:val="00A411C9"/>
    <w:rsid w:val="00A44622"/>
    <w:rsid w:val="00A46A5C"/>
    <w:rsid w:val="00A62D41"/>
    <w:rsid w:val="00A72567"/>
    <w:rsid w:val="00A92DE6"/>
    <w:rsid w:val="00AB2DB3"/>
    <w:rsid w:val="00AB768C"/>
    <w:rsid w:val="00AC1B80"/>
    <w:rsid w:val="00AF40BA"/>
    <w:rsid w:val="00B34BFE"/>
    <w:rsid w:val="00B46058"/>
    <w:rsid w:val="00B92FDF"/>
    <w:rsid w:val="00B93B09"/>
    <w:rsid w:val="00B966F9"/>
    <w:rsid w:val="00BA53DF"/>
    <w:rsid w:val="00BB14FC"/>
    <w:rsid w:val="00BC2AE1"/>
    <w:rsid w:val="00BD6EA8"/>
    <w:rsid w:val="00BE2678"/>
    <w:rsid w:val="00BF3801"/>
    <w:rsid w:val="00C06A05"/>
    <w:rsid w:val="00C15758"/>
    <w:rsid w:val="00C15DA0"/>
    <w:rsid w:val="00C160B1"/>
    <w:rsid w:val="00C45B72"/>
    <w:rsid w:val="00C54A0E"/>
    <w:rsid w:val="00C617C6"/>
    <w:rsid w:val="00C67EAB"/>
    <w:rsid w:val="00C71A42"/>
    <w:rsid w:val="00C81389"/>
    <w:rsid w:val="00C835F0"/>
    <w:rsid w:val="00C91470"/>
    <w:rsid w:val="00C964B1"/>
    <w:rsid w:val="00CA2265"/>
    <w:rsid w:val="00CB6BD7"/>
    <w:rsid w:val="00CD4BC8"/>
    <w:rsid w:val="00CF6471"/>
    <w:rsid w:val="00D17EB9"/>
    <w:rsid w:val="00D25F81"/>
    <w:rsid w:val="00D40569"/>
    <w:rsid w:val="00D52C6A"/>
    <w:rsid w:val="00D6401D"/>
    <w:rsid w:val="00D74230"/>
    <w:rsid w:val="00DA4A06"/>
    <w:rsid w:val="00DB047C"/>
    <w:rsid w:val="00DD64BF"/>
    <w:rsid w:val="00E14125"/>
    <w:rsid w:val="00E208EB"/>
    <w:rsid w:val="00E33AE6"/>
    <w:rsid w:val="00EA31DB"/>
    <w:rsid w:val="00EC65A7"/>
    <w:rsid w:val="00ED12E0"/>
    <w:rsid w:val="00F16BD8"/>
    <w:rsid w:val="00F24DFE"/>
    <w:rsid w:val="00F40C18"/>
    <w:rsid w:val="00F411BD"/>
    <w:rsid w:val="00F44014"/>
    <w:rsid w:val="00F62C55"/>
    <w:rsid w:val="00F74E83"/>
    <w:rsid w:val="00F77486"/>
    <w:rsid w:val="00F85AFE"/>
    <w:rsid w:val="00FD113E"/>
    <w:rsid w:val="00FD2532"/>
    <w:rsid w:val="00FF3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820BB"/>
  <w15:chartTrackingRefBased/>
  <w15:docId w15:val="{DB413275-11AD-D443-BB73-F97FAFF55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6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6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6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6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6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6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6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6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6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6B4"/>
    <w:rPr>
      <w:rFonts w:eastAsiaTheme="majorEastAsia" w:cstheme="majorBidi"/>
      <w:color w:val="272727" w:themeColor="text1" w:themeTint="D8"/>
    </w:rPr>
  </w:style>
  <w:style w:type="paragraph" w:styleId="Title">
    <w:name w:val="Title"/>
    <w:basedOn w:val="Normal"/>
    <w:next w:val="Normal"/>
    <w:link w:val="TitleChar"/>
    <w:uiPriority w:val="10"/>
    <w:qFormat/>
    <w:rsid w:val="009206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6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6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06B4"/>
    <w:rPr>
      <w:i/>
      <w:iCs/>
      <w:color w:val="404040" w:themeColor="text1" w:themeTint="BF"/>
    </w:rPr>
  </w:style>
  <w:style w:type="paragraph" w:styleId="ListParagraph">
    <w:name w:val="List Paragraph"/>
    <w:basedOn w:val="Normal"/>
    <w:uiPriority w:val="34"/>
    <w:qFormat/>
    <w:rsid w:val="009206B4"/>
    <w:pPr>
      <w:ind w:left="720"/>
      <w:contextualSpacing/>
    </w:pPr>
  </w:style>
  <w:style w:type="character" w:styleId="IntenseEmphasis">
    <w:name w:val="Intense Emphasis"/>
    <w:basedOn w:val="DefaultParagraphFont"/>
    <w:uiPriority w:val="21"/>
    <w:qFormat/>
    <w:rsid w:val="009206B4"/>
    <w:rPr>
      <w:i/>
      <w:iCs/>
      <w:color w:val="0F4761" w:themeColor="accent1" w:themeShade="BF"/>
    </w:rPr>
  </w:style>
  <w:style w:type="paragraph" w:styleId="IntenseQuote">
    <w:name w:val="Intense Quote"/>
    <w:basedOn w:val="Normal"/>
    <w:next w:val="Normal"/>
    <w:link w:val="IntenseQuoteChar"/>
    <w:uiPriority w:val="30"/>
    <w:qFormat/>
    <w:rsid w:val="009206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6B4"/>
    <w:rPr>
      <w:i/>
      <w:iCs/>
      <w:color w:val="0F4761" w:themeColor="accent1" w:themeShade="BF"/>
    </w:rPr>
  </w:style>
  <w:style w:type="character" w:styleId="IntenseReference">
    <w:name w:val="Intense Reference"/>
    <w:basedOn w:val="DefaultParagraphFont"/>
    <w:uiPriority w:val="32"/>
    <w:qFormat/>
    <w:rsid w:val="009206B4"/>
    <w:rPr>
      <w:b/>
      <w:bCs/>
      <w:smallCaps/>
      <w:color w:val="0F4761" w:themeColor="accent1" w:themeShade="BF"/>
      <w:spacing w:val="5"/>
    </w:rPr>
  </w:style>
  <w:style w:type="paragraph" w:customStyle="1" w:styleId="paragraph">
    <w:name w:val="paragraph"/>
    <w:basedOn w:val="Normal"/>
    <w:rsid w:val="009206B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206B4"/>
  </w:style>
  <w:style w:type="character" w:customStyle="1" w:styleId="eop">
    <w:name w:val="eop"/>
    <w:basedOn w:val="DefaultParagraphFont"/>
    <w:rsid w:val="009206B4"/>
  </w:style>
  <w:style w:type="paragraph" w:styleId="NormalWeb">
    <w:name w:val="Normal (Web)"/>
    <w:basedOn w:val="Normal"/>
    <w:uiPriority w:val="99"/>
    <w:semiHidden/>
    <w:unhideWhenUsed/>
    <w:rsid w:val="009206B4"/>
    <w:rPr>
      <w:rFonts w:ascii="Times New Roman" w:hAnsi="Times New Roman" w:cs="Times New Roman"/>
    </w:rPr>
  </w:style>
  <w:style w:type="character" w:styleId="Emphasis">
    <w:name w:val="Emphasis"/>
    <w:basedOn w:val="DefaultParagraphFont"/>
    <w:uiPriority w:val="20"/>
    <w:qFormat/>
    <w:rsid w:val="009206B4"/>
    <w:rPr>
      <w:i/>
      <w:iCs/>
    </w:rPr>
  </w:style>
  <w:style w:type="character" w:customStyle="1" w:styleId="apple-converted-space">
    <w:name w:val="apple-converted-space"/>
    <w:basedOn w:val="DefaultParagraphFont"/>
    <w:rsid w:val="009206B4"/>
  </w:style>
  <w:style w:type="character" w:styleId="Hyperlink">
    <w:name w:val="Hyperlink"/>
    <w:basedOn w:val="DefaultParagraphFont"/>
    <w:uiPriority w:val="99"/>
    <w:unhideWhenUsed/>
    <w:rsid w:val="009206B4"/>
    <w:rPr>
      <w:color w:val="467886" w:themeColor="hyperlink"/>
      <w:u w:val="single"/>
    </w:rPr>
  </w:style>
  <w:style w:type="character" w:styleId="UnresolvedMention">
    <w:name w:val="Unresolved Mention"/>
    <w:basedOn w:val="DefaultParagraphFont"/>
    <w:uiPriority w:val="99"/>
    <w:semiHidden/>
    <w:unhideWhenUsed/>
    <w:rsid w:val="009206B4"/>
    <w:rPr>
      <w:color w:val="605E5C"/>
      <w:shd w:val="clear" w:color="auto" w:fill="E1DFDD"/>
    </w:rPr>
  </w:style>
  <w:style w:type="character" w:styleId="FollowedHyperlink">
    <w:name w:val="FollowedHyperlink"/>
    <w:basedOn w:val="DefaultParagraphFont"/>
    <w:uiPriority w:val="99"/>
    <w:semiHidden/>
    <w:unhideWhenUsed/>
    <w:rsid w:val="00C06A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0404">
      <w:bodyDiv w:val="1"/>
      <w:marLeft w:val="0"/>
      <w:marRight w:val="0"/>
      <w:marTop w:val="0"/>
      <w:marBottom w:val="0"/>
      <w:divBdr>
        <w:top w:val="none" w:sz="0" w:space="0" w:color="auto"/>
        <w:left w:val="none" w:sz="0" w:space="0" w:color="auto"/>
        <w:bottom w:val="none" w:sz="0" w:space="0" w:color="auto"/>
        <w:right w:val="none" w:sz="0" w:space="0" w:color="auto"/>
      </w:divBdr>
      <w:divsChild>
        <w:div w:id="945621193">
          <w:marLeft w:val="0"/>
          <w:marRight w:val="0"/>
          <w:marTop w:val="0"/>
          <w:marBottom w:val="0"/>
          <w:divBdr>
            <w:top w:val="none" w:sz="0" w:space="0" w:color="auto"/>
            <w:left w:val="none" w:sz="0" w:space="0" w:color="auto"/>
            <w:bottom w:val="none" w:sz="0" w:space="0" w:color="auto"/>
            <w:right w:val="none" w:sz="0" w:space="0" w:color="auto"/>
          </w:divBdr>
          <w:divsChild>
            <w:div w:id="1468205305">
              <w:marLeft w:val="0"/>
              <w:marRight w:val="0"/>
              <w:marTop w:val="0"/>
              <w:marBottom w:val="0"/>
              <w:divBdr>
                <w:top w:val="none" w:sz="0" w:space="0" w:color="auto"/>
                <w:left w:val="none" w:sz="0" w:space="0" w:color="auto"/>
                <w:bottom w:val="none" w:sz="0" w:space="0" w:color="auto"/>
                <w:right w:val="none" w:sz="0" w:space="0" w:color="auto"/>
              </w:divBdr>
              <w:divsChild>
                <w:div w:id="497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129637">
      <w:bodyDiv w:val="1"/>
      <w:marLeft w:val="0"/>
      <w:marRight w:val="0"/>
      <w:marTop w:val="0"/>
      <w:marBottom w:val="0"/>
      <w:divBdr>
        <w:top w:val="none" w:sz="0" w:space="0" w:color="auto"/>
        <w:left w:val="none" w:sz="0" w:space="0" w:color="auto"/>
        <w:bottom w:val="none" w:sz="0" w:space="0" w:color="auto"/>
        <w:right w:val="none" w:sz="0" w:space="0" w:color="auto"/>
      </w:divBdr>
    </w:div>
    <w:div w:id="489447411">
      <w:bodyDiv w:val="1"/>
      <w:marLeft w:val="0"/>
      <w:marRight w:val="0"/>
      <w:marTop w:val="0"/>
      <w:marBottom w:val="0"/>
      <w:divBdr>
        <w:top w:val="none" w:sz="0" w:space="0" w:color="auto"/>
        <w:left w:val="none" w:sz="0" w:space="0" w:color="auto"/>
        <w:bottom w:val="none" w:sz="0" w:space="0" w:color="auto"/>
        <w:right w:val="none" w:sz="0" w:space="0" w:color="auto"/>
      </w:divBdr>
    </w:div>
    <w:div w:id="593242902">
      <w:bodyDiv w:val="1"/>
      <w:marLeft w:val="0"/>
      <w:marRight w:val="0"/>
      <w:marTop w:val="0"/>
      <w:marBottom w:val="0"/>
      <w:divBdr>
        <w:top w:val="none" w:sz="0" w:space="0" w:color="auto"/>
        <w:left w:val="none" w:sz="0" w:space="0" w:color="auto"/>
        <w:bottom w:val="none" w:sz="0" w:space="0" w:color="auto"/>
        <w:right w:val="none" w:sz="0" w:space="0" w:color="auto"/>
      </w:divBdr>
      <w:divsChild>
        <w:div w:id="1429813773">
          <w:marLeft w:val="0"/>
          <w:marRight w:val="0"/>
          <w:marTop w:val="0"/>
          <w:marBottom w:val="0"/>
          <w:divBdr>
            <w:top w:val="none" w:sz="0" w:space="0" w:color="auto"/>
            <w:left w:val="none" w:sz="0" w:space="0" w:color="auto"/>
            <w:bottom w:val="none" w:sz="0" w:space="0" w:color="auto"/>
            <w:right w:val="none" w:sz="0" w:space="0" w:color="auto"/>
          </w:divBdr>
          <w:divsChild>
            <w:div w:id="899437336">
              <w:marLeft w:val="0"/>
              <w:marRight w:val="0"/>
              <w:marTop w:val="0"/>
              <w:marBottom w:val="0"/>
              <w:divBdr>
                <w:top w:val="none" w:sz="0" w:space="0" w:color="auto"/>
                <w:left w:val="none" w:sz="0" w:space="0" w:color="auto"/>
                <w:bottom w:val="none" w:sz="0" w:space="0" w:color="auto"/>
                <w:right w:val="none" w:sz="0" w:space="0" w:color="auto"/>
              </w:divBdr>
              <w:divsChild>
                <w:div w:id="64528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4680">
      <w:bodyDiv w:val="1"/>
      <w:marLeft w:val="0"/>
      <w:marRight w:val="0"/>
      <w:marTop w:val="0"/>
      <w:marBottom w:val="0"/>
      <w:divBdr>
        <w:top w:val="none" w:sz="0" w:space="0" w:color="auto"/>
        <w:left w:val="none" w:sz="0" w:space="0" w:color="auto"/>
        <w:bottom w:val="none" w:sz="0" w:space="0" w:color="auto"/>
        <w:right w:val="none" w:sz="0" w:space="0" w:color="auto"/>
      </w:divBdr>
    </w:div>
    <w:div w:id="1074553011">
      <w:bodyDiv w:val="1"/>
      <w:marLeft w:val="0"/>
      <w:marRight w:val="0"/>
      <w:marTop w:val="0"/>
      <w:marBottom w:val="0"/>
      <w:divBdr>
        <w:top w:val="none" w:sz="0" w:space="0" w:color="auto"/>
        <w:left w:val="none" w:sz="0" w:space="0" w:color="auto"/>
        <w:bottom w:val="none" w:sz="0" w:space="0" w:color="auto"/>
        <w:right w:val="none" w:sz="0" w:space="0" w:color="auto"/>
      </w:divBdr>
      <w:divsChild>
        <w:div w:id="1298876833">
          <w:marLeft w:val="0"/>
          <w:marRight w:val="0"/>
          <w:marTop w:val="0"/>
          <w:marBottom w:val="0"/>
          <w:divBdr>
            <w:top w:val="none" w:sz="0" w:space="0" w:color="auto"/>
            <w:left w:val="none" w:sz="0" w:space="0" w:color="auto"/>
            <w:bottom w:val="none" w:sz="0" w:space="0" w:color="auto"/>
            <w:right w:val="none" w:sz="0" w:space="0" w:color="auto"/>
          </w:divBdr>
          <w:divsChild>
            <w:div w:id="1341464860">
              <w:marLeft w:val="0"/>
              <w:marRight w:val="0"/>
              <w:marTop w:val="0"/>
              <w:marBottom w:val="0"/>
              <w:divBdr>
                <w:top w:val="none" w:sz="0" w:space="0" w:color="auto"/>
                <w:left w:val="none" w:sz="0" w:space="0" w:color="auto"/>
                <w:bottom w:val="none" w:sz="0" w:space="0" w:color="auto"/>
                <w:right w:val="none" w:sz="0" w:space="0" w:color="auto"/>
              </w:divBdr>
              <w:divsChild>
                <w:div w:id="171048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962362">
      <w:bodyDiv w:val="1"/>
      <w:marLeft w:val="0"/>
      <w:marRight w:val="0"/>
      <w:marTop w:val="0"/>
      <w:marBottom w:val="0"/>
      <w:divBdr>
        <w:top w:val="none" w:sz="0" w:space="0" w:color="auto"/>
        <w:left w:val="none" w:sz="0" w:space="0" w:color="auto"/>
        <w:bottom w:val="none" w:sz="0" w:space="0" w:color="auto"/>
        <w:right w:val="none" w:sz="0" w:space="0" w:color="auto"/>
      </w:divBdr>
      <w:divsChild>
        <w:div w:id="128937413">
          <w:marLeft w:val="0"/>
          <w:marRight w:val="0"/>
          <w:marTop w:val="0"/>
          <w:marBottom w:val="120"/>
          <w:divBdr>
            <w:top w:val="none" w:sz="0" w:space="0" w:color="auto"/>
            <w:left w:val="none" w:sz="0" w:space="0" w:color="auto"/>
            <w:bottom w:val="none" w:sz="0" w:space="0" w:color="auto"/>
            <w:right w:val="none" w:sz="0" w:space="0" w:color="auto"/>
          </w:divBdr>
        </w:div>
      </w:divsChild>
    </w:div>
    <w:div w:id="1889144156">
      <w:bodyDiv w:val="1"/>
      <w:marLeft w:val="0"/>
      <w:marRight w:val="0"/>
      <w:marTop w:val="0"/>
      <w:marBottom w:val="0"/>
      <w:divBdr>
        <w:top w:val="none" w:sz="0" w:space="0" w:color="auto"/>
        <w:left w:val="none" w:sz="0" w:space="0" w:color="auto"/>
        <w:bottom w:val="none" w:sz="0" w:space="0" w:color="auto"/>
        <w:right w:val="none" w:sz="0" w:space="0" w:color="auto"/>
      </w:divBdr>
    </w:div>
    <w:div w:id="2080863309">
      <w:bodyDiv w:val="1"/>
      <w:marLeft w:val="0"/>
      <w:marRight w:val="0"/>
      <w:marTop w:val="0"/>
      <w:marBottom w:val="0"/>
      <w:divBdr>
        <w:top w:val="none" w:sz="0" w:space="0" w:color="auto"/>
        <w:left w:val="none" w:sz="0" w:space="0" w:color="auto"/>
        <w:bottom w:val="none" w:sz="0" w:space="0" w:color="auto"/>
        <w:right w:val="none" w:sz="0" w:space="0" w:color="auto"/>
      </w:divBdr>
      <w:divsChild>
        <w:div w:id="709454568">
          <w:marLeft w:val="0"/>
          <w:marRight w:val="0"/>
          <w:marTop w:val="0"/>
          <w:marBottom w:val="0"/>
          <w:divBdr>
            <w:top w:val="none" w:sz="0" w:space="0" w:color="auto"/>
            <w:left w:val="none" w:sz="0" w:space="0" w:color="auto"/>
            <w:bottom w:val="none" w:sz="0" w:space="0" w:color="auto"/>
            <w:right w:val="none" w:sz="0" w:space="0" w:color="auto"/>
          </w:divBdr>
          <w:divsChild>
            <w:div w:id="922178287">
              <w:marLeft w:val="0"/>
              <w:marRight w:val="0"/>
              <w:marTop w:val="0"/>
              <w:marBottom w:val="0"/>
              <w:divBdr>
                <w:top w:val="none" w:sz="0" w:space="0" w:color="auto"/>
                <w:left w:val="none" w:sz="0" w:space="0" w:color="auto"/>
                <w:bottom w:val="none" w:sz="0" w:space="0" w:color="auto"/>
                <w:right w:val="none" w:sz="0" w:space="0" w:color="auto"/>
              </w:divBdr>
              <w:divsChild>
                <w:div w:id="42561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58211.2025.2546919" TargetMode="External"/><Relationship Id="rId18" Type="http://schemas.openxmlformats.org/officeDocument/2006/relationships/hyperlink" Target="https://psycnet.apa.org/doi/10.1037/0096-1523.21.3.451" TargetMode="External"/><Relationship Id="rId26" Type="http://schemas.openxmlformats.org/officeDocument/2006/relationships/hyperlink" Target="https://doi.org/10.1016/j.tics.2025.01.008" TargetMode="External"/><Relationship Id="rId3" Type="http://schemas.openxmlformats.org/officeDocument/2006/relationships/styles" Target="styles.xml"/><Relationship Id="rId21" Type="http://schemas.openxmlformats.org/officeDocument/2006/relationships/hyperlink" Target="https://doi.org/10.1080/09658211.2021.1955935" TargetMode="External"/><Relationship Id="rId34" Type="http://schemas.openxmlformats.org/officeDocument/2006/relationships/hyperlink" Target="https://jeps.efpsa.org/articles/jeps.db" TargetMode="External"/><Relationship Id="rId7" Type="http://schemas.openxmlformats.org/officeDocument/2006/relationships/hyperlink" Target="https://doi.org/10.1017/S0031819100033143" TargetMode="External"/><Relationship Id="rId12" Type="http://schemas.openxmlformats.org/officeDocument/2006/relationships/hyperlink" Target="https://psycnet.apa.org/doi/10.1037/0021-9010.74.5.722" TargetMode="External"/><Relationship Id="rId17" Type="http://schemas.openxmlformats.org/officeDocument/2006/relationships/hyperlink" Target="https://doi.org/10.1080/10683169908414991" TargetMode="External"/><Relationship Id="rId25" Type="http://schemas.openxmlformats.org/officeDocument/2006/relationships/hyperlink" Target="https://psycnet.apa.org/doi/10.1037/a0020518" TargetMode="External"/><Relationship Id="rId33" Type="http://schemas.openxmlformats.org/officeDocument/2006/relationships/hyperlink" Target="https://doi.org/10.1111/j.2044-8333.1998.tb00368.x" TargetMode="External"/><Relationship Id="rId2" Type="http://schemas.openxmlformats.org/officeDocument/2006/relationships/numbering" Target="numbering.xml"/><Relationship Id="rId16" Type="http://schemas.openxmlformats.org/officeDocument/2006/relationships/hyperlink" Target="https://doi.org/10.1590/2237-6089-2019-0077" TargetMode="External"/><Relationship Id="rId20" Type="http://schemas.openxmlformats.org/officeDocument/2006/relationships/hyperlink" Target="https://psycnet.apa.org/doi/10.1016/S0022-5371(74)80011-3" TargetMode="External"/><Relationship Id="rId29" Type="http://schemas.openxmlformats.org/officeDocument/2006/relationships/hyperlink" Target="https://psycnet.apa.org/doi/10.1037/xap0000157" TargetMode="External"/><Relationship Id="rId1" Type="http://schemas.openxmlformats.org/officeDocument/2006/relationships/customXml" Target="../customXml/item1.xml"/><Relationship Id="rId6" Type="http://schemas.openxmlformats.org/officeDocument/2006/relationships/hyperlink" Target="https://psycnet.apa.org/doi/10.1037/h0101871" TargetMode="External"/><Relationship Id="rId11" Type="http://schemas.openxmlformats.org/officeDocument/2006/relationships/hyperlink" Target="https://psycnet.apa.org/doi/10.1037/0021-9010.85.2.180" TargetMode="External"/><Relationship Id="rId24" Type="http://schemas.openxmlformats.org/officeDocument/2006/relationships/hyperlink" Target="https://doi.org/10.1348/000712603767876262" TargetMode="External"/><Relationship Id="rId32" Type="http://schemas.openxmlformats.org/officeDocument/2006/relationships/hyperlink" Target="https://doi.org/10.1002/acp.3906" TargetMode="External"/><Relationship Id="rId5" Type="http://schemas.openxmlformats.org/officeDocument/2006/relationships/webSettings" Target="webSettings.xml"/><Relationship Id="rId15" Type="http://schemas.openxmlformats.org/officeDocument/2006/relationships/hyperlink" Target="https://doi.org/10.1145/3517031.3529623" TargetMode="External"/><Relationship Id="rId23" Type="http://schemas.openxmlformats.org/officeDocument/2006/relationships/hyperlink" Target="https://doi.org/10.1080/10439463.1995.9964710" TargetMode="External"/><Relationship Id="rId28" Type="http://schemas.openxmlformats.org/officeDocument/2006/relationships/hyperlink" Target="https://doi.org/10.3758/s13414-017-1419-1" TargetMode="External"/><Relationship Id="rId36" Type="http://schemas.openxmlformats.org/officeDocument/2006/relationships/theme" Target="theme/theme1.xml"/><Relationship Id="rId10" Type="http://schemas.openxmlformats.org/officeDocument/2006/relationships/hyperlink" Target="https://doi.org/10.1080/1068316X.2022.2079643" TargetMode="External"/><Relationship Id="rId19" Type="http://schemas.openxmlformats.org/officeDocument/2006/relationships/hyperlink" Target="https://psycnet.apa.org/doi/10.1007/BF01044839" TargetMode="External"/><Relationship Id="rId31" Type="http://schemas.openxmlformats.org/officeDocument/2006/relationships/hyperlink" Target="https://doi.org/10.1177/1529100616686966" TargetMode="External"/><Relationship Id="rId4" Type="http://schemas.openxmlformats.org/officeDocument/2006/relationships/settings" Target="settings.xml"/><Relationship Id="rId9" Type="http://schemas.openxmlformats.org/officeDocument/2006/relationships/hyperlink" Target="https://psycnet.apa.org/doi/10.1037/0033-2909.112.2.284" TargetMode="External"/><Relationship Id="rId14" Type="http://schemas.openxmlformats.org/officeDocument/2006/relationships/hyperlink" Target="https://psycnet.apa.org/doi/10.1007/s10979-008-9146-8" TargetMode="External"/><Relationship Id="rId22" Type="http://schemas.openxmlformats.org/officeDocument/2006/relationships/hyperlink" Target="https://doi.org/10.1002/acp.1095" TargetMode="External"/><Relationship Id="rId27" Type="http://schemas.openxmlformats.org/officeDocument/2006/relationships/hyperlink" Target="https://doi.org/10.1017/epi.2018.42" TargetMode="External"/><Relationship Id="rId30" Type="http://schemas.openxmlformats.org/officeDocument/2006/relationships/hyperlink" Target="https://doi.org/10.1146/annurev.psych.54.101601.145028" TargetMode="External"/><Relationship Id="rId35" Type="http://schemas.openxmlformats.org/officeDocument/2006/relationships/fontTable" Target="fontTable.xml"/><Relationship Id="rId8" Type="http://schemas.openxmlformats.org/officeDocument/2006/relationships/hyperlink" Target="https://psycnet.apa.org/doi/10.1037/1076-898X.8.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D8547-42C9-3B4D-A631-7B1ED83C3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14</Pages>
  <Words>4116</Words>
  <Characters>23463</Characters>
  <Application>Microsoft Office Word</Application>
  <DocSecurity>0</DocSecurity>
  <Lines>195</Lines>
  <Paragraphs>55</Paragraphs>
  <ScaleCrop>false</ScaleCrop>
  <Company/>
  <LinksUpToDate>false</LinksUpToDate>
  <CharactersWithSpaces>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Phillips (2012754)</dc:creator>
  <cp:keywords/>
  <dc:description/>
  <cp:lastModifiedBy>Kayleigh Phillips (2012754)</cp:lastModifiedBy>
  <cp:revision>174</cp:revision>
  <cp:lastPrinted>2026-03-03T22:07:00Z</cp:lastPrinted>
  <dcterms:created xsi:type="dcterms:W3CDTF">2026-02-28T16:32:00Z</dcterms:created>
  <dcterms:modified xsi:type="dcterms:W3CDTF">2026-03-03T22:55:00Z</dcterms:modified>
</cp:coreProperties>
</file>