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E262E" w14:textId="77777777" w:rsidR="00BB0A3D" w:rsidRPr="005522AD" w:rsidRDefault="00BB0A3D">
      <w:pPr>
        <w:rPr>
          <w:lang w:val="en-GB"/>
        </w:rPr>
      </w:pPr>
    </w:p>
    <w:p w14:paraId="0225D3F9" w14:textId="77777777" w:rsidR="001C30CE" w:rsidRDefault="007D1FF8" w:rsidP="001C30CE">
      <w:pPr>
        <w:jc w:val="center"/>
        <w:rPr>
          <w:b/>
          <w:sz w:val="32"/>
          <w:szCs w:val="32"/>
          <w:lang w:val="en-GB"/>
        </w:rPr>
      </w:pPr>
      <w:r w:rsidRPr="005522AD">
        <w:rPr>
          <w:b/>
          <w:sz w:val="32"/>
          <w:szCs w:val="32"/>
          <w:lang w:val="en-GB"/>
        </w:rPr>
        <w:t xml:space="preserve">Module name: </w:t>
      </w:r>
    </w:p>
    <w:p w14:paraId="56028FF6" w14:textId="77777777" w:rsidR="001C30CE" w:rsidRPr="001C30CE" w:rsidRDefault="001C30CE" w:rsidP="001C30CE">
      <w:pPr>
        <w:jc w:val="center"/>
        <w:rPr>
          <w:bCs/>
          <w:i/>
          <w:iCs/>
          <w:sz w:val="32"/>
          <w:szCs w:val="32"/>
          <w:lang w:val="en-GB"/>
        </w:rPr>
      </w:pPr>
    </w:p>
    <w:p w14:paraId="446D335F" w14:textId="2111B252" w:rsidR="001C30CE" w:rsidRPr="001C30CE" w:rsidRDefault="007D1FF8" w:rsidP="001C30CE">
      <w:pPr>
        <w:jc w:val="center"/>
        <w:rPr>
          <w:bCs/>
          <w:i/>
          <w:iCs/>
          <w:sz w:val="32"/>
          <w:szCs w:val="32"/>
          <w:lang w:val="en-GB"/>
        </w:rPr>
      </w:pPr>
      <w:r w:rsidRPr="001C30CE">
        <w:rPr>
          <w:bCs/>
          <w:i/>
          <w:iCs/>
          <w:sz w:val="32"/>
          <w:szCs w:val="32"/>
          <w:lang w:val="en-GB"/>
        </w:rPr>
        <w:t>International Meetings Management for the Hotel Industry</w:t>
      </w:r>
      <w:r w:rsidR="001C30CE" w:rsidRPr="001C30CE">
        <w:rPr>
          <w:bCs/>
          <w:i/>
          <w:iCs/>
          <w:sz w:val="32"/>
          <w:szCs w:val="32"/>
          <w:lang w:val="en-GB"/>
        </w:rPr>
        <w:t xml:space="preserve"> </w:t>
      </w:r>
      <w:r w:rsidR="001C30CE" w:rsidRPr="001C30CE">
        <w:rPr>
          <w:bCs/>
          <w:i/>
          <w:iCs/>
          <w:sz w:val="32"/>
          <w:szCs w:val="32"/>
        </w:rPr>
        <w:t>BMIH6007</w:t>
      </w:r>
    </w:p>
    <w:p w14:paraId="0C05D939" w14:textId="77777777" w:rsidR="00F21185" w:rsidRPr="001C30CE" w:rsidRDefault="00F21185">
      <w:pPr>
        <w:jc w:val="center"/>
        <w:rPr>
          <w:b/>
          <w:sz w:val="32"/>
          <w:szCs w:val="32"/>
          <w:lang w:val="en-GB"/>
        </w:rPr>
      </w:pPr>
    </w:p>
    <w:p w14:paraId="6C6EB77B" w14:textId="77777777" w:rsidR="001C30CE" w:rsidRPr="001C30CE" w:rsidRDefault="007D1FF8">
      <w:pPr>
        <w:spacing w:after="20" w:line="360" w:lineRule="auto"/>
        <w:ind w:left="120"/>
        <w:jc w:val="center"/>
        <w:rPr>
          <w:sz w:val="32"/>
          <w:szCs w:val="32"/>
          <w:lang w:val="en-GB"/>
        </w:rPr>
      </w:pPr>
      <w:r w:rsidRPr="001C30CE">
        <w:rPr>
          <w:b/>
          <w:bCs/>
          <w:sz w:val="32"/>
          <w:szCs w:val="32"/>
          <w:lang w:val="en-GB"/>
        </w:rPr>
        <w:t>Event Strategic Planning and Delivery Considerations for an International Meeting</w:t>
      </w:r>
    </w:p>
    <w:p w14:paraId="06197C1E" w14:textId="77777777" w:rsidR="001C30CE" w:rsidRDefault="001C30CE">
      <w:pPr>
        <w:spacing w:after="20" w:line="360" w:lineRule="auto"/>
        <w:ind w:left="120"/>
        <w:jc w:val="center"/>
        <w:rPr>
          <w:i/>
          <w:sz w:val="32"/>
          <w:szCs w:val="32"/>
          <w:lang w:val="en-GB"/>
        </w:rPr>
      </w:pPr>
    </w:p>
    <w:p w14:paraId="7998C849" w14:textId="77777777" w:rsidR="001C30CE" w:rsidRDefault="001C30CE">
      <w:pPr>
        <w:spacing w:after="20" w:line="360" w:lineRule="auto"/>
        <w:ind w:left="120"/>
        <w:jc w:val="center"/>
        <w:rPr>
          <w:b/>
          <w:bCs/>
          <w:iCs/>
          <w:sz w:val="32"/>
          <w:szCs w:val="32"/>
          <w:lang w:val="en-GB"/>
        </w:rPr>
      </w:pPr>
      <w:r w:rsidRPr="001C30CE">
        <w:rPr>
          <w:b/>
          <w:bCs/>
          <w:iCs/>
          <w:sz w:val="32"/>
          <w:szCs w:val="32"/>
          <w:lang w:val="en-GB"/>
        </w:rPr>
        <w:t xml:space="preserve">Student name: </w:t>
      </w:r>
    </w:p>
    <w:p w14:paraId="292657C2" w14:textId="3B59A842" w:rsidR="001C30CE" w:rsidRPr="001C30CE" w:rsidRDefault="001C30CE">
      <w:pPr>
        <w:spacing w:after="20" w:line="360" w:lineRule="auto"/>
        <w:ind w:left="120"/>
        <w:jc w:val="center"/>
        <w:rPr>
          <w:i/>
          <w:sz w:val="32"/>
          <w:szCs w:val="32"/>
          <w:lang w:val="en-GB"/>
        </w:rPr>
      </w:pPr>
      <w:r w:rsidRPr="001C30CE">
        <w:rPr>
          <w:i/>
          <w:sz w:val="32"/>
          <w:szCs w:val="32"/>
          <w:lang w:val="en-GB"/>
        </w:rPr>
        <w:t>Mihai Alexandru Crisan</w:t>
      </w:r>
    </w:p>
    <w:p w14:paraId="7BD5D16F" w14:textId="77777777" w:rsidR="001C30CE" w:rsidRPr="001C30CE" w:rsidRDefault="001C30CE">
      <w:pPr>
        <w:spacing w:after="20" w:line="360" w:lineRule="auto"/>
        <w:ind w:left="120"/>
        <w:jc w:val="center"/>
        <w:rPr>
          <w:b/>
          <w:bCs/>
          <w:iCs/>
          <w:sz w:val="32"/>
          <w:szCs w:val="32"/>
          <w:lang w:val="en-GB"/>
        </w:rPr>
      </w:pPr>
      <w:r w:rsidRPr="001C30CE">
        <w:rPr>
          <w:b/>
          <w:bCs/>
          <w:iCs/>
          <w:sz w:val="32"/>
          <w:szCs w:val="32"/>
          <w:lang w:val="en-GB"/>
        </w:rPr>
        <w:t>Student number:</w:t>
      </w:r>
    </w:p>
    <w:p w14:paraId="3CBECC25" w14:textId="75489054" w:rsidR="001C30CE" w:rsidRDefault="001C30CE">
      <w:pPr>
        <w:spacing w:after="20" w:line="360" w:lineRule="auto"/>
        <w:ind w:left="120"/>
        <w:jc w:val="center"/>
        <w:rPr>
          <w:i/>
          <w:sz w:val="32"/>
          <w:szCs w:val="32"/>
        </w:rPr>
      </w:pPr>
      <w:r w:rsidRPr="001C30CE">
        <w:rPr>
          <w:rFonts w:ascii="Source Sans Pro" w:hAnsi="Source Sans Pro"/>
          <w:color w:val="242130"/>
          <w:sz w:val="21"/>
          <w:szCs w:val="21"/>
          <w:shd w:val="clear" w:color="auto" w:fill="FFFFFF"/>
        </w:rPr>
        <w:t xml:space="preserve"> </w:t>
      </w:r>
      <w:r w:rsidRPr="001C30CE">
        <w:rPr>
          <w:i/>
          <w:sz w:val="32"/>
          <w:szCs w:val="32"/>
        </w:rPr>
        <w:t>2217500</w:t>
      </w:r>
    </w:p>
    <w:p w14:paraId="4AC4514D" w14:textId="4AB133ED" w:rsidR="001C30CE" w:rsidRPr="001C30CE" w:rsidRDefault="001C30CE">
      <w:pPr>
        <w:spacing w:after="20" w:line="360" w:lineRule="auto"/>
        <w:ind w:left="120"/>
        <w:jc w:val="center"/>
        <w:rPr>
          <w:b/>
          <w:bCs/>
          <w:iCs/>
          <w:sz w:val="32"/>
          <w:szCs w:val="32"/>
        </w:rPr>
      </w:pPr>
      <w:r w:rsidRPr="001C30CE">
        <w:rPr>
          <w:b/>
          <w:bCs/>
          <w:iCs/>
          <w:sz w:val="32"/>
          <w:szCs w:val="32"/>
        </w:rPr>
        <w:t>Tutor’s name:</w:t>
      </w:r>
    </w:p>
    <w:p w14:paraId="2600C211" w14:textId="38C37C01" w:rsidR="00BB0A3D" w:rsidRPr="005522AD" w:rsidRDefault="001C30CE">
      <w:pPr>
        <w:spacing w:after="20" w:line="360" w:lineRule="auto"/>
        <w:ind w:left="120"/>
        <w:jc w:val="center"/>
        <w:rPr>
          <w:i/>
          <w:sz w:val="24"/>
          <w:szCs w:val="24"/>
          <w:lang w:val="en-GB"/>
        </w:rPr>
      </w:pPr>
      <w:r w:rsidRPr="001C30CE">
        <w:rPr>
          <w:i/>
          <w:sz w:val="32"/>
          <w:szCs w:val="32"/>
        </w:rPr>
        <w:t xml:space="preserve">Chris Wilkin </w:t>
      </w:r>
      <w:r w:rsidR="007D1FF8" w:rsidRPr="005522AD">
        <w:rPr>
          <w:lang w:val="en-GB"/>
        </w:rPr>
        <w:br w:type="page"/>
      </w:r>
    </w:p>
    <w:sdt>
      <w:sdtPr>
        <w:rPr>
          <w:lang w:val="en-GB"/>
        </w:rPr>
        <w:id w:val="1540169754"/>
        <w:docPartObj>
          <w:docPartGallery w:val="Table of Contents"/>
          <w:docPartUnique/>
        </w:docPartObj>
      </w:sdtPr>
      <w:sdtContent>
        <w:p w14:paraId="0621D887" w14:textId="77777777" w:rsidR="00BB0A3D" w:rsidRPr="005522AD" w:rsidRDefault="007D1FF8">
          <w:pPr>
            <w:widowControl w:val="0"/>
            <w:tabs>
              <w:tab w:val="right" w:leader="dot" w:pos="9180"/>
            </w:tabs>
            <w:spacing w:before="60" w:line="360" w:lineRule="auto"/>
            <w:rPr>
              <w:sz w:val="24"/>
              <w:szCs w:val="24"/>
              <w:lang w:val="en-GB"/>
            </w:rPr>
          </w:pPr>
          <w:r w:rsidRPr="005522AD">
            <w:rPr>
              <w:lang w:val="en-GB"/>
            </w:rPr>
            <w:fldChar w:fldCharType="begin"/>
          </w:r>
          <w:r w:rsidRPr="005522AD">
            <w:rPr>
              <w:lang w:val="en-GB"/>
            </w:rPr>
            <w:instrText xml:space="preserve"> TOC \h \u \z \t "Heading 1,1,Heading 2,2,Heading 3,3,Heading 4,4,Heading 5,5,Heading 6,6,"</w:instrText>
          </w:r>
          <w:r w:rsidRPr="005522AD">
            <w:rPr>
              <w:lang w:val="en-GB"/>
            </w:rPr>
            <w:fldChar w:fldCharType="separate"/>
          </w:r>
          <w:r w:rsidRPr="005522AD">
            <w:rPr>
              <w:i/>
              <w:sz w:val="24"/>
              <w:szCs w:val="24"/>
              <w:lang w:val="en-GB"/>
            </w:rPr>
            <w:t xml:space="preserve">                                        </w:t>
          </w:r>
          <w:r w:rsidRPr="005522AD">
            <w:rPr>
              <w:sz w:val="24"/>
              <w:szCs w:val="24"/>
              <w:lang w:val="en-GB"/>
            </w:rPr>
            <w:t xml:space="preserve">       Table of contents</w:t>
          </w:r>
        </w:p>
        <w:p w14:paraId="5B7C580E" w14:textId="77777777" w:rsidR="00BB0A3D" w:rsidRPr="005522AD" w:rsidRDefault="007D1FF8">
          <w:pPr>
            <w:widowControl w:val="0"/>
            <w:tabs>
              <w:tab w:val="right" w:leader="dot" w:pos="9180"/>
            </w:tabs>
            <w:spacing w:before="60" w:line="360" w:lineRule="auto"/>
            <w:rPr>
              <w:color w:val="000000"/>
              <w:sz w:val="24"/>
              <w:szCs w:val="24"/>
              <w:lang w:val="en-GB"/>
            </w:rPr>
          </w:pPr>
          <w:hyperlink w:anchor="_9rgcgnfno090">
            <w:r w:rsidRPr="005522AD">
              <w:rPr>
                <w:color w:val="000000"/>
                <w:sz w:val="24"/>
                <w:szCs w:val="24"/>
                <w:lang w:val="en-GB"/>
              </w:rPr>
              <w:t>Introduction</w:t>
            </w:r>
            <w:r w:rsidRPr="005522AD">
              <w:rPr>
                <w:color w:val="000000"/>
                <w:sz w:val="24"/>
                <w:szCs w:val="24"/>
                <w:lang w:val="en-GB"/>
              </w:rPr>
              <w:tab/>
            </w:r>
          </w:hyperlink>
          <w:r w:rsidRPr="005522AD">
            <w:rPr>
              <w:lang w:val="en-GB"/>
            </w:rPr>
            <w:fldChar w:fldCharType="begin"/>
          </w:r>
          <w:r w:rsidRPr="005522AD">
            <w:rPr>
              <w:lang w:val="en-GB"/>
            </w:rPr>
            <w:instrText xml:space="preserve"> PAGEREF _9rgcgnfno090 \h </w:instrText>
          </w:r>
          <w:r w:rsidRPr="005522AD">
            <w:rPr>
              <w:lang w:val="en-GB"/>
            </w:rPr>
          </w:r>
          <w:r w:rsidRPr="005522AD">
            <w:rPr>
              <w:lang w:val="en-GB"/>
            </w:rPr>
            <w:fldChar w:fldCharType="separate"/>
          </w:r>
          <w:r w:rsidRPr="005522AD">
            <w:rPr>
              <w:sz w:val="24"/>
              <w:szCs w:val="24"/>
              <w:lang w:val="en-GB"/>
            </w:rPr>
            <w:t>3</w:t>
          </w:r>
          <w:r w:rsidRPr="005522AD">
            <w:rPr>
              <w:lang w:val="en-GB"/>
            </w:rPr>
            <w:fldChar w:fldCharType="end"/>
          </w:r>
        </w:p>
        <w:p w14:paraId="4C4B06F3"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40ime6cpyw7q">
            <w:r w:rsidRPr="005522AD">
              <w:rPr>
                <w:color w:val="000000"/>
                <w:sz w:val="24"/>
                <w:szCs w:val="24"/>
                <w:lang w:val="en-GB"/>
              </w:rPr>
              <w:t>The Event Cycle</w:t>
            </w:r>
            <w:r w:rsidRPr="005522AD">
              <w:rPr>
                <w:color w:val="000000"/>
                <w:sz w:val="24"/>
                <w:szCs w:val="24"/>
                <w:lang w:val="en-GB"/>
              </w:rPr>
              <w:tab/>
            </w:r>
          </w:hyperlink>
          <w:r w:rsidRPr="005522AD">
            <w:rPr>
              <w:lang w:val="en-GB"/>
            </w:rPr>
            <w:fldChar w:fldCharType="begin"/>
          </w:r>
          <w:r w:rsidRPr="005522AD">
            <w:rPr>
              <w:lang w:val="en-GB"/>
            </w:rPr>
            <w:instrText xml:space="preserve"> PAGEREF _40ime6cpyw7q \h </w:instrText>
          </w:r>
          <w:r w:rsidRPr="005522AD">
            <w:rPr>
              <w:lang w:val="en-GB"/>
            </w:rPr>
          </w:r>
          <w:r w:rsidRPr="005522AD">
            <w:rPr>
              <w:lang w:val="en-GB"/>
            </w:rPr>
            <w:fldChar w:fldCharType="separate"/>
          </w:r>
          <w:r w:rsidRPr="005522AD">
            <w:rPr>
              <w:sz w:val="24"/>
              <w:szCs w:val="24"/>
              <w:lang w:val="en-GB"/>
            </w:rPr>
            <w:t>3</w:t>
          </w:r>
          <w:r w:rsidRPr="005522AD">
            <w:rPr>
              <w:lang w:val="en-GB"/>
            </w:rPr>
            <w:fldChar w:fldCharType="end"/>
          </w:r>
        </w:p>
        <w:p w14:paraId="75566766"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sukznp1yeiqn">
            <w:r w:rsidRPr="005522AD">
              <w:rPr>
                <w:color w:val="000000"/>
                <w:sz w:val="24"/>
                <w:szCs w:val="24"/>
                <w:lang w:val="en-GB"/>
              </w:rPr>
              <w:t>Event Concept</w:t>
            </w:r>
            <w:r w:rsidRPr="005522AD">
              <w:rPr>
                <w:color w:val="000000"/>
                <w:sz w:val="24"/>
                <w:szCs w:val="24"/>
                <w:lang w:val="en-GB"/>
              </w:rPr>
              <w:tab/>
            </w:r>
          </w:hyperlink>
          <w:r w:rsidRPr="005522AD">
            <w:rPr>
              <w:lang w:val="en-GB"/>
            </w:rPr>
            <w:fldChar w:fldCharType="begin"/>
          </w:r>
          <w:r w:rsidRPr="005522AD">
            <w:rPr>
              <w:lang w:val="en-GB"/>
            </w:rPr>
            <w:instrText xml:space="preserve"> PAGEREF _sukznp1yeiqn \h </w:instrText>
          </w:r>
          <w:r w:rsidRPr="005522AD">
            <w:rPr>
              <w:lang w:val="en-GB"/>
            </w:rPr>
          </w:r>
          <w:r w:rsidRPr="005522AD">
            <w:rPr>
              <w:lang w:val="en-GB"/>
            </w:rPr>
            <w:fldChar w:fldCharType="separate"/>
          </w:r>
          <w:r w:rsidRPr="005522AD">
            <w:rPr>
              <w:sz w:val="24"/>
              <w:szCs w:val="24"/>
              <w:lang w:val="en-GB"/>
            </w:rPr>
            <w:t>4</w:t>
          </w:r>
          <w:r w:rsidRPr="005522AD">
            <w:rPr>
              <w:lang w:val="en-GB"/>
            </w:rPr>
            <w:fldChar w:fldCharType="end"/>
          </w:r>
        </w:p>
        <w:p w14:paraId="0EC9AD11"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ypay9rwlwjaj">
            <w:r w:rsidRPr="005522AD">
              <w:rPr>
                <w:color w:val="000000"/>
                <w:sz w:val="24"/>
                <w:szCs w:val="24"/>
                <w:lang w:val="en-GB"/>
              </w:rPr>
              <w:t>Aim and Objectives of the Meeting / Event –</w:t>
            </w:r>
            <w:r w:rsidRPr="005522AD">
              <w:rPr>
                <w:color w:val="000000"/>
                <w:sz w:val="24"/>
                <w:szCs w:val="24"/>
                <w:lang w:val="en-GB"/>
              </w:rPr>
              <w:tab/>
            </w:r>
          </w:hyperlink>
          <w:r w:rsidRPr="005522AD">
            <w:rPr>
              <w:lang w:val="en-GB"/>
            </w:rPr>
            <w:fldChar w:fldCharType="begin"/>
          </w:r>
          <w:r w:rsidRPr="005522AD">
            <w:rPr>
              <w:lang w:val="en-GB"/>
            </w:rPr>
            <w:instrText xml:space="preserve"> PAGEREF _ypay9rwlwjaj \h </w:instrText>
          </w:r>
          <w:r w:rsidRPr="005522AD">
            <w:rPr>
              <w:lang w:val="en-GB"/>
            </w:rPr>
          </w:r>
          <w:r w:rsidRPr="005522AD">
            <w:rPr>
              <w:lang w:val="en-GB"/>
            </w:rPr>
            <w:fldChar w:fldCharType="separate"/>
          </w:r>
          <w:r w:rsidRPr="005522AD">
            <w:rPr>
              <w:sz w:val="24"/>
              <w:szCs w:val="24"/>
              <w:lang w:val="en-GB"/>
            </w:rPr>
            <w:t>5</w:t>
          </w:r>
          <w:r w:rsidRPr="005522AD">
            <w:rPr>
              <w:lang w:val="en-GB"/>
            </w:rPr>
            <w:fldChar w:fldCharType="end"/>
          </w:r>
        </w:p>
        <w:p w14:paraId="6A012623"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yvy2spftqjn7">
            <w:r w:rsidRPr="005522AD">
              <w:rPr>
                <w:color w:val="000000"/>
                <w:sz w:val="24"/>
                <w:szCs w:val="24"/>
                <w:lang w:val="en-GB"/>
              </w:rPr>
              <w:t>Event Management –</w:t>
            </w:r>
            <w:r w:rsidRPr="005522AD">
              <w:rPr>
                <w:color w:val="000000"/>
                <w:sz w:val="24"/>
                <w:szCs w:val="24"/>
                <w:lang w:val="en-GB"/>
              </w:rPr>
              <w:tab/>
            </w:r>
          </w:hyperlink>
          <w:r w:rsidRPr="005522AD">
            <w:rPr>
              <w:lang w:val="en-GB"/>
            </w:rPr>
            <w:fldChar w:fldCharType="begin"/>
          </w:r>
          <w:r w:rsidRPr="005522AD">
            <w:rPr>
              <w:lang w:val="en-GB"/>
            </w:rPr>
            <w:instrText xml:space="preserve"> PAGEREF _yvy2spftqjn7 \h </w:instrText>
          </w:r>
          <w:r w:rsidRPr="005522AD">
            <w:rPr>
              <w:lang w:val="en-GB"/>
            </w:rPr>
          </w:r>
          <w:r w:rsidRPr="005522AD">
            <w:rPr>
              <w:lang w:val="en-GB"/>
            </w:rPr>
            <w:fldChar w:fldCharType="separate"/>
          </w:r>
          <w:r w:rsidRPr="005522AD">
            <w:rPr>
              <w:sz w:val="24"/>
              <w:szCs w:val="24"/>
              <w:lang w:val="en-GB"/>
            </w:rPr>
            <w:t>8</w:t>
          </w:r>
          <w:r w:rsidRPr="005522AD">
            <w:rPr>
              <w:lang w:val="en-GB"/>
            </w:rPr>
            <w:fldChar w:fldCharType="end"/>
          </w:r>
        </w:p>
        <w:p w14:paraId="4920F910"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43c8xlo756j0">
            <w:r w:rsidRPr="005522AD">
              <w:rPr>
                <w:color w:val="000000"/>
                <w:sz w:val="24"/>
                <w:szCs w:val="24"/>
                <w:lang w:val="en-GB"/>
              </w:rPr>
              <w:t>Event Budget</w:t>
            </w:r>
            <w:r w:rsidRPr="005522AD">
              <w:rPr>
                <w:color w:val="000000"/>
                <w:sz w:val="24"/>
                <w:szCs w:val="24"/>
                <w:lang w:val="en-GB"/>
              </w:rPr>
              <w:tab/>
            </w:r>
          </w:hyperlink>
          <w:r w:rsidRPr="005522AD">
            <w:rPr>
              <w:lang w:val="en-GB"/>
            </w:rPr>
            <w:fldChar w:fldCharType="begin"/>
          </w:r>
          <w:r w:rsidRPr="005522AD">
            <w:rPr>
              <w:lang w:val="en-GB"/>
            </w:rPr>
            <w:instrText xml:space="preserve"> PAGEREF _43c8xlo756j0 \h </w:instrText>
          </w:r>
          <w:r w:rsidRPr="005522AD">
            <w:rPr>
              <w:lang w:val="en-GB"/>
            </w:rPr>
          </w:r>
          <w:r w:rsidRPr="005522AD">
            <w:rPr>
              <w:lang w:val="en-GB"/>
            </w:rPr>
            <w:fldChar w:fldCharType="separate"/>
          </w:r>
          <w:r w:rsidRPr="005522AD">
            <w:rPr>
              <w:sz w:val="24"/>
              <w:szCs w:val="24"/>
              <w:lang w:val="en-GB"/>
            </w:rPr>
            <w:t>9</w:t>
          </w:r>
          <w:r w:rsidRPr="005522AD">
            <w:rPr>
              <w:lang w:val="en-GB"/>
            </w:rPr>
            <w:fldChar w:fldCharType="end"/>
          </w:r>
        </w:p>
        <w:p w14:paraId="10FFA751"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kkr1qp3yv995">
            <w:r w:rsidRPr="005522AD">
              <w:rPr>
                <w:color w:val="000000"/>
                <w:sz w:val="24"/>
                <w:szCs w:val="24"/>
                <w:lang w:val="en-GB"/>
              </w:rPr>
              <w:t>Industry Trends / Issues / Impacts –</w:t>
            </w:r>
            <w:r w:rsidRPr="005522AD">
              <w:rPr>
                <w:color w:val="000000"/>
                <w:sz w:val="24"/>
                <w:szCs w:val="24"/>
                <w:lang w:val="en-GB"/>
              </w:rPr>
              <w:tab/>
            </w:r>
          </w:hyperlink>
          <w:r w:rsidRPr="005522AD">
            <w:rPr>
              <w:lang w:val="en-GB"/>
            </w:rPr>
            <w:fldChar w:fldCharType="begin"/>
          </w:r>
          <w:r w:rsidRPr="005522AD">
            <w:rPr>
              <w:lang w:val="en-GB"/>
            </w:rPr>
            <w:instrText xml:space="preserve"> PAGEREF _kkr1qp3yv995 \h </w:instrText>
          </w:r>
          <w:r w:rsidRPr="005522AD">
            <w:rPr>
              <w:lang w:val="en-GB"/>
            </w:rPr>
          </w:r>
          <w:r w:rsidRPr="005522AD">
            <w:rPr>
              <w:lang w:val="en-GB"/>
            </w:rPr>
            <w:fldChar w:fldCharType="separate"/>
          </w:r>
          <w:r w:rsidRPr="005522AD">
            <w:rPr>
              <w:sz w:val="24"/>
              <w:szCs w:val="24"/>
              <w:lang w:val="en-GB"/>
            </w:rPr>
            <w:t>11</w:t>
          </w:r>
          <w:r w:rsidRPr="005522AD">
            <w:rPr>
              <w:lang w:val="en-GB"/>
            </w:rPr>
            <w:fldChar w:fldCharType="end"/>
          </w:r>
        </w:p>
        <w:p w14:paraId="3AC2935C"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k83oohftggp">
            <w:r w:rsidRPr="005522AD">
              <w:rPr>
                <w:color w:val="000000"/>
                <w:sz w:val="24"/>
                <w:szCs w:val="24"/>
                <w:lang w:val="en-GB"/>
              </w:rPr>
              <w:t>Situational and Cultural Considerations –</w:t>
            </w:r>
            <w:r w:rsidRPr="005522AD">
              <w:rPr>
                <w:color w:val="000000"/>
                <w:sz w:val="24"/>
                <w:szCs w:val="24"/>
                <w:lang w:val="en-GB"/>
              </w:rPr>
              <w:tab/>
            </w:r>
          </w:hyperlink>
          <w:r w:rsidRPr="005522AD">
            <w:rPr>
              <w:lang w:val="en-GB"/>
            </w:rPr>
            <w:fldChar w:fldCharType="begin"/>
          </w:r>
          <w:r w:rsidRPr="005522AD">
            <w:rPr>
              <w:lang w:val="en-GB"/>
            </w:rPr>
            <w:instrText xml:space="preserve"> PAGEREF _k83oohftggp \h </w:instrText>
          </w:r>
          <w:r w:rsidRPr="005522AD">
            <w:rPr>
              <w:lang w:val="en-GB"/>
            </w:rPr>
          </w:r>
          <w:r w:rsidRPr="005522AD">
            <w:rPr>
              <w:lang w:val="en-GB"/>
            </w:rPr>
            <w:fldChar w:fldCharType="separate"/>
          </w:r>
          <w:r w:rsidRPr="005522AD">
            <w:rPr>
              <w:sz w:val="24"/>
              <w:szCs w:val="24"/>
              <w:lang w:val="en-GB"/>
            </w:rPr>
            <w:t>12</w:t>
          </w:r>
          <w:r w:rsidRPr="005522AD">
            <w:rPr>
              <w:lang w:val="en-GB"/>
            </w:rPr>
            <w:fldChar w:fldCharType="end"/>
          </w:r>
        </w:p>
        <w:p w14:paraId="559C0E75" w14:textId="77777777" w:rsidR="00BB0A3D" w:rsidRPr="005522AD" w:rsidRDefault="007D1FF8">
          <w:pPr>
            <w:widowControl w:val="0"/>
            <w:tabs>
              <w:tab w:val="right" w:leader="dot" w:pos="9180"/>
            </w:tabs>
            <w:spacing w:before="60" w:line="360" w:lineRule="auto"/>
            <w:rPr>
              <w:color w:val="000000"/>
              <w:sz w:val="24"/>
              <w:szCs w:val="24"/>
              <w:lang w:val="en-GB"/>
            </w:rPr>
          </w:pPr>
          <w:hyperlink w:anchor="_d9k2f0uzv1e5">
            <w:r w:rsidRPr="005522AD">
              <w:rPr>
                <w:color w:val="000000"/>
                <w:sz w:val="24"/>
                <w:szCs w:val="24"/>
                <w:lang w:val="en-GB"/>
              </w:rPr>
              <w:t>Conclusion</w:t>
            </w:r>
            <w:r w:rsidRPr="005522AD">
              <w:rPr>
                <w:color w:val="000000"/>
                <w:sz w:val="24"/>
                <w:szCs w:val="24"/>
                <w:lang w:val="en-GB"/>
              </w:rPr>
              <w:tab/>
            </w:r>
          </w:hyperlink>
          <w:r w:rsidRPr="005522AD">
            <w:rPr>
              <w:lang w:val="en-GB"/>
            </w:rPr>
            <w:fldChar w:fldCharType="begin"/>
          </w:r>
          <w:r w:rsidRPr="005522AD">
            <w:rPr>
              <w:lang w:val="en-GB"/>
            </w:rPr>
            <w:instrText xml:space="preserve"> PAGEREF _d9k2f0uzv1e5 \h </w:instrText>
          </w:r>
          <w:r w:rsidRPr="005522AD">
            <w:rPr>
              <w:lang w:val="en-GB"/>
            </w:rPr>
          </w:r>
          <w:r w:rsidRPr="005522AD">
            <w:rPr>
              <w:lang w:val="en-GB"/>
            </w:rPr>
            <w:fldChar w:fldCharType="separate"/>
          </w:r>
          <w:r w:rsidRPr="005522AD">
            <w:rPr>
              <w:sz w:val="24"/>
              <w:szCs w:val="24"/>
              <w:lang w:val="en-GB"/>
            </w:rPr>
            <w:t>13</w:t>
          </w:r>
          <w:r w:rsidRPr="005522AD">
            <w:rPr>
              <w:lang w:val="en-GB"/>
            </w:rPr>
            <w:fldChar w:fldCharType="end"/>
          </w:r>
        </w:p>
        <w:p w14:paraId="5EE376C5" w14:textId="77777777" w:rsidR="00BB0A3D" w:rsidRPr="005522AD" w:rsidRDefault="007D1FF8">
          <w:pPr>
            <w:widowControl w:val="0"/>
            <w:tabs>
              <w:tab w:val="right" w:leader="dot" w:pos="9180"/>
            </w:tabs>
            <w:spacing w:before="60" w:line="360" w:lineRule="auto"/>
            <w:rPr>
              <w:color w:val="000000"/>
              <w:sz w:val="24"/>
              <w:szCs w:val="24"/>
              <w:lang w:val="en-GB"/>
            </w:rPr>
          </w:pPr>
          <w:hyperlink w:anchor="_o11c0pyo1t07">
            <w:r w:rsidRPr="005522AD">
              <w:rPr>
                <w:color w:val="000000"/>
                <w:sz w:val="24"/>
                <w:szCs w:val="24"/>
                <w:lang w:val="en-GB"/>
              </w:rPr>
              <w:t>References</w:t>
            </w:r>
            <w:r w:rsidRPr="005522AD">
              <w:rPr>
                <w:color w:val="000000"/>
                <w:sz w:val="24"/>
                <w:szCs w:val="24"/>
                <w:lang w:val="en-GB"/>
              </w:rPr>
              <w:tab/>
            </w:r>
          </w:hyperlink>
          <w:r w:rsidRPr="005522AD">
            <w:rPr>
              <w:lang w:val="en-GB"/>
            </w:rPr>
            <w:fldChar w:fldCharType="begin"/>
          </w:r>
          <w:r w:rsidRPr="005522AD">
            <w:rPr>
              <w:lang w:val="en-GB"/>
            </w:rPr>
            <w:instrText xml:space="preserve"> PAGEREF _o11c0pyo1t07 \h </w:instrText>
          </w:r>
          <w:r w:rsidRPr="005522AD">
            <w:rPr>
              <w:lang w:val="en-GB"/>
            </w:rPr>
          </w:r>
          <w:r w:rsidRPr="005522AD">
            <w:rPr>
              <w:lang w:val="en-GB"/>
            </w:rPr>
            <w:fldChar w:fldCharType="separate"/>
          </w:r>
          <w:r w:rsidRPr="005522AD">
            <w:rPr>
              <w:sz w:val="24"/>
              <w:szCs w:val="24"/>
              <w:lang w:val="en-GB"/>
            </w:rPr>
            <w:t>14</w:t>
          </w:r>
          <w:r w:rsidRPr="005522AD">
            <w:rPr>
              <w:lang w:val="en-GB"/>
            </w:rPr>
            <w:fldChar w:fldCharType="end"/>
          </w:r>
          <w:r w:rsidRPr="005522AD">
            <w:rPr>
              <w:lang w:val="en-GB"/>
            </w:rPr>
            <w:fldChar w:fldCharType="end"/>
          </w:r>
        </w:p>
      </w:sdtContent>
    </w:sdt>
    <w:p w14:paraId="57503C5B" w14:textId="77777777" w:rsidR="00BB0A3D" w:rsidRPr="005522AD" w:rsidRDefault="00BB0A3D">
      <w:pPr>
        <w:spacing w:after="20" w:line="360" w:lineRule="auto"/>
        <w:ind w:left="120"/>
        <w:rPr>
          <w:i/>
          <w:sz w:val="24"/>
          <w:szCs w:val="24"/>
          <w:lang w:val="en-GB"/>
        </w:rPr>
      </w:pPr>
    </w:p>
    <w:p w14:paraId="3C285244" w14:textId="77777777" w:rsidR="00BB0A3D" w:rsidRPr="005522AD" w:rsidRDefault="007D1FF8">
      <w:pPr>
        <w:spacing w:after="20" w:line="360" w:lineRule="auto"/>
        <w:ind w:left="120"/>
        <w:jc w:val="center"/>
        <w:rPr>
          <w:b/>
          <w:sz w:val="32"/>
          <w:szCs w:val="32"/>
          <w:lang w:val="en-GB"/>
        </w:rPr>
      </w:pPr>
      <w:r w:rsidRPr="005522AD">
        <w:rPr>
          <w:sz w:val="24"/>
          <w:szCs w:val="24"/>
          <w:lang w:val="en-GB"/>
        </w:rPr>
        <w:br/>
      </w:r>
      <w:r w:rsidRPr="005522AD">
        <w:rPr>
          <w:lang w:val="en-GB"/>
        </w:rPr>
        <w:br w:type="page"/>
      </w:r>
    </w:p>
    <w:p w14:paraId="6E04DEBA" w14:textId="78325C16" w:rsidR="00D477A6" w:rsidRPr="00244A17" w:rsidRDefault="007D1FF8" w:rsidP="00244A17">
      <w:pPr>
        <w:pStyle w:val="Heading1"/>
        <w:spacing w:after="20" w:line="360" w:lineRule="auto"/>
        <w:ind w:left="120"/>
        <w:jc w:val="both"/>
        <w:rPr>
          <w:rFonts w:ascii="Times New Roman" w:hAnsi="Times New Roman" w:cs="Times New Roman"/>
          <w:b w:val="0"/>
          <w:lang w:val="en-GB"/>
        </w:rPr>
      </w:pPr>
      <w:bookmarkStart w:id="0" w:name="_9rgcgnfno090" w:colFirst="0" w:colLast="0"/>
      <w:bookmarkEnd w:id="0"/>
      <w:r w:rsidRPr="00244A17">
        <w:rPr>
          <w:rFonts w:ascii="Times New Roman" w:hAnsi="Times New Roman" w:cs="Times New Roman"/>
          <w:b w:val="0"/>
          <w:lang w:val="en-GB"/>
        </w:rPr>
        <w:lastRenderedPageBreak/>
        <w:t>Introduction</w:t>
      </w:r>
      <w:r w:rsidRPr="00244A17">
        <w:rPr>
          <w:rFonts w:ascii="Times New Roman" w:hAnsi="Times New Roman" w:cs="Times New Roman"/>
          <w:b w:val="0"/>
          <w:lang w:val="en-GB"/>
        </w:rPr>
        <w:br/>
      </w:r>
    </w:p>
    <w:p w14:paraId="4BE16D6C" w14:textId="02D59100" w:rsidR="00D477A6" w:rsidRPr="00D477A6" w:rsidRDefault="00D477A6" w:rsidP="00244A17">
      <w:pPr>
        <w:pStyle w:val="Heading1"/>
        <w:spacing w:after="20" w:line="360" w:lineRule="auto"/>
        <w:ind w:left="120"/>
        <w:jc w:val="both"/>
        <w:rPr>
          <w:rFonts w:ascii="Times New Roman" w:hAnsi="Times New Roman" w:cs="Times New Roman"/>
          <w:b w:val="0"/>
          <w:lang w:val="en-GB"/>
        </w:rPr>
      </w:pPr>
      <w:r w:rsidRPr="00D477A6">
        <w:rPr>
          <w:rFonts w:ascii="Times New Roman" w:hAnsi="Times New Roman" w:cs="Times New Roman"/>
          <w:b w:val="0"/>
          <w:lang w:val="en-GB"/>
        </w:rPr>
        <w:t xml:space="preserve">This report outlines the strategic planning and delivery of a mixed-gender football match at Manchester Stadium, UK. The event aims to promote equality, diversity, and inclusion within football, specifically addressing gender disparities, such as unequal pay and limited professional opportunities for women in the sport. Despite increasing popularity, women’s football continues to experience inequalities in sponsorship, media coverage, and career progression opportunities (Cooky et al., 2021). By </w:t>
      </w:r>
      <w:r w:rsidR="000F4F5B">
        <w:rPr>
          <w:rFonts w:ascii="Times New Roman" w:hAnsi="Times New Roman" w:cs="Times New Roman"/>
          <w:b w:val="0"/>
          <w:lang w:val="en-GB"/>
        </w:rPr>
        <w:t>organising</w:t>
      </w:r>
      <w:r w:rsidRPr="00D477A6">
        <w:rPr>
          <w:rFonts w:ascii="Times New Roman" w:hAnsi="Times New Roman" w:cs="Times New Roman"/>
          <w:b w:val="0"/>
          <w:lang w:val="en-GB"/>
        </w:rPr>
        <w:t xml:space="preserve"> this event, we intend to not only raise awareness but also drive meaningful change by bringing together key stakeholders, including sports governing bodies, corporate sponsors, and football enthusiasts.</w:t>
      </w:r>
    </w:p>
    <w:p w14:paraId="222F98C9" w14:textId="77777777" w:rsidR="00D477A6" w:rsidRPr="00D477A6" w:rsidRDefault="00D477A6" w:rsidP="00244A17">
      <w:pPr>
        <w:pStyle w:val="Heading1"/>
        <w:spacing w:after="20" w:line="360" w:lineRule="auto"/>
        <w:ind w:left="120"/>
        <w:jc w:val="both"/>
        <w:rPr>
          <w:rFonts w:ascii="Times New Roman" w:hAnsi="Times New Roman" w:cs="Times New Roman"/>
          <w:b w:val="0"/>
          <w:lang w:val="en-GB"/>
        </w:rPr>
      </w:pPr>
      <w:r w:rsidRPr="00D477A6">
        <w:rPr>
          <w:rFonts w:ascii="Times New Roman" w:hAnsi="Times New Roman" w:cs="Times New Roman"/>
          <w:b w:val="0"/>
          <w:lang w:val="en-GB"/>
        </w:rPr>
        <w:t>This event has been strategically chosen due to the rising demand for gender-equal sporting events. As women’s football continues to gain traction, with a 30% increase in viewership during the Women’s World Cup (FIFA, 2022), it presents an opportunity to foster change within the sport. Manchester Stadium, known for its premier facilities and capacity to accommodate large audiences, provides an ideal venue for an event of this magnitude.</w:t>
      </w:r>
    </w:p>
    <w:p w14:paraId="71E8C10F" w14:textId="1705149D" w:rsidR="00BB0A3D" w:rsidRPr="00244A17" w:rsidRDefault="00BB0A3D" w:rsidP="00244A17">
      <w:pPr>
        <w:pStyle w:val="Heading1"/>
        <w:spacing w:after="20" w:line="360" w:lineRule="auto"/>
        <w:ind w:left="120"/>
        <w:jc w:val="both"/>
        <w:rPr>
          <w:rFonts w:ascii="Times New Roman" w:hAnsi="Times New Roman" w:cs="Times New Roman"/>
          <w:b w:val="0"/>
          <w:lang w:val="en-GB"/>
        </w:rPr>
      </w:pPr>
    </w:p>
    <w:p w14:paraId="09434BCC" w14:textId="77777777" w:rsidR="00BB0A3D" w:rsidRPr="00244A17" w:rsidRDefault="007D1FF8" w:rsidP="00244A17">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p w14:paraId="75BF8196" w14:textId="77777777" w:rsidR="00BB0A3D" w:rsidRPr="00244A17" w:rsidRDefault="007D1FF8" w:rsidP="00244A17">
      <w:pPr>
        <w:pStyle w:val="Heading2"/>
        <w:spacing w:line="360" w:lineRule="auto"/>
        <w:rPr>
          <w:rFonts w:ascii="Times New Roman" w:hAnsi="Times New Roman" w:cs="Times New Roman"/>
          <w:b w:val="0"/>
          <w:lang w:val="en-GB"/>
        </w:rPr>
      </w:pPr>
      <w:bookmarkStart w:id="1" w:name="_40ime6cpyw7q" w:colFirst="0" w:colLast="0"/>
      <w:bookmarkEnd w:id="1"/>
      <w:r w:rsidRPr="00244A17">
        <w:rPr>
          <w:rFonts w:ascii="Times New Roman" w:hAnsi="Times New Roman" w:cs="Times New Roman"/>
          <w:b w:val="0"/>
          <w:lang w:val="en-GB"/>
        </w:rPr>
        <w:t xml:space="preserve">The Event Cycle </w:t>
      </w:r>
    </w:p>
    <w:p w14:paraId="043EA144" w14:textId="48139B8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event cycle is a crucial framework for organi</w:t>
      </w:r>
      <w:r w:rsidR="00E00DDA">
        <w:rPr>
          <w:rFonts w:ascii="Times New Roman" w:hAnsi="Times New Roman" w:cs="Times New Roman"/>
          <w:sz w:val="24"/>
          <w:szCs w:val="24"/>
          <w:lang w:val="en-GB"/>
        </w:rPr>
        <w:t>s</w:t>
      </w:r>
      <w:r w:rsidRPr="00D477A6">
        <w:rPr>
          <w:rFonts w:ascii="Times New Roman" w:hAnsi="Times New Roman" w:cs="Times New Roman"/>
          <w:sz w:val="24"/>
          <w:szCs w:val="24"/>
          <w:lang w:val="en-GB"/>
        </w:rPr>
        <w:t>ing and managing events, ensuring a structured approach from planning to execution and evaluation. According to Bowdin et al. (2023), the event cycle consists of three key phases: planning, implementation, and post-event evaluation.</w:t>
      </w:r>
    </w:p>
    <w:p w14:paraId="71BD5543" w14:textId="7777777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planning phase includes defining objectives, securing sponsors, and arranging logistics. This stage involves comprehensive preparation, including budgeting, marketing strategies, and staff coordination. For this event, sponsorships from major brands such as Nike and Adidas have been secured to cover costs, while extensive promotional campaigns on social media and traditional media will ensure widespread awareness.</w:t>
      </w:r>
    </w:p>
    <w:p w14:paraId="077CE7F3" w14:textId="7777777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The implementation phase is where the pre-planned strategies come to life. It includes setting up the venue, ensuring security, managing ticketing, and overseeing the live execution of the </w:t>
      </w:r>
      <w:r w:rsidRPr="00D477A6">
        <w:rPr>
          <w:rFonts w:ascii="Times New Roman" w:hAnsi="Times New Roman" w:cs="Times New Roman"/>
          <w:sz w:val="24"/>
          <w:szCs w:val="24"/>
          <w:lang w:val="en-GB"/>
        </w:rPr>
        <w:lastRenderedPageBreak/>
        <w:t>football match. Effective coordination between various teams, including event planners, security personnel, and referees, is essential for a smooth operation (Marion, 2023).</w:t>
      </w:r>
    </w:p>
    <w:p w14:paraId="5DDB0B73" w14:textId="76FAA5A3"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The final stage, post-event evaluation, focuses on </w:t>
      </w:r>
      <w:r w:rsidR="00807EE1">
        <w:rPr>
          <w:rFonts w:ascii="Times New Roman" w:hAnsi="Times New Roman" w:cs="Times New Roman"/>
          <w:sz w:val="24"/>
          <w:szCs w:val="24"/>
          <w:lang w:val="en-GB"/>
        </w:rPr>
        <w:t>analysing</w:t>
      </w:r>
      <w:r w:rsidRPr="00D477A6">
        <w:rPr>
          <w:rFonts w:ascii="Times New Roman" w:hAnsi="Times New Roman" w:cs="Times New Roman"/>
          <w:sz w:val="24"/>
          <w:szCs w:val="24"/>
          <w:lang w:val="en-GB"/>
        </w:rPr>
        <w:t xml:space="preserve"> the event’s success. This involves collecting attendee feedback, measuring financial performance, and assessing media coverage. Evaluating key performance indicators (KPIs), such as attendance figures and revenue generated, helps in determining the impact of the event and areas for improvement in future editions (Jeanes et al., 2021). </w:t>
      </w:r>
    </w:p>
    <w:p w14:paraId="37532121" w14:textId="77777777" w:rsidR="00D477A6" w:rsidRPr="00D477A6" w:rsidRDefault="00000000" w:rsidP="00244A17">
      <w:pPr>
        <w:shd w:val="clear" w:color="auto" w:fill="FFFFFF"/>
        <w:spacing w:after="300" w:line="360" w:lineRule="auto"/>
        <w:ind w:right="100"/>
        <w:jc w:val="both"/>
        <w:rPr>
          <w:rFonts w:ascii="Times New Roman" w:hAnsi="Times New Roman" w:cs="Times New Roman"/>
          <w:sz w:val="24"/>
          <w:szCs w:val="24"/>
          <w:lang w:val="en-GB"/>
        </w:rPr>
      </w:pPr>
      <w:r>
        <w:rPr>
          <w:rFonts w:ascii="Times New Roman" w:hAnsi="Times New Roman" w:cs="Times New Roman"/>
          <w:sz w:val="24"/>
          <w:szCs w:val="24"/>
          <w:lang w:val="en-GB"/>
        </w:rPr>
        <w:pict w14:anchorId="118707B0">
          <v:rect id="_x0000_i1025" style="width:0;height:1.5pt" o:hralign="center" o:hrstd="t" o:hr="t" fillcolor="#a0a0a0" stroked="f"/>
        </w:pict>
      </w:r>
    </w:p>
    <w:p w14:paraId="0E3B3A2A" w14:textId="77777777" w:rsidR="00BB0A3D" w:rsidRPr="00244A17" w:rsidRDefault="00BB0A3D" w:rsidP="00244A17">
      <w:pPr>
        <w:shd w:val="clear" w:color="auto" w:fill="FFFFFF"/>
        <w:spacing w:after="300" w:line="360" w:lineRule="auto"/>
        <w:ind w:right="100"/>
        <w:jc w:val="both"/>
        <w:rPr>
          <w:rFonts w:ascii="Times New Roman" w:hAnsi="Times New Roman" w:cs="Times New Roman"/>
          <w:color w:val="001D35"/>
          <w:sz w:val="24"/>
          <w:szCs w:val="24"/>
          <w:lang w:val="en-GB"/>
        </w:rPr>
      </w:pPr>
    </w:p>
    <w:p w14:paraId="1133142F" w14:textId="77777777" w:rsidR="00BB0A3D" w:rsidRPr="00244A17" w:rsidRDefault="007D1FF8" w:rsidP="00244A17">
      <w:pPr>
        <w:pStyle w:val="Heading2"/>
        <w:spacing w:line="360" w:lineRule="auto"/>
        <w:rPr>
          <w:rFonts w:ascii="Times New Roman" w:hAnsi="Times New Roman" w:cs="Times New Roman"/>
          <w:b w:val="0"/>
          <w:lang w:val="en-GB"/>
        </w:rPr>
      </w:pPr>
      <w:bookmarkStart w:id="2" w:name="_sukznp1yeiqn" w:colFirst="0" w:colLast="0"/>
      <w:bookmarkEnd w:id="2"/>
      <w:r w:rsidRPr="00244A17">
        <w:rPr>
          <w:rFonts w:ascii="Times New Roman" w:hAnsi="Times New Roman" w:cs="Times New Roman"/>
          <w:b w:val="0"/>
          <w:lang w:val="en-GB"/>
        </w:rPr>
        <w:t xml:space="preserve">Event Concept </w:t>
      </w:r>
    </w:p>
    <w:p w14:paraId="6F9A0804" w14:textId="77777777" w:rsidR="00BB0A3D" w:rsidRPr="00244A17" w:rsidRDefault="00BB0A3D" w:rsidP="00244A17">
      <w:pPr>
        <w:spacing w:line="360" w:lineRule="auto"/>
        <w:ind w:left="940"/>
        <w:jc w:val="both"/>
        <w:rPr>
          <w:rFonts w:ascii="Times New Roman" w:hAnsi="Times New Roman" w:cs="Times New Roman"/>
          <w:sz w:val="24"/>
          <w:szCs w:val="24"/>
          <w:lang w:val="en-GB"/>
        </w:rPr>
      </w:pPr>
    </w:p>
    <w:p w14:paraId="7C0B27D7" w14:textId="76513E79"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concept of this event is built around providing an engaging and immersive experience that extends beyond the football match itself. As highlighted by Bowdin et al. (2023), successful event planning requires integrating entertainment, education, and engagement to captivate attendees and maximi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 participation. The event will feature a high-profile mixed-gender football match, symboli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ing the breaking of gender barriers in sports and fostering greater inclusion.</w:t>
      </w:r>
    </w:p>
    <w:p w14:paraId="53046ABA"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To enhance the spectator experience, live entertainment will be incorporated, with musical performances by well-known artists, a strategy proven to increase audience engagement at sporting events (Vassiliadis, et al., 2021). Additionally, interactive workshops and panel discussions led by equality advocates, professional athletes, and sports industry leaders will address pressing topics such as gender pay disparity, women’s representation in professional football, and pathways to achieving greater inclusivity within the sport.</w:t>
      </w:r>
    </w:p>
    <w:p w14:paraId="6B7F32B7" w14:textId="0A5E09C5"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Technology will play a central role in audience engagement. High-speed WiFi will be available to all attendees, allowing them to share their experiences in real time on social media, live stream the match, and participate in online discussions with panelists. Digital engagement has been recogni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 xml:space="preserve">ed as a key factor in increasing audience reach and interaction in contemporary events (Liu, et al., 2022). Moreover, VIP lounges will be set up, offering premium seating options, </w:t>
      </w:r>
      <w:r w:rsidRPr="00D477A6">
        <w:rPr>
          <w:rFonts w:ascii="Times New Roman" w:hAnsi="Times New Roman" w:cs="Times New Roman"/>
          <w:sz w:val="24"/>
          <w:szCs w:val="24"/>
          <w:lang w:val="en-GB"/>
        </w:rPr>
        <w:lastRenderedPageBreak/>
        <w:t>high-quality catering, and meet-and-greet sessions with players and special guests, creating a more personali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ed experience for attendees.</w:t>
      </w:r>
    </w:p>
    <w:p w14:paraId="09C98BD2"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Merchandising will contribute significantly to both revenue and brand awareness. Limited-edition football kits, caps, and memorabilia will be made available for purchase, ensuring that attendees can take home a piece of the experience. The sale of branded merchandise has been shown to enhance attendee connection to events and boost financial sustainability (Pascariati &amp; Ali, 2022).</w:t>
      </w:r>
    </w:p>
    <w:p w14:paraId="1405BC27" w14:textId="45B6B971"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Finally, sustainability and community engagement will be prioriti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ed through partnerships with local food vendors, offering diverse culinary options while supporting small businesses. This aligns with modern event management principles, which emphasi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 corporate social responsibility and economic sustainability (Bowdin et al., 2023).</w:t>
      </w:r>
    </w:p>
    <w:p w14:paraId="3B0FD4DF"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event is designed to provide attendees with an engaging and interactive experience beyond just the football match itself. Apart from witnessing a high-profile mixed-gender football match, attendees will have access to live entertainment, including musical performances by renowned artists, enhancing the overall atmosphere. Interactive workshops and panel discussions will be conducted by equality advocates, professional athletes, and sports industry leaders, addressing topics such as gender pay disparities, women’s representation in sports, and strategies for fostering an inclusive sporting culture.</w:t>
      </w:r>
    </w:p>
    <w:p w14:paraId="69664B65"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In addition, the event will leverage technology to enhance audience engagement. Free high-speed WiFi will be provided, allowing attendees to share their experiences on social media and participate in live-streamed Q&amp;A sessions with players and panelists. VIP lounges will offer premium seating, gourmet catering, and meet-and-greet opportunities with players and guest speakers. Merchandise stalls will feature limited-edition football kits, caps, and memorabilia, adding to the revenue streams. The partnership with local food vendors will ensure a diverse selection of refreshments is available, supporting small businesses and enhancing the event’s sustainability efforts.</w:t>
      </w:r>
    </w:p>
    <w:p w14:paraId="7D2A2F07" w14:textId="77777777"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br w:type="page"/>
      </w:r>
    </w:p>
    <w:p w14:paraId="565B09A4" w14:textId="77777777" w:rsidR="00BB0A3D" w:rsidRPr="00807EE1" w:rsidRDefault="007D1FF8" w:rsidP="00244A17">
      <w:pPr>
        <w:pStyle w:val="Heading2"/>
        <w:spacing w:line="360" w:lineRule="auto"/>
        <w:rPr>
          <w:rFonts w:ascii="Times New Roman" w:hAnsi="Times New Roman" w:cs="Times New Roman"/>
          <w:bCs/>
          <w:lang w:val="en-GB"/>
        </w:rPr>
      </w:pPr>
      <w:bookmarkStart w:id="3" w:name="_ypay9rwlwjaj" w:colFirst="0" w:colLast="0"/>
      <w:bookmarkEnd w:id="3"/>
      <w:r w:rsidRPr="00807EE1">
        <w:rPr>
          <w:rFonts w:ascii="Times New Roman" w:hAnsi="Times New Roman" w:cs="Times New Roman"/>
          <w:bCs/>
          <w:lang w:val="en-GB"/>
        </w:rPr>
        <w:lastRenderedPageBreak/>
        <w:t>Aim and Objectives of the Meeting / Event –</w:t>
      </w:r>
    </w:p>
    <w:p w14:paraId="5367D12B" w14:textId="77777777" w:rsidR="000F4F5B" w:rsidRDefault="000F4F5B" w:rsidP="000F4F5B">
      <w:pPr>
        <w:spacing w:line="360" w:lineRule="auto"/>
        <w:ind w:right="40"/>
        <w:jc w:val="both"/>
        <w:rPr>
          <w:rFonts w:ascii="Times New Roman" w:hAnsi="Times New Roman" w:cs="Times New Roman"/>
          <w:sz w:val="24"/>
          <w:szCs w:val="24"/>
          <w:lang w:val="en-GB"/>
        </w:rPr>
      </w:pPr>
    </w:p>
    <w:p w14:paraId="2188C587" w14:textId="4B428EA9" w:rsidR="00D477A6" w:rsidRPr="00D477A6" w:rsidRDefault="00D477A6" w:rsidP="000F4F5B">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To promote gender equality in football by organi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ing a mixed-gender football match that highlights pay disparities and advocates for equal opportunities for women in sports.</w:t>
      </w:r>
    </w:p>
    <w:p w14:paraId="083EA6AB"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tbl>
      <w:tblPr>
        <w:tblStyle w:val="a"/>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1530"/>
        <w:gridCol w:w="1530"/>
        <w:gridCol w:w="1530"/>
        <w:gridCol w:w="1530"/>
        <w:gridCol w:w="1530"/>
      </w:tblGrid>
      <w:tr w:rsidR="00BB0A3D" w:rsidRPr="00244A17" w14:paraId="13816637" w14:textId="77777777">
        <w:tc>
          <w:tcPr>
            <w:tcW w:w="1530" w:type="dxa"/>
            <w:shd w:val="clear" w:color="auto" w:fill="auto"/>
            <w:tcMar>
              <w:top w:w="100" w:type="dxa"/>
              <w:left w:w="100" w:type="dxa"/>
              <w:bottom w:w="100" w:type="dxa"/>
              <w:right w:w="100" w:type="dxa"/>
            </w:tcMar>
          </w:tcPr>
          <w:p w14:paraId="668CA484"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Goals </w:t>
            </w:r>
          </w:p>
        </w:tc>
        <w:tc>
          <w:tcPr>
            <w:tcW w:w="1530" w:type="dxa"/>
            <w:shd w:val="clear" w:color="auto" w:fill="auto"/>
            <w:tcMar>
              <w:top w:w="100" w:type="dxa"/>
              <w:left w:w="100" w:type="dxa"/>
              <w:bottom w:w="100" w:type="dxa"/>
              <w:right w:w="100" w:type="dxa"/>
            </w:tcMar>
          </w:tcPr>
          <w:p w14:paraId="3C905736" w14:textId="4B6ED351" w:rsidR="00BB0A3D" w:rsidRPr="00244A17" w:rsidRDefault="001C30CE" w:rsidP="00244A17">
            <w:pPr>
              <w:widowControl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w:t>
            </w:r>
            <w:r w:rsidR="007D1FF8" w:rsidRPr="00244A17">
              <w:rPr>
                <w:rFonts w:ascii="Times New Roman" w:hAnsi="Times New Roman" w:cs="Times New Roman"/>
                <w:sz w:val="24"/>
                <w:szCs w:val="24"/>
                <w:lang w:val="en-GB"/>
              </w:rPr>
              <w:t>pecific</w:t>
            </w:r>
          </w:p>
        </w:tc>
        <w:tc>
          <w:tcPr>
            <w:tcW w:w="1530" w:type="dxa"/>
            <w:shd w:val="clear" w:color="auto" w:fill="auto"/>
            <w:tcMar>
              <w:top w:w="100" w:type="dxa"/>
              <w:left w:w="100" w:type="dxa"/>
              <w:bottom w:w="100" w:type="dxa"/>
              <w:right w:w="100" w:type="dxa"/>
            </w:tcMar>
          </w:tcPr>
          <w:p w14:paraId="086E84BE" w14:textId="2260EC6B" w:rsidR="00BB0A3D" w:rsidRPr="00244A17" w:rsidRDefault="001C30CE" w:rsidP="00244A17">
            <w:pPr>
              <w:widowControl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w:t>
            </w:r>
            <w:r w:rsidR="007D1FF8" w:rsidRPr="00244A17">
              <w:rPr>
                <w:rFonts w:ascii="Times New Roman" w:hAnsi="Times New Roman" w:cs="Times New Roman"/>
                <w:sz w:val="24"/>
                <w:szCs w:val="24"/>
                <w:lang w:val="en-GB"/>
              </w:rPr>
              <w:t>easurable</w:t>
            </w:r>
          </w:p>
        </w:tc>
        <w:tc>
          <w:tcPr>
            <w:tcW w:w="1530" w:type="dxa"/>
            <w:shd w:val="clear" w:color="auto" w:fill="auto"/>
            <w:tcMar>
              <w:top w:w="100" w:type="dxa"/>
              <w:left w:w="100" w:type="dxa"/>
              <w:bottom w:w="100" w:type="dxa"/>
              <w:right w:w="100" w:type="dxa"/>
            </w:tcMar>
          </w:tcPr>
          <w:p w14:paraId="12E72380" w14:textId="5CE99069" w:rsidR="00BB0A3D" w:rsidRPr="00244A17" w:rsidRDefault="001C30CE" w:rsidP="00244A17">
            <w:pPr>
              <w:widowControl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w:t>
            </w:r>
            <w:r w:rsidR="007D1FF8" w:rsidRPr="00244A17">
              <w:rPr>
                <w:rFonts w:ascii="Times New Roman" w:hAnsi="Times New Roman" w:cs="Times New Roman"/>
                <w:sz w:val="24"/>
                <w:szCs w:val="24"/>
                <w:lang w:val="en-GB"/>
              </w:rPr>
              <w:t xml:space="preserve">chievable </w:t>
            </w:r>
          </w:p>
        </w:tc>
        <w:tc>
          <w:tcPr>
            <w:tcW w:w="1530" w:type="dxa"/>
            <w:shd w:val="clear" w:color="auto" w:fill="auto"/>
            <w:tcMar>
              <w:top w:w="100" w:type="dxa"/>
              <w:left w:w="100" w:type="dxa"/>
              <w:bottom w:w="100" w:type="dxa"/>
              <w:right w:w="100" w:type="dxa"/>
            </w:tcMar>
          </w:tcPr>
          <w:p w14:paraId="48499B00" w14:textId="53B5783C" w:rsidR="00BB0A3D" w:rsidRPr="00244A17" w:rsidRDefault="001C30CE"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R</w:t>
            </w:r>
            <w:r>
              <w:rPr>
                <w:rFonts w:ascii="Times New Roman" w:hAnsi="Times New Roman" w:cs="Times New Roman"/>
                <w:sz w:val="24"/>
                <w:szCs w:val="24"/>
                <w:lang w:val="en-GB"/>
              </w:rPr>
              <w:t>e</w:t>
            </w:r>
            <w:r w:rsidR="007D1FF8" w:rsidRPr="00244A17">
              <w:rPr>
                <w:rFonts w:ascii="Times New Roman" w:hAnsi="Times New Roman" w:cs="Times New Roman"/>
                <w:sz w:val="24"/>
                <w:szCs w:val="24"/>
                <w:lang w:val="en-GB"/>
              </w:rPr>
              <w:t>levant</w:t>
            </w:r>
          </w:p>
        </w:tc>
        <w:tc>
          <w:tcPr>
            <w:tcW w:w="1530" w:type="dxa"/>
            <w:shd w:val="clear" w:color="auto" w:fill="auto"/>
            <w:tcMar>
              <w:top w:w="100" w:type="dxa"/>
              <w:left w:w="100" w:type="dxa"/>
              <w:bottom w:w="100" w:type="dxa"/>
              <w:right w:w="100" w:type="dxa"/>
            </w:tcMar>
          </w:tcPr>
          <w:p w14:paraId="4ACC1D0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Timeline</w:t>
            </w:r>
          </w:p>
        </w:tc>
      </w:tr>
      <w:tr w:rsidR="00BB0A3D" w:rsidRPr="00244A17" w14:paraId="221E72BE" w14:textId="77777777">
        <w:tc>
          <w:tcPr>
            <w:tcW w:w="1530" w:type="dxa"/>
            <w:shd w:val="clear" w:color="auto" w:fill="auto"/>
            <w:tcMar>
              <w:top w:w="100" w:type="dxa"/>
              <w:left w:w="100" w:type="dxa"/>
              <w:bottom w:w="100" w:type="dxa"/>
              <w:right w:w="100" w:type="dxa"/>
            </w:tcMar>
          </w:tcPr>
          <w:p w14:paraId="4D4BA798"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Increase event attendance</w:t>
            </w:r>
          </w:p>
          <w:p w14:paraId="663AFDF5" w14:textId="1A8EC8A7"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0E872DC5"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Attract at least 75,000 attendees through targeted marketing and promotions</w:t>
            </w:r>
          </w:p>
          <w:p w14:paraId="002D7FC4" w14:textId="07FB756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56253C7"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Attendance figures will be tracked via ticket sales and check-ins</w:t>
            </w:r>
          </w:p>
          <w:p w14:paraId="6C8B3AEC" w14:textId="507B9B7A"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496CB0B6"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Using digital advertising, influencer partnerships, and community outreach</w:t>
            </w:r>
          </w:p>
          <w:p w14:paraId="34605CD5" w14:textId="7E5416B5"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14CCA04"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More attendees will enhance event impact and visibility</w:t>
            </w:r>
          </w:p>
          <w:p w14:paraId="6FD62B39" w14:textId="044D9605"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06450D5E"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4 months</w:t>
            </w:r>
          </w:p>
        </w:tc>
      </w:tr>
      <w:tr w:rsidR="00BB0A3D" w:rsidRPr="00244A17" w14:paraId="57C510D5" w14:textId="77777777">
        <w:tc>
          <w:tcPr>
            <w:tcW w:w="1530" w:type="dxa"/>
            <w:shd w:val="clear" w:color="auto" w:fill="auto"/>
            <w:tcMar>
              <w:top w:w="100" w:type="dxa"/>
              <w:left w:w="100" w:type="dxa"/>
              <w:bottom w:w="100" w:type="dxa"/>
              <w:right w:w="100" w:type="dxa"/>
            </w:tcMar>
          </w:tcPr>
          <w:p w14:paraId="67D8BBD0"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Secure sponsorship funding</w:t>
            </w:r>
          </w:p>
          <w:p w14:paraId="0524A138" w14:textId="352D9557"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C35F7CC"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Generate £150,000 from corporate sponsors such as Nike, Adidas, and Women’s Sports Foundation</w:t>
            </w:r>
          </w:p>
          <w:p w14:paraId="69498BAD" w14:textId="36755754"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1E662E89"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Sponsorship commitments and financial contributions will be documented</w:t>
            </w:r>
          </w:p>
          <w:p w14:paraId="45805DBD" w14:textId="1A56516F"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18957BC2"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Engaging sponsors through tailored proposals and branding opportunities</w:t>
            </w:r>
          </w:p>
          <w:p w14:paraId="6898F918" w14:textId="27EA9B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53D3DCDB"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Sponsorship funding is crucial for covering event costs</w:t>
            </w:r>
          </w:p>
          <w:p w14:paraId="4F98FAF7" w14:textId="7E6C017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3AE0A92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5 months</w:t>
            </w:r>
          </w:p>
        </w:tc>
      </w:tr>
      <w:tr w:rsidR="00BB0A3D" w:rsidRPr="00244A17" w14:paraId="15557CD6" w14:textId="77777777">
        <w:tc>
          <w:tcPr>
            <w:tcW w:w="1530" w:type="dxa"/>
            <w:shd w:val="clear" w:color="auto" w:fill="auto"/>
            <w:tcMar>
              <w:top w:w="100" w:type="dxa"/>
              <w:left w:w="100" w:type="dxa"/>
              <w:bottom w:w="100" w:type="dxa"/>
              <w:right w:w="100" w:type="dxa"/>
            </w:tcMar>
          </w:tcPr>
          <w:p w14:paraId="317E5C20"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 xml:space="preserve">Promote gender </w:t>
            </w:r>
            <w:r w:rsidRPr="00244A17">
              <w:rPr>
                <w:rFonts w:ascii="Times New Roman" w:hAnsi="Times New Roman" w:cs="Times New Roman"/>
                <w:sz w:val="24"/>
                <w:szCs w:val="24"/>
              </w:rPr>
              <w:lastRenderedPageBreak/>
              <w:t>inclusion in football</w:t>
            </w:r>
          </w:p>
          <w:p w14:paraId="3E239DE9" w14:textId="42A9B5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6A0BCB7"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Ensure at least 40% of players, staff, </w:t>
            </w:r>
            <w:r w:rsidRPr="00244A17">
              <w:rPr>
                <w:rFonts w:ascii="Times New Roman" w:hAnsi="Times New Roman" w:cs="Times New Roman"/>
                <w:sz w:val="24"/>
                <w:szCs w:val="24"/>
              </w:rPr>
              <w:lastRenderedPageBreak/>
              <w:t>and panelists are women</w:t>
            </w:r>
          </w:p>
          <w:p w14:paraId="776DC803" w14:textId="179C780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3B702FCC" w14:textId="6D54DA87" w:rsidR="00ED2888" w:rsidRPr="001C30CE" w:rsidRDefault="007D1FF8" w:rsidP="001C30CE">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lastRenderedPageBreak/>
              <w:t xml:space="preserve"> </w:t>
            </w:r>
            <w:r w:rsidR="00ED2888" w:rsidRPr="00244A17">
              <w:rPr>
                <w:rFonts w:ascii="Times New Roman" w:hAnsi="Times New Roman" w:cs="Times New Roman"/>
                <w:sz w:val="24"/>
                <w:szCs w:val="24"/>
              </w:rPr>
              <w:t xml:space="preserve">Gender representation data will be </w:t>
            </w:r>
            <w:r w:rsidR="00ED2888" w:rsidRPr="00244A17">
              <w:rPr>
                <w:rFonts w:ascii="Times New Roman" w:hAnsi="Times New Roman" w:cs="Times New Roman"/>
                <w:sz w:val="24"/>
                <w:szCs w:val="24"/>
              </w:rPr>
              <w:lastRenderedPageBreak/>
              <w:t xml:space="preserve">collected and </w:t>
            </w:r>
            <w:r w:rsidR="001C30CE" w:rsidRPr="00244A17">
              <w:rPr>
                <w:rFonts w:ascii="Times New Roman" w:hAnsi="Times New Roman" w:cs="Times New Roman"/>
                <w:sz w:val="24"/>
                <w:szCs w:val="24"/>
              </w:rPr>
              <w:t>analy</w:t>
            </w:r>
            <w:r w:rsidR="001C30CE">
              <w:rPr>
                <w:rFonts w:ascii="Times New Roman" w:hAnsi="Times New Roman" w:cs="Times New Roman"/>
                <w:sz w:val="24"/>
                <w:szCs w:val="24"/>
              </w:rPr>
              <w:t>s</w:t>
            </w:r>
            <w:r w:rsidR="001C30CE" w:rsidRPr="00244A17">
              <w:rPr>
                <w:rFonts w:ascii="Times New Roman" w:hAnsi="Times New Roman" w:cs="Times New Roman"/>
                <w:sz w:val="24"/>
                <w:szCs w:val="24"/>
              </w:rPr>
              <w:t>e</w:t>
            </w:r>
            <w:r w:rsidR="001C30CE">
              <w:rPr>
                <w:rFonts w:ascii="Times New Roman" w:hAnsi="Times New Roman" w:cs="Times New Roman"/>
                <w:sz w:val="24"/>
                <w:szCs w:val="24"/>
              </w:rPr>
              <w:t>d</w:t>
            </w:r>
          </w:p>
          <w:p w14:paraId="499F0929" w14:textId="55CE17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C8A1C62"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Partnering with women's football </w:t>
            </w:r>
            <w:r w:rsidRPr="00244A17">
              <w:rPr>
                <w:rFonts w:ascii="Times New Roman" w:hAnsi="Times New Roman" w:cs="Times New Roman"/>
                <w:sz w:val="24"/>
                <w:szCs w:val="24"/>
              </w:rPr>
              <w:lastRenderedPageBreak/>
              <w:t>associations and advocacy groups</w:t>
            </w:r>
          </w:p>
          <w:p w14:paraId="752F3D49" w14:textId="51BB33B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6DD5173"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Aligns with the event's mission to </w:t>
            </w:r>
            <w:r w:rsidRPr="00244A17">
              <w:rPr>
                <w:rFonts w:ascii="Times New Roman" w:hAnsi="Times New Roman" w:cs="Times New Roman"/>
                <w:sz w:val="24"/>
                <w:szCs w:val="24"/>
              </w:rPr>
              <w:lastRenderedPageBreak/>
              <w:t>foster inclusivity</w:t>
            </w:r>
          </w:p>
          <w:p w14:paraId="304F2018" w14:textId="2A63BE43"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tc>
        <w:tc>
          <w:tcPr>
            <w:tcW w:w="1530" w:type="dxa"/>
            <w:shd w:val="clear" w:color="auto" w:fill="auto"/>
            <w:tcMar>
              <w:top w:w="100" w:type="dxa"/>
              <w:left w:w="100" w:type="dxa"/>
              <w:bottom w:w="100" w:type="dxa"/>
              <w:right w:w="100" w:type="dxa"/>
            </w:tcMar>
          </w:tcPr>
          <w:p w14:paraId="668EF4E2"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lastRenderedPageBreak/>
              <w:t>8 Months</w:t>
            </w:r>
          </w:p>
        </w:tc>
      </w:tr>
    </w:tbl>
    <w:p w14:paraId="0BA2E574" w14:textId="77777777" w:rsidR="00BB0A3D" w:rsidRPr="00244A17" w:rsidRDefault="00BB0A3D" w:rsidP="00244A17">
      <w:pPr>
        <w:spacing w:line="360" w:lineRule="auto"/>
        <w:jc w:val="both"/>
        <w:rPr>
          <w:rFonts w:ascii="Times New Roman" w:hAnsi="Times New Roman" w:cs="Times New Roman"/>
          <w:sz w:val="24"/>
          <w:szCs w:val="24"/>
          <w:lang w:val="en-GB"/>
        </w:rPr>
      </w:pPr>
    </w:p>
    <w:p w14:paraId="0349401A" w14:textId="77777777" w:rsidR="00BB0A3D" w:rsidRPr="00244A17" w:rsidRDefault="007D1FF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Table 1. Smart Action Plan  </w:t>
      </w:r>
    </w:p>
    <w:p w14:paraId="2C2CD853" w14:textId="36A2DFA8" w:rsidR="00BB0A3D" w:rsidRPr="00244A17" w:rsidRDefault="007D1FF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r w:rsidR="00ED2888" w:rsidRPr="00244A17">
        <w:rPr>
          <w:rFonts w:ascii="Times New Roman" w:hAnsi="Times New Roman" w:cs="Times New Roman"/>
          <w:sz w:val="24"/>
          <w:szCs w:val="24"/>
          <w:lang w:val="en-GB"/>
        </w:rPr>
        <w:t xml:space="preserve"> </w:t>
      </w:r>
    </w:p>
    <w:p w14:paraId="065814BA" w14:textId="65E2747C" w:rsidR="00D477A6" w:rsidRPr="00244A17" w:rsidRDefault="00ED288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r w:rsidR="00D477A6" w:rsidRPr="00244A17">
        <w:rPr>
          <w:rFonts w:ascii="Times New Roman" w:hAnsi="Times New Roman" w:cs="Times New Roman"/>
          <w:sz w:val="24"/>
          <w:szCs w:val="24"/>
          <w:lang w:val="en-GB"/>
        </w:rPr>
        <w:t>(Source: Created by learner</w:t>
      </w:r>
      <w:r w:rsidRPr="00244A17">
        <w:rPr>
          <w:rFonts w:ascii="Times New Roman" w:hAnsi="Times New Roman" w:cs="Times New Roman"/>
          <w:sz w:val="24"/>
          <w:szCs w:val="24"/>
          <w:lang w:val="en-GB"/>
        </w:rPr>
        <w:t xml:space="preserve"> )</w:t>
      </w:r>
    </w:p>
    <w:p w14:paraId="4F73A871" w14:textId="7C1FD6E5" w:rsidR="00BB0A3D" w:rsidRPr="00244A17" w:rsidRDefault="00BB0A3D" w:rsidP="00244A17">
      <w:pPr>
        <w:spacing w:line="360" w:lineRule="auto"/>
        <w:ind w:left="940"/>
        <w:jc w:val="both"/>
        <w:rPr>
          <w:rFonts w:ascii="Times New Roman" w:hAnsi="Times New Roman" w:cs="Times New Roman"/>
          <w:sz w:val="24"/>
          <w:szCs w:val="24"/>
          <w:lang w:val="en-GB"/>
        </w:rPr>
      </w:pPr>
    </w:p>
    <w:p w14:paraId="2311E20D"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0019CEE3" w14:textId="77777777"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br w:type="page"/>
      </w:r>
    </w:p>
    <w:p w14:paraId="79229CD9" w14:textId="77777777" w:rsidR="00BB0A3D" w:rsidRPr="00807EE1" w:rsidRDefault="007D1FF8" w:rsidP="00244A17">
      <w:pPr>
        <w:pStyle w:val="Heading2"/>
        <w:spacing w:line="360" w:lineRule="auto"/>
        <w:rPr>
          <w:rFonts w:ascii="Times New Roman" w:hAnsi="Times New Roman" w:cs="Times New Roman"/>
          <w:bCs/>
          <w:lang w:val="en-GB"/>
        </w:rPr>
      </w:pPr>
      <w:bookmarkStart w:id="4" w:name="_yvy2spftqjn7" w:colFirst="0" w:colLast="0"/>
      <w:bookmarkEnd w:id="4"/>
      <w:r w:rsidRPr="00807EE1">
        <w:rPr>
          <w:rFonts w:ascii="Times New Roman" w:hAnsi="Times New Roman" w:cs="Times New Roman"/>
          <w:bCs/>
          <w:lang w:val="en-GB"/>
        </w:rPr>
        <w:lastRenderedPageBreak/>
        <w:t xml:space="preserve">Event Management – </w:t>
      </w:r>
    </w:p>
    <w:p w14:paraId="3FE82E7D"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5D755F60" w14:textId="6DF45150"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Event management is crucial for ensuring smooth planning, execution, and evaluation. Bowdin et al. (2023) emphasi</w:t>
      </w:r>
      <w:r w:rsidR="000F4F5B">
        <w:rPr>
          <w:rFonts w:ascii="Times New Roman" w:hAnsi="Times New Roman" w:cs="Times New Roman"/>
          <w:sz w:val="24"/>
          <w:szCs w:val="24"/>
          <w:lang w:val="en-GB"/>
        </w:rPr>
        <w:t>s</w:t>
      </w:r>
      <w:r w:rsidRPr="00C43F83">
        <w:rPr>
          <w:rFonts w:ascii="Times New Roman" w:hAnsi="Times New Roman" w:cs="Times New Roman"/>
          <w:sz w:val="24"/>
          <w:szCs w:val="24"/>
          <w:lang w:val="en-GB"/>
        </w:rPr>
        <w:t>e that event managers must integrate operational, logistical, and strategic functions for effective event delivery.</w:t>
      </w:r>
    </w:p>
    <w:p w14:paraId="7AD8BC6A" w14:textId="77777777"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Key Responsibilities of Event Management Teams</w:t>
      </w:r>
    </w:p>
    <w:p w14:paraId="67C126D7"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Operations Team: Manages venue setup, security coordination, seating arrangements, and technical logistics.</w:t>
      </w:r>
    </w:p>
    <w:p w14:paraId="77FBFB84" w14:textId="4662238E"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Marketing &amp; PR Team: Executes social media campaigns, influencer collaborations, and event branding to maximi</w:t>
      </w:r>
      <w:r w:rsidR="000F4F5B">
        <w:rPr>
          <w:rFonts w:ascii="Times New Roman" w:hAnsi="Times New Roman" w:cs="Times New Roman"/>
          <w:sz w:val="24"/>
          <w:szCs w:val="24"/>
          <w:lang w:val="en-GB"/>
        </w:rPr>
        <w:t>s</w:t>
      </w:r>
      <w:r w:rsidRPr="00C43F83">
        <w:rPr>
          <w:rFonts w:ascii="Times New Roman" w:hAnsi="Times New Roman" w:cs="Times New Roman"/>
          <w:sz w:val="24"/>
          <w:szCs w:val="24"/>
          <w:lang w:val="en-GB"/>
        </w:rPr>
        <w:t>e attendance.</w:t>
      </w:r>
    </w:p>
    <w:p w14:paraId="18ECE8FF"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Sponsorship &amp; Finance Team: Oversees fundraising, budget allocation, and financial reporting to ensure cost efficiency.</w:t>
      </w:r>
    </w:p>
    <w:p w14:paraId="53B343CB"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Security &amp; Risk Management: Ensures crowd control, emergency response plans, and attendee safety.</w:t>
      </w:r>
    </w:p>
    <w:p w14:paraId="1F3CB5B0" w14:textId="77777777"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Strategic partnerships will be critical in ensuring sponsorship success, media coverage, and regulatory compliance. A well-coordinated event management team guarantees the event meets its objectives and delivers a positive experience for attendees.</w:t>
      </w:r>
    </w:p>
    <w:p w14:paraId="0EC1A9FF"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36A343E0" w14:textId="64707CDC"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Resources required- The football event will require various resources to conduct the event. </w:t>
      </w:r>
      <w:r w:rsidR="005522AD" w:rsidRPr="00244A17">
        <w:rPr>
          <w:rFonts w:ascii="Times New Roman" w:hAnsi="Times New Roman" w:cs="Times New Roman"/>
          <w:sz w:val="24"/>
          <w:szCs w:val="24"/>
          <w:lang w:val="en-GB"/>
        </w:rPr>
        <w:t>Firstly,</w:t>
      </w:r>
      <w:r w:rsidRPr="00244A17">
        <w:rPr>
          <w:rFonts w:ascii="Times New Roman" w:hAnsi="Times New Roman" w:cs="Times New Roman"/>
          <w:sz w:val="24"/>
          <w:szCs w:val="24"/>
          <w:lang w:val="en-GB"/>
        </w:rPr>
        <w:t xml:space="preserve"> the event will require a venue which is decided to be </w:t>
      </w:r>
      <w:r w:rsidR="00C43F83" w:rsidRPr="00244A17">
        <w:rPr>
          <w:rFonts w:ascii="Times New Roman" w:hAnsi="Times New Roman" w:cs="Times New Roman"/>
          <w:sz w:val="24"/>
          <w:szCs w:val="24"/>
          <w:lang w:val="en-GB"/>
        </w:rPr>
        <w:t>Manchester Stadium</w:t>
      </w:r>
      <w:r w:rsidRPr="00244A17">
        <w:rPr>
          <w:rFonts w:ascii="Times New Roman" w:hAnsi="Times New Roman" w:cs="Times New Roman"/>
          <w:sz w:val="24"/>
          <w:szCs w:val="24"/>
          <w:lang w:val="en-GB"/>
        </w:rPr>
        <w:t xml:space="preserve"> . Secondly, the event will require proper seating arrangements and access to utilities and power supply. The event venue should also have ample parking facilities for logistics and audience vehicles (Bowdin </w:t>
      </w:r>
      <w:r w:rsidRPr="00244A17">
        <w:rPr>
          <w:rFonts w:ascii="Times New Roman" w:hAnsi="Times New Roman" w:cs="Times New Roman"/>
          <w:i/>
          <w:sz w:val="24"/>
          <w:szCs w:val="24"/>
          <w:lang w:val="en-GB"/>
        </w:rPr>
        <w:t>et al.</w:t>
      </w:r>
      <w:r w:rsidRPr="00244A17">
        <w:rPr>
          <w:rFonts w:ascii="Times New Roman" w:hAnsi="Times New Roman" w:cs="Times New Roman"/>
          <w:sz w:val="24"/>
          <w:szCs w:val="24"/>
          <w:lang w:val="en-GB"/>
        </w:rPr>
        <w:t xml:space="preserve">, 2023). Thirdly, the event will require suppliers to offer food and beverage services to its audience. </w:t>
      </w:r>
      <w:r w:rsidR="00C43F83" w:rsidRPr="00244A17">
        <w:rPr>
          <w:rFonts w:ascii="Times New Roman" w:hAnsi="Times New Roman" w:cs="Times New Roman"/>
          <w:sz w:val="24"/>
          <w:szCs w:val="24"/>
          <w:lang w:val="en-GB"/>
        </w:rPr>
        <w:t>Other resources that will be in high demand are</w:t>
      </w:r>
      <w:r w:rsidRPr="00244A17">
        <w:rPr>
          <w:rFonts w:ascii="Times New Roman" w:hAnsi="Times New Roman" w:cs="Times New Roman"/>
          <w:sz w:val="24"/>
          <w:szCs w:val="24"/>
          <w:lang w:val="en-GB"/>
        </w:rPr>
        <w:t xml:space="preserve"> electrical and sports equipment. Lastly, a dedicated staff and management personnel will also act as a resource which will help in the administration and planning of the event. </w:t>
      </w:r>
    </w:p>
    <w:p w14:paraId="306FB09B" w14:textId="77777777" w:rsidR="00BB0A3D" w:rsidRPr="00244A17" w:rsidRDefault="007D1FF8" w:rsidP="00244A17">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p w14:paraId="47D7080B"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1F5C70C1"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385E5F06"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17704AE4" w14:textId="77777777" w:rsidR="00BB0A3D" w:rsidRPr="00244A17" w:rsidRDefault="007D1FF8" w:rsidP="00244A17">
      <w:pPr>
        <w:pStyle w:val="Heading2"/>
        <w:spacing w:line="360" w:lineRule="auto"/>
        <w:rPr>
          <w:rFonts w:ascii="Times New Roman" w:hAnsi="Times New Roman" w:cs="Times New Roman"/>
          <w:b w:val="0"/>
          <w:lang w:val="en-GB"/>
        </w:rPr>
      </w:pPr>
      <w:bookmarkStart w:id="5" w:name="_43c8xlo756j0" w:colFirst="0" w:colLast="0"/>
      <w:bookmarkEnd w:id="5"/>
      <w:r w:rsidRPr="00244A17">
        <w:rPr>
          <w:rFonts w:ascii="Times New Roman" w:hAnsi="Times New Roman" w:cs="Times New Roman"/>
          <w:b w:val="0"/>
          <w:lang w:val="en-GB"/>
        </w:rPr>
        <w:lastRenderedPageBreak/>
        <w:t xml:space="preserve">Event Budget </w:t>
      </w:r>
    </w:p>
    <w:p w14:paraId="49F5BAE9"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tbl>
      <w:tblPr>
        <w:tblStyle w:val="a0"/>
        <w:tblW w:w="8120" w:type="dxa"/>
        <w:tblInd w:w="10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60"/>
        <w:gridCol w:w="4060"/>
      </w:tblGrid>
      <w:tr w:rsidR="00BB0A3D" w:rsidRPr="00244A17" w14:paraId="010A5E9A" w14:textId="77777777">
        <w:tc>
          <w:tcPr>
            <w:tcW w:w="4060" w:type="dxa"/>
            <w:shd w:val="clear" w:color="auto" w:fill="93C47D"/>
            <w:tcMar>
              <w:top w:w="100" w:type="dxa"/>
              <w:left w:w="100" w:type="dxa"/>
              <w:bottom w:w="100" w:type="dxa"/>
              <w:right w:w="100" w:type="dxa"/>
            </w:tcMar>
          </w:tcPr>
          <w:p w14:paraId="73104B51" w14:textId="7777777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Income sources </w:t>
            </w:r>
          </w:p>
        </w:tc>
        <w:tc>
          <w:tcPr>
            <w:tcW w:w="4060" w:type="dxa"/>
            <w:shd w:val="clear" w:color="auto" w:fill="93C47D"/>
            <w:tcMar>
              <w:top w:w="100" w:type="dxa"/>
              <w:left w:w="100" w:type="dxa"/>
              <w:bottom w:w="100" w:type="dxa"/>
              <w:right w:w="100" w:type="dxa"/>
            </w:tcMar>
          </w:tcPr>
          <w:p w14:paraId="532657FD" w14:textId="77777777" w:rsidR="00BB0A3D" w:rsidRPr="00244A17" w:rsidRDefault="00BB0A3D" w:rsidP="00244A17">
            <w:pPr>
              <w:widowControl w:val="0"/>
              <w:pBdr>
                <w:top w:val="nil"/>
                <w:left w:val="nil"/>
                <w:bottom w:val="nil"/>
                <w:right w:val="nil"/>
                <w:between w:val="nil"/>
              </w:pBdr>
              <w:spacing w:line="360" w:lineRule="auto"/>
              <w:jc w:val="both"/>
              <w:rPr>
                <w:rFonts w:ascii="Times New Roman" w:hAnsi="Times New Roman" w:cs="Times New Roman"/>
                <w:sz w:val="24"/>
                <w:szCs w:val="24"/>
                <w:shd w:val="clear" w:color="auto" w:fill="FF9900"/>
                <w:lang w:val="en-GB"/>
              </w:rPr>
            </w:pPr>
          </w:p>
        </w:tc>
      </w:tr>
      <w:tr w:rsidR="00BB0A3D" w:rsidRPr="00244A17" w14:paraId="070E8072" w14:textId="77777777">
        <w:tc>
          <w:tcPr>
            <w:tcW w:w="4060" w:type="dxa"/>
            <w:shd w:val="clear" w:color="auto" w:fill="auto"/>
            <w:tcMar>
              <w:top w:w="100" w:type="dxa"/>
              <w:left w:w="100" w:type="dxa"/>
              <w:bottom w:w="100" w:type="dxa"/>
              <w:right w:w="100" w:type="dxa"/>
            </w:tcMar>
          </w:tcPr>
          <w:p w14:paraId="05DBFDAF"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Ticket sales </w:t>
            </w:r>
          </w:p>
        </w:tc>
        <w:tc>
          <w:tcPr>
            <w:tcW w:w="4060" w:type="dxa"/>
            <w:shd w:val="clear" w:color="auto" w:fill="auto"/>
            <w:tcMar>
              <w:top w:w="100" w:type="dxa"/>
              <w:left w:w="100" w:type="dxa"/>
              <w:bottom w:w="100" w:type="dxa"/>
              <w:right w:w="100" w:type="dxa"/>
            </w:tcMar>
          </w:tcPr>
          <w:p w14:paraId="639FDDD8" w14:textId="156547B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6851BD">
              <w:rPr>
                <w:rFonts w:ascii="Times New Roman" w:hAnsi="Times New Roman" w:cs="Times New Roman"/>
                <w:sz w:val="24"/>
                <w:szCs w:val="24"/>
                <w:lang w:val="en-GB"/>
              </w:rPr>
              <w:t>6</w:t>
            </w:r>
            <w:r w:rsidRPr="00244A17">
              <w:rPr>
                <w:rFonts w:ascii="Times New Roman" w:hAnsi="Times New Roman" w:cs="Times New Roman"/>
                <w:sz w:val="24"/>
                <w:szCs w:val="24"/>
                <w:lang w:val="en-GB"/>
              </w:rPr>
              <w:t>0,000</w:t>
            </w:r>
          </w:p>
        </w:tc>
      </w:tr>
      <w:tr w:rsidR="00BB0A3D" w:rsidRPr="00244A17" w14:paraId="6AEC1BE3" w14:textId="77777777">
        <w:tc>
          <w:tcPr>
            <w:tcW w:w="4060" w:type="dxa"/>
            <w:shd w:val="clear" w:color="auto" w:fill="auto"/>
            <w:tcMar>
              <w:top w:w="100" w:type="dxa"/>
              <w:left w:w="100" w:type="dxa"/>
              <w:bottom w:w="100" w:type="dxa"/>
              <w:right w:w="100" w:type="dxa"/>
            </w:tcMar>
          </w:tcPr>
          <w:p w14:paraId="526248E4"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merchandise sales</w:t>
            </w:r>
          </w:p>
        </w:tc>
        <w:tc>
          <w:tcPr>
            <w:tcW w:w="4060" w:type="dxa"/>
            <w:shd w:val="clear" w:color="auto" w:fill="auto"/>
            <w:tcMar>
              <w:top w:w="100" w:type="dxa"/>
              <w:left w:w="100" w:type="dxa"/>
              <w:bottom w:w="100" w:type="dxa"/>
              <w:right w:w="100" w:type="dxa"/>
            </w:tcMar>
          </w:tcPr>
          <w:p w14:paraId="1F932481" w14:textId="78A7A6AA"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6851BD">
              <w:rPr>
                <w:rFonts w:ascii="Times New Roman" w:hAnsi="Times New Roman" w:cs="Times New Roman"/>
                <w:sz w:val="24"/>
                <w:szCs w:val="24"/>
                <w:lang w:val="en-GB"/>
              </w:rPr>
              <w:t>3</w:t>
            </w:r>
            <w:r w:rsidRPr="00244A17">
              <w:rPr>
                <w:rFonts w:ascii="Times New Roman" w:hAnsi="Times New Roman" w:cs="Times New Roman"/>
                <w:sz w:val="24"/>
                <w:szCs w:val="24"/>
                <w:lang w:val="en-GB"/>
              </w:rPr>
              <w:t>5,000</w:t>
            </w:r>
          </w:p>
        </w:tc>
      </w:tr>
      <w:tr w:rsidR="00BB0A3D" w:rsidRPr="00244A17" w14:paraId="3ED8E028" w14:textId="77777777">
        <w:tc>
          <w:tcPr>
            <w:tcW w:w="4060" w:type="dxa"/>
            <w:shd w:val="clear" w:color="auto" w:fill="auto"/>
            <w:tcMar>
              <w:top w:w="100" w:type="dxa"/>
              <w:left w:w="100" w:type="dxa"/>
              <w:bottom w:w="100" w:type="dxa"/>
              <w:right w:w="100" w:type="dxa"/>
            </w:tcMar>
          </w:tcPr>
          <w:p w14:paraId="7EF6C80D"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Broadcasting right sales</w:t>
            </w:r>
          </w:p>
        </w:tc>
        <w:tc>
          <w:tcPr>
            <w:tcW w:w="4060" w:type="dxa"/>
            <w:shd w:val="clear" w:color="auto" w:fill="auto"/>
            <w:tcMar>
              <w:top w:w="100" w:type="dxa"/>
              <w:left w:w="100" w:type="dxa"/>
              <w:bottom w:w="100" w:type="dxa"/>
              <w:right w:w="100" w:type="dxa"/>
            </w:tcMar>
          </w:tcPr>
          <w:p w14:paraId="5C658CD6" w14:textId="0759F0AD"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6851BD">
              <w:rPr>
                <w:rFonts w:ascii="Times New Roman" w:hAnsi="Times New Roman" w:cs="Times New Roman"/>
                <w:sz w:val="24"/>
                <w:szCs w:val="24"/>
                <w:lang w:val="en-GB"/>
              </w:rPr>
              <w:t>5</w:t>
            </w:r>
            <w:r w:rsidRPr="00244A17">
              <w:rPr>
                <w:rFonts w:ascii="Times New Roman" w:hAnsi="Times New Roman" w:cs="Times New Roman"/>
                <w:sz w:val="24"/>
                <w:szCs w:val="24"/>
                <w:lang w:val="en-GB"/>
              </w:rPr>
              <w:t>5,000</w:t>
            </w:r>
          </w:p>
        </w:tc>
      </w:tr>
      <w:tr w:rsidR="00BB0A3D" w:rsidRPr="00244A17" w14:paraId="21EB4C05" w14:textId="77777777">
        <w:tc>
          <w:tcPr>
            <w:tcW w:w="4060" w:type="dxa"/>
            <w:shd w:val="clear" w:color="auto" w:fill="auto"/>
            <w:tcMar>
              <w:top w:w="100" w:type="dxa"/>
              <w:left w:w="100" w:type="dxa"/>
              <w:bottom w:w="100" w:type="dxa"/>
              <w:right w:w="100" w:type="dxa"/>
            </w:tcMar>
          </w:tcPr>
          <w:p w14:paraId="211C4662"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sponsorship</w:t>
            </w:r>
          </w:p>
        </w:tc>
        <w:tc>
          <w:tcPr>
            <w:tcW w:w="4060" w:type="dxa"/>
            <w:shd w:val="clear" w:color="auto" w:fill="auto"/>
            <w:tcMar>
              <w:top w:w="100" w:type="dxa"/>
              <w:left w:w="100" w:type="dxa"/>
              <w:bottom w:w="100" w:type="dxa"/>
              <w:right w:w="100" w:type="dxa"/>
            </w:tcMar>
          </w:tcPr>
          <w:p w14:paraId="54C4EE00" w14:textId="1083490C"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£1</w:t>
            </w:r>
            <w:r w:rsidR="006851BD">
              <w:rPr>
                <w:rFonts w:ascii="Times New Roman" w:hAnsi="Times New Roman" w:cs="Times New Roman"/>
                <w:sz w:val="24"/>
                <w:szCs w:val="24"/>
                <w:lang w:val="en-GB"/>
              </w:rPr>
              <w:t>7</w:t>
            </w:r>
            <w:r w:rsidRPr="00244A17">
              <w:rPr>
                <w:rFonts w:ascii="Times New Roman" w:hAnsi="Times New Roman" w:cs="Times New Roman"/>
                <w:sz w:val="24"/>
                <w:szCs w:val="24"/>
                <w:lang w:val="en-GB"/>
              </w:rPr>
              <w:t>0,000</w:t>
            </w:r>
          </w:p>
        </w:tc>
      </w:tr>
      <w:tr w:rsidR="00BB0A3D" w:rsidRPr="00244A17" w14:paraId="7DE9DF41" w14:textId="77777777">
        <w:trPr>
          <w:trHeight w:val="440"/>
        </w:trPr>
        <w:tc>
          <w:tcPr>
            <w:tcW w:w="8120" w:type="dxa"/>
            <w:gridSpan w:val="2"/>
            <w:shd w:val="clear" w:color="auto" w:fill="auto"/>
            <w:tcMar>
              <w:top w:w="100" w:type="dxa"/>
              <w:left w:w="100" w:type="dxa"/>
              <w:bottom w:w="100" w:type="dxa"/>
              <w:right w:w="100" w:type="dxa"/>
            </w:tcMar>
          </w:tcPr>
          <w:p w14:paraId="5AD0235F" w14:textId="77777777" w:rsidR="00BB0A3D" w:rsidRPr="00244A17" w:rsidRDefault="00BB0A3D" w:rsidP="00244A17">
            <w:pPr>
              <w:widowControl w:val="0"/>
              <w:pBdr>
                <w:top w:val="nil"/>
                <w:left w:val="nil"/>
                <w:bottom w:val="nil"/>
                <w:right w:val="nil"/>
                <w:between w:val="nil"/>
              </w:pBdr>
              <w:spacing w:line="360" w:lineRule="auto"/>
              <w:ind w:left="720" w:hanging="360"/>
              <w:jc w:val="both"/>
              <w:rPr>
                <w:rFonts w:ascii="Times New Roman" w:hAnsi="Times New Roman" w:cs="Times New Roman"/>
                <w:sz w:val="24"/>
                <w:szCs w:val="24"/>
                <w:lang w:val="en-GB"/>
              </w:rPr>
            </w:pPr>
          </w:p>
        </w:tc>
      </w:tr>
      <w:tr w:rsidR="00BB0A3D" w:rsidRPr="00244A17" w14:paraId="019C4EB2" w14:textId="77777777">
        <w:trPr>
          <w:trHeight w:val="440"/>
        </w:trPr>
        <w:tc>
          <w:tcPr>
            <w:tcW w:w="4060" w:type="dxa"/>
            <w:shd w:val="clear" w:color="auto" w:fill="93C47D"/>
            <w:tcMar>
              <w:top w:w="100" w:type="dxa"/>
              <w:left w:w="100" w:type="dxa"/>
              <w:bottom w:w="100" w:type="dxa"/>
              <w:right w:w="100" w:type="dxa"/>
            </w:tcMar>
          </w:tcPr>
          <w:p w14:paraId="1026C876" w14:textId="7777777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Expenditure </w:t>
            </w:r>
          </w:p>
        </w:tc>
        <w:tc>
          <w:tcPr>
            <w:tcW w:w="4060" w:type="dxa"/>
            <w:shd w:val="clear" w:color="auto" w:fill="93C47D"/>
            <w:tcMar>
              <w:top w:w="100" w:type="dxa"/>
              <w:left w:w="100" w:type="dxa"/>
              <w:bottom w:w="100" w:type="dxa"/>
              <w:right w:w="100" w:type="dxa"/>
            </w:tcMar>
          </w:tcPr>
          <w:p w14:paraId="3AE5167B" w14:textId="77777777" w:rsidR="00BB0A3D" w:rsidRPr="00244A17" w:rsidRDefault="00BB0A3D"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BB0A3D" w:rsidRPr="00244A17" w14:paraId="45437DC8" w14:textId="77777777">
        <w:trPr>
          <w:trHeight w:val="440"/>
        </w:trPr>
        <w:tc>
          <w:tcPr>
            <w:tcW w:w="4060" w:type="dxa"/>
            <w:shd w:val="clear" w:color="auto" w:fill="auto"/>
            <w:tcMar>
              <w:top w:w="100" w:type="dxa"/>
              <w:left w:w="100" w:type="dxa"/>
              <w:bottom w:w="100" w:type="dxa"/>
              <w:right w:w="100" w:type="dxa"/>
            </w:tcMar>
          </w:tcPr>
          <w:p w14:paraId="6483A641" w14:textId="1EBB9695"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Venue hire</w:t>
            </w:r>
          </w:p>
        </w:tc>
        <w:tc>
          <w:tcPr>
            <w:tcW w:w="4060" w:type="dxa"/>
            <w:shd w:val="clear" w:color="auto" w:fill="auto"/>
            <w:tcMar>
              <w:top w:w="100" w:type="dxa"/>
              <w:left w:w="100" w:type="dxa"/>
              <w:bottom w:w="100" w:type="dxa"/>
              <w:right w:w="100" w:type="dxa"/>
            </w:tcMar>
          </w:tcPr>
          <w:p w14:paraId="298DF02B" w14:textId="1298F380"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6851BD">
              <w:rPr>
                <w:rFonts w:ascii="Times New Roman" w:hAnsi="Times New Roman" w:cs="Times New Roman"/>
                <w:sz w:val="24"/>
                <w:szCs w:val="24"/>
                <w:lang w:val="en-GB"/>
              </w:rPr>
              <w:t>190</w:t>
            </w:r>
            <w:r w:rsidR="00C43F83" w:rsidRPr="00244A17">
              <w:rPr>
                <w:rFonts w:ascii="Times New Roman" w:hAnsi="Times New Roman" w:cs="Times New Roman"/>
                <w:sz w:val="24"/>
                <w:szCs w:val="24"/>
                <w:lang w:val="en-GB"/>
              </w:rPr>
              <w:t xml:space="preserve">,000 </w:t>
            </w:r>
            <w:r w:rsidR="00C43F83" w:rsidRPr="00244A17">
              <w:rPr>
                <w:rFonts w:ascii="Times New Roman" w:hAnsi="Times New Roman" w:cs="Times New Roman"/>
                <w:sz w:val="24"/>
                <w:szCs w:val="24"/>
              </w:rPr>
              <w:t>(Stadium rental, security, maintenance).</w:t>
            </w:r>
          </w:p>
        </w:tc>
      </w:tr>
      <w:tr w:rsidR="00BB0A3D" w:rsidRPr="00244A17" w14:paraId="19728B31" w14:textId="77777777">
        <w:trPr>
          <w:trHeight w:val="440"/>
        </w:trPr>
        <w:tc>
          <w:tcPr>
            <w:tcW w:w="4060" w:type="dxa"/>
            <w:shd w:val="clear" w:color="auto" w:fill="auto"/>
            <w:tcMar>
              <w:top w:w="100" w:type="dxa"/>
              <w:left w:w="100" w:type="dxa"/>
              <w:bottom w:w="100" w:type="dxa"/>
              <w:right w:w="100" w:type="dxa"/>
            </w:tcMar>
          </w:tcPr>
          <w:p w14:paraId="493D4B88" w14:textId="1BB0AE2E"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Marketing &amp; PR</w:t>
            </w:r>
            <w:r w:rsidR="007D1FF8" w:rsidRPr="00244A17">
              <w:rPr>
                <w:rFonts w:ascii="Times New Roman" w:hAnsi="Times New Roman" w:cs="Times New Roman"/>
                <w:sz w:val="24"/>
                <w:szCs w:val="24"/>
                <w:lang w:val="en-GB"/>
              </w:rPr>
              <w:t xml:space="preserve"> </w:t>
            </w:r>
          </w:p>
        </w:tc>
        <w:tc>
          <w:tcPr>
            <w:tcW w:w="4060" w:type="dxa"/>
            <w:shd w:val="clear" w:color="auto" w:fill="auto"/>
            <w:tcMar>
              <w:top w:w="100" w:type="dxa"/>
              <w:left w:w="100" w:type="dxa"/>
              <w:bottom w:w="100" w:type="dxa"/>
              <w:right w:w="100" w:type="dxa"/>
            </w:tcMar>
          </w:tcPr>
          <w:p w14:paraId="4F876D22" w14:textId="14504E55"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C43F83" w:rsidRPr="00244A17">
              <w:rPr>
                <w:rFonts w:ascii="Times New Roman" w:hAnsi="Times New Roman" w:cs="Times New Roman"/>
                <w:sz w:val="24"/>
                <w:szCs w:val="24"/>
                <w:lang w:val="en-GB"/>
              </w:rPr>
              <w:t>3</w:t>
            </w:r>
            <w:r w:rsidR="006851BD">
              <w:rPr>
                <w:rFonts w:ascii="Times New Roman" w:hAnsi="Times New Roman" w:cs="Times New Roman"/>
                <w:sz w:val="24"/>
                <w:szCs w:val="24"/>
                <w:lang w:val="en-GB"/>
              </w:rPr>
              <w:t>5</w:t>
            </w:r>
            <w:r w:rsidR="00C43F83" w:rsidRPr="00244A17">
              <w:rPr>
                <w:rFonts w:ascii="Times New Roman" w:hAnsi="Times New Roman" w:cs="Times New Roman"/>
                <w:sz w:val="24"/>
                <w:szCs w:val="24"/>
                <w:lang w:val="en-GB"/>
              </w:rPr>
              <w:t xml:space="preserve">,000 </w:t>
            </w:r>
            <w:r w:rsidR="00C43F83" w:rsidRPr="00244A17">
              <w:rPr>
                <w:rFonts w:ascii="Times New Roman" w:hAnsi="Times New Roman" w:cs="Times New Roman"/>
                <w:sz w:val="24"/>
                <w:szCs w:val="24"/>
              </w:rPr>
              <w:t>(social media ads, promotional videos).</w:t>
            </w:r>
          </w:p>
        </w:tc>
      </w:tr>
      <w:tr w:rsidR="00BB0A3D" w:rsidRPr="00244A17" w14:paraId="578B3B8E" w14:textId="77777777">
        <w:trPr>
          <w:trHeight w:val="440"/>
        </w:trPr>
        <w:tc>
          <w:tcPr>
            <w:tcW w:w="4060" w:type="dxa"/>
            <w:shd w:val="clear" w:color="auto" w:fill="auto"/>
            <w:tcMar>
              <w:top w:w="100" w:type="dxa"/>
              <w:left w:w="100" w:type="dxa"/>
              <w:bottom w:w="100" w:type="dxa"/>
              <w:right w:w="100" w:type="dxa"/>
            </w:tcMar>
          </w:tcPr>
          <w:p w14:paraId="5A52A879" w14:textId="658CDA3C"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Staffing and logistics</w:t>
            </w:r>
          </w:p>
        </w:tc>
        <w:tc>
          <w:tcPr>
            <w:tcW w:w="4060" w:type="dxa"/>
            <w:shd w:val="clear" w:color="auto" w:fill="auto"/>
            <w:tcMar>
              <w:top w:w="100" w:type="dxa"/>
              <w:left w:w="100" w:type="dxa"/>
              <w:bottom w:w="100" w:type="dxa"/>
              <w:right w:w="100" w:type="dxa"/>
            </w:tcMar>
          </w:tcPr>
          <w:p w14:paraId="30160359" w14:textId="29A99693" w:rsidR="00BB0A3D" w:rsidRPr="00244A17" w:rsidRDefault="00C43F83"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£5</w:t>
            </w:r>
            <w:r w:rsidR="006851BD">
              <w:rPr>
                <w:rFonts w:ascii="Times New Roman" w:hAnsi="Times New Roman" w:cs="Times New Roman"/>
                <w:sz w:val="24"/>
                <w:szCs w:val="24"/>
              </w:rPr>
              <w:t>5</w:t>
            </w:r>
            <w:r w:rsidRPr="00244A17">
              <w:rPr>
                <w:rFonts w:ascii="Times New Roman" w:hAnsi="Times New Roman" w:cs="Times New Roman"/>
                <w:sz w:val="24"/>
                <w:szCs w:val="24"/>
              </w:rPr>
              <w:t>,000 (event managers, referees, security).</w:t>
            </w:r>
          </w:p>
        </w:tc>
      </w:tr>
      <w:tr w:rsidR="00BB0A3D" w:rsidRPr="00244A17" w14:paraId="158F7009" w14:textId="77777777">
        <w:trPr>
          <w:trHeight w:val="440"/>
        </w:trPr>
        <w:tc>
          <w:tcPr>
            <w:tcW w:w="4060" w:type="dxa"/>
            <w:shd w:val="clear" w:color="auto" w:fill="auto"/>
            <w:tcMar>
              <w:top w:w="100" w:type="dxa"/>
              <w:left w:w="100" w:type="dxa"/>
              <w:bottom w:w="100" w:type="dxa"/>
              <w:right w:w="100" w:type="dxa"/>
            </w:tcMar>
          </w:tcPr>
          <w:p w14:paraId="1378A8B4" w14:textId="6D9E6703"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Workshops &amp; Guest Speakers</w:t>
            </w:r>
          </w:p>
        </w:tc>
        <w:tc>
          <w:tcPr>
            <w:tcW w:w="4060" w:type="dxa"/>
            <w:shd w:val="clear" w:color="auto" w:fill="auto"/>
            <w:tcMar>
              <w:top w:w="100" w:type="dxa"/>
              <w:left w:w="100" w:type="dxa"/>
              <w:bottom w:w="100" w:type="dxa"/>
              <w:right w:w="100" w:type="dxa"/>
            </w:tcMar>
          </w:tcPr>
          <w:p w14:paraId="16ECCD5F" w14:textId="776BA66F" w:rsidR="00BB0A3D" w:rsidRPr="00244A17" w:rsidRDefault="00C43F83"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£2</w:t>
            </w:r>
            <w:r w:rsidR="006851BD">
              <w:rPr>
                <w:rFonts w:ascii="Times New Roman" w:hAnsi="Times New Roman" w:cs="Times New Roman"/>
                <w:sz w:val="24"/>
                <w:szCs w:val="24"/>
              </w:rPr>
              <w:t>5</w:t>
            </w:r>
            <w:r w:rsidRPr="00244A17">
              <w:rPr>
                <w:rFonts w:ascii="Times New Roman" w:hAnsi="Times New Roman" w:cs="Times New Roman"/>
                <w:sz w:val="24"/>
                <w:szCs w:val="24"/>
              </w:rPr>
              <w:t>,000 (athletes, influencers, panel discussions).</w:t>
            </w:r>
          </w:p>
        </w:tc>
      </w:tr>
    </w:tbl>
    <w:p w14:paraId="3AC9B76D"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p w14:paraId="678EA63D" w14:textId="77777777" w:rsidR="00BB0A3D" w:rsidRPr="00244A17" w:rsidRDefault="007D1FF8" w:rsidP="00244A17">
      <w:pPr>
        <w:spacing w:line="360" w:lineRule="auto"/>
        <w:ind w:left="1060" w:right="40" w:hanging="36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Table 1. Income-expenditure breakage</w:t>
      </w:r>
    </w:p>
    <w:p w14:paraId="668C6399" w14:textId="77777777" w:rsidR="00BB0A3D" w:rsidRDefault="007D1FF8" w:rsidP="00244A17">
      <w:pPr>
        <w:spacing w:line="360" w:lineRule="auto"/>
        <w:ind w:left="1060" w:right="40" w:hanging="36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(Source: Created by learner)</w:t>
      </w:r>
    </w:p>
    <w:p w14:paraId="5B75DD75"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312C0092"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3234069B" w14:textId="77777777" w:rsidR="000F4F5B" w:rsidRPr="00244A17" w:rsidRDefault="000F4F5B" w:rsidP="00244A17">
      <w:pPr>
        <w:spacing w:line="360" w:lineRule="auto"/>
        <w:ind w:left="1060" w:right="40" w:hanging="360"/>
        <w:jc w:val="both"/>
        <w:rPr>
          <w:rFonts w:ascii="Times New Roman" w:hAnsi="Times New Roman" w:cs="Times New Roman"/>
          <w:sz w:val="24"/>
          <w:szCs w:val="24"/>
          <w:lang w:val="en-GB"/>
        </w:rPr>
      </w:pPr>
    </w:p>
    <w:p w14:paraId="4AA57689" w14:textId="2252A4FA" w:rsidR="006851BD" w:rsidRPr="006851BD" w:rsidRDefault="006851BD" w:rsidP="006851BD">
      <w:pPr>
        <w:spacing w:line="360" w:lineRule="auto"/>
        <w:ind w:right="40"/>
        <w:jc w:val="both"/>
        <w:rPr>
          <w:rFonts w:ascii="Times New Roman" w:hAnsi="Times New Roman" w:cs="Times New Roman"/>
          <w:sz w:val="24"/>
          <w:szCs w:val="24"/>
          <w:lang w:val="en-GB"/>
        </w:rPr>
      </w:pPr>
      <w:r w:rsidRPr="006851BD">
        <w:rPr>
          <w:rFonts w:ascii="Times New Roman" w:hAnsi="Times New Roman" w:cs="Times New Roman"/>
          <w:sz w:val="24"/>
          <w:szCs w:val="24"/>
          <w:lang w:val="en-GB"/>
        </w:rPr>
        <w:t xml:space="preserve">A breakdown of the income and expenditure is essential for the event as it serves as a financial roadmap and ensures efficient resource allocation. The primary source of income for the event </w:t>
      </w:r>
      <w:r w:rsidRPr="006851BD">
        <w:rPr>
          <w:rFonts w:ascii="Times New Roman" w:hAnsi="Times New Roman" w:cs="Times New Roman"/>
          <w:sz w:val="24"/>
          <w:szCs w:val="24"/>
          <w:lang w:val="en-GB"/>
        </w:rPr>
        <w:lastRenderedPageBreak/>
        <w:t xml:space="preserve">will be ticket sales, with VIP seating priced higher to </w:t>
      </w:r>
      <w:r>
        <w:rPr>
          <w:rFonts w:ascii="Times New Roman" w:hAnsi="Times New Roman" w:cs="Times New Roman"/>
          <w:sz w:val="24"/>
          <w:szCs w:val="24"/>
          <w:lang w:val="en-GB"/>
        </w:rPr>
        <w:t>maximise</w:t>
      </w:r>
      <w:r w:rsidRPr="006851BD">
        <w:rPr>
          <w:rFonts w:ascii="Times New Roman" w:hAnsi="Times New Roman" w:cs="Times New Roman"/>
          <w:sz w:val="24"/>
          <w:szCs w:val="24"/>
          <w:lang w:val="en-GB"/>
        </w:rPr>
        <w:t xml:space="preserve"> revenue. Additionally, the event will feature merchandise stalls offering football-related products such as jerseys and hats, contributing to overall income (Rashidov et al., 2023). Revenue will also be generated from broadcasting rights, which will be sold to various sports and news channels. Another key income stream will be registration and membership fees, collected from participants, further supporting the event's budget.</w:t>
      </w:r>
    </w:p>
    <w:p w14:paraId="48C13D5C" w14:textId="77777777" w:rsidR="006851BD" w:rsidRPr="006851BD" w:rsidRDefault="006851BD" w:rsidP="006851BD">
      <w:pPr>
        <w:spacing w:line="360" w:lineRule="auto"/>
        <w:ind w:right="40"/>
        <w:jc w:val="both"/>
        <w:rPr>
          <w:rFonts w:ascii="Times New Roman" w:hAnsi="Times New Roman" w:cs="Times New Roman"/>
          <w:sz w:val="24"/>
          <w:szCs w:val="24"/>
          <w:lang w:val="en-GB"/>
        </w:rPr>
      </w:pPr>
      <w:r w:rsidRPr="006851BD">
        <w:rPr>
          <w:rFonts w:ascii="Times New Roman" w:hAnsi="Times New Roman" w:cs="Times New Roman"/>
          <w:sz w:val="24"/>
          <w:szCs w:val="24"/>
          <w:lang w:val="en-GB"/>
        </w:rPr>
        <w:t>The expenditure required for the event is crucial for its successful execution. The largest expenditure will be the venue hire, covering stadium rental, security, and maintenance. Additional costs include staffing and logistics, ensuring smooth event operations by covering event managers, referees, and security personnel. A significant allocation will be made for marketing and PR, including social media promotions and influencer partnerships to drive attendance. The budget also accounts for workshops and guest speakers, ensuring high-profile industry leaders and athletes participate in panel discussions. Furthermore, food and beverage costs will ensure attendees have access to quality refreshments. Lastly, miscellaneous costs will cover venue decorations, artist payments, and unforeseen expenses, ensuring flexibility in budget allocation.</w:t>
      </w:r>
    </w:p>
    <w:p w14:paraId="385BD939" w14:textId="77777777" w:rsidR="006851BD" w:rsidRPr="006851BD" w:rsidRDefault="006851BD" w:rsidP="006851BD">
      <w:pPr>
        <w:spacing w:line="360" w:lineRule="auto"/>
        <w:ind w:right="40"/>
        <w:jc w:val="both"/>
        <w:rPr>
          <w:rFonts w:ascii="Times New Roman" w:hAnsi="Times New Roman" w:cs="Times New Roman"/>
          <w:sz w:val="24"/>
          <w:szCs w:val="24"/>
          <w:lang w:val="en-GB"/>
        </w:rPr>
      </w:pPr>
      <w:r w:rsidRPr="006851BD">
        <w:rPr>
          <w:rFonts w:ascii="Times New Roman" w:hAnsi="Times New Roman" w:cs="Times New Roman"/>
          <w:sz w:val="24"/>
          <w:szCs w:val="24"/>
          <w:lang w:val="en-GB"/>
        </w:rPr>
        <w:t>The financial structure ensures balanced revenue and expenditure, with an estimated total income of £335,000 and projected total expenditure of £335,000, leaving no shortfall or surplus. Proper allocation of funds will enable a seamless event experience while maintaining financial sustainability.</w:t>
      </w:r>
    </w:p>
    <w:p w14:paraId="32D5E4EF" w14:textId="5E04E237"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br w:type="page"/>
      </w:r>
    </w:p>
    <w:p w14:paraId="52BC846F" w14:textId="77777777" w:rsidR="00BB0A3D" w:rsidRPr="000F4F5B" w:rsidRDefault="007D1FF8" w:rsidP="00244A17">
      <w:pPr>
        <w:pStyle w:val="Heading2"/>
        <w:spacing w:line="360" w:lineRule="auto"/>
        <w:rPr>
          <w:rFonts w:ascii="Times New Roman" w:hAnsi="Times New Roman" w:cs="Times New Roman"/>
          <w:bCs/>
          <w:lang w:val="en-GB"/>
        </w:rPr>
      </w:pPr>
      <w:bookmarkStart w:id="6" w:name="_kkr1qp3yv995" w:colFirst="0" w:colLast="0"/>
      <w:bookmarkEnd w:id="6"/>
      <w:r w:rsidRPr="000F4F5B">
        <w:rPr>
          <w:rFonts w:ascii="Times New Roman" w:hAnsi="Times New Roman" w:cs="Times New Roman"/>
          <w:bCs/>
          <w:lang w:val="en-GB"/>
        </w:rPr>
        <w:lastRenderedPageBreak/>
        <w:t>Industry Trends / Issues / Impacts –</w:t>
      </w:r>
    </w:p>
    <w:p w14:paraId="25316779"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p w14:paraId="72B9DA12" w14:textId="77777777" w:rsid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The football event discussed in this report is designed to address key challenges and emerging trends in the sports industry. A significant issue being tackled is gender inequality in football, particularly in terms of pay disparities, media representation, and career opportunities for women. The event aims to showcase a mixed-gender match that promotes equality and raises awareness about inclusivity in football (Cooky et al., 2021).</w:t>
      </w:r>
    </w:p>
    <w:p w14:paraId="705E538F" w14:textId="77777777" w:rsidR="000F4F5B" w:rsidRPr="00244A17" w:rsidRDefault="000F4F5B" w:rsidP="000F4F5B">
      <w:pPr>
        <w:spacing w:line="360" w:lineRule="auto"/>
        <w:ind w:right="40"/>
        <w:jc w:val="both"/>
        <w:rPr>
          <w:rFonts w:ascii="Times New Roman" w:hAnsi="Times New Roman" w:cs="Times New Roman"/>
          <w:sz w:val="24"/>
          <w:szCs w:val="24"/>
          <w:lang w:val="en-GB"/>
        </w:rPr>
      </w:pPr>
    </w:p>
    <w:p w14:paraId="5EEFE63D" w14:textId="77777777" w:rsidR="00244A17"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Industry Trends</w:t>
      </w:r>
    </w:p>
    <w:p w14:paraId="3A94CD2B"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34609C2F" w14:textId="77777777"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One of the biggest trends in the football industry is the increasing popularity of women’s football, with global viewership of major tournaments like the Women’s World Cup increasing by 30% (FIFA, 2022). More corporate sponsorships are being directed toward women’s sports, yet disparities remain in terms of funding compared to men’s leagues.</w:t>
      </w:r>
    </w:p>
    <w:p w14:paraId="795491BC" w14:textId="77777777" w:rsid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Another trend is youth engagement in football, with many young athletes seeking to establish professional careers. The event will contribute to this by providing role models and opportunities for young female footballers (Brown et al., 2021). Moreover, governmental and institutional support, such as Sports England’s grant funding for gender-inclusive events, aligns with this initiative (Yuldashov et al., 2021).</w:t>
      </w:r>
    </w:p>
    <w:p w14:paraId="1D1461A9" w14:textId="77777777" w:rsidR="000F4F5B" w:rsidRPr="00244A17" w:rsidRDefault="000F4F5B" w:rsidP="000F4F5B">
      <w:pPr>
        <w:spacing w:line="360" w:lineRule="auto"/>
        <w:ind w:right="40"/>
        <w:jc w:val="both"/>
        <w:rPr>
          <w:rFonts w:ascii="Times New Roman" w:hAnsi="Times New Roman" w:cs="Times New Roman"/>
          <w:sz w:val="24"/>
          <w:szCs w:val="24"/>
          <w:lang w:val="en-GB"/>
        </w:rPr>
      </w:pPr>
    </w:p>
    <w:p w14:paraId="3C67D142" w14:textId="77777777" w:rsidR="00244A17"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Potential Issues and Impacts</w:t>
      </w:r>
    </w:p>
    <w:p w14:paraId="4441A696"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75D3A378" w14:textId="583A00E8"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While the event has strong backing, challenges such as securing high-profile female athletes, breaking traditional gender biases, and ensuring strong ticket sales remain. However, the positive impact includes greater advocacy for women in sports, an increased fan base for women’s football, and a potential shift in sponsorship investments toward gender-equal events. The event could also influence policies within football governing bodies (FA, FIFA, UEFA) to introduce more inclusive tournament structures.</w:t>
      </w:r>
    </w:p>
    <w:p w14:paraId="53333245" w14:textId="77777777" w:rsidR="00244A17" w:rsidRPr="00244A17" w:rsidRDefault="00000000" w:rsidP="00244A17">
      <w:pPr>
        <w:spacing w:line="360" w:lineRule="auto"/>
        <w:ind w:left="1060" w:right="40" w:hanging="360"/>
        <w:jc w:val="both"/>
        <w:rPr>
          <w:rFonts w:ascii="Times New Roman" w:hAnsi="Times New Roman" w:cs="Times New Roman"/>
          <w:sz w:val="24"/>
          <w:szCs w:val="24"/>
          <w:lang w:val="en-GB"/>
        </w:rPr>
      </w:pPr>
      <w:r>
        <w:rPr>
          <w:rFonts w:ascii="Times New Roman" w:hAnsi="Times New Roman" w:cs="Times New Roman"/>
          <w:sz w:val="24"/>
          <w:szCs w:val="24"/>
          <w:lang w:val="en-GB"/>
        </w:rPr>
        <w:pict w14:anchorId="22A36DD9">
          <v:rect id="_x0000_i1026" style="width:0;height:1.5pt" o:hralign="center" o:hrstd="t" o:hr="t" fillcolor="#a0a0a0" stroked="f"/>
        </w:pict>
      </w:r>
    </w:p>
    <w:p w14:paraId="54F87ABA"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7DB6DC3E"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6E1C6EAF" w14:textId="6B2C2FAE" w:rsidR="00244A17" w:rsidRDefault="00244A17" w:rsidP="00244A17">
      <w:pPr>
        <w:spacing w:line="360" w:lineRule="auto"/>
        <w:ind w:left="1060" w:right="40" w:hanging="36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lastRenderedPageBreak/>
        <w:t>Situational and Cultural Considerations</w:t>
      </w:r>
    </w:p>
    <w:p w14:paraId="53A60C2A"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53CF25CF" w14:textId="6E47CD90"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 SWOT analysis was conducted to assess the strengths, weaknesses, opportunities, and threats related to the event.</w:t>
      </w:r>
    </w:p>
    <w:p w14:paraId="4CEA6851"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Strengths:</w:t>
      </w:r>
    </w:p>
    <w:p w14:paraId="57B0B767"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Strong corporate sponsorship backing from brands like Nike and Adidas.</w:t>
      </w:r>
    </w:p>
    <w:p w14:paraId="3178CB4D"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High audience engagement potential with digital live streaming and social media coverage (Liu et al., 2022).</w:t>
      </w:r>
    </w:p>
    <w:p w14:paraId="021C1D7F"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 unique event concept that raises awareness of gender inequality while delivering entertainment (Marion, 2023).</w:t>
      </w:r>
    </w:p>
    <w:p w14:paraId="0BA4406C" w14:textId="03BB0B5B"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Weaknesses:</w:t>
      </w:r>
    </w:p>
    <w:p w14:paraId="374813F4" w14:textId="77777777" w:rsidR="00244A17" w:rsidRPr="00244A17" w:rsidRDefault="00244A17" w:rsidP="00244A17">
      <w:pPr>
        <w:numPr>
          <w:ilvl w:val="0"/>
          <w:numId w:val="5"/>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Financial dependence on sponsorships due to high venue and operational costs.</w:t>
      </w:r>
    </w:p>
    <w:p w14:paraId="63324242" w14:textId="77777777" w:rsidR="00244A17" w:rsidRPr="00244A17" w:rsidRDefault="00244A17" w:rsidP="00244A17">
      <w:pPr>
        <w:numPr>
          <w:ilvl w:val="0"/>
          <w:numId w:val="5"/>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Marketing strategy still developing, with traditional advertising needing reinforcement to ensure broad audience reach (Rosário and Raimundo, 2021).</w:t>
      </w:r>
    </w:p>
    <w:p w14:paraId="1A24CB99"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Opportunities:</w:t>
      </w:r>
    </w:p>
    <w:p w14:paraId="10A37C75"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Potential for expanding into an annual event, further establishing gender-inclusive football matches.</w:t>
      </w:r>
    </w:p>
    <w:p w14:paraId="6AEA601B"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Strong government and institutional support for equality-focused initiatives.</w:t>
      </w:r>
    </w:p>
    <w:p w14:paraId="3C75D037"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Growing global awareness and support for women's football, attracting new sponsorship opportunities.</w:t>
      </w:r>
    </w:p>
    <w:p w14:paraId="0EC190BF"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Threats:</w:t>
      </w:r>
    </w:p>
    <w:p w14:paraId="32DA9CCB" w14:textId="77777777" w:rsidR="00244A17" w:rsidRP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Safety concerns and crowd management risks, requiring extensive security measures.</w:t>
      </w:r>
    </w:p>
    <w:p w14:paraId="07BDF470" w14:textId="77777777" w:rsidR="00244A17" w:rsidRP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Competition with other football events that may attract the same target audience.</w:t>
      </w:r>
    </w:p>
    <w:p w14:paraId="1D571441" w14:textId="77777777" w:rsid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Potential resistance from traditionalists in football governance, delaying long-term policy changes.</w:t>
      </w:r>
    </w:p>
    <w:p w14:paraId="18D29F07" w14:textId="77777777" w:rsidR="000F4F5B" w:rsidRPr="00244A17" w:rsidRDefault="000F4F5B" w:rsidP="000F4F5B">
      <w:pPr>
        <w:spacing w:line="360" w:lineRule="auto"/>
        <w:ind w:left="720" w:right="40"/>
        <w:jc w:val="both"/>
        <w:rPr>
          <w:rFonts w:ascii="Times New Roman" w:hAnsi="Times New Roman" w:cs="Times New Roman"/>
          <w:sz w:val="24"/>
          <w:szCs w:val="24"/>
          <w:lang w:val="en-GB"/>
        </w:rPr>
      </w:pPr>
    </w:p>
    <w:p w14:paraId="30B0B17E" w14:textId="77777777"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By addressing these situational and cultural factors, the event is positioned to create a lasting impact on gender equality in football while remaining financially and operationally sustainable.</w:t>
      </w:r>
    </w:p>
    <w:p w14:paraId="5DDBE727" w14:textId="77777777" w:rsidR="00BB0A3D" w:rsidRPr="00244A17" w:rsidRDefault="007D1FF8" w:rsidP="00244A17">
      <w:pPr>
        <w:spacing w:line="360" w:lineRule="auto"/>
        <w:ind w:left="1060" w:right="40" w:hanging="360"/>
        <w:jc w:val="both"/>
        <w:rPr>
          <w:rFonts w:ascii="Times New Roman" w:hAnsi="Times New Roman" w:cs="Times New Roman"/>
          <w:i/>
          <w:sz w:val="24"/>
          <w:szCs w:val="24"/>
          <w:lang w:val="en-GB"/>
        </w:rPr>
      </w:pPr>
      <w:r w:rsidRPr="00244A17">
        <w:rPr>
          <w:rFonts w:ascii="Times New Roman" w:hAnsi="Times New Roman" w:cs="Times New Roman"/>
          <w:sz w:val="24"/>
          <w:szCs w:val="24"/>
          <w:lang w:val="en-GB"/>
        </w:rPr>
        <w:br w:type="page"/>
      </w:r>
    </w:p>
    <w:p w14:paraId="583FA938" w14:textId="77777777" w:rsidR="00BB0A3D" w:rsidRPr="000F4F5B" w:rsidRDefault="007D1FF8" w:rsidP="00244A17">
      <w:pPr>
        <w:pStyle w:val="Heading1"/>
        <w:spacing w:line="360" w:lineRule="auto"/>
        <w:ind w:right="40"/>
        <w:jc w:val="both"/>
        <w:rPr>
          <w:rFonts w:ascii="Times New Roman" w:hAnsi="Times New Roman" w:cs="Times New Roman"/>
          <w:bCs/>
          <w:lang w:val="en-GB"/>
        </w:rPr>
      </w:pPr>
      <w:bookmarkStart w:id="7" w:name="_d9k2f0uzv1e5" w:colFirst="0" w:colLast="0"/>
      <w:bookmarkEnd w:id="7"/>
      <w:r w:rsidRPr="000F4F5B">
        <w:rPr>
          <w:rFonts w:ascii="Times New Roman" w:hAnsi="Times New Roman" w:cs="Times New Roman"/>
          <w:bCs/>
          <w:lang w:val="en-GB"/>
        </w:rPr>
        <w:lastRenderedPageBreak/>
        <w:t xml:space="preserve">Conclusion </w:t>
      </w:r>
    </w:p>
    <w:p w14:paraId="108D7FB1" w14:textId="77777777" w:rsidR="00C43F83" w:rsidRPr="00244A17" w:rsidRDefault="00C43F83" w:rsidP="00244A17">
      <w:pPr>
        <w:spacing w:line="360" w:lineRule="auto"/>
        <w:jc w:val="both"/>
        <w:rPr>
          <w:rFonts w:ascii="Times New Roman" w:hAnsi="Times New Roman" w:cs="Times New Roman"/>
          <w:sz w:val="24"/>
          <w:szCs w:val="24"/>
          <w:lang w:val="en-GB"/>
        </w:rPr>
      </w:pPr>
    </w:p>
    <w:p w14:paraId="7C04B99E" w14:textId="1452DEC6" w:rsidR="00BB0A3D" w:rsidRPr="00244A17" w:rsidRDefault="00C43F83" w:rsidP="000F4F5B">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This event is a game-changer for gender equality in football. By uniting athletes, media, sponsors, and fans, it highlights the importance of equal pay and representation in sports. With strategic planning, strong sponsorship backing, and media engagement, this event has the potential to influence policy changes in football and promote a more inclusive future.</w:t>
      </w:r>
      <w:r w:rsidR="007D1FF8" w:rsidRPr="00244A17">
        <w:rPr>
          <w:rFonts w:ascii="Times New Roman" w:hAnsi="Times New Roman" w:cs="Times New Roman"/>
          <w:sz w:val="24"/>
          <w:szCs w:val="24"/>
          <w:lang w:val="en-GB"/>
        </w:rPr>
        <w:t xml:space="preserve"> </w:t>
      </w:r>
    </w:p>
    <w:p w14:paraId="5C51EDB0" w14:textId="2FBEC6CF" w:rsidR="00BB0A3D" w:rsidRDefault="00807EE1" w:rsidP="00C43F83">
      <w:pPr>
        <w:spacing w:line="360" w:lineRule="auto"/>
        <w:jc w:val="both"/>
        <w:rPr>
          <w:rFonts w:ascii="Times New Roman" w:hAnsi="Times New Roman" w:cs="Times New Roman"/>
          <w:sz w:val="24"/>
          <w:szCs w:val="24"/>
        </w:rPr>
      </w:pPr>
      <w:r w:rsidRPr="00807EE1">
        <w:rPr>
          <w:rFonts w:ascii="Times New Roman" w:hAnsi="Times New Roman" w:cs="Times New Roman"/>
          <w:sz w:val="24"/>
          <w:szCs w:val="24"/>
        </w:rPr>
        <w:t>Overall, the strategic planning and execution of the mixed-gender football event emphasi</w:t>
      </w:r>
      <w:r>
        <w:rPr>
          <w:rFonts w:ascii="Times New Roman" w:hAnsi="Times New Roman" w:cs="Times New Roman"/>
          <w:sz w:val="24"/>
          <w:szCs w:val="24"/>
        </w:rPr>
        <w:t>z</w:t>
      </w:r>
      <w:r w:rsidRPr="00807EE1">
        <w:rPr>
          <w:rFonts w:ascii="Times New Roman" w:hAnsi="Times New Roman" w:cs="Times New Roman"/>
          <w:sz w:val="24"/>
          <w:szCs w:val="24"/>
        </w:rPr>
        <w:t>e the importance of inclusivity, diversity, and gender equality in the sports industry. By addressing key phases of event management, including planning, execution, and post-event assessment, the event ensures a structured approach that maximi</w:t>
      </w:r>
      <w:r>
        <w:rPr>
          <w:rFonts w:ascii="Times New Roman" w:hAnsi="Times New Roman" w:cs="Times New Roman"/>
          <w:sz w:val="24"/>
          <w:szCs w:val="24"/>
        </w:rPr>
        <w:t>z</w:t>
      </w:r>
      <w:r w:rsidRPr="00807EE1">
        <w:rPr>
          <w:rFonts w:ascii="Times New Roman" w:hAnsi="Times New Roman" w:cs="Times New Roman"/>
          <w:sz w:val="24"/>
          <w:szCs w:val="24"/>
        </w:rPr>
        <w:t>es efficiency and impact. The proposed budget breakdown, SMART objectives, and SWOT analysis further highlight the significance of financial planning and skill development in event management. Moreover, the alignment with industry trends and cultural considerations enhances the event’s relevance and appeal. Ultimately, this event serves as a platform to challenge gender disparities in football while promoting equal opportunities, fostering community engagement, and driving long-term change in the sports industry. With effective execution, the event can inspire a more inclusive sporting future.</w:t>
      </w:r>
    </w:p>
    <w:p w14:paraId="6DFB7A73" w14:textId="77777777" w:rsidR="00807EE1" w:rsidRDefault="00807EE1" w:rsidP="00C43F83">
      <w:pPr>
        <w:spacing w:line="360" w:lineRule="auto"/>
        <w:jc w:val="both"/>
        <w:rPr>
          <w:rFonts w:ascii="Times New Roman" w:hAnsi="Times New Roman" w:cs="Times New Roman"/>
          <w:sz w:val="24"/>
          <w:szCs w:val="24"/>
        </w:rPr>
      </w:pPr>
    </w:p>
    <w:p w14:paraId="7889498D" w14:textId="77777777" w:rsidR="00807EE1" w:rsidRDefault="00807EE1" w:rsidP="00C43F83">
      <w:pPr>
        <w:spacing w:line="360" w:lineRule="auto"/>
        <w:jc w:val="both"/>
        <w:rPr>
          <w:rFonts w:ascii="Times New Roman" w:hAnsi="Times New Roman" w:cs="Times New Roman"/>
          <w:sz w:val="24"/>
          <w:szCs w:val="24"/>
        </w:rPr>
      </w:pPr>
    </w:p>
    <w:p w14:paraId="7DAB0ED2" w14:textId="77777777" w:rsidR="00807EE1" w:rsidRDefault="00807EE1" w:rsidP="00C43F83">
      <w:pPr>
        <w:spacing w:line="360" w:lineRule="auto"/>
        <w:jc w:val="both"/>
        <w:rPr>
          <w:rFonts w:ascii="Times New Roman" w:hAnsi="Times New Roman" w:cs="Times New Roman"/>
          <w:sz w:val="24"/>
          <w:szCs w:val="24"/>
        </w:rPr>
      </w:pPr>
    </w:p>
    <w:p w14:paraId="7A007200" w14:textId="77777777" w:rsidR="00807EE1" w:rsidRDefault="00807EE1" w:rsidP="00C43F83">
      <w:pPr>
        <w:spacing w:line="360" w:lineRule="auto"/>
        <w:jc w:val="both"/>
        <w:rPr>
          <w:rFonts w:ascii="Times New Roman" w:hAnsi="Times New Roman" w:cs="Times New Roman"/>
          <w:sz w:val="24"/>
          <w:szCs w:val="24"/>
        </w:rPr>
      </w:pPr>
    </w:p>
    <w:p w14:paraId="057CEAD1" w14:textId="77777777" w:rsidR="00807EE1" w:rsidRDefault="00807EE1" w:rsidP="00C43F83">
      <w:pPr>
        <w:spacing w:line="360" w:lineRule="auto"/>
        <w:jc w:val="both"/>
        <w:rPr>
          <w:rFonts w:ascii="Times New Roman" w:hAnsi="Times New Roman" w:cs="Times New Roman"/>
          <w:sz w:val="24"/>
          <w:szCs w:val="24"/>
        </w:rPr>
      </w:pPr>
    </w:p>
    <w:p w14:paraId="2096CD20" w14:textId="77777777" w:rsidR="00807EE1" w:rsidRDefault="00807EE1" w:rsidP="00C43F83">
      <w:pPr>
        <w:spacing w:line="360" w:lineRule="auto"/>
        <w:jc w:val="both"/>
        <w:rPr>
          <w:rFonts w:ascii="Times New Roman" w:hAnsi="Times New Roman" w:cs="Times New Roman"/>
          <w:sz w:val="24"/>
          <w:szCs w:val="24"/>
        </w:rPr>
      </w:pPr>
    </w:p>
    <w:p w14:paraId="6CE556FD" w14:textId="77777777" w:rsidR="00807EE1" w:rsidRDefault="00807EE1" w:rsidP="00C43F83">
      <w:pPr>
        <w:spacing w:line="360" w:lineRule="auto"/>
        <w:jc w:val="both"/>
        <w:rPr>
          <w:rFonts w:ascii="Times New Roman" w:hAnsi="Times New Roman" w:cs="Times New Roman"/>
          <w:sz w:val="24"/>
          <w:szCs w:val="24"/>
        </w:rPr>
      </w:pPr>
    </w:p>
    <w:p w14:paraId="02375C30" w14:textId="77777777" w:rsidR="00807EE1" w:rsidRDefault="00807EE1" w:rsidP="00C43F83">
      <w:pPr>
        <w:spacing w:line="360" w:lineRule="auto"/>
        <w:jc w:val="both"/>
        <w:rPr>
          <w:rFonts w:ascii="Times New Roman" w:hAnsi="Times New Roman" w:cs="Times New Roman"/>
          <w:sz w:val="24"/>
          <w:szCs w:val="24"/>
        </w:rPr>
      </w:pPr>
    </w:p>
    <w:p w14:paraId="257F945D" w14:textId="77777777" w:rsidR="00807EE1" w:rsidRDefault="00807EE1" w:rsidP="00C43F83">
      <w:pPr>
        <w:spacing w:line="360" w:lineRule="auto"/>
        <w:jc w:val="both"/>
        <w:rPr>
          <w:rFonts w:ascii="Times New Roman" w:hAnsi="Times New Roman" w:cs="Times New Roman"/>
          <w:sz w:val="24"/>
          <w:szCs w:val="24"/>
        </w:rPr>
      </w:pPr>
    </w:p>
    <w:p w14:paraId="7B0E05D4" w14:textId="77777777" w:rsidR="00807EE1" w:rsidRDefault="00807EE1" w:rsidP="00C43F83">
      <w:pPr>
        <w:spacing w:line="360" w:lineRule="auto"/>
        <w:jc w:val="both"/>
        <w:rPr>
          <w:rFonts w:ascii="Times New Roman" w:hAnsi="Times New Roman" w:cs="Times New Roman"/>
          <w:sz w:val="24"/>
          <w:szCs w:val="24"/>
        </w:rPr>
      </w:pPr>
    </w:p>
    <w:p w14:paraId="51697E2D" w14:textId="77777777" w:rsidR="00807EE1" w:rsidRDefault="00807EE1" w:rsidP="00C43F83">
      <w:pPr>
        <w:spacing w:line="360" w:lineRule="auto"/>
        <w:jc w:val="both"/>
        <w:rPr>
          <w:rFonts w:ascii="Times New Roman" w:hAnsi="Times New Roman" w:cs="Times New Roman"/>
          <w:sz w:val="24"/>
          <w:szCs w:val="24"/>
        </w:rPr>
      </w:pPr>
    </w:p>
    <w:p w14:paraId="2CC3E4C5" w14:textId="77777777" w:rsidR="00807EE1" w:rsidRDefault="00807EE1" w:rsidP="00C43F83">
      <w:pPr>
        <w:spacing w:line="360" w:lineRule="auto"/>
        <w:jc w:val="both"/>
        <w:rPr>
          <w:rFonts w:ascii="Times New Roman" w:hAnsi="Times New Roman" w:cs="Times New Roman"/>
          <w:sz w:val="24"/>
          <w:szCs w:val="24"/>
        </w:rPr>
      </w:pPr>
    </w:p>
    <w:p w14:paraId="239A9B84" w14:textId="77777777" w:rsidR="00807EE1" w:rsidRPr="00C43F83" w:rsidRDefault="00807EE1" w:rsidP="00C43F83">
      <w:pPr>
        <w:spacing w:line="360" w:lineRule="auto"/>
        <w:jc w:val="both"/>
        <w:rPr>
          <w:rFonts w:ascii="Times New Roman" w:hAnsi="Times New Roman" w:cs="Times New Roman"/>
          <w:sz w:val="24"/>
          <w:szCs w:val="24"/>
          <w:lang w:val="en-GB"/>
        </w:rPr>
      </w:pPr>
    </w:p>
    <w:p w14:paraId="4E186C8D" w14:textId="77777777" w:rsidR="00BB0A3D" w:rsidRPr="005522AD" w:rsidRDefault="007D1FF8">
      <w:pPr>
        <w:pStyle w:val="Heading1"/>
        <w:rPr>
          <w:lang w:val="en-GB"/>
        </w:rPr>
      </w:pPr>
      <w:bookmarkStart w:id="8" w:name="_o11c0pyo1t07" w:colFirst="0" w:colLast="0"/>
      <w:bookmarkEnd w:id="8"/>
      <w:r w:rsidRPr="005522AD">
        <w:rPr>
          <w:lang w:val="en-GB"/>
        </w:rPr>
        <w:lastRenderedPageBreak/>
        <w:t>References</w:t>
      </w:r>
    </w:p>
    <w:p w14:paraId="1A09417B" w14:textId="77777777" w:rsidR="00BB0A3D" w:rsidRPr="005522AD" w:rsidRDefault="00BB0A3D">
      <w:pPr>
        <w:rPr>
          <w:lang w:val="en-GB"/>
        </w:rPr>
      </w:pPr>
    </w:p>
    <w:p w14:paraId="48299BA9" w14:textId="5B61220D"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Allen, J., O'Toole, W., Harris, R. and McDonnell, I., 2022. </w:t>
      </w:r>
      <w:r w:rsidRPr="0027718E">
        <w:rPr>
          <w:rFonts w:ascii="Times New Roman" w:eastAsia="Times New Roman" w:hAnsi="Times New Roman" w:cs="Times New Roman"/>
          <w:i/>
          <w:iCs/>
          <w:sz w:val="24"/>
          <w:szCs w:val="24"/>
          <w:lang w:val="en-GB" w:eastAsia="en-GB"/>
        </w:rPr>
        <w:t>Festival and special event management.</w:t>
      </w:r>
      <w:r w:rsidRPr="0027718E">
        <w:rPr>
          <w:rFonts w:ascii="Times New Roman" w:eastAsia="Times New Roman" w:hAnsi="Times New Roman" w:cs="Times New Roman"/>
          <w:sz w:val="24"/>
          <w:szCs w:val="24"/>
          <w:lang w:val="en-GB" w:eastAsia="en-GB"/>
        </w:rPr>
        <w:t xml:space="preserve"> 6th ed. Milton Park: Routledge.</w:t>
      </w:r>
    </w:p>
    <w:p w14:paraId="7F4578C9"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ALTAŞ, H., Dalkiliç, G. and Cabuk, U.C., 2022. Data immutability and event management via blockchain in the Internet of things. </w:t>
      </w:r>
      <w:r w:rsidRPr="0027718E">
        <w:rPr>
          <w:rFonts w:ascii="Times New Roman" w:hAnsi="Times New Roman" w:cs="Times New Roman"/>
          <w:i/>
          <w:sz w:val="24"/>
          <w:szCs w:val="24"/>
          <w:lang w:val="en-GB"/>
        </w:rPr>
        <w:t>Turkish Journal of Electrical Engineering and Computer Sciences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30</w:t>
      </w:r>
      <w:r w:rsidRPr="0027718E">
        <w:rPr>
          <w:rFonts w:ascii="Times New Roman" w:hAnsi="Times New Roman" w:cs="Times New Roman"/>
          <w:sz w:val="24"/>
          <w:szCs w:val="24"/>
          <w:lang w:val="en-GB"/>
        </w:rPr>
        <w:t>(2), pp.451-468.</w:t>
      </w:r>
    </w:p>
    <w:p w14:paraId="2737A16B"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Bowdin, G.A., Allen, J., Harris, R., Jago, L., O'toole, W. and McDonnell, I., 2023. </w:t>
      </w:r>
      <w:r w:rsidRPr="0027718E">
        <w:rPr>
          <w:rFonts w:ascii="Times New Roman" w:hAnsi="Times New Roman" w:cs="Times New Roman"/>
          <w:i/>
          <w:sz w:val="24"/>
          <w:szCs w:val="24"/>
          <w:lang w:val="en-GB"/>
        </w:rPr>
        <w:t>Events management</w:t>
      </w:r>
      <w:r w:rsidRPr="0027718E">
        <w:rPr>
          <w:rFonts w:ascii="Times New Roman" w:hAnsi="Times New Roman" w:cs="Times New Roman"/>
          <w:sz w:val="24"/>
          <w:szCs w:val="24"/>
          <w:lang w:val="en-GB"/>
        </w:rPr>
        <w:t>. Routledge.</w:t>
      </w:r>
    </w:p>
    <w:p w14:paraId="1C385D04"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Brown, N., Burbage, J. and Wakefield-Scurr, J., 2021. Sports bra use, preferences and fit issues among exercising females in the US, the UK and China. </w:t>
      </w:r>
      <w:r w:rsidRPr="0027718E">
        <w:rPr>
          <w:rFonts w:ascii="Times New Roman" w:hAnsi="Times New Roman" w:cs="Times New Roman"/>
          <w:i/>
          <w:sz w:val="24"/>
          <w:szCs w:val="24"/>
          <w:lang w:val="en-GB"/>
        </w:rPr>
        <w:t>Journal of Fashion Marketing and Management: An International Journal</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25</w:t>
      </w:r>
      <w:r w:rsidRPr="0027718E">
        <w:rPr>
          <w:rFonts w:ascii="Times New Roman" w:hAnsi="Times New Roman" w:cs="Times New Roman"/>
          <w:sz w:val="24"/>
          <w:szCs w:val="24"/>
          <w:lang w:val="en-GB"/>
        </w:rPr>
        <w:t>(3), pp.511-527.</w:t>
      </w:r>
    </w:p>
    <w:p w14:paraId="39551F72"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Buhalis, D. and Park, S., 2021. Brand management and cocreation lessons from tourism and hospitality: introduction to the special issue. </w:t>
      </w:r>
      <w:r w:rsidRPr="0027718E">
        <w:rPr>
          <w:rFonts w:ascii="Times New Roman" w:hAnsi="Times New Roman" w:cs="Times New Roman"/>
          <w:i/>
          <w:sz w:val="24"/>
          <w:szCs w:val="24"/>
          <w:lang w:val="en-GB"/>
        </w:rPr>
        <w:t>Journal of Product &amp; Brand Management</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30</w:t>
      </w:r>
      <w:r w:rsidRPr="0027718E">
        <w:rPr>
          <w:rFonts w:ascii="Times New Roman" w:hAnsi="Times New Roman" w:cs="Times New Roman"/>
          <w:sz w:val="24"/>
          <w:szCs w:val="24"/>
          <w:lang w:val="en-GB"/>
        </w:rPr>
        <w:t>(1), pp.1-11.</w:t>
      </w:r>
    </w:p>
    <w:p w14:paraId="11A42CB6"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FIFA, 2022. </w:t>
      </w:r>
      <w:r w:rsidRPr="0027718E">
        <w:rPr>
          <w:rFonts w:ascii="Times New Roman" w:eastAsia="Times New Roman" w:hAnsi="Times New Roman" w:cs="Times New Roman"/>
          <w:i/>
          <w:iCs/>
          <w:sz w:val="24"/>
          <w:szCs w:val="24"/>
          <w:lang w:val="en-GB" w:eastAsia="en-GB"/>
        </w:rPr>
        <w:t>Women’s football strategy: Growing the game globally.</w:t>
      </w:r>
      <w:r w:rsidRPr="0027718E">
        <w:rPr>
          <w:rFonts w:ascii="Times New Roman" w:eastAsia="Times New Roman" w:hAnsi="Times New Roman" w:cs="Times New Roman"/>
          <w:sz w:val="24"/>
          <w:szCs w:val="24"/>
          <w:lang w:val="en-GB" w:eastAsia="en-GB"/>
        </w:rPr>
        <w:t xml:space="preserve"> [online] Available at: https://www.fifa.com/womens-football-strategy [Accessed 27 Feb. 2025].</w:t>
      </w:r>
    </w:p>
    <w:p w14:paraId="625402DA"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Getz, D. and Page, S.J., 2022. </w:t>
      </w:r>
      <w:r w:rsidRPr="0027718E">
        <w:rPr>
          <w:rFonts w:ascii="Times New Roman" w:eastAsia="Times New Roman" w:hAnsi="Times New Roman" w:cs="Times New Roman"/>
          <w:i/>
          <w:iCs/>
          <w:sz w:val="24"/>
          <w:szCs w:val="24"/>
          <w:lang w:val="en-GB" w:eastAsia="en-GB"/>
        </w:rPr>
        <w:t>Event studies: Theory, research and policy for planned events.</w:t>
      </w:r>
      <w:r w:rsidRPr="0027718E">
        <w:rPr>
          <w:rFonts w:ascii="Times New Roman" w:eastAsia="Times New Roman" w:hAnsi="Times New Roman" w:cs="Times New Roman"/>
          <w:sz w:val="24"/>
          <w:szCs w:val="24"/>
          <w:lang w:val="en-GB" w:eastAsia="en-GB"/>
        </w:rPr>
        <w:t xml:space="preserve"> 4th ed. London: Routledge.</w:t>
      </w:r>
    </w:p>
    <w:p w14:paraId="4BFE6300"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Jeanes, R., Spaaij, R., Farquharson, K., McGrath, G., Magee, J., Lusher, D. and Gorman, S., 2021. Gender relations, gender equity, and community sports spaces. </w:t>
      </w:r>
      <w:r w:rsidRPr="0027718E">
        <w:rPr>
          <w:rFonts w:ascii="Times New Roman" w:hAnsi="Times New Roman" w:cs="Times New Roman"/>
          <w:i/>
          <w:sz w:val="24"/>
          <w:szCs w:val="24"/>
          <w:lang w:val="en-GB"/>
        </w:rPr>
        <w:t>Journal of Sport and Social Issues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45</w:t>
      </w:r>
      <w:r w:rsidRPr="0027718E">
        <w:rPr>
          <w:rFonts w:ascii="Times New Roman" w:hAnsi="Times New Roman" w:cs="Times New Roman"/>
          <w:sz w:val="24"/>
          <w:szCs w:val="24"/>
          <w:lang w:val="en-GB"/>
        </w:rPr>
        <w:t>(6), pp.545-567.</w:t>
      </w:r>
    </w:p>
    <w:p w14:paraId="7928CFDD"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Liu, H., Tan, K.H. and Pawar, K., 2022. Predicting viewer gifting behavior in sports live streaming platforms: The impact of viewer perception and satisfaction. </w:t>
      </w:r>
      <w:r w:rsidRPr="0027718E">
        <w:rPr>
          <w:rFonts w:ascii="Times New Roman" w:hAnsi="Times New Roman" w:cs="Times New Roman"/>
          <w:i/>
          <w:sz w:val="24"/>
          <w:szCs w:val="24"/>
          <w:lang w:val="en-GB"/>
        </w:rPr>
        <w:t>Journal of Business Research</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144</w:t>
      </w:r>
      <w:r w:rsidRPr="0027718E">
        <w:rPr>
          <w:rFonts w:ascii="Times New Roman" w:hAnsi="Times New Roman" w:cs="Times New Roman"/>
          <w:sz w:val="24"/>
          <w:szCs w:val="24"/>
          <w:lang w:val="en-GB"/>
        </w:rPr>
        <w:t>, pp.599-613.</w:t>
      </w:r>
    </w:p>
    <w:p w14:paraId="2DBB3B76"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Marion, J.L., 2023. Trail sustainability: A state-of-knowledge review of trail impacts, influential factors, sustainability ratings, and planning and management guidance. </w:t>
      </w:r>
      <w:r w:rsidRPr="0027718E">
        <w:rPr>
          <w:rFonts w:ascii="Times New Roman" w:hAnsi="Times New Roman" w:cs="Times New Roman"/>
          <w:i/>
          <w:sz w:val="24"/>
          <w:szCs w:val="24"/>
          <w:lang w:val="en-GB"/>
        </w:rPr>
        <w:t>Journal of Environmental Management</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340</w:t>
      </w:r>
      <w:r w:rsidRPr="0027718E">
        <w:rPr>
          <w:rFonts w:ascii="Times New Roman" w:hAnsi="Times New Roman" w:cs="Times New Roman"/>
          <w:sz w:val="24"/>
          <w:szCs w:val="24"/>
          <w:lang w:val="en-GB"/>
        </w:rPr>
        <w:t>, p.117868.</w:t>
      </w:r>
    </w:p>
    <w:p w14:paraId="02E4E02F"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Pascariati, P.S. and Ali, H., 2022. Literature Review Factors Affecting Decision Making and Career Planning: Environment, Experience and Skill. </w:t>
      </w:r>
      <w:r w:rsidRPr="0027718E">
        <w:rPr>
          <w:rFonts w:ascii="Times New Roman" w:hAnsi="Times New Roman" w:cs="Times New Roman"/>
          <w:i/>
          <w:sz w:val="24"/>
          <w:szCs w:val="24"/>
          <w:lang w:val="en-GB"/>
        </w:rPr>
        <w:t>Dinasti International Journal of Digital Business Management</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3</w:t>
      </w:r>
      <w:r w:rsidRPr="0027718E">
        <w:rPr>
          <w:rFonts w:ascii="Times New Roman" w:hAnsi="Times New Roman" w:cs="Times New Roman"/>
          <w:sz w:val="24"/>
          <w:szCs w:val="24"/>
          <w:lang w:val="en-GB"/>
        </w:rPr>
        <w:t>(2), pp.219-231.</w:t>
      </w:r>
    </w:p>
    <w:p w14:paraId="21791509"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lastRenderedPageBreak/>
        <w:t xml:space="preserve">Rashidov, A., Leonodovna, M.N. and Azlarkhan, A., 2023. The importance of financial accounting in business decision-making. </w:t>
      </w:r>
      <w:r w:rsidRPr="0027718E">
        <w:rPr>
          <w:rFonts w:ascii="Times New Roman" w:hAnsi="Times New Roman" w:cs="Times New Roman"/>
          <w:i/>
          <w:sz w:val="24"/>
          <w:szCs w:val="24"/>
          <w:lang w:val="en-GB"/>
        </w:rPr>
        <w:t>Texas Journal of Multidisciplinary Studies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21</w:t>
      </w:r>
      <w:r w:rsidRPr="0027718E">
        <w:rPr>
          <w:rFonts w:ascii="Times New Roman" w:hAnsi="Times New Roman" w:cs="Times New Roman"/>
          <w:sz w:val="24"/>
          <w:szCs w:val="24"/>
          <w:lang w:val="en-GB"/>
        </w:rPr>
        <w:t>, pp.1-4.</w:t>
      </w:r>
    </w:p>
    <w:p w14:paraId="3D28C952"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Rashidov, A., Leonodovna, M.N. and Azlarkhan, A., 2023. The importance of financial accounting in business decision-making. </w:t>
      </w:r>
      <w:r w:rsidRPr="0027718E">
        <w:rPr>
          <w:rFonts w:ascii="Times New Roman" w:hAnsi="Times New Roman" w:cs="Times New Roman"/>
          <w:i/>
          <w:sz w:val="24"/>
          <w:szCs w:val="24"/>
          <w:lang w:val="en-GB"/>
        </w:rPr>
        <w:t>Texas Journal of Multidisciplinary Studies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21</w:t>
      </w:r>
      <w:r w:rsidRPr="0027718E">
        <w:rPr>
          <w:rFonts w:ascii="Times New Roman" w:hAnsi="Times New Roman" w:cs="Times New Roman"/>
          <w:sz w:val="24"/>
          <w:szCs w:val="24"/>
          <w:lang w:val="en-GB"/>
        </w:rPr>
        <w:t>, pp.1-4.</w:t>
      </w:r>
    </w:p>
    <w:p w14:paraId="60C03178"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Rosário, A. and Raimundo, R., 2021. Consumer marketing strategy and E-commerce in the last decade: a literature review. </w:t>
      </w:r>
      <w:r w:rsidRPr="0027718E">
        <w:rPr>
          <w:rFonts w:ascii="Times New Roman" w:hAnsi="Times New Roman" w:cs="Times New Roman"/>
          <w:i/>
          <w:sz w:val="24"/>
          <w:szCs w:val="24"/>
          <w:lang w:val="en-GB"/>
        </w:rPr>
        <w:t>Journal of theoretical and applied electronic commerce research</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16</w:t>
      </w:r>
      <w:r w:rsidRPr="0027718E">
        <w:rPr>
          <w:rFonts w:ascii="Times New Roman" w:hAnsi="Times New Roman" w:cs="Times New Roman"/>
          <w:sz w:val="24"/>
          <w:szCs w:val="24"/>
          <w:lang w:val="en-GB"/>
        </w:rPr>
        <w:t>(7), pp.3003-3024.</w:t>
      </w:r>
    </w:p>
    <w:p w14:paraId="4836AAE6"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Shone, A. and Parry, B., 2023. </w:t>
      </w:r>
      <w:r w:rsidRPr="0027718E">
        <w:rPr>
          <w:rFonts w:ascii="Times New Roman" w:eastAsia="Times New Roman" w:hAnsi="Times New Roman" w:cs="Times New Roman"/>
          <w:i/>
          <w:iCs/>
          <w:sz w:val="24"/>
          <w:szCs w:val="24"/>
          <w:lang w:val="en-GB" w:eastAsia="en-GB"/>
        </w:rPr>
        <w:t>Successful event management: A practical handbook.</w:t>
      </w:r>
      <w:r w:rsidRPr="0027718E">
        <w:rPr>
          <w:rFonts w:ascii="Times New Roman" w:eastAsia="Times New Roman" w:hAnsi="Times New Roman" w:cs="Times New Roman"/>
          <w:sz w:val="24"/>
          <w:szCs w:val="24"/>
          <w:lang w:val="en-GB" w:eastAsia="en-GB"/>
        </w:rPr>
        <w:t xml:space="preserve"> 6th ed. Andover: Cengage Learning.</w:t>
      </w:r>
    </w:p>
    <w:p w14:paraId="74471F61"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Slack, T. and Parent, M.M., 2021. </w:t>
      </w:r>
      <w:r w:rsidRPr="0027718E">
        <w:rPr>
          <w:rFonts w:ascii="Times New Roman" w:eastAsia="Times New Roman" w:hAnsi="Times New Roman" w:cs="Times New Roman"/>
          <w:i/>
          <w:iCs/>
          <w:sz w:val="24"/>
          <w:szCs w:val="24"/>
          <w:lang w:val="en-GB" w:eastAsia="en-GB"/>
        </w:rPr>
        <w:t>The sport organisation as a business: Managing events, strategy, and policy.</w:t>
      </w:r>
      <w:r w:rsidRPr="0027718E">
        <w:rPr>
          <w:rFonts w:ascii="Times New Roman" w:eastAsia="Times New Roman" w:hAnsi="Times New Roman" w:cs="Times New Roman"/>
          <w:sz w:val="24"/>
          <w:szCs w:val="24"/>
          <w:lang w:val="en-GB" w:eastAsia="en-GB"/>
        </w:rPr>
        <w:t xml:space="preserve"> 2nd ed. Champaign: Human Kinetics.</w:t>
      </w:r>
    </w:p>
    <w:p w14:paraId="678BC6AB"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 Smith, A.C. and Stewart, B., 2021. </w:t>
      </w:r>
      <w:r w:rsidRPr="0027718E">
        <w:rPr>
          <w:rFonts w:ascii="Times New Roman" w:eastAsia="Times New Roman" w:hAnsi="Times New Roman" w:cs="Times New Roman"/>
          <w:i/>
          <w:iCs/>
          <w:sz w:val="24"/>
          <w:szCs w:val="24"/>
          <w:lang w:val="en-GB" w:eastAsia="en-GB"/>
        </w:rPr>
        <w:t>Sports business: Decision making and planning.</w:t>
      </w:r>
      <w:r w:rsidRPr="0027718E">
        <w:rPr>
          <w:rFonts w:ascii="Times New Roman" w:eastAsia="Times New Roman" w:hAnsi="Times New Roman" w:cs="Times New Roman"/>
          <w:sz w:val="24"/>
          <w:szCs w:val="24"/>
          <w:lang w:val="en-GB" w:eastAsia="en-GB"/>
        </w:rPr>
        <w:t xml:space="preserve"> 3rd ed. London: Macmillan International Higher Education.</w:t>
      </w:r>
    </w:p>
    <w:p w14:paraId="785186D4"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Szafrańska, K., Trocha, J. and Małachowska, E., 2023. A PSYCHOLOGICAL PERSPECTIVE ON RISK AND CRISIS MANAGEMENT SKILLS. </w:t>
      </w:r>
      <w:r w:rsidRPr="0027718E">
        <w:rPr>
          <w:rFonts w:ascii="Times New Roman" w:hAnsi="Times New Roman" w:cs="Times New Roman"/>
          <w:i/>
          <w:sz w:val="24"/>
          <w:szCs w:val="24"/>
          <w:lang w:val="en-GB"/>
        </w:rPr>
        <w:t>Journal of Security &amp; Sustainability Issues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13</w:t>
      </w:r>
      <w:r w:rsidRPr="0027718E">
        <w:rPr>
          <w:rFonts w:ascii="Times New Roman" w:hAnsi="Times New Roman" w:cs="Times New Roman"/>
          <w:sz w:val="24"/>
          <w:szCs w:val="24"/>
          <w:lang w:val="en-GB"/>
        </w:rPr>
        <w:t>(1).</w:t>
      </w:r>
    </w:p>
    <w:p w14:paraId="6AAE64C1"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van Erp, T. and Lamberts, R.P., 2023. Demands of professional female cycling races: influence race level and race duration (single or multi-day events). </w:t>
      </w:r>
      <w:r w:rsidRPr="0027718E">
        <w:rPr>
          <w:rFonts w:ascii="Times New Roman" w:hAnsi="Times New Roman" w:cs="Times New Roman"/>
          <w:i/>
          <w:sz w:val="24"/>
          <w:szCs w:val="24"/>
          <w:lang w:val="en-GB"/>
        </w:rPr>
        <w:t>European Journal of Sport Science</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23</w:t>
      </w:r>
      <w:r w:rsidRPr="0027718E">
        <w:rPr>
          <w:rFonts w:ascii="Times New Roman" w:hAnsi="Times New Roman" w:cs="Times New Roman"/>
          <w:sz w:val="24"/>
          <w:szCs w:val="24"/>
          <w:lang w:val="en-GB"/>
        </w:rPr>
        <w:t>(8), pp.1463-1471.</w:t>
      </w:r>
    </w:p>
    <w:p w14:paraId="3F5C3620"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Vassiliadis, C.A., Mombeuil, C. and Fotiadis, A.K., 2021. Identifying service product features associated with visitor satisfaction and revisit intention: A focus on sports events. </w:t>
      </w:r>
      <w:r w:rsidRPr="0027718E">
        <w:rPr>
          <w:rFonts w:ascii="Times New Roman" w:hAnsi="Times New Roman" w:cs="Times New Roman"/>
          <w:i/>
          <w:sz w:val="24"/>
          <w:szCs w:val="24"/>
          <w:lang w:val="en-GB"/>
        </w:rPr>
        <w:t>Journal of Destination Marketing &amp; Management</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19</w:t>
      </w:r>
      <w:r w:rsidRPr="0027718E">
        <w:rPr>
          <w:rFonts w:ascii="Times New Roman" w:hAnsi="Times New Roman" w:cs="Times New Roman"/>
          <w:sz w:val="24"/>
          <w:szCs w:val="24"/>
          <w:lang w:val="en-GB"/>
        </w:rPr>
        <w:t>, p.100558.</w:t>
      </w:r>
    </w:p>
    <w:p w14:paraId="4F9546AF" w14:textId="77777777" w:rsidR="0027718E" w:rsidRPr="0027718E" w:rsidRDefault="0027718E" w:rsidP="0027718E">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7718E">
        <w:rPr>
          <w:rFonts w:ascii="Times New Roman" w:eastAsia="Times New Roman" w:hAnsi="Times New Roman" w:cs="Times New Roman"/>
          <w:sz w:val="24"/>
          <w:szCs w:val="24"/>
          <w:lang w:val="en-GB" w:eastAsia="en-GB"/>
        </w:rPr>
        <w:t xml:space="preserve">Watt, D.C., 2023. </w:t>
      </w:r>
      <w:r w:rsidRPr="0027718E">
        <w:rPr>
          <w:rFonts w:ascii="Times New Roman" w:eastAsia="Times New Roman" w:hAnsi="Times New Roman" w:cs="Times New Roman"/>
          <w:i/>
          <w:iCs/>
          <w:sz w:val="24"/>
          <w:szCs w:val="24"/>
          <w:lang w:val="en-GB" w:eastAsia="en-GB"/>
        </w:rPr>
        <w:t>Event management in sport, recreation and tourism: Theoretical and practical dimensions.</w:t>
      </w:r>
      <w:r w:rsidRPr="0027718E">
        <w:rPr>
          <w:rFonts w:ascii="Times New Roman" w:eastAsia="Times New Roman" w:hAnsi="Times New Roman" w:cs="Times New Roman"/>
          <w:sz w:val="24"/>
          <w:szCs w:val="24"/>
          <w:lang w:val="en-GB" w:eastAsia="en-GB"/>
        </w:rPr>
        <w:t xml:space="preserve"> 3rd ed. London: Pearson.</w:t>
      </w:r>
    </w:p>
    <w:p w14:paraId="2CC59858" w14:textId="77777777" w:rsidR="0027718E" w:rsidRPr="0027718E" w:rsidRDefault="0027718E" w:rsidP="0027718E">
      <w:pPr>
        <w:pStyle w:val="ListParagraph"/>
        <w:numPr>
          <w:ilvl w:val="0"/>
          <w:numId w:val="8"/>
        </w:numPr>
        <w:spacing w:before="240" w:after="240" w:line="360" w:lineRule="auto"/>
        <w:jc w:val="both"/>
        <w:rPr>
          <w:rFonts w:ascii="Times New Roman" w:hAnsi="Times New Roman" w:cs="Times New Roman"/>
          <w:sz w:val="24"/>
          <w:szCs w:val="24"/>
          <w:lang w:val="en-GB"/>
        </w:rPr>
      </w:pPr>
      <w:r w:rsidRPr="0027718E">
        <w:rPr>
          <w:rFonts w:ascii="Times New Roman" w:hAnsi="Times New Roman" w:cs="Times New Roman"/>
          <w:sz w:val="24"/>
          <w:szCs w:val="24"/>
          <w:lang w:val="en-GB"/>
        </w:rPr>
        <w:t xml:space="preserve">Yuldashov, I., Umaralievich, K.U., Goynazarov, G. and Abdurakhmonov, S., 2021. Innovative development strategy in the field of sports and the basics of its organization. </w:t>
      </w:r>
      <w:r w:rsidRPr="0027718E">
        <w:rPr>
          <w:rFonts w:ascii="Times New Roman" w:hAnsi="Times New Roman" w:cs="Times New Roman"/>
          <w:i/>
          <w:sz w:val="24"/>
          <w:szCs w:val="24"/>
          <w:lang w:val="en-GB"/>
        </w:rPr>
        <w:t>Asian Journal of Research in Social Sciences and Humanities</w:t>
      </w:r>
      <w:r w:rsidRPr="0027718E">
        <w:rPr>
          <w:rFonts w:ascii="Times New Roman" w:hAnsi="Times New Roman" w:cs="Times New Roman"/>
          <w:sz w:val="24"/>
          <w:szCs w:val="24"/>
          <w:lang w:val="en-GB"/>
        </w:rPr>
        <w:t xml:space="preserve">, </w:t>
      </w:r>
      <w:r w:rsidRPr="0027718E">
        <w:rPr>
          <w:rFonts w:ascii="Times New Roman" w:hAnsi="Times New Roman" w:cs="Times New Roman"/>
          <w:i/>
          <w:sz w:val="24"/>
          <w:szCs w:val="24"/>
          <w:lang w:val="en-GB"/>
        </w:rPr>
        <w:t>11</w:t>
      </w:r>
      <w:r w:rsidRPr="0027718E">
        <w:rPr>
          <w:rFonts w:ascii="Times New Roman" w:hAnsi="Times New Roman" w:cs="Times New Roman"/>
          <w:sz w:val="24"/>
          <w:szCs w:val="24"/>
          <w:lang w:val="en-GB"/>
        </w:rPr>
        <w:t>(11), pp.48-53.</w:t>
      </w:r>
    </w:p>
    <w:p w14:paraId="10FAFCBA" w14:textId="77777777" w:rsidR="0027718E" w:rsidRPr="0027718E" w:rsidRDefault="0027718E" w:rsidP="0027718E">
      <w:pPr>
        <w:spacing w:before="240" w:after="240" w:line="360" w:lineRule="auto"/>
        <w:ind w:left="360"/>
        <w:jc w:val="both"/>
        <w:rPr>
          <w:rFonts w:ascii="Times New Roman" w:hAnsi="Times New Roman" w:cs="Times New Roman"/>
          <w:sz w:val="24"/>
          <w:szCs w:val="24"/>
          <w:lang w:val="en-GB"/>
        </w:rPr>
      </w:pPr>
    </w:p>
    <w:p w14:paraId="51E1E684" w14:textId="77777777" w:rsidR="00BB0A3D" w:rsidRPr="00807EE1" w:rsidRDefault="00BB0A3D" w:rsidP="00807EE1">
      <w:pPr>
        <w:spacing w:line="360" w:lineRule="auto"/>
        <w:jc w:val="both"/>
        <w:rPr>
          <w:rFonts w:ascii="Times New Roman" w:hAnsi="Times New Roman" w:cs="Times New Roman"/>
          <w:b/>
          <w:sz w:val="24"/>
          <w:szCs w:val="24"/>
          <w:lang w:val="en-GB"/>
        </w:rPr>
      </w:pPr>
    </w:p>
    <w:sectPr w:rsidR="00BB0A3D" w:rsidRPr="00807EE1">
      <w:footerReference w:type="default" r:id="rId7"/>
      <w:pgSz w:w="12240" w:h="15840"/>
      <w:pgMar w:top="1440" w:right="1440" w:bottom="1440" w:left="16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106E" w14:textId="77777777" w:rsidR="00B1036C" w:rsidRDefault="00B1036C">
      <w:pPr>
        <w:spacing w:line="240" w:lineRule="auto"/>
      </w:pPr>
      <w:r>
        <w:separator/>
      </w:r>
    </w:p>
  </w:endnote>
  <w:endnote w:type="continuationSeparator" w:id="0">
    <w:p w14:paraId="7521749B" w14:textId="77777777" w:rsidR="00B1036C" w:rsidRDefault="00B10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625496"/>
      <w:docPartObj>
        <w:docPartGallery w:val="Page Numbers (Bottom of Page)"/>
        <w:docPartUnique/>
      </w:docPartObj>
    </w:sdtPr>
    <w:sdtEndPr>
      <w:rPr>
        <w:noProof/>
      </w:rPr>
    </w:sdtEndPr>
    <w:sdtContent>
      <w:p w14:paraId="701035DE" w14:textId="30FDDD56" w:rsidR="00707DE1" w:rsidRDefault="00707D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688F19" w14:textId="44EDC0F4" w:rsidR="00BB0A3D" w:rsidRDefault="00BB0A3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DEEBF" w14:textId="77777777" w:rsidR="00B1036C" w:rsidRDefault="00B1036C">
      <w:pPr>
        <w:spacing w:line="240" w:lineRule="auto"/>
      </w:pPr>
      <w:r>
        <w:separator/>
      </w:r>
    </w:p>
  </w:footnote>
  <w:footnote w:type="continuationSeparator" w:id="0">
    <w:p w14:paraId="39F072E2" w14:textId="77777777" w:rsidR="00B1036C" w:rsidRDefault="00B103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939C8"/>
    <w:multiLevelType w:val="hybridMultilevel"/>
    <w:tmpl w:val="D7E29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31498"/>
    <w:multiLevelType w:val="multilevel"/>
    <w:tmpl w:val="65E2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A401E"/>
    <w:multiLevelType w:val="multilevel"/>
    <w:tmpl w:val="0B0E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63FEE"/>
    <w:multiLevelType w:val="multilevel"/>
    <w:tmpl w:val="8B301B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431421D"/>
    <w:multiLevelType w:val="multilevel"/>
    <w:tmpl w:val="1828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B178D"/>
    <w:multiLevelType w:val="multilevel"/>
    <w:tmpl w:val="3D3A27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CA52808"/>
    <w:multiLevelType w:val="multilevel"/>
    <w:tmpl w:val="0668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D40467"/>
    <w:multiLevelType w:val="multilevel"/>
    <w:tmpl w:val="2424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254766">
    <w:abstractNumId w:val="3"/>
  </w:num>
  <w:num w:numId="2" w16cid:durableId="1004164146">
    <w:abstractNumId w:val="5"/>
  </w:num>
  <w:num w:numId="3" w16cid:durableId="1279215742">
    <w:abstractNumId w:val="4"/>
  </w:num>
  <w:num w:numId="4" w16cid:durableId="1661927632">
    <w:abstractNumId w:val="2"/>
  </w:num>
  <w:num w:numId="5" w16cid:durableId="513346578">
    <w:abstractNumId w:val="7"/>
  </w:num>
  <w:num w:numId="6" w16cid:durableId="1452555768">
    <w:abstractNumId w:val="6"/>
  </w:num>
  <w:num w:numId="7" w16cid:durableId="933518346">
    <w:abstractNumId w:val="1"/>
  </w:num>
  <w:num w:numId="8" w16cid:durableId="3285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3D"/>
    <w:rsid w:val="000C2E77"/>
    <w:rsid w:val="000F4F5B"/>
    <w:rsid w:val="001306C8"/>
    <w:rsid w:val="00167AA9"/>
    <w:rsid w:val="00184CE3"/>
    <w:rsid w:val="001C30CE"/>
    <w:rsid w:val="00244A17"/>
    <w:rsid w:val="00264DEE"/>
    <w:rsid w:val="0027718E"/>
    <w:rsid w:val="002A751F"/>
    <w:rsid w:val="002E31F2"/>
    <w:rsid w:val="003C32FE"/>
    <w:rsid w:val="004426DD"/>
    <w:rsid w:val="00490F56"/>
    <w:rsid w:val="005522AD"/>
    <w:rsid w:val="0062696D"/>
    <w:rsid w:val="00626C8E"/>
    <w:rsid w:val="00636D99"/>
    <w:rsid w:val="006851BD"/>
    <w:rsid w:val="00707DE1"/>
    <w:rsid w:val="007632B9"/>
    <w:rsid w:val="007D1FF8"/>
    <w:rsid w:val="00807EE1"/>
    <w:rsid w:val="008B5D4A"/>
    <w:rsid w:val="00922296"/>
    <w:rsid w:val="00B1036C"/>
    <w:rsid w:val="00BB0A3D"/>
    <w:rsid w:val="00BD68A9"/>
    <w:rsid w:val="00C43F83"/>
    <w:rsid w:val="00CF7420"/>
    <w:rsid w:val="00D278E0"/>
    <w:rsid w:val="00D477A6"/>
    <w:rsid w:val="00D61E88"/>
    <w:rsid w:val="00E00D24"/>
    <w:rsid w:val="00E00DDA"/>
    <w:rsid w:val="00EC2B05"/>
    <w:rsid w:val="00ED2888"/>
    <w:rsid w:val="00F10D4F"/>
    <w:rsid w:val="00F2118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9FBD5"/>
  <w15:docId w15:val="{79E28A98-20B9-4477-9FDF-FCB9CB7E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4"/>
      <w:szCs w:val="24"/>
    </w:rPr>
  </w:style>
  <w:style w:type="paragraph" w:styleId="Heading2">
    <w:name w:val="heading 2"/>
    <w:basedOn w:val="Normal"/>
    <w:next w:val="Normal"/>
    <w:pPr>
      <w:keepNext/>
      <w:keepLines/>
      <w:ind w:right="40"/>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D477A6"/>
    <w:rPr>
      <w:rFonts w:ascii="Times New Roman" w:hAnsi="Times New Roman" w:cs="Times New Roman"/>
      <w:sz w:val="24"/>
      <w:szCs w:val="24"/>
    </w:rPr>
  </w:style>
  <w:style w:type="paragraph" w:styleId="ListParagraph">
    <w:name w:val="List Paragraph"/>
    <w:basedOn w:val="Normal"/>
    <w:uiPriority w:val="34"/>
    <w:qFormat/>
    <w:rsid w:val="000F4F5B"/>
    <w:pPr>
      <w:ind w:left="720"/>
      <w:contextualSpacing/>
    </w:pPr>
  </w:style>
  <w:style w:type="paragraph" w:styleId="Header">
    <w:name w:val="header"/>
    <w:basedOn w:val="Normal"/>
    <w:link w:val="HeaderChar"/>
    <w:uiPriority w:val="99"/>
    <w:unhideWhenUsed/>
    <w:rsid w:val="00707DE1"/>
    <w:pPr>
      <w:tabs>
        <w:tab w:val="center" w:pos="4513"/>
        <w:tab w:val="right" w:pos="9026"/>
      </w:tabs>
      <w:spacing w:line="240" w:lineRule="auto"/>
    </w:pPr>
  </w:style>
  <w:style w:type="character" w:customStyle="1" w:styleId="HeaderChar">
    <w:name w:val="Header Char"/>
    <w:basedOn w:val="DefaultParagraphFont"/>
    <w:link w:val="Header"/>
    <w:uiPriority w:val="99"/>
    <w:rsid w:val="00707DE1"/>
  </w:style>
  <w:style w:type="paragraph" w:styleId="Footer">
    <w:name w:val="footer"/>
    <w:basedOn w:val="Normal"/>
    <w:link w:val="FooterChar"/>
    <w:uiPriority w:val="99"/>
    <w:unhideWhenUsed/>
    <w:rsid w:val="00707DE1"/>
    <w:pPr>
      <w:tabs>
        <w:tab w:val="center" w:pos="4513"/>
        <w:tab w:val="right" w:pos="9026"/>
      </w:tabs>
      <w:spacing w:line="240" w:lineRule="auto"/>
    </w:pPr>
  </w:style>
  <w:style w:type="character" w:customStyle="1" w:styleId="FooterChar">
    <w:name w:val="Footer Char"/>
    <w:basedOn w:val="DefaultParagraphFont"/>
    <w:link w:val="Footer"/>
    <w:uiPriority w:val="99"/>
    <w:rsid w:val="00707DE1"/>
  </w:style>
  <w:style w:type="character" w:styleId="Strong">
    <w:name w:val="Strong"/>
    <w:basedOn w:val="DefaultParagraphFont"/>
    <w:uiPriority w:val="22"/>
    <w:qFormat/>
    <w:rsid w:val="0027718E"/>
    <w:rPr>
      <w:b/>
      <w:bCs/>
    </w:rPr>
  </w:style>
  <w:style w:type="character" w:styleId="Emphasis">
    <w:name w:val="Emphasis"/>
    <w:basedOn w:val="DefaultParagraphFont"/>
    <w:uiPriority w:val="20"/>
    <w:qFormat/>
    <w:rsid w:val="002771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6440">
      <w:bodyDiv w:val="1"/>
      <w:marLeft w:val="0"/>
      <w:marRight w:val="0"/>
      <w:marTop w:val="0"/>
      <w:marBottom w:val="0"/>
      <w:divBdr>
        <w:top w:val="none" w:sz="0" w:space="0" w:color="auto"/>
        <w:left w:val="none" w:sz="0" w:space="0" w:color="auto"/>
        <w:bottom w:val="none" w:sz="0" w:space="0" w:color="auto"/>
        <w:right w:val="none" w:sz="0" w:space="0" w:color="auto"/>
      </w:divBdr>
    </w:div>
    <w:div w:id="209802606">
      <w:bodyDiv w:val="1"/>
      <w:marLeft w:val="0"/>
      <w:marRight w:val="0"/>
      <w:marTop w:val="0"/>
      <w:marBottom w:val="0"/>
      <w:divBdr>
        <w:top w:val="none" w:sz="0" w:space="0" w:color="auto"/>
        <w:left w:val="none" w:sz="0" w:space="0" w:color="auto"/>
        <w:bottom w:val="none" w:sz="0" w:space="0" w:color="auto"/>
        <w:right w:val="none" w:sz="0" w:space="0" w:color="auto"/>
      </w:divBdr>
    </w:div>
    <w:div w:id="416441458">
      <w:bodyDiv w:val="1"/>
      <w:marLeft w:val="0"/>
      <w:marRight w:val="0"/>
      <w:marTop w:val="0"/>
      <w:marBottom w:val="0"/>
      <w:divBdr>
        <w:top w:val="none" w:sz="0" w:space="0" w:color="auto"/>
        <w:left w:val="none" w:sz="0" w:space="0" w:color="auto"/>
        <w:bottom w:val="none" w:sz="0" w:space="0" w:color="auto"/>
        <w:right w:val="none" w:sz="0" w:space="0" w:color="auto"/>
      </w:divBdr>
    </w:div>
    <w:div w:id="499737848">
      <w:bodyDiv w:val="1"/>
      <w:marLeft w:val="0"/>
      <w:marRight w:val="0"/>
      <w:marTop w:val="0"/>
      <w:marBottom w:val="0"/>
      <w:divBdr>
        <w:top w:val="none" w:sz="0" w:space="0" w:color="auto"/>
        <w:left w:val="none" w:sz="0" w:space="0" w:color="auto"/>
        <w:bottom w:val="none" w:sz="0" w:space="0" w:color="auto"/>
        <w:right w:val="none" w:sz="0" w:space="0" w:color="auto"/>
      </w:divBdr>
    </w:div>
    <w:div w:id="539440160">
      <w:bodyDiv w:val="1"/>
      <w:marLeft w:val="0"/>
      <w:marRight w:val="0"/>
      <w:marTop w:val="0"/>
      <w:marBottom w:val="0"/>
      <w:divBdr>
        <w:top w:val="none" w:sz="0" w:space="0" w:color="auto"/>
        <w:left w:val="none" w:sz="0" w:space="0" w:color="auto"/>
        <w:bottom w:val="none" w:sz="0" w:space="0" w:color="auto"/>
        <w:right w:val="none" w:sz="0" w:space="0" w:color="auto"/>
      </w:divBdr>
    </w:div>
    <w:div w:id="590090682">
      <w:bodyDiv w:val="1"/>
      <w:marLeft w:val="0"/>
      <w:marRight w:val="0"/>
      <w:marTop w:val="0"/>
      <w:marBottom w:val="0"/>
      <w:divBdr>
        <w:top w:val="none" w:sz="0" w:space="0" w:color="auto"/>
        <w:left w:val="none" w:sz="0" w:space="0" w:color="auto"/>
        <w:bottom w:val="none" w:sz="0" w:space="0" w:color="auto"/>
        <w:right w:val="none" w:sz="0" w:space="0" w:color="auto"/>
      </w:divBdr>
    </w:div>
    <w:div w:id="632563766">
      <w:bodyDiv w:val="1"/>
      <w:marLeft w:val="0"/>
      <w:marRight w:val="0"/>
      <w:marTop w:val="0"/>
      <w:marBottom w:val="0"/>
      <w:divBdr>
        <w:top w:val="none" w:sz="0" w:space="0" w:color="auto"/>
        <w:left w:val="none" w:sz="0" w:space="0" w:color="auto"/>
        <w:bottom w:val="none" w:sz="0" w:space="0" w:color="auto"/>
        <w:right w:val="none" w:sz="0" w:space="0" w:color="auto"/>
      </w:divBdr>
    </w:div>
    <w:div w:id="638807983">
      <w:bodyDiv w:val="1"/>
      <w:marLeft w:val="0"/>
      <w:marRight w:val="0"/>
      <w:marTop w:val="0"/>
      <w:marBottom w:val="0"/>
      <w:divBdr>
        <w:top w:val="none" w:sz="0" w:space="0" w:color="auto"/>
        <w:left w:val="none" w:sz="0" w:space="0" w:color="auto"/>
        <w:bottom w:val="none" w:sz="0" w:space="0" w:color="auto"/>
        <w:right w:val="none" w:sz="0" w:space="0" w:color="auto"/>
      </w:divBdr>
    </w:div>
    <w:div w:id="719787010">
      <w:bodyDiv w:val="1"/>
      <w:marLeft w:val="0"/>
      <w:marRight w:val="0"/>
      <w:marTop w:val="0"/>
      <w:marBottom w:val="0"/>
      <w:divBdr>
        <w:top w:val="none" w:sz="0" w:space="0" w:color="auto"/>
        <w:left w:val="none" w:sz="0" w:space="0" w:color="auto"/>
        <w:bottom w:val="none" w:sz="0" w:space="0" w:color="auto"/>
        <w:right w:val="none" w:sz="0" w:space="0" w:color="auto"/>
      </w:divBdr>
    </w:div>
    <w:div w:id="729109838">
      <w:bodyDiv w:val="1"/>
      <w:marLeft w:val="0"/>
      <w:marRight w:val="0"/>
      <w:marTop w:val="0"/>
      <w:marBottom w:val="0"/>
      <w:divBdr>
        <w:top w:val="none" w:sz="0" w:space="0" w:color="auto"/>
        <w:left w:val="none" w:sz="0" w:space="0" w:color="auto"/>
        <w:bottom w:val="none" w:sz="0" w:space="0" w:color="auto"/>
        <w:right w:val="none" w:sz="0" w:space="0" w:color="auto"/>
      </w:divBdr>
    </w:div>
    <w:div w:id="795442714">
      <w:bodyDiv w:val="1"/>
      <w:marLeft w:val="0"/>
      <w:marRight w:val="0"/>
      <w:marTop w:val="0"/>
      <w:marBottom w:val="0"/>
      <w:divBdr>
        <w:top w:val="none" w:sz="0" w:space="0" w:color="auto"/>
        <w:left w:val="none" w:sz="0" w:space="0" w:color="auto"/>
        <w:bottom w:val="none" w:sz="0" w:space="0" w:color="auto"/>
        <w:right w:val="none" w:sz="0" w:space="0" w:color="auto"/>
      </w:divBdr>
    </w:div>
    <w:div w:id="890849103">
      <w:bodyDiv w:val="1"/>
      <w:marLeft w:val="0"/>
      <w:marRight w:val="0"/>
      <w:marTop w:val="0"/>
      <w:marBottom w:val="0"/>
      <w:divBdr>
        <w:top w:val="none" w:sz="0" w:space="0" w:color="auto"/>
        <w:left w:val="none" w:sz="0" w:space="0" w:color="auto"/>
        <w:bottom w:val="none" w:sz="0" w:space="0" w:color="auto"/>
        <w:right w:val="none" w:sz="0" w:space="0" w:color="auto"/>
      </w:divBdr>
    </w:div>
    <w:div w:id="943541443">
      <w:bodyDiv w:val="1"/>
      <w:marLeft w:val="0"/>
      <w:marRight w:val="0"/>
      <w:marTop w:val="0"/>
      <w:marBottom w:val="0"/>
      <w:divBdr>
        <w:top w:val="none" w:sz="0" w:space="0" w:color="auto"/>
        <w:left w:val="none" w:sz="0" w:space="0" w:color="auto"/>
        <w:bottom w:val="none" w:sz="0" w:space="0" w:color="auto"/>
        <w:right w:val="none" w:sz="0" w:space="0" w:color="auto"/>
      </w:divBdr>
    </w:div>
    <w:div w:id="1008557098">
      <w:bodyDiv w:val="1"/>
      <w:marLeft w:val="0"/>
      <w:marRight w:val="0"/>
      <w:marTop w:val="0"/>
      <w:marBottom w:val="0"/>
      <w:divBdr>
        <w:top w:val="none" w:sz="0" w:space="0" w:color="auto"/>
        <w:left w:val="none" w:sz="0" w:space="0" w:color="auto"/>
        <w:bottom w:val="none" w:sz="0" w:space="0" w:color="auto"/>
        <w:right w:val="none" w:sz="0" w:space="0" w:color="auto"/>
      </w:divBdr>
    </w:div>
    <w:div w:id="1179657423">
      <w:bodyDiv w:val="1"/>
      <w:marLeft w:val="0"/>
      <w:marRight w:val="0"/>
      <w:marTop w:val="0"/>
      <w:marBottom w:val="0"/>
      <w:divBdr>
        <w:top w:val="none" w:sz="0" w:space="0" w:color="auto"/>
        <w:left w:val="none" w:sz="0" w:space="0" w:color="auto"/>
        <w:bottom w:val="none" w:sz="0" w:space="0" w:color="auto"/>
        <w:right w:val="none" w:sz="0" w:space="0" w:color="auto"/>
      </w:divBdr>
    </w:div>
    <w:div w:id="1211763821">
      <w:bodyDiv w:val="1"/>
      <w:marLeft w:val="0"/>
      <w:marRight w:val="0"/>
      <w:marTop w:val="0"/>
      <w:marBottom w:val="0"/>
      <w:divBdr>
        <w:top w:val="none" w:sz="0" w:space="0" w:color="auto"/>
        <w:left w:val="none" w:sz="0" w:space="0" w:color="auto"/>
        <w:bottom w:val="none" w:sz="0" w:space="0" w:color="auto"/>
        <w:right w:val="none" w:sz="0" w:space="0" w:color="auto"/>
      </w:divBdr>
    </w:div>
    <w:div w:id="1415199879">
      <w:bodyDiv w:val="1"/>
      <w:marLeft w:val="0"/>
      <w:marRight w:val="0"/>
      <w:marTop w:val="0"/>
      <w:marBottom w:val="0"/>
      <w:divBdr>
        <w:top w:val="none" w:sz="0" w:space="0" w:color="auto"/>
        <w:left w:val="none" w:sz="0" w:space="0" w:color="auto"/>
        <w:bottom w:val="none" w:sz="0" w:space="0" w:color="auto"/>
        <w:right w:val="none" w:sz="0" w:space="0" w:color="auto"/>
      </w:divBdr>
    </w:div>
    <w:div w:id="1444878782">
      <w:bodyDiv w:val="1"/>
      <w:marLeft w:val="0"/>
      <w:marRight w:val="0"/>
      <w:marTop w:val="0"/>
      <w:marBottom w:val="0"/>
      <w:divBdr>
        <w:top w:val="none" w:sz="0" w:space="0" w:color="auto"/>
        <w:left w:val="none" w:sz="0" w:space="0" w:color="auto"/>
        <w:bottom w:val="none" w:sz="0" w:space="0" w:color="auto"/>
        <w:right w:val="none" w:sz="0" w:space="0" w:color="auto"/>
      </w:divBdr>
    </w:div>
    <w:div w:id="1459453771">
      <w:bodyDiv w:val="1"/>
      <w:marLeft w:val="0"/>
      <w:marRight w:val="0"/>
      <w:marTop w:val="0"/>
      <w:marBottom w:val="0"/>
      <w:divBdr>
        <w:top w:val="none" w:sz="0" w:space="0" w:color="auto"/>
        <w:left w:val="none" w:sz="0" w:space="0" w:color="auto"/>
        <w:bottom w:val="none" w:sz="0" w:space="0" w:color="auto"/>
        <w:right w:val="none" w:sz="0" w:space="0" w:color="auto"/>
      </w:divBdr>
    </w:div>
    <w:div w:id="1486312036">
      <w:bodyDiv w:val="1"/>
      <w:marLeft w:val="0"/>
      <w:marRight w:val="0"/>
      <w:marTop w:val="0"/>
      <w:marBottom w:val="0"/>
      <w:divBdr>
        <w:top w:val="none" w:sz="0" w:space="0" w:color="auto"/>
        <w:left w:val="none" w:sz="0" w:space="0" w:color="auto"/>
        <w:bottom w:val="none" w:sz="0" w:space="0" w:color="auto"/>
        <w:right w:val="none" w:sz="0" w:space="0" w:color="auto"/>
      </w:divBdr>
    </w:div>
    <w:div w:id="1605072049">
      <w:bodyDiv w:val="1"/>
      <w:marLeft w:val="0"/>
      <w:marRight w:val="0"/>
      <w:marTop w:val="0"/>
      <w:marBottom w:val="0"/>
      <w:divBdr>
        <w:top w:val="none" w:sz="0" w:space="0" w:color="auto"/>
        <w:left w:val="none" w:sz="0" w:space="0" w:color="auto"/>
        <w:bottom w:val="none" w:sz="0" w:space="0" w:color="auto"/>
        <w:right w:val="none" w:sz="0" w:space="0" w:color="auto"/>
      </w:divBdr>
    </w:div>
    <w:div w:id="1605770799">
      <w:bodyDiv w:val="1"/>
      <w:marLeft w:val="0"/>
      <w:marRight w:val="0"/>
      <w:marTop w:val="0"/>
      <w:marBottom w:val="0"/>
      <w:divBdr>
        <w:top w:val="none" w:sz="0" w:space="0" w:color="auto"/>
        <w:left w:val="none" w:sz="0" w:space="0" w:color="auto"/>
        <w:bottom w:val="none" w:sz="0" w:space="0" w:color="auto"/>
        <w:right w:val="none" w:sz="0" w:space="0" w:color="auto"/>
      </w:divBdr>
    </w:div>
    <w:div w:id="1654522472">
      <w:bodyDiv w:val="1"/>
      <w:marLeft w:val="0"/>
      <w:marRight w:val="0"/>
      <w:marTop w:val="0"/>
      <w:marBottom w:val="0"/>
      <w:divBdr>
        <w:top w:val="none" w:sz="0" w:space="0" w:color="auto"/>
        <w:left w:val="none" w:sz="0" w:space="0" w:color="auto"/>
        <w:bottom w:val="none" w:sz="0" w:space="0" w:color="auto"/>
        <w:right w:val="none" w:sz="0" w:space="0" w:color="auto"/>
      </w:divBdr>
    </w:div>
    <w:div w:id="1721634739">
      <w:bodyDiv w:val="1"/>
      <w:marLeft w:val="0"/>
      <w:marRight w:val="0"/>
      <w:marTop w:val="0"/>
      <w:marBottom w:val="0"/>
      <w:divBdr>
        <w:top w:val="none" w:sz="0" w:space="0" w:color="auto"/>
        <w:left w:val="none" w:sz="0" w:space="0" w:color="auto"/>
        <w:bottom w:val="none" w:sz="0" w:space="0" w:color="auto"/>
        <w:right w:val="none" w:sz="0" w:space="0" w:color="auto"/>
      </w:divBdr>
      <w:divsChild>
        <w:div w:id="229078233">
          <w:marLeft w:val="0"/>
          <w:marRight w:val="0"/>
          <w:marTop w:val="0"/>
          <w:marBottom w:val="0"/>
          <w:divBdr>
            <w:top w:val="none" w:sz="0" w:space="0" w:color="auto"/>
            <w:left w:val="none" w:sz="0" w:space="0" w:color="auto"/>
            <w:bottom w:val="none" w:sz="0" w:space="0" w:color="auto"/>
            <w:right w:val="none" w:sz="0" w:space="0" w:color="auto"/>
          </w:divBdr>
        </w:div>
      </w:divsChild>
    </w:div>
    <w:div w:id="1740248686">
      <w:bodyDiv w:val="1"/>
      <w:marLeft w:val="0"/>
      <w:marRight w:val="0"/>
      <w:marTop w:val="0"/>
      <w:marBottom w:val="0"/>
      <w:divBdr>
        <w:top w:val="none" w:sz="0" w:space="0" w:color="auto"/>
        <w:left w:val="none" w:sz="0" w:space="0" w:color="auto"/>
        <w:bottom w:val="none" w:sz="0" w:space="0" w:color="auto"/>
        <w:right w:val="none" w:sz="0" w:space="0" w:color="auto"/>
      </w:divBdr>
      <w:divsChild>
        <w:div w:id="1014916066">
          <w:marLeft w:val="0"/>
          <w:marRight w:val="0"/>
          <w:marTop w:val="0"/>
          <w:marBottom w:val="0"/>
          <w:divBdr>
            <w:top w:val="none" w:sz="0" w:space="0" w:color="auto"/>
            <w:left w:val="none" w:sz="0" w:space="0" w:color="auto"/>
            <w:bottom w:val="none" w:sz="0" w:space="0" w:color="auto"/>
            <w:right w:val="none" w:sz="0" w:space="0" w:color="auto"/>
          </w:divBdr>
        </w:div>
      </w:divsChild>
    </w:div>
    <w:div w:id="1769036275">
      <w:bodyDiv w:val="1"/>
      <w:marLeft w:val="0"/>
      <w:marRight w:val="0"/>
      <w:marTop w:val="0"/>
      <w:marBottom w:val="0"/>
      <w:divBdr>
        <w:top w:val="none" w:sz="0" w:space="0" w:color="auto"/>
        <w:left w:val="none" w:sz="0" w:space="0" w:color="auto"/>
        <w:bottom w:val="none" w:sz="0" w:space="0" w:color="auto"/>
        <w:right w:val="none" w:sz="0" w:space="0" w:color="auto"/>
      </w:divBdr>
    </w:div>
    <w:div w:id="1800563209">
      <w:bodyDiv w:val="1"/>
      <w:marLeft w:val="0"/>
      <w:marRight w:val="0"/>
      <w:marTop w:val="0"/>
      <w:marBottom w:val="0"/>
      <w:divBdr>
        <w:top w:val="none" w:sz="0" w:space="0" w:color="auto"/>
        <w:left w:val="none" w:sz="0" w:space="0" w:color="auto"/>
        <w:bottom w:val="none" w:sz="0" w:space="0" w:color="auto"/>
        <w:right w:val="none" w:sz="0" w:space="0" w:color="auto"/>
      </w:divBdr>
    </w:div>
    <w:div w:id="1829007045">
      <w:bodyDiv w:val="1"/>
      <w:marLeft w:val="0"/>
      <w:marRight w:val="0"/>
      <w:marTop w:val="0"/>
      <w:marBottom w:val="0"/>
      <w:divBdr>
        <w:top w:val="none" w:sz="0" w:space="0" w:color="auto"/>
        <w:left w:val="none" w:sz="0" w:space="0" w:color="auto"/>
        <w:bottom w:val="none" w:sz="0" w:space="0" w:color="auto"/>
        <w:right w:val="none" w:sz="0" w:space="0" w:color="auto"/>
      </w:divBdr>
    </w:div>
    <w:div w:id="1855144605">
      <w:bodyDiv w:val="1"/>
      <w:marLeft w:val="0"/>
      <w:marRight w:val="0"/>
      <w:marTop w:val="0"/>
      <w:marBottom w:val="0"/>
      <w:divBdr>
        <w:top w:val="none" w:sz="0" w:space="0" w:color="auto"/>
        <w:left w:val="none" w:sz="0" w:space="0" w:color="auto"/>
        <w:bottom w:val="none" w:sz="0" w:space="0" w:color="auto"/>
        <w:right w:val="none" w:sz="0" w:space="0" w:color="auto"/>
      </w:divBdr>
    </w:div>
    <w:div w:id="1866408457">
      <w:bodyDiv w:val="1"/>
      <w:marLeft w:val="0"/>
      <w:marRight w:val="0"/>
      <w:marTop w:val="0"/>
      <w:marBottom w:val="0"/>
      <w:divBdr>
        <w:top w:val="none" w:sz="0" w:space="0" w:color="auto"/>
        <w:left w:val="none" w:sz="0" w:space="0" w:color="auto"/>
        <w:bottom w:val="none" w:sz="0" w:space="0" w:color="auto"/>
        <w:right w:val="none" w:sz="0" w:space="0" w:color="auto"/>
      </w:divBdr>
    </w:div>
    <w:div w:id="2003309254">
      <w:bodyDiv w:val="1"/>
      <w:marLeft w:val="0"/>
      <w:marRight w:val="0"/>
      <w:marTop w:val="0"/>
      <w:marBottom w:val="0"/>
      <w:divBdr>
        <w:top w:val="none" w:sz="0" w:space="0" w:color="auto"/>
        <w:left w:val="none" w:sz="0" w:space="0" w:color="auto"/>
        <w:bottom w:val="none" w:sz="0" w:space="0" w:color="auto"/>
        <w:right w:val="none" w:sz="0" w:space="0" w:color="auto"/>
      </w:divBdr>
    </w:div>
    <w:div w:id="2029795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3008</Words>
  <Characters>18747</Characters>
  <Application>Microsoft Office Word</Application>
  <DocSecurity>0</DocSecurity>
  <Lines>493</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Beatrice Crisan</cp:lastModifiedBy>
  <cp:revision>19</cp:revision>
  <dcterms:created xsi:type="dcterms:W3CDTF">2025-01-31T12:48:00Z</dcterms:created>
  <dcterms:modified xsi:type="dcterms:W3CDTF">2025-02-27T21:54:00Z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5ee985d6834ab503e1485b515d242fdf0bde7509e6db48cf7b56065529d8d9aa</vt:lpwstr>
  </property>
</Properties>
</file>