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B66D5DB" w:rsidP="4493F220" w:rsidRDefault="2B66D5DB" w14:paraId="5435279C" w14:textId="3432A5DA">
      <w:pPr>
        <w:pStyle w:val="Normal"/>
        <w:jc w:val="center"/>
        <w:rPr>
          <w:b w:val="1"/>
          <w:bCs w:val="1"/>
          <w:sz w:val="40"/>
          <w:szCs w:val="40"/>
        </w:rPr>
      </w:pPr>
      <w:r w:rsidRPr="4493F220" w:rsidR="2B66D5DB">
        <w:rPr>
          <w:b w:val="1"/>
          <w:bCs w:val="1"/>
          <w:sz w:val="28"/>
          <w:szCs w:val="28"/>
        </w:rPr>
        <w:t xml:space="preserve"> </w:t>
      </w:r>
      <w:r w:rsidRPr="4493F220" w:rsidR="14C3B5A4">
        <w:rPr>
          <w:b w:val="1"/>
          <w:bCs w:val="1"/>
          <w:sz w:val="28"/>
          <w:szCs w:val="28"/>
        </w:rPr>
        <w:t xml:space="preserve">                                   </w:t>
      </w:r>
      <w:r w:rsidRPr="4493F220" w:rsidR="14C3B5A4">
        <w:rPr>
          <w:b w:val="1"/>
          <w:bCs w:val="1"/>
          <w:sz w:val="40"/>
          <w:szCs w:val="40"/>
        </w:rPr>
        <w:t xml:space="preserve">LEARNING IN THE DIGITAL ERA </w:t>
      </w:r>
    </w:p>
    <w:p w:rsidR="4493F220" w:rsidP="4493F220" w:rsidRDefault="4493F220" w14:paraId="7DF9410F" w14:textId="6CEC5630">
      <w:pPr>
        <w:pStyle w:val="Normal"/>
        <w:jc w:val="left"/>
        <w:rPr>
          <w:b w:val="1"/>
          <w:bCs w:val="1"/>
          <w:sz w:val="28"/>
          <w:szCs w:val="28"/>
        </w:rPr>
      </w:pPr>
    </w:p>
    <w:p w:rsidR="69512400" w:rsidP="4493F220" w:rsidRDefault="69512400" w14:paraId="1F38F04D" w14:textId="6479910C">
      <w:pPr>
        <w:pStyle w:val="Normal"/>
        <w:jc w:val="left"/>
        <w:rPr>
          <w:b w:val="1"/>
          <w:bCs w:val="1"/>
          <w:sz w:val="28"/>
          <w:szCs w:val="28"/>
        </w:rPr>
      </w:pPr>
      <w:r w:rsidRPr="4493F220" w:rsidR="69512400">
        <w:rPr>
          <w:b w:val="1"/>
          <w:bCs w:val="1"/>
          <w:sz w:val="28"/>
          <w:szCs w:val="28"/>
        </w:rPr>
        <w:t xml:space="preserve">STUDENT NAME: Mariana –Valentina Marcu                                       STDENT ID NUMBER: </w:t>
      </w:r>
      <w:r w:rsidRPr="4493F220" w:rsidR="5577D5EE">
        <w:rPr>
          <w:b w:val="1"/>
          <w:bCs w:val="1"/>
          <w:sz w:val="28"/>
          <w:szCs w:val="28"/>
        </w:rPr>
        <w:t>2211972</w:t>
      </w:r>
    </w:p>
    <w:p w:rsidR="4493F220" w:rsidP="4493F220" w:rsidRDefault="4493F220" w14:paraId="09B1CAE6" w14:textId="59C4DE58">
      <w:pPr>
        <w:pStyle w:val="Normal"/>
        <w:jc w:val="left"/>
        <w:rPr>
          <w:b w:val="1"/>
          <w:bCs w:val="1"/>
          <w:sz w:val="28"/>
          <w:szCs w:val="28"/>
        </w:rPr>
      </w:pPr>
    </w:p>
    <w:p w:rsidR="4493F220" w:rsidP="4493F220" w:rsidRDefault="4493F220" w14:paraId="4D0E179A" w14:textId="04A9B223">
      <w:pPr>
        <w:pStyle w:val="Normal"/>
        <w:jc w:val="left"/>
        <w:rPr>
          <w:b w:val="1"/>
          <w:bCs w:val="1"/>
          <w:sz w:val="28"/>
          <w:szCs w:val="28"/>
        </w:rPr>
      </w:pPr>
    </w:p>
    <w:p w:rsidR="47A7144A" w:rsidP="4493F220" w:rsidRDefault="47A7144A" w14:paraId="43FBEB7B" w14:textId="4735A6B3">
      <w:pPr>
        <w:pStyle w:val="Normal"/>
        <w:jc w:val="both"/>
        <w:rPr>
          <w:b w:val="1"/>
          <w:bCs w:val="1"/>
          <w:sz w:val="28"/>
          <w:szCs w:val="28"/>
        </w:rPr>
      </w:pPr>
      <w:r w:rsidRPr="4493F220" w:rsidR="47A7144A">
        <w:rPr>
          <w:b w:val="1"/>
          <w:bCs w:val="1"/>
          <w:sz w:val="28"/>
          <w:szCs w:val="28"/>
        </w:rPr>
        <w:t xml:space="preserve">TASK </w:t>
      </w:r>
      <w:r w:rsidRPr="4493F220" w:rsidR="6854A1B1">
        <w:rPr>
          <w:b w:val="1"/>
          <w:bCs w:val="1"/>
          <w:sz w:val="28"/>
          <w:szCs w:val="28"/>
        </w:rPr>
        <w:t>1.</w:t>
      </w:r>
      <w:r w:rsidRPr="4493F220" w:rsidR="47A7144A">
        <w:rPr>
          <w:b w:val="1"/>
          <w:bCs w:val="1"/>
          <w:sz w:val="28"/>
          <w:szCs w:val="28"/>
        </w:rPr>
        <w:t xml:space="preserve"> PREPARING FOR HIGHER EDUCATION </w:t>
      </w:r>
    </w:p>
    <w:p w:rsidR="58C0D05C" w:rsidP="4493F220" w:rsidRDefault="58C0D05C" w14:paraId="02E06AE1" w14:textId="14F03CBB">
      <w:pPr>
        <w:pStyle w:val="Normal"/>
        <w:jc w:val="both"/>
        <w:rPr>
          <w:b w:val="0"/>
          <w:bCs w:val="0"/>
          <w:sz w:val="24"/>
          <w:szCs w:val="24"/>
        </w:rPr>
      </w:pPr>
      <w:r w:rsidRPr="4493F220" w:rsidR="58C0D05C">
        <w:rPr>
          <w:b w:val="1"/>
          <w:bCs w:val="1"/>
          <w:sz w:val="28"/>
          <w:szCs w:val="28"/>
        </w:rPr>
        <w:t xml:space="preserve">  </w:t>
      </w:r>
      <w:r w:rsidRPr="4493F220" w:rsidR="58C0D05C">
        <w:rPr>
          <w:b w:val="0"/>
          <w:bCs w:val="0"/>
          <w:sz w:val="24"/>
          <w:szCs w:val="24"/>
        </w:rPr>
        <w:t xml:space="preserve">As a </w:t>
      </w:r>
      <w:r w:rsidRPr="4493F220" w:rsidR="4A5D49E7">
        <w:rPr>
          <w:b w:val="0"/>
          <w:bCs w:val="0"/>
          <w:sz w:val="24"/>
          <w:szCs w:val="24"/>
        </w:rPr>
        <w:t>student you</w:t>
      </w:r>
      <w:r w:rsidRPr="4493F220" w:rsidR="58C0D05C">
        <w:rPr>
          <w:b w:val="0"/>
          <w:bCs w:val="0"/>
          <w:sz w:val="24"/>
          <w:szCs w:val="24"/>
        </w:rPr>
        <w:t xml:space="preserve"> are expected to have some skills in order to study </w:t>
      </w:r>
      <w:r w:rsidRPr="4493F220" w:rsidR="0EE4935B">
        <w:rPr>
          <w:b w:val="0"/>
          <w:bCs w:val="0"/>
          <w:sz w:val="24"/>
          <w:szCs w:val="24"/>
        </w:rPr>
        <w:t>effectively</w:t>
      </w:r>
      <w:r w:rsidRPr="4493F220" w:rsidR="58C0D05C">
        <w:rPr>
          <w:b w:val="0"/>
          <w:bCs w:val="0"/>
          <w:sz w:val="24"/>
          <w:szCs w:val="24"/>
        </w:rPr>
        <w:t xml:space="preserve"> </w:t>
      </w:r>
      <w:r w:rsidRPr="4493F220" w:rsidR="11382D76">
        <w:rPr>
          <w:b w:val="0"/>
          <w:bCs w:val="0"/>
          <w:sz w:val="24"/>
          <w:szCs w:val="24"/>
        </w:rPr>
        <w:t>like</w:t>
      </w:r>
      <w:r w:rsidRPr="4493F220" w:rsidR="58C0D05C">
        <w:rPr>
          <w:b w:val="0"/>
          <w:bCs w:val="0"/>
          <w:sz w:val="24"/>
          <w:szCs w:val="24"/>
        </w:rPr>
        <w:t xml:space="preserve"> sel</w:t>
      </w:r>
      <w:r w:rsidRPr="4493F220" w:rsidR="349D2A3D">
        <w:rPr>
          <w:b w:val="0"/>
          <w:bCs w:val="0"/>
          <w:sz w:val="24"/>
          <w:szCs w:val="24"/>
        </w:rPr>
        <w:t xml:space="preserve">f, </w:t>
      </w:r>
      <w:r w:rsidRPr="4493F220" w:rsidR="54BC959C">
        <w:rPr>
          <w:b w:val="0"/>
          <w:bCs w:val="0"/>
          <w:sz w:val="24"/>
          <w:szCs w:val="24"/>
        </w:rPr>
        <w:t>academic,</w:t>
      </w:r>
      <w:r w:rsidRPr="4493F220" w:rsidR="349D2A3D">
        <w:rPr>
          <w:b w:val="0"/>
          <w:bCs w:val="0"/>
          <w:sz w:val="24"/>
          <w:szCs w:val="24"/>
        </w:rPr>
        <w:t xml:space="preserve"> </w:t>
      </w:r>
      <w:r w:rsidRPr="4493F220" w:rsidR="03118536">
        <w:rPr>
          <w:b w:val="0"/>
          <w:bCs w:val="0"/>
          <w:sz w:val="24"/>
          <w:szCs w:val="24"/>
        </w:rPr>
        <w:t>people and</w:t>
      </w:r>
      <w:r w:rsidRPr="4493F220" w:rsidR="349D2A3D">
        <w:rPr>
          <w:b w:val="0"/>
          <w:bCs w:val="0"/>
          <w:sz w:val="24"/>
          <w:szCs w:val="24"/>
        </w:rPr>
        <w:t xml:space="preserve"> </w:t>
      </w:r>
      <w:r w:rsidRPr="4493F220" w:rsidR="119AC8F8">
        <w:rPr>
          <w:b w:val="0"/>
          <w:bCs w:val="0"/>
          <w:sz w:val="24"/>
          <w:szCs w:val="24"/>
        </w:rPr>
        <w:t>task.</w:t>
      </w:r>
    </w:p>
    <w:p w:rsidR="5837E3E6" w:rsidP="4493F220" w:rsidRDefault="5837E3E6" w14:paraId="08F96EAB" w14:textId="051921BD">
      <w:pPr>
        <w:pStyle w:val="Normal"/>
        <w:jc w:val="both"/>
        <w:rPr>
          <w:b w:val="0"/>
          <w:bCs w:val="0"/>
          <w:sz w:val="24"/>
          <w:szCs w:val="24"/>
        </w:rPr>
      </w:pPr>
      <w:r w:rsidRPr="4493F220" w:rsidR="5837E3E6">
        <w:rPr>
          <w:b w:val="0"/>
          <w:bCs w:val="0"/>
          <w:sz w:val="24"/>
          <w:szCs w:val="24"/>
        </w:rPr>
        <w:t xml:space="preserve"> Study skills are important </w:t>
      </w:r>
      <w:r w:rsidRPr="4493F220" w:rsidR="25FF5BB9">
        <w:rPr>
          <w:b w:val="0"/>
          <w:bCs w:val="0"/>
          <w:sz w:val="24"/>
          <w:szCs w:val="24"/>
        </w:rPr>
        <w:t>because:</w:t>
      </w:r>
      <w:r w:rsidRPr="4493F220" w:rsidR="5837E3E6">
        <w:rPr>
          <w:b w:val="0"/>
          <w:bCs w:val="0"/>
          <w:sz w:val="24"/>
          <w:szCs w:val="24"/>
        </w:rPr>
        <w:t xml:space="preserve"> it helps you study more and </w:t>
      </w:r>
      <w:r w:rsidRPr="4493F220" w:rsidR="36CC263B">
        <w:rPr>
          <w:b w:val="0"/>
          <w:bCs w:val="0"/>
          <w:sz w:val="24"/>
          <w:szCs w:val="24"/>
        </w:rPr>
        <w:t>efficient,</w:t>
      </w:r>
      <w:r w:rsidRPr="4493F220" w:rsidR="5837E3E6">
        <w:rPr>
          <w:b w:val="0"/>
          <w:bCs w:val="0"/>
          <w:sz w:val="24"/>
          <w:szCs w:val="24"/>
        </w:rPr>
        <w:t xml:space="preserve"> know what you are </w:t>
      </w:r>
      <w:r w:rsidRPr="4493F220" w:rsidR="1EB3AD8D">
        <w:rPr>
          <w:b w:val="0"/>
          <w:bCs w:val="0"/>
          <w:sz w:val="24"/>
          <w:szCs w:val="24"/>
        </w:rPr>
        <w:t>doing,</w:t>
      </w:r>
      <w:r w:rsidRPr="4493F220" w:rsidR="26838DDB">
        <w:rPr>
          <w:b w:val="0"/>
          <w:bCs w:val="0"/>
          <w:sz w:val="24"/>
          <w:szCs w:val="24"/>
        </w:rPr>
        <w:t xml:space="preserve"> organize your </w:t>
      </w:r>
      <w:r w:rsidRPr="4493F220" w:rsidR="1AA63E69">
        <w:rPr>
          <w:b w:val="0"/>
          <w:bCs w:val="0"/>
          <w:sz w:val="24"/>
          <w:szCs w:val="24"/>
        </w:rPr>
        <w:t>study,</w:t>
      </w:r>
      <w:r w:rsidRPr="4493F220" w:rsidR="26838DDB">
        <w:rPr>
          <w:b w:val="0"/>
          <w:bCs w:val="0"/>
          <w:sz w:val="24"/>
          <w:szCs w:val="24"/>
        </w:rPr>
        <w:t xml:space="preserve"> good essays, save time. </w:t>
      </w:r>
      <w:proofErr w:type="gramStart"/>
      <w:r w:rsidRPr="4493F220" w:rsidR="43C2C63F">
        <w:rPr>
          <w:b w:val="0"/>
          <w:bCs w:val="0"/>
          <w:sz w:val="24"/>
          <w:szCs w:val="24"/>
        </w:rPr>
        <w:t>COTRELL</w:t>
      </w:r>
      <w:r w:rsidRPr="4493F220" w:rsidR="26838DDB">
        <w:rPr>
          <w:b w:val="0"/>
          <w:bCs w:val="0"/>
          <w:sz w:val="24"/>
          <w:szCs w:val="24"/>
        </w:rPr>
        <w:t xml:space="preserve"> ,S</w:t>
      </w:r>
      <w:proofErr w:type="gramEnd"/>
      <w:r w:rsidRPr="4493F220" w:rsidR="26838DDB">
        <w:rPr>
          <w:b w:val="0"/>
          <w:bCs w:val="0"/>
          <w:sz w:val="24"/>
          <w:szCs w:val="24"/>
        </w:rPr>
        <w:t xml:space="preserve"> (2019</w:t>
      </w:r>
      <w:r w:rsidRPr="4493F220" w:rsidR="77FEC845">
        <w:rPr>
          <w:b w:val="0"/>
          <w:bCs w:val="0"/>
          <w:sz w:val="24"/>
          <w:szCs w:val="24"/>
        </w:rPr>
        <w:t>)</w:t>
      </w:r>
    </w:p>
    <w:p w:rsidR="6819EE85" w:rsidP="4493F220" w:rsidRDefault="6819EE85" w14:paraId="1D8AB63E" w14:textId="5F5DF58D">
      <w:pPr>
        <w:pStyle w:val="Normal"/>
        <w:jc w:val="both"/>
        <w:rPr>
          <w:rFonts w:ascii="Calibri" w:hAnsi="Calibri" w:eastAsia="Calibri" w:cs="Calibri"/>
          <w:noProof w:val="0"/>
          <w:sz w:val="24"/>
          <w:szCs w:val="24"/>
          <w:lang w:val="en-GB"/>
        </w:rPr>
      </w:pPr>
      <w:r w:rsidRPr="4493F220" w:rsidR="6819EE85">
        <w:rPr>
          <w:rFonts w:ascii="Calibri" w:hAnsi="Calibri" w:eastAsia="Calibri" w:cs="Calibri"/>
          <w:noProof w:val="0"/>
          <w:sz w:val="24"/>
          <w:szCs w:val="24"/>
          <w:lang w:val="en-GB"/>
        </w:rPr>
        <w:t xml:space="preserve">Within the European Higher Education Area (EHEA) the student is the main protagonist of the learning process. This means that teachers must be aware of the cognitive-motivational aspects that influence their learning. This study analyses the academic goals, learning strategies and levels of academic engagement shown by university students in their first year of adaptation to the European Higher Education Area, as well as the relationship between these variables. The results indicate that most students are averagely oriented towards learning goals and highly oriented towards achievement goals, regularly use a wide variety of learning strategies, and show average levels of academic engagement. The correlations between some of these variables are positive and significant. Further research needs to be carried out to understand the role played by different variables in constructing quality autonomous learning processes, not only in relation to students, as in the case of this study, but also in relation to teachers, tasks, contexts, and academic institutions, as well as the different interactions between them. Keywords: academic goals; learning strategies; academic engagement; European Higher Education Area; autonomous learning. </w:t>
      </w:r>
    </w:p>
    <w:p w:rsidR="44403279" w:rsidP="4493F220" w:rsidRDefault="44403279" w14:paraId="6E212FC4" w14:textId="67C14EF2">
      <w:pPr>
        <w:pStyle w:val="Normal"/>
        <w:jc w:val="both"/>
        <w:rPr>
          <w:rFonts w:ascii="Calibri" w:hAnsi="Calibri" w:eastAsia="Calibri" w:cs="Calibri"/>
          <w:noProof w:val="0"/>
          <w:sz w:val="24"/>
          <w:szCs w:val="24"/>
          <w:lang w:val="en-GB"/>
        </w:rPr>
      </w:pPr>
      <w:r w:rsidRPr="4493F220" w:rsidR="44403279">
        <w:rPr>
          <w:rFonts w:ascii="Calibri" w:hAnsi="Calibri" w:eastAsia="Calibri" w:cs="Calibri"/>
          <w:noProof w:val="0"/>
          <w:sz w:val="24"/>
          <w:szCs w:val="24"/>
          <w:lang w:val="en-GB"/>
        </w:rPr>
        <w:t xml:space="preserve">Many students who start university are not prepared for this kind of study. Although they may begin with the necessary knowledge, they lack the learning tools required, show deficiencies in terms of self-regulation, inadequate time management, and even in relation to their involvement, effort and motivation, that hinder the autonomous learning which is such a key element of the EHEA (Nelson, Quinn, Marrington, &amp; Clarke, 2012). But as well as presenting students with a new academic context, starting university also involves a personal and social transition which can generate a certain mismatch between the person and the context, which explains, in turn, why we see the highest percentage of </w:t>
      </w:r>
      <w:proofErr w:type="spellStart"/>
      <w:r w:rsidRPr="4493F220" w:rsidR="44403279">
        <w:rPr>
          <w:rFonts w:ascii="Calibri" w:hAnsi="Calibri" w:eastAsia="Calibri" w:cs="Calibri"/>
          <w:noProof w:val="0"/>
          <w:sz w:val="24"/>
          <w:szCs w:val="24"/>
          <w:lang w:val="en-GB"/>
        </w:rPr>
        <w:t>dropouts</w:t>
      </w:r>
      <w:proofErr w:type="spellEnd"/>
      <w:r w:rsidRPr="4493F220" w:rsidR="44403279">
        <w:rPr>
          <w:rFonts w:ascii="Calibri" w:hAnsi="Calibri" w:eastAsia="Calibri" w:cs="Calibri"/>
          <w:noProof w:val="0"/>
          <w:sz w:val="24"/>
          <w:szCs w:val="24"/>
          <w:lang w:val="en-GB"/>
        </w:rPr>
        <w:t xml:space="preserve"> during this first year (Cabrera, Tomás, Álvarez, &amp; González, 2006). This represents a problem on a personal, family and social level. In view of this, the EHEA aims to attend to the personal variables presented by students, highlighting the role played by teachers in guiding and supporting them, and in helping to prevent potential problems, especially with new students. Our concerns thus arise within this context and in relation to our interest in inquiring more into the personal variables of new students that influence whether they continue with their studies and adopt quality autonomous learning practices. We focus on academic goals, learning strategies and academic engagement given the interest in these variables shown in the current literature. Academic goals are the academic reasons that lead students to behave in the way they do; that which they hope to achieve by studying. The goal orientation perspective (</w:t>
      </w:r>
      <w:proofErr w:type="spellStart"/>
      <w:r w:rsidRPr="4493F220" w:rsidR="44403279">
        <w:rPr>
          <w:rFonts w:ascii="Calibri" w:hAnsi="Calibri" w:eastAsia="Calibri" w:cs="Calibri"/>
          <w:noProof w:val="0"/>
          <w:sz w:val="24"/>
          <w:szCs w:val="24"/>
          <w:lang w:val="en-GB"/>
        </w:rPr>
        <w:t>Hayamizu</w:t>
      </w:r>
      <w:proofErr w:type="spellEnd"/>
      <w:r w:rsidRPr="4493F220" w:rsidR="44403279">
        <w:rPr>
          <w:rFonts w:ascii="Calibri" w:hAnsi="Calibri" w:eastAsia="Calibri" w:cs="Calibri"/>
          <w:noProof w:val="0"/>
          <w:sz w:val="24"/>
          <w:szCs w:val="24"/>
          <w:lang w:val="en-GB"/>
        </w:rPr>
        <w:t xml:space="preserve"> &amp; Weiner, 1991) proposes three types of goals: one oriented towards ‘learning goals’ and two related to performance: ‘social reinforcement goals’ and ‘achievement </w:t>
      </w:r>
      <w:proofErr w:type="gramStart"/>
      <w:r w:rsidRPr="4493F220" w:rsidR="44403279">
        <w:rPr>
          <w:rFonts w:ascii="Calibri" w:hAnsi="Calibri" w:eastAsia="Calibri" w:cs="Calibri"/>
          <w:noProof w:val="0"/>
          <w:sz w:val="24"/>
          <w:szCs w:val="24"/>
          <w:lang w:val="en-GB"/>
        </w:rPr>
        <w:t>goals’</w:t>
      </w:r>
      <w:proofErr w:type="gramEnd"/>
      <w:r w:rsidRPr="4493F220" w:rsidR="44403279">
        <w:rPr>
          <w:rFonts w:ascii="Calibri" w:hAnsi="Calibri" w:eastAsia="Calibri" w:cs="Calibri"/>
          <w:noProof w:val="0"/>
          <w:sz w:val="24"/>
          <w:szCs w:val="24"/>
          <w:lang w:val="en-GB"/>
        </w:rPr>
        <w:t xml:space="preserve">. (1) ‘Learning goals’ identify students who are attracted by the task itself and consider learning as a </w:t>
      </w:r>
      <w:proofErr w:type="gramStart"/>
      <w:r w:rsidRPr="4493F220" w:rsidR="44403279">
        <w:rPr>
          <w:rFonts w:ascii="Calibri" w:hAnsi="Calibri" w:eastAsia="Calibri" w:cs="Calibri"/>
          <w:noProof w:val="0"/>
          <w:sz w:val="24"/>
          <w:szCs w:val="24"/>
          <w:lang w:val="en-GB"/>
        </w:rPr>
        <w:t>goal in itself, becoming</w:t>
      </w:r>
      <w:proofErr w:type="gramEnd"/>
      <w:r w:rsidRPr="4493F220" w:rsidR="44403279">
        <w:rPr>
          <w:rFonts w:ascii="Calibri" w:hAnsi="Calibri" w:eastAsia="Calibri" w:cs="Calibri"/>
          <w:noProof w:val="0"/>
          <w:sz w:val="24"/>
          <w:szCs w:val="24"/>
          <w:lang w:val="en-GB"/>
        </w:rPr>
        <w:t xml:space="preserve"> involved in this learning in order to achieve knowledge and improve their competences. (2) ‘Social reinforcement goals’ identify students who want to be well considered by others. The reasons are not directly linked to learning or to academic </w:t>
      </w:r>
      <w:proofErr w:type="gramStart"/>
      <w:r w:rsidRPr="4493F220" w:rsidR="44403279">
        <w:rPr>
          <w:rFonts w:ascii="Calibri" w:hAnsi="Calibri" w:eastAsia="Calibri" w:cs="Calibri"/>
          <w:noProof w:val="0"/>
          <w:sz w:val="24"/>
          <w:szCs w:val="24"/>
          <w:lang w:val="en-GB"/>
        </w:rPr>
        <w:t>achievements, but</w:t>
      </w:r>
      <w:proofErr w:type="gramEnd"/>
      <w:r w:rsidRPr="4493F220" w:rsidR="44403279">
        <w:rPr>
          <w:rFonts w:ascii="Calibri" w:hAnsi="Calibri" w:eastAsia="Calibri" w:cs="Calibri"/>
          <w:noProof w:val="0"/>
          <w:sz w:val="24"/>
          <w:szCs w:val="24"/>
          <w:lang w:val="en-GB"/>
        </w:rPr>
        <w:t xml:space="preserve"> are important in the sense that they are related to the emotional experience resulting from the social response to their achievements or failures. (3) ‘Achievement goals’ reflect the tendency shown by students to learn in order to achieve good grades, to advance in their studies and to set themselves up for the future. In summary, </w:t>
      </w:r>
      <w:proofErr w:type="gramStart"/>
      <w:r w:rsidRPr="4493F220" w:rsidR="44403279">
        <w:rPr>
          <w:rFonts w:ascii="Calibri" w:hAnsi="Calibri" w:eastAsia="Calibri" w:cs="Calibri"/>
          <w:noProof w:val="0"/>
          <w:sz w:val="24"/>
          <w:szCs w:val="24"/>
          <w:lang w:val="en-GB"/>
        </w:rPr>
        <w:t>students</w:t>
      </w:r>
      <w:proofErr w:type="gramEnd"/>
      <w:r w:rsidRPr="4493F220" w:rsidR="44403279">
        <w:rPr>
          <w:rFonts w:ascii="Calibri" w:hAnsi="Calibri" w:eastAsia="Calibri" w:cs="Calibri"/>
          <w:noProof w:val="0"/>
          <w:sz w:val="24"/>
          <w:szCs w:val="24"/>
          <w:lang w:val="en-GB"/>
        </w:rPr>
        <w:t xml:space="preserve"> study because they want to: (1) learn; (2) impress others; and (3) pass. Traditionally, these goals have </w:t>
      </w:r>
      <w:proofErr w:type="gramStart"/>
      <w:r w:rsidRPr="4493F220" w:rsidR="44403279">
        <w:rPr>
          <w:rFonts w:ascii="Calibri" w:hAnsi="Calibri" w:eastAsia="Calibri" w:cs="Calibri"/>
          <w:noProof w:val="0"/>
          <w:sz w:val="24"/>
          <w:szCs w:val="24"/>
          <w:lang w:val="en-GB"/>
        </w:rPr>
        <w:t>been considered to be</w:t>
      </w:r>
      <w:proofErr w:type="gramEnd"/>
      <w:r w:rsidRPr="4493F220" w:rsidR="44403279">
        <w:rPr>
          <w:rFonts w:ascii="Calibri" w:hAnsi="Calibri" w:eastAsia="Calibri" w:cs="Calibri"/>
          <w:noProof w:val="0"/>
          <w:sz w:val="24"/>
          <w:szCs w:val="24"/>
          <w:lang w:val="en-GB"/>
        </w:rPr>
        <w:t xml:space="preserve"> mutually exclusive. However, no correlation between them has been found in the different studies 418 E. Escolano-Pérez carried out (Corral de Zurita &amp; Leite, 2002; </w:t>
      </w:r>
      <w:proofErr w:type="spellStart"/>
      <w:r w:rsidRPr="4493F220" w:rsidR="44403279">
        <w:rPr>
          <w:rFonts w:ascii="Calibri" w:hAnsi="Calibri" w:eastAsia="Calibri" w:cs="Calibri"/>
          <w:noProof w:val="0"/>
          <w:sz w:val="24"/>
          <w:szCs w:val="24"/>
          <w:lang w:val="en-GB"/>
        </w:rPr>
        <w:t>Hayamizu</w:t>
      </w:r>
      <w:proofErr w:type="spellEnd"/>
      <w:r w:rsidRPr="4493F220" w:rsidR="44403279">
        <w:rPr>
          <w:rFonts w:ascii="Calibri" w:hAnsi="Calibri" w:eastAsia="Calibri" w:cs="Calibri"/>
          <w:noProof w:val="0"/>
          <w:sz w:val="24"/>
          <w:szCs w:val="24"/>
          <w:lang w:val="en-GB"/>
        </w:rPr>
        <w:t xml:space="preserve"> &amp; Weiner, 1991), which demonstrates their independence and the possibility that one of them, none of them or several of them may be adopted. Other studies have found correlations between some of them (Church, Elliot, &amp; Gable, 2001; Grant &amp; Dweck, 2003; </w:t>
      </w:r>
      <w:proofErr w:type="spellStart"/>
      <w:r w:rsidRPr="4493F220" w:rsidR="44403279">
        <w:rPr>
          <w:rFonts w:ascii="Calibri" w:hAnsi="Calibri" w:eastAsia="Calibri" w:cs="Calibri"/>
          <w:noProof w:val="0"/>
          <w:sz w:val="24"/>
          <w:szCs w:val="24"/>
          <w:lang w:val="en-GB"/>
        </w:rPr>
        <w:t>Skaalvik</w:t>
      </w:r>
      <w:proofErr w:type="spellEnd"/>
      <w:r w:rsidRPr="4493F220" w:rsidR="44403279">
        <w:rPr>
          <w:rFonts w:ascii="Calibri" w:hAnsi="Calibri" w:eastAsia="Calibri" w:cs="Calibri"/>
          <w:noProof w:val="0"/>
          <w:sz w:val="24"/>
          <w:szCs w:val="24"/>
          <w:lang w:val="en-GB"/>
        </w:rPr>
        <w:t xml:space="preserve">, 1997; Valle, González </w:t>
      </w:r>
      <w:proofErr w:type="spellStart"/>
      <w:r w:rsidRPr="4493F220" w:rsidR="44403279">
        <w:rPr>
          <w:rFonts w:ascii="Calibri" w:hAnsi="Calibri" w:eastAsia="Calibri" w:cs="Calibri"/>
          <w:noProof w:val="0"/>
          <w:sz w:val="24"/>
          <w:szCs w:val="24"/>
          <w:lang w:val="en-GB"/>
        </w:rPr>
        <w:t>Cabanach</w:t>
      </w:r>
      <w:proofErr w:type="spellEnd"/>
      <w:r w:rsidRPr="4493F220" w:rsidR="44403279">
        <w:rPr>
          <w:rFonts w:ascii="Calibri" w:hAnsi="Calibri" w:eastAsia="Calibri" w:cs="Calibri"/>
          <w:noProof w:val="0"/>
          <w:sz w:val="24"/>
          <w:szCs w:val="24"/>
          <w:lang w:val="en-GB"/>
        </w:rPr>
        <w:t>, Cuevas, &amp; Núñez, 1996). The ‘theory of multiple goals’ (</w:t>
      </w:r>
      <w:proofErr w:type="spellStart"/>
      <w:r w:rsidRPr="4493F220" w:rsidR="44403279">
        <w:rPr>
          <w:rFonts w:ascii="Calibri" w:hAnsi="Calibri" w:eastAsia="Calibri" w:cs="Calibri"/>
          <w:noProof w:val="0"/>
          <w:sz w:val="24"/>
          <w:szCs w:val="24"/>
          <w:lang w:val="en-GB"/>
        </w:rPr>
        <w:t>Pintrich</w:t>
      </w:r>
      <w:proofErr w:type="spellEnd"/>
      <w:r w:rsidRPr="4493F220" w:rsidR="44403279">
        <w:rPr>
          <w:rFonts w:ascii="Calibri" w:hAnsi="Calibri" w:eastAsia="Calibri" w:cs="Calibri"/>
          <w:noProof w:val="0"/>
          <w:sz w:val="24"/>
          <w:szCs w:val="24"/>
          <w:lang w:val="en-GB"/>
        </w:rPr>
        <w:t xml:space="preserve">, 2000) has shown that different academic goals may coexist depending on different personal variables (academic self-perception, self-efficacy, causal attributions, learning styles and strategies, etc.) and contextual variables (task to be carried out, evaluation system, classroom climate, teaching style and other aspects related to the teacher). Thus, although motivation is the result of an internal and personal process, it is also determined by the context. As well as influencing academic performance, academic goals also affect the quality and quantity of the learning activities undertaken by students as well as their affective, cognitive and behavioural responses to the results obtained (Taye &amp; Monette, 2010). In this sense, some studies analyse the relation between academic goals and the learning strategies used by students. Learning strategies are the set of cognitive, affective and motor-skill procedures that drive students to achieve certain learning goals in specific contexts and in a conscious and reflective way (Beltrán, 2003). Learning goals are positively and significantly associated with the use of developed learning strategies, such as </w:t>
      </w:r>
      <w:r w:rsidRPr="4493F220" w:rsidR="10DEF5BB">
        <w:rPr>
          <w:rFonts w:ascii="Calibri" w:hAnsi="Calibri" w:eastAsia="Calibri" w:cs="Calibri"/>
          <w:noProof w:val="0"/>
          <w:sz w:val="24"/>
          <w:szCs w:val="24"/>
          <w:lang w:val="en-GB"/>
        </w:rPr>
        <w:t>cognitive</w:t>
      </w:r>
      <w:r w:rsidRPr="4493F220" w:rsidR="44403279">
        <w:rPr>
          <w:rFonts w:ascii="Calibri" w:hAnsi="Calibri" w:eastAsia="Calibri" w:cs="Calibri"/>
          <w:noProof w:val="0"/>
          <w:sz w:val="24"/>
          <w:szCs w:val="24"/>
          <w:lang w:val="en-GB"/>
        </w:rPr>
        <w:t xml:space="preserve"> strategies related to organization and metacognitive strategies of self-regulation, promoting significant learning (Valle, González, Núñez, Rodríguez, &amp; Piñeiro, 2001). By contrast, achievement goals are associated with strategies that tend to encourage the superficial processing of information, obtaining poorer quality learning but not necessarily poorer grades. Students who are focused on social reinforcement goals use learning strategies that are not particularly effective (González &amp; </w:t>
      </w:r>
      <w:proofErr w:type="spellStart"/>
      <w:r w:rsidRPr="4493F220" w:rsidR="44403279">
        <w:rPr>
          <w:rFonts w:ascii="Calibri" w:hAnsi="Calibri" w:eastAsia="Calibri" w:cs="Calibri"/>
          <w:noProof w:val="0"/>
          <w:sz w:val="24"/>
          <w:szCs w:val="24"/>
          <w:lang w:val="en-GB"/>
        </w:rPr>
        <w:t>Tourón</w:t>
      </w:r>
      <w:proofErr w:type="spellEnd"/>
      <w:r w:rsidRPr="4493F220" w:rsidR="44403279">
        <w:rPr>
          <w:rFonts w:ascii="Calibri" w:hAnsi="Calibri" w:eastAsia="Calibri" w:cs="Calibri"/>
          <w:noProof w:val="0"/>
          <w:sz w:val="24"/>
          <w:szCs w:val="24"/>
          <w:lang w:val="en-GB"/>
        </w:rPr>
        <w:t xml:space="preserve">, 1992) and involve the ineffective processing of information. Depending on the types of goals predominant among students, differences have also been shown in other personal variables, such as effort, persistence, involvement and concentration on studies; aspects which are an essential part of the academic engagement construct, which is a persistent and positive affective-cognitive state linked to one’s studies which is characterized by vigour, dedication and absorption (Schaufeli, </w:t>
      </w:r>
      <w:proofErr w:type="spellStart"/>
      <w:r w:rsidRPr="4493F220" w:rsidR="44403279">
        <w:rPr>
          <w:rFonts w:ascii="Calibri" w:hAnsi="Calibri" w:eastAsia="Calibri" w:cs="Calibri"/>
          <w:noProof w:val="0"/>
          <w:sz w:val="24"/>
          <w:szCs w:val="24"/>
          <w:lang w:val="en-GB"/>
        </w:rPr>
        <w:t>Salanova</w:t>
      </w:r>
      <w:proofErr w:type="spellEnd"/>
      <w:r w:rsidRPr="4493F220" w:rsidR="44403279">
        <w:rPr>
          <w:rFonts w:ascii="Calibri" w:hAnsi="Calibri" w:eastAsia="Calibri" w:cs="Calibri"/>
          <w:noProof w:val="0"/>
          <w:sz w:val="24"/>
          <w:szCs w:val="24"/>
          <w:lang w:val="en-GB"/>
        </w:rPr>
        <w:t>, González-</w:t>
      </w:r>
      <w:proofErr w:type="spellStart"/>
      <w:r w:rsidRPr="4493F220" w:rsidR="44403279">
        <w:rPr>
          <w:rFonts w:ascii="Calibri" w:hAnsi="Calibri" w:eastAsia="Calibri" w:cs="Calibri"/>
          <w:noProof w:val="0"/>
          <w:sz w:val="24"/>
          <w:szCs w:val="24"/>
          <w:lang w:val="en-GB"/>
        </w:rPr>
        <w:t>Romá</w:t>
      </w:r>
      <w:proofErr w:type="spellEnd"/>
      <w:r w:rsidRPr="4493F220" w:rsidR="44403279">
        <w:rPr>
          <w:rFonts w:ascii="Calibri" w:hAnsi="Calibri" w:eastAsia="Calibri" w:cs="Calibri"/>
          <w:noProof w:val="0"/>
          <w:sz w:val="24"/>
          <w:szCs w:val="24"/>
          <w:lang w:val="en-GB"/>
        </w:rPr>
        <w:t xml:space="preserve">, &amp; Bakker, 2002). Vigour refers to levels of high effort, energy and persistence while one is studying. Dedication implies involvement, enthusiasm, </w:t>
      </w:r>
      <w:proofErr w:type="spellStart"/>
      <w:r w:rsidRPr="4493F220" w:rsidR="44403279">
        <w:rPr>
          <w:rFonts w:ascii="Calibri" w:hAnsi="Calibri" w:eastAsia="Calibri" w:cs="Calibri"/>
          <w:noProof w:val="0"/>
          <w:sz w:val="24"/>
          <w:szCs w:val="24"/>
          <w:lang w:val="en-GB"/>
        </w:rPr>
        <w:t>inspiration</w:t>
      </w:r>
      <w:proofErr w:type="spellEnd"/>
      <w:r w:rsidRPr="4493F220" w:rsidR="44403279">
        <w:rPr>
          <w:rFonts w:ascii="Calibri" w:hAnsi="Calibri" w:eastAsia="Calibri" w:cs="Calibri"/>
          <w:noProof w:val="0"/>
          <w:sz w:val="24"/>
          <w:szCs w:val="24"/>
          <w:lang w:val="en-GB"/>
        </w:rPr>
        <w:t>, pride and believing in what one is doing. Absorption involves being concentrated and happy while studying, having the impression that time flies while doing it and not wanting to stop. As a result of their interest in acquiring new skills and improving their knowledge, as well as their belief that they can achieve this through effort, students who have learning goals seek out different ways of learning; dedicating more time, persistence and commitment to the tasks set (</w:t>
      </w:r>
      <w:proofErr w:type="spellStart"/>
      <w:r w:rsidRPr="4493F220" w:rsidR="44403279">
        <w:rPr>
          <w:rFonts w:ascii="Calibri" w:hAnsi="Calibri" w:eastAsia="Calibri" w:cs="Calibri"/>
          <w:noProof w:val="0"/>
          <w:sz w:val="24"/>
          <w:szCs w:val="24"/>
          <w:lang w:val="en-GB"/>
        </w:rPr>
        <w:t>Pintrich</w:t>
      </w:r>
      <w:proofErr w:type="spellEnd"/>
      <w:r w:rsidRPr="4493F220" w:rsidR="44403279">
        <w:rPr>
          <w:rFonts w:ascii="Calibri" w:hAnsi="Calibri" w:eastAsia="Calibri" w:cs="Calibri"/>
          <w:noProof w:val="0"/>
          <w:sz w:val="24"/>
          <w:szCs w:val="24"/>
          <w:lang w:val="en-GB"/>
        </w:rPr>
        <w:t xml:space="preserve">, 2000; Valle et al., 2009). This is because they perceive tasks as an opportunity to acquire more competences and to feel a sense of personal control (Valle et al., 2009). By Cognitive-motivational variables of students / Variables </w:t>
      </w:r>
      <w:proofErr w:type="spellStart"/>
      <w:r w:rsidRPr="4493F220" w:rsidR="44403279">
        <w:rPr>
          <w:rFonts w:ascii="Calibri" w:hAnsi="Calibri" w:eastAsia="Calibri" w:cs="Calibri"/>
          <w:noProof w:val="0"/>
          <w:sz w:val="24"/>
          <w:szCs w:val="24"/>
          <w:lang w:val="en-GB"/>
        </w:rPr>
        <w:t>cognitivo-motivacionales</w:t>
      </w:r>
      <w:proofErr w:type="spellEnd"/>
      <w:r w:rsidRPr="4493F220" w:rsidR="44403279">
        <w:rPr>
          <w:rFonts w:ascii="Calibri" w:hAnsi="Calibri" w:eastAsia="Calibri" w:cs="Calibri"/>
          <w:noProof w:val="0"/>
          <w:sz w:val="24"/>
          <w:szCs w:val="24"/>
          <w:lang w:val="en-GB"/>
        </w:rPr>
        <w:t xml:space="preserve"> del </w:t>
      </w:r>
      <w:proofErr w:type="spellStart"/>
      <w:r w:rsidRPr="4493F220" w:rsidR="44403279">
        <w:rPr>
          <w:rFonts w:ascii="Calibri" w:hAnsi="Calibri" w:eastAsia="Calibri" w:cs="Calibri"/>
          <w:noProof w:val="0"/>
          <w:sz w:val="24"/>
          <w:szCs w:val="24"/>
          <w:lang w:val="en-GB"/>
        </w:rPr>
        <w:t>alumnado</w:t>
      </w:r>
      <w:proofErr w:type="spellEnd"/>
      <w:r w:rsidRPr="4493F220" w:rsidR="44403279">
        <w:rPr>
          <w:rFonts w:ascii="Calibri" w:hAnsi="Calibri" w:eastAsia="Calibri" w:cs="Calibri"/>
          <w:noProof w:val="0"/>
          <w:sz w:val="24"/>
          <w:szCs w:val="24"/>
          <w:lang w:val="en-GB"/>
        </w:rPr>
        <w:t xml:space="preserve"> 419 contrast, students with achievement goals, who consider skills to be a stable feature which are separate from the effort invested, believe that the greater effort made, the lesser the skills. As a result of this, they put in the minimum effort and dedication (Elliot, McGregor, &amp; Gable, 1999). These results show that academic goals are not only related to the use of learning strategies, but also to academic engagement; a variable considered essential in terms of focusing efforts in order to prevent academic failure and to achieve improvements in education (Nelson et al., 2012). In view of this, our aim is to inquire into the academic goals, learning strategies and levels of academic engagement shown by university students in their first year of adaptation to the European Higher Education Area. We also aim to show if any relationships exist between these variables. We thus aim to obtain information on the cognitive-motivational characteristics of our students, which will be highly relevant in terms of the learning processes that we drive forward and support as teachers</w:t>
      </w:r>
      <w:r w:rsidRPr="4493F220" w:rsidR="57513ADE">
        <w:rPr>
          <w:rFonts w:ascii="Calibri" w:hAnsi="Calibri" w:eastAsia="Calibri" w:cs="Calibri"/>
          <w:noProof w:val="0"/>
          <w:sz w:val="24"/>
          <w:szCs w:val="24"/>
          <w:lang w:val="en-GB"/>
        </w:rPr>
        <w:t xml:space="preserve"> </w:t>
      </w:r>
      <w:r w:rsidRPr="4493F220" w:rsidR="484ADA3D">
        <w:rPr>
          <w:rFonts w:ascii="Calibri" w:hAnsi="Calibri" w:eastAsia="Calibri" w:cs="Calibri"/>
          <w:noProof w:val="0"/>
          <w:sz w:val="24"/>
          <w:szCs w:val="24"/>
          <w:lang w:val="en-GB"/>
        </w:rPr>
        <w:t xml:space="preserve"> </w:t>
      </w:r>
      <w:r w:rsidRPr="4493F220" w:rsidR="57513ADE">
        <w:rPr>
          <w:rFonts w:ascii="Calibri" w:hAnsi="Calibri" w:eastAsia="Calibri" w:cs="Calibri"/>
          <w:noProof w:val="0"/>
          <w:sz w:val="24"/>
          <w:szCs w:val="24"/>
          <w:lang w:val="en-GB"/>
        </w:rPr>
        <w:t>Davies ,C</w:t>
      </w:r>
      <w:r w:rsidRPr="4493F220" w:rsidR="4A962268">
        <w:rPr>
          <w:rFonts w:ascii="Calibri" w:hAnsi="Calibri" w:eastAsia="Calibri" w:cs="Calibri"/>
          <w:noProof w:val="0"/>
          <w:sz w:val="24"/>
          <w:szCs w:val="24"/>
          <w:lang w:val="en-GB"/>
        </w:rPr>
        <w:t xml:space="preserve"> (</w:t>
      </w:r>
      <w:r w:rsidRPr="4493F220" w:rsidR="57513ADE">
        <w:rPr>
          <w:rFonts w:ascii="Calibri" w:hAnsi="Calibri" w:eastAsia="Calibri" w:cs="Calibri"/>
          <w:noProof w:val="0"/>
          <w:sz w:val="24"/>
          <w:szCs w:val="24"/>
          <w:lang w:val="en-GB"/>
        </w:rPr>
        <w:t>2021</w:t>
      </w:r>
      <w:r w:rsidRPr="4493F220" w:rsidR="36AE1D0D">
        <w:rPr>
          <w:rFonts w:ascii="Calibri" w:hAnsi="Calibri" w:eastAsia="Calibri" w:cs="Calibri"/>
          <w:noProof w:val="0"/>
          <w:sz w:val="24"/>
          <w:szCs w:val="24"/>
          <w:lang w:val="en-GB"/>
        </w:rPr>
        <w:t xml:space="preserve">) </w:t>
      </w:r>
    </w:p>
    <w:p w:rsidR="21D4738C" w:rsidP="4493F220" w:rsidRDefault="21D4738C" w14:paraId="592C10F1" w14:textId="3BF525EB">
      <w:pPr>
        <w:pStyle w:val="Normal"/>
        <w:jc w:val="both"/>
        <w:rPr>
          <w:rFonts w:ascii="Calibri" w:hAnsi="Calibri" w:eastAsia="Calibri" w:cs="Calibri"/>
          <w:noProof w:val="0"/>
          <w:sz w:val="24"/>
          <w:szCs w:val="24"/>
          <w:lang w:val="en-GB"/>
        </w:rPr>
      </w:pPr>
      <w:r w:rsidRPr="4493F220" w:rsidR="21D4738C">
        <w:rPr>
          <w:rFonts w:ascii="Calibri" w:hAnsi="Calibri" w:eastAsia="Calibri" w:cs="Calibri"/>
          <w:noProof w:val="0"/>
          <w:sz w:val="24"/>
          <w:szCs w:val="24"/>
          <w:lang w:val="en-GB"/>
        </w:rPr>
        <w:t xml:space="preserve">  As a student the expectations are : to be </w:t>
      </w:r>
      <w:r w:rsidRPr="4493F220" w:rsidR="73E1EC23">
        <w:rPr>
          <w:rFonts w:ascii="Calibri" w:hAnsi="Calibri" w:eastAsia="Calibri" w:cs="Calibri"/>
          <w:noProof w:val="0"/>
          <w:sz w:val="24"/>
          <w:szCs w:val="24"/>
          <w:lang w:val="en-GB"/>
        </w:rPr>
        <w:t>independent, in</w:t>
      </w:r>
      <w:r w:rsidRPr="4493F220" w:rsidR="21D4738C">
        <w:rPr>
          <w:rFonts w:ascii="Calibri" w:hAnsi="Calibri" w:eastAsia="Calibri" w:cs="Calibri"/>
          <w:noProof w:val="0"/>
          <w:sz w:val="24"/>
          <w:szCs w:val="24"/>
          <w:lang w:val="en-GB"/>
        </w:rPr>
        <w:t xml:space="preserve"> </w:t>
      </w:r>
      <w:r w:rsidRPr="4493F220" w:rsidR="21D4738C">
        <w:rPr>
          <w:rFonts w:ascii="Calibri" w:hAnsi="Calibri" w:eastAsia="Calibri" w:cs="Calibri"/>
          <w:noProof w:val="0"/>
          <w:sz w:val="24"/>
          <w:szCs w:val="24"/>
          <w:lang w:val="en-GB"/>
        </w:rPr>
        <w:t>other words to” stand on your own feet”</w:t>
      </w:r>
      <w:r w:rsidRPr="4493F220" w:rsidR="30BA18D7">
        <w:rPr>
          <w:rFonts w:ascii="Calibri" w:hAnsi="Calibri" w:eastAsia="Calibri" w:cs="Calibri"/>
          <w:noProof w:val="0"/>
          <w:sz w:val="24"/>
          <w:szCs w:val="24"/>
          <w:lang w:val="en-GB"/>
        </w:rPr>
        <w:t xml:space="preserve">, to be </w:t>
      </w:r>
      <w:r w:rsidRPr="4493F220" w:rsidR="220C0460">
        <w:rPr>
          <w:rFonts w:ascii="Calibri" w:hAnsi="Calibri" w:eastAsia="Calibri" w:cs="Calibri"/>
          <w:noProof w:val="0"/>
          <w:sz w:val="24"/>
          <w:szCs w:val="24"/>
          <w:lang w:val="en-GB"/>
        </w:rPr>
        <w:t>independent, to</w:t>
      </w:r>
      <w:r w:rsidRPr="4493F220" w:rsidR="30BA18D7">
        <w:rPr>
          <w:rFonts w:ascii="Calibri" w:hAnsi="Calibri" w:eastAsia="Calibri" w:cs="Calibri"/>
          <w:noProof w:val="0"/>
          <w:sz w:val="24"/>
          <w:szCs w:val="24"/>
          <w:lang w:val="en-GB"/>
        </w:rPr>
        <w:t xml:space="preserve"> be </w:t>
      </w:r>
      <w:proofErr w:type="gramStart"/>
      <w:r w:rsidRPr="4493F220" w:rsidR="30BA18D7">
        <w:rPr>
          <w:rFonts w:ascii="Calibri" w:hAnsi="Calibri" w:eastAsia="Calibri" w:cs="Calibri"/>
          <w:noProof w:val="0"/>
          <w:sz w:val="24"/>
          <w:szCs w:val="24"/>
          <w:lang w:val="en-GB"/>
        </w:rPr>
        <w:t xml:space="preserve">self </w:t>
      </w:r>
      <w:r w:rsidRPr="4493F220" w:rsidR="6C8F2A77">
        <w:rPr>
          <w:rFonts w:ascii="Calibri" w:hAnsi="Calibri" w:eastAsia="Calibri" w:cs="Calibri"/>
          <w:noProof w:val="0"/>
          <w:sz w:val="24"/>
          <w:szCs w:val="24"/>
          <w:lang w:val="en-GB"/>
        </w:rPr>
        <w:t>motivated</w:t>
      </w:r>
      <w:proofErr w:type="gramEnd"/>
      <w:r w:rsidRPr="4493F220" w:rsidR="30BA18D7">
        <w:rPr>
          <w:rFonts w:ascii="Calibri" w:hAnsi="Calibri" w:eastAsia="Calibri" w:cs="Calibri"/>
          <w:noProof w:val="0"/>
          <w:sz w:val="24"/>
          <w:szCs w:val="24"/>
          <w:lang w:val="en-GB"/>
        </w:rPr>
        <w:t xml:space="preserve"> ,to be part of a team , to be open to work with others , to be able to work w</w:t>
      </w:r>
      <w:r w:rsidRPr="4493F220" w:rsidR="4B010FDA">
        <w:rPr>
          <w:rFonts w:ascii="Calibri" w:hAnsi="Calibri" w:eastAsia="Calibri" w:cs="Calibri"/>
          <w:noProof w:val="0"/>
          <w:sz w:val="24"/>
          <w:szCs w:val="24"/>
          <w:lang w:val="en-GB"/>
        </w:rPr>
        <w:t xml:space="preserve">ith others ,to be able to work things out </w:t>
      </w:r>
      <w:r w:rsidRPr="4493F220" w:rsidR="2E25EB7E">
        <w:rPr>
          <w:rFonts w:ascii="Calibri" w:hAnsi="Calibri" w:eastAsia="Calibri" w:cs="Calibri"/>
          <w:noProof w:val="0"/>
          <w:sz w:val="24"/>
          <w:szCs w:val="24"/>
          <w:lang w:val="en-GB"/>
        </w:rPr>
        <w:t>for yourself ,to be able to set up goals to improve your work ,to be organized, to be able to set up a time when and how yo</w:t>
      </w:r>
      <w:r w:rsidRPr="4493F220" w:rsidR="382048D3">
        <w:rPr>
          <w:rFonts w:ascii="Calibri" w:hAnsi="Calibri" w:eastAsia="Calibri" w:cs="Calibri"/>
          <w:noProof w:val="0"/>
          <w:sz w:val="24"/>
          <w:szCs w:val="24"/>
          <w:lang w:val="en-GB"/>
        </w:rPr>
        <w:t>u learn best</w:t>
      </w:r>
      <w:r w:rsidRPr="4493F220" w:rsidR="663AB265">
        <w:rPr>
          <w:rFonts w:ascii="Calibri" w:hAnsi="Calibri" w:eastAsia="Calibri" w:cs="Calibri"/>
          <w:noProof w:val="0"/>
          <w:sz w:val="24"/>
          <w:szCs w:val="24"/>
          <w:lang w:val="en-GB"/>
        </w:rPr>
        <w:t xml:space="preserve"> ( </w:t>
      </w:r>
      <w:proofErr w:type="spellStart"/>
      <w:r w:rsidRPr="4493F220" w:rsidR="663AB265">
        <w:rPr>
          <w:rFonts w:ascii="Calibri" w:hAnsi="Calibri" w:eastAsia="Calibri" w:cs="Calibri"/>
          <w:noProof w:val="0"/>
          <w:sz w:val="24"/>
          <w:szCs w:val="24"/>
          <w:lang w:val="en-GB"/>
        </w:rPr>
        <w:t>Cotrell,S,p</w:t>
      </w:r>
      <w:proofErr w:type="spellEnd"/>
      <w:r w:rsidRPr="4493F220" w:rsidR="663AB265">
        <w:rPr>
          <w:rFonts w:ascii="Calibri" w:hAnsi="Calibri" w:eastAsia="Calibri" w:cs="Calibri"/>
          <w:noProof w:val="0"/>
          <w:sz w:val="24"/>
          <w:szCs w:val="24"/>
          <w:lang w:val="en-GB"/>
        </w:rPr>
        <w:t xml:space="preserve"> 13 )</w:t>
      </w:r>
    </w:p>
    <w:p w:rsidR="4493F220" w:rsidRDefault="4493F220" w14:paraId="159BB242" w14:textId="5078D9ED">
      <w:r>
        <w:br w:type="page"/>
      </w:r>
    </w:p>
    <w:p w:rsidR="12AD0851" w:rsidP="4493F220" w:rsidRDefault="12AD0851" w14:paraId="05E374B3" w14:textId="74BD1350">
      <w:pPr>
        <w:pStyle w:val="Normal"/>
        <w:jc w:val="both"/>
        <w:rPr>
          <w:rFonts w:ascii="Calibri" w:hAnsi="Calibri" w:eastAsia="Calibri" w:cs="Calibri"/>
          <w:noProof w:val="0"/>
          <w:sz w:val="24"/>
          <w:szCs w:val="24"/>
          <w:lang w:val="en-GB"/>
        </w:rPr>
      </w:pPr>
      <w:r w:rsidRPr="4493F220" w:rsidR="12AD0851">
        <w:rPr>
          <w:rFonts w:ascii="Calibri" w:hAnsi="Calibri" w:eastAsia="Calibri" w:cs="Calibri"/>
          <w:noProof w:val="0"/>
          <w:sz w:val="24"/>
          <w:szCs w:val="24"/>
          <w:lang w:val="en-GB"/>
        </w:rPr>
        <w:t xml:space="preserve">Task  2  A mind map </w:t>
      </w:r>
    </w:p>
    <w:p w:rsidR="24BDC07F" w:rsidP="4493F220" w:rsidRDefault="24BDC07F" w14:paraId="442A8648" w14:textId="2363101D">
      <w:pPr>
        <w:pStyle w:val="Normal"/>
        <w:jc w:val="center"/>
        <w:rPr>
          <w:b w:val="1"/>
          <w:bCs w:val="1"/>
          <w:sz w:val="28"/>
          <w:szCs w:val="28"/>
        </w:rPr>
      </w:pPr>
      <w:r w:rsidRPr="4493F220" w:rsidR="24BDC07F">
        <w:rPr>
          <w:b w:val="1"/>
          <w:bCs w:val="1"/>
          <w:sz w:val="28"/>
          <w:szCs w:val="28"/>
        </w:rPr>
        <w:t xml:space="preserve">                </w:t>
      </w:r>
    </w:p>
    <w:p w:rsidR="1D82F201" w:rsidP="4493F220" w:rsidRDefault="1D82F201" w14:paraId="7206C1A2" w14:textId="7662197E">
      <w:pPr>
        <w:pStyle w:val="Normal"/>
        <w:jc w:val="center"/>
      </w:pPr>
      <w:r w:rsidRPr="4493F220" w:rsidR="1D82F20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4493F220" w:rsidR="1D82F201">
        <w:rPr>
          <w:rFonts w:ascii="Times New Roman" w:hAnsi="Times New Roman" w:eastAsia="Times New Roman" w:cs="Times New Roman"/>
          <w:noProof w:val="0"/>
          <w:sz w:val="28"/>
          <w:szCs w:val="28"/>
          <w:lang w:val="en-GB"/>
        </w:rPr>
        <w:t xml:space="preserve"> </w:t>
      </w:r>
      <w:r w:rsidRPr="4493F220" w:rsidR="1D82F20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4493F220" w:rsidR="1D82F201">
        <w:rPr>
          <w:rFonts w:ascii="Calibri" w:hAnsi="Calibri" w:eastAsia="Calibri" w:cs="Calibri"/>
          <w:noProof w:val="0"/>
          <w:sz w:val="28"/>
          <w:szCs w:val="28"/>
          <w:lang w:val="en-GB"/>
        </w:rPr>
        <w:t xml:space="preserve"> </w:t>
      </w:r>
    </w:p>
    <w:p w:rsidR="4493F220" w:rsidP="4493F220" w:rsidRDefault="4493F220" w14:paraId="700949E4" w14:textId="57250F3B">
      <w:pPr>
        <w:pStyle w:val="Normal"/>
        <w:jc w:val="center"/>
        <w:rPr>
          <w:b w:val="1"/>
          <w:bCs w:val="1"/>
          <w:sz w:val="28"/>
          <w:szCs w:val="28"/>
        </w:rPr>
      </w:pPr>
    </w:p>
    <w:p w:rsidR="58C68420" w:rsidP="4493F220" w:rsidRDefault="58C68420" w14:paraId="790AE47D" w14:textId="4476BFE4">
      <w:pPr>
        <w:pStyle w:val="Normal"/>
        <w:jc w:val="center"/>
        <w:rPr>
          <w:b w:val="1"/>
          <w:bCs w:val="1"/>
          <w:sz w:val="28"/>
          <w:szCs w:val="28"/>
        </w:rPr>
      </w:pPr>
      <w:r w:rsidR="58C68420">
        <w:drawing>
          <wp:inline wp14:editId="59954629" wp14:anchorId="0A683D32">
            <wp:extent cx="9001125" cy="5503068"/>
            <wp:effectExtent l="0" t="0" r="0" b="0"/>
            <wp:docPr id="525704260" name="" title=""/>
            <wp:cNvGraphicFramePr>
              <a:graphicFrameLocks noChangeAspect="1"/>
            </wp:cNvGraphicFramePr>
            <a:graphic>
              <a:graphicData uri="http://schemas.openxmlformats.org/drawingml/2006/picture">
                <pic:pic>
                  <pic:nvPicPr>
                    <pic:cNvPr id="0" name=""/>
                    <pic:cNvPicPr/>
                  </pic:nvPicPr>
                  <pic:blipFill>
                    <a:blip r:embed="Rfc04a643af484aed">
                      <a:extLst>
                        <a:ext xmlns:a="http://schemas.openxmlformats.org/drawingml/2006/main" uri="{28A0092B-C50C-407E-A947-70E740481C1C}">
                          <a14:useLocalDpi val="0"/>
                        </a:ext>
                      </a:extLst>
                    </a:blip>
                    <a:stretch>
                      <a:fillRect/>
                    </a:stretch>
                  </pic:blipFill>
                  <pic:spPr>
                    <a:xfrm>
                      <a:off x="0" y="0"/>
                      <a:ext cx="9001125" cy="5503068"/>
                    </a:xfrm>
                    <a:prstGeom prst="rect">
                      <a:avLst/>
                    </a:prstGeom>
                  </pic:spPr>
                </pic:pic>
              </a:graphicData>
            </a:graphic>
          </wp:inline>
        </w:drawing>
      </w:r>
    </w:p>
    <w:p w:rsidR="4493F220" w:rsidP="4493F220" w:rsidRDefault="4493F220" w14:paraId="03C71C0A" w14:textId="47E6F668">
      <w:pPr>
        <w:pStyle w:val="Normal"/>
        <w:jc w:val="center"/>
        <w:rPr>
          <w:b w:val="1"/>
          <w:bCs w:val="1"/>
          <w:sz w:val="28"/>
          <w:szCs w:val="28"/>
        </w:rPr>
      </w:pPr>
    </w:p>
    <w:p w:rsidR="39B92D05" w:rsidP="4493F220" w:rsidRDefault="39B92D05" w14:paraId="4F989346" w14:textId="65083F5E">
      <w:pPr>
        <w:pStyle w:val="Normal"/>
        <w:jc w:val="left"/>
        <w:rPr>
          <w:b w:val="1"/>
          <w:bCs w:val="1"/>
          <w:sz w:val="28"/>
          <w:szCs w:val="28"/>
        </w:rPr>
      </w:pPr>
      <w:r w:rsidRPr="4493F220" w:rsidR="39B92D05">
        <w:rPr>
          <w:b w:val="1"/>
          <w:bCs w:val="1"/>
          <w:sz w:val="28"/>
          <w:szCs w:val="28"/>
        </w:rPr>
        <w:t xml:space="preserve">TASK 3 A two –minute video presentation </w:t>
      </w:r>
    </w:p>
    <w:p w:rsidR="39B92D05" w:rsidP="4493F220" w:rsidRDefault="39B92D05" w14:paraId="10E70319" w14:textId="4E1E98E4">
      <w:pPr>
        <w:pStyle w:val="Normal"/>
        <w:jc w:val="left"/>
        <w:rPr>
          <w:rFonts w:ascii="Calibri" w:hAnsi="Calibri" w:eastAsia="Calibri" w:cs="Calibri"/>
          <w:noProof w:val="0"/>
          <w:sz w:val="28"/>
          <w:szCs w:val="28"/>
          <w:lang w:val="en-GB"/>
        </w:rPr>
      </w:pPr>
      <w:hyperlink r:id="R2ce91eda6df34f20">
        <w:r w:rsidRPr="4493F220" w:rsidR="39B92D05">
          <w:rPr>
            <w:rStyle w:val="Hyperlink"/>
            <w:rFonts w:ascii="Roboto" w:hAnsi="Roboto" w:eastAsia="Roboto" w:cs="Roboto"/>
            <w:b w:val="0"/>
            <w:bCs w:val="0"/>
            <w:i w:val="0"/>
            <w:iCs w:val="0"/>
            <w:caps w:val="0"/>
            <w:smallCaps w:val="0"/>
            <w:strike w:val="0"/>
            <w:dstrike w:val="0"/>
            <w:noProof w:val="0"/>
            <w:sz w:val="22"/>
            <w:szCs w:val="22"/>
            <w:lang w:val="en-GB"/>
          </w:rPr>
          <w:t>https://youtu.be/QLUN7HbMu14</w:t>
        </w:r>
      </w:hyperlink>
    </w:p>
    <w:p w:rsidR="25319039" w:rsidP="4493F220" w:rsidRDefault="25319039" w14:paraId="4DC1BFAF" w14:textId="4C32C7E6">
      <w:pPr>
        <w:pStyle w:val="Normal"/>
        <w:jc w:val="center"/>
        <w:rPr>
          <w:b w:val="1"/>
          <w:bCs w:val="1"/>
          <w:sz w:val="28"/>
          <w:szCs w:val="28"/>
        </w:rPr>
      </w:pPr>
      <w:r w:rsidRPr="4493F220" w:rsidR="25319039">
        <w:rPr>
          <w:b w:val="1"/>
          <w:bCs w:val="1"/>
          <w:sz w:val="28"/>
          <w:szCs w:val="28"/>
        </w:rPr>
        <w:t xml:space="preserve">  </w:t>
      </w:r>
    </w:p>
    <w:p w:rsidR="25319039" w:rsidP="4493F220" w:rsidRDefault="25319039" w14:paraId="7782CE3F" w14:textId="5DECC6C5">
      <w:pPr>
        <w:pStyle w:val="Normal"/>
        <w:jc w:val="left"/>
        <w:rPr>
          <w:b w:val="1"/>
          <w:bCs w:val="1"/>
          <w:sz w:val="28"/>
          <w:szCs w:val="28"/>
        </w:rPr>
      </w:pPr>
      <w:r w:rsidRPr="4493F220" w:rsidR="25319039">
        <w:rPr>
          <w:b w:val="1"/>
          <w:bCs w:val="1"/>
          <w:sz w:val="28"/>
          <w:szCs w:val="28"/>
        </w:rPr>
        <w:t>TASK 4</w:t>
      </w:r>
    </w:p>
    <w:p w:rsidR="6C6E3524" w:rsidP="4493F220" w:rsidRDefault="6C6E3524" w14:paraId="5BEA9B50" w14:textId="54C586F7">
      <w:pPr>
        <w:pStyle w:val="Normal"/>
        <w:jc w:val="left"/>
        <w:rPr>
          <w:b w:val="1"/>
          <w:bCs w:val="1"/>
          <w:sz w:val="28"/>
          <w:szCs w:val="28"/>
        </w:rPr>
      </w:pPr>
      <w:r w:rsidRPr="4493F220" w:rsidR="6C6E3524">
        <w:rPr>
          <w:b w:val="1"/>
          <w:bCs w:val="1"/>
          <w:sz w:val="28"/>
          <w:szCs w:val="28"/>
        </w:rPr>
        <w:t>Starting university</w:t>
      </w:r>
    </w:p>
    <w:p w:rsidR="6C6E3524" w:rsidP="4493F220" w:rsidRDefault="6C6E3524" w14:paraId="5B3D67AE" w14:textId="0AB91920">
      <w:pPr>
        <w:pStyle w:val="Normal"/>
        <w:jc w:val="left"/>
        <w:rPr>
          <w:b w:val="1"/>
          <w:bCs w:val="1"/>
          <w:sz w:val="28"/>
          <w:szCs w:val="28"/>
        </w:rPr>
      </w:pPr>
      <w:r w:rsidRPr="4493F220" w:rsidR="6C6E3524">
        <w:rPr>
          <w:b w:val="1"/>
          <w:bCs w:val="1"/>
          <w:sz w:val="28"/>
          <w:szCs w:val="28"/>
        </w:rPr>
        <w:t xml:space="preserve">    </w:t>
      </w:r>
    </w:p>
    <w:p w:rsidR="24BDC07F" w:rsidP="4493F220" w:rsidRDefault="24BDC07F" w14:paraId="1A77DFBE" w14:textId="07C3534E">
      <w:pPr>
        <w:pStyle w:val="Normal"/>
        <w:jc w:val="left"/>
        <w:rPr>
          <w:b w:val="1"/>
          <w:bCs w:val="1"/>
          <w:sz w:val="28"/>
          <w:szCs w:val="28"/>
        </w:rPr>
      </w:pPr>
      <w:r w:rsidRPr="4493F220" w:rsidR="24BDC07F">
        <w:rPr>
          <w:b w:val="1"/>
          <w:bCs w:val="1"/>
          <w:sz w:val="28"/>
          <w:szCs w:val="28"/>
        </w:rPr>
        <w:t xml:space="preserve">         </w:t>
      </w:r>
      <w:r w:rsidRPr="4493F220" w:rsidR="24BDC07F">
        <w:rPr>
          <w:b w:val="1"/>
          <w:bCs w:val="1"/>
          <w:sz w:val="24"/>
          <w:szCs w:val="24"/>
        </w:rPr>
        <w:t xml:space="preserve">     </w:t>
      </w:r>
      <w:r w:rsidRPr="4493F220" w:rsidR="4D0A0F11">
        <w:rPr>
          <w:rFonts w:ascii="Calibri" w:hAnsi="Calibri" w:eastAsia="Calibri" w:cs="Calibri"/>
          <w:b w:val="1"/>
          <w:bCs w:val="1"/>
          <w:noProof w:val="0"/>
          <w:sz w:val="24"/>
          <w:szCs w:val="24"/>
          <w:lang w:val="en-GB"/>
        </w:rPr>
        <w:t xml:space="preserve">Within the European Higher Education Area (EHEA) the student is the main protagonist of the learning process. This means that teachers must be aware of the cognitive-motivational aspects that influence their learning. This study analyses the academic goals, learning strategies and levels of academic engagement shown by university students in their first year of adaptation to the European Higher Education Area, as well as the relationship between these variables. The results indicate that most students are averagely oriented towards learning goals and highly oriented towards achievement goals, regularly use a wide variety of learning strategies, and show average levels of academic </w:t>
      </w:r>
      <w:proofErr w:type="spellStart"/>
      <w:r w:rsidRPr="4493F220" w:rsidR="4D0A0F11">
        <w:rPr>
          <w:rFonts w:ascii="Calibri" w:hAnsi="Calibri" w:eastAsia="Calibri" w:cs="Calibri"/>
          <w:b w:val="1"/>
          <w:bCs w:val="1"/>
          <w:noProof w:val="0"/>
          <w:sz w:val="24"/>
          <w:szCs w:val="24"/>
          <w:lang w:val="en-GB"/>
        </w:rPr>
        <w:t>engagement</w:t>
      </w:r>
      <w:proofErr w:type="spellEnd"/>
      <w:r w:rsidRPr="4493F220" w:rsidR="4D0A0F11">
        <w:rPr>
          <w:rFonts w:ascii="Calibri" w:hAnsi="Calibri" w:eastAsia="Calibri" w:cs="Calibri"/>
          <w:b w:val="1"/>
          <w:bCs w:val="1"/>
          <w:noProof w:val="0"/>
          <w:sz w:val="24"/>
          <w:szCs w:val="24"/>
          <w:lang w:val="en-GB"/>
        </w:rPr>
        <w:t xml:space="preserve">. The correlations between some of these variables are positive and </w:t>
      </w:r>
      <w:proofErr w:type="spellStart"/>
      <w:r w:rsidRPr="4493F220" w:rsidR="4D0A0F11">
        <w:rPr>
          <w:rFonts w:ascii="Calibri" w:hAnsi="Calibri" w:eastAsia="Calibri" w:cs="Calibri"/>
          <w:b w:val="1"/>
          <w:bCs w:val="1"/>
          <w:noProof w:val="0"/>
          <w:sz w:val="24"/>
          <w:szCs w:val="24"/>
          <w:lang w:val="en-GB"/>
        </w:rPr>
        <w:t>significant</w:t>
      </w:r>
      <w:proofErr w:type="spellEnd"/>
      <w:r w:rsidRPr="4493F220" w:rsidR="4D0A0F11">
        <w:rPr>
          <w:rFonts w:ascii="Calibri" w:hAnsi="Calibri" w:eastAsia="Calibri" w:cs="Calibri"/>
          <w:b w:val="1"/>
          <w:bCs w:val="1"/>
          <w:noProof w:val="0"/>
          <w:sz w:val="24"/>
          <w:szCs w:val="24"/>
          <w:lang w:val="en-GB"/>
        </w:rPr>
        <w:t>. Further research needs to be carried out to understand the role played by different variables in constructing quality autonomous learning processes, not only in relation to students, as in the case of this study, but also in relation to teachers, tasks, contexts, and academic institutions, as well as the different interactions between them. Keywords: academic goals; learning strategies; academic engagement; European Higher Education Area; autonomous learning; new students</w:t>
      </w:r>
      <w:r w:rsidRPr="4493F220" w:rsidR="24BDC07F">
        <w:rPr>
          <w:b w:val="1"/>
          <w:bCs w:val="1"/>
          <w:sz w:val="24"/>
          <w:szCs w:val="24"/>
        </w:rPr>
        <w:t xml:space="preserve"> </w:t>
      </w:r>
      <w:proofErr w:type="gramStart"/>
      <w:r w:rsidRPr="4493F220" w:rsidR="24BDC07F">
        <w:rPr>
          <w:b w:val="1"/>
          <w:bCs w:val="1"/>
          <w:sz w:val="24"/>
          <w:szCs w:val="24"/>
        </w:rPr>
        <w:t xml:space="preserve"> </w:t>
      </w:r>
      <w:r w:rsidRPr="4493F220" w:rsidR="24BDC07F">
        <w:rPr>
          <w:b w:val="1"/>
          <w:bCs w:val="1"/>
          <w:sz w:val="28"/>
          <w:szCs w:val="28"/>
        </w:rPr>
        <w:t xml:space="preserve"> </w:t>
      </w:r>
      <w:r w:rsidRPr="4493F220" w:rsidR="5331E2F2">
        <w:rPr>
          <w:b w:val="1"/>
          <w:bCs w:val="1"/>
          <w:sz w:val="28"/>
          <w:szCs w:val="28"/>
        </w:rPr>
        <w:t>.</w:t>
      </w:r>
      <w:proofErr w:type="gramEnd"/>
    </w:p>
    <w:p w:rsidR="7BAD02F3" w:rsidP="4493F220" w:rsidRDefault="7BAD02F3" w14:paraId="6694E4D2" w14:textId="79ABA4B3">
      <w:pPr>
        <w:pStyle w:val="Normal"/>
        <w:jc w:val="left"/>
        <w:rPr>
          <w:rFonts w:ascii="Calibri" w:hAnsi="Calibri" w:eastAsia="Calibri" w:cs="Calibri"/>
          <w:b w:val="1"/>
          <w:bCs w:val="1"/>
          <w:noProof w:val="0"/>
          <w:sz w:val="24"/>
          <w:szCs w:val="24"/>
          <w:lang w:val="en-GB"/>
        </w:rPr>
      </w:pPr>
      <w:r w:rsidRPr="4493F220" w:rsidR="7BAD02F3">
        <w:rPr>
          <w:rFonts w:ascii="Calibri" w:hAnsi="Calibri" w:eastAsia="Calibri" w:cs="Calibri"/>
          <w:b w:val="1"/>
          <w:bCs w:val="1"/>
          <w:noProof w:val="0"/>
          <w:sz w:val="24"/>
          <w:szCs w:val="24"/>
          <w:lang w:val="en-GB"/>
        </w:rPr>
        <w:t xml:space="preserve">Many students who start university are not prepared for this kind of study. Although they may begin with the necessary knowledge, they lack the learning tools required, show deficiencies in terms of self-regulation, inadequate time management, and even in relation to their involvement, effort and motivation, that hinder the autonomous learning which is such a key element of the EHEA (Nelson, Quinn, Marrington, &amp; Clarke, 2012). But as well as presenting students with a new academic context, starting university also involves a personal and social transition which can generate a certain mismatch between the person and the context, which explains, in turn, why we see the highest percentage of </w:t>
      </w:r>
      <w:proofErr w:type="spellStart"/>
      <w:r w:rsidRPr="4493F220" w:rsidR="7BAD02F3">
        <w:rPr>
          <w:rFonts w:ascii="Calibri" w:hAnsi="Calibri" w:eastAsia="Calibri" w:cs="Calibri"/>
          <w:b w:val="1"/>
          <w:bCs w:val="1"/>
          <w:noProof w:val="0"/>
          <w:sz w:val="24"/>
          <w:szCs w:val="24"/>
          <w:lang w:val="en-GB"/>
        </w:rPr>
        <w:t>dropouts</w:t>
      </w:r>
      <w:proofErr w:type="spellEnd"/>
      <w:r w:rsidRPr="4493F220" w:rsidR="7BAD02F3">
        <w:rPr>
          <w:rFonts w:ascii="Calibri" w:hAnsi="Calibri" w:eastAsia="Calibri" w:cs="Calibri"/>
          <w:b w:val="1"/>
          <w:bCs w:val="1"/>
          <w:noProof w:val="0"/>
          <w:sz w:val="24"/>
          <w:szCs w:val="24"/>
          <w:lang w:val="en-GB"/>
        </w:rPr>
        <w:t xml:space="preserve"> during this first year (Cabrera, Tomás, Álvarez, &amp; González, 2006). This represents a problem on a personal, family and social level. In view of this, the EHEA aims to attend to the personal variables presented by students, highlighting the role played by teachers in guiding and supporting them, and in helping to prevent potential problems, especially with new students. Our concerns thus arise within this context and in relation to our interest in inquiring more into the personal variables of new students that influence whether they continue with their studies and adopt quality autonomous learning practices. We focus on academic goals, learning strategies and academic engagement given the interest in these variables shown in the current literature. Academic goals are the academic reasons that lead students to behave in the way they do; that which they hope to achieve by studying. The goal orientation perspective (</w:t>
      </w:r>
      <w:proofErr w:type="spellStart"/>
      <w:r w:rsidRPr="4493F220" w:rsidR="7BAD02F3">
        <w:rPr>
          <w:rFonts w:ascii="Calibri" w:hAnsi="Calibri" w:eastAsia="Calibri" w:cs="Calibri"/>
          <w:b w:val="1"/>
          <w:bCs w:val="1"/>
          <w:noProof w:val="0"/>
          <w:sz w:val="24"/>
          <w:szCs w:val="24"/>
          <w:lang w:val="en-GB"/>
        </w:rPr>
        <w:t>Hayamizu</w:t>
      </w:r>
      <w:proofErr w:type="spellEnd"/>
      <w:r w:rsidRPr="4493F220" w:rsidR="7BAD02F3">
        <w:rPr>
          <w:rFonts w:ascii="Calibri" w:hAnsi="Calibri" w:eastAsia="Calibri" w:cs="Calibri"/>
          <w:b w:val="1"/>
          <w:bCs w:val="1"/>
          <w:noProof w:val="0"/>
          <w:sz w:val="24"/>
          <w:szCs w:val="24"/>
          <w:lang w:val="en-GB"/>
        </w:rPr>
        <w:t xml:space="preserve"> &amp; Weiner, 1991) proposes three types of goals: one oriented towards ‘learning goals’ and two related to </w:t>
      </w:r>
      <w:proofErr w:type="spellStart"/>
      <w:r w:rsidRPr="4493F220" w:rsidR="7BAD02F3">
        <w:rPr>
          <w:rFonts w:ascii="Calibri" w:hAnsi="Calibri" w:eastAsia="Calibri" w:cs="Calibri"/>
          <w:b w:val="1"/>
          <w:bCs w:val="1"/>
          <w:noProof w:val="0"/>
          <w:sz w:val="24"/>
          <w:szCs w:val="24"/>
          <w:lang w:val="en-GB"/>
        </w:rPr>
        <w:t>performance</w:t>
      </w:r>
      <w:proofErr w:type="spellEnd"/>
      <w:r w:rsidRPr="4493F220" w:rsidR="7BAD02F3">
        <w:rPr>
          <w:rFonts w:ascii="Calibri" w:hAnsi="Calibri" w:eastAsia="Calibri" w:cs="Calibri"/>
          <w:b w:val="1"/>
          <w:bCs w:val="1"/>
          <w:noProof w:val="0"/>
          <w:sz w:val="24"/>
          <w:szCs w:val="24"/>
          <w:lang w:val="en-GB"/>
        </w:rPr>
        <w:t xml:space="preserve">: ‘social reinforcement goals’ and ‘achievement </w:t>
      </w:r>
      <w:proofErr w:type="gramStart"/>
      <w:r w:rsidRPr="4493F220" w:rsidR="7BAD02F3">
        <w:rPr>
          <w:rFonts w:ascii="Calibri" w:hAnsi="Calibri" w:eastAsia="Calibri" w:cs="Calibri"/>
          <w:b w:val="1"/>
          <w:bCs w:val="1"/>
          <w:noProof w:val="0"/>
          <w:sz w:val="24"/>
          <w:szCs w:val="24"/>
          <w:lang w:val="en-GB"/>
        </w:rPr>
        <w:t>goals’</w:t>
      </w:r>
      <w:proofErr w:type="gramEnd"/>
      <w:r w:rsidRPr="4493F220" w:rsidR="7BAD02F3">
        <w:rPr>
          <w:rFonts w:ascii="Calibri" w:hAnsi="Calibri" w:eastAsia="Calibri" w:cs="Calibri"/>
          <w:b w:val="1"/>
          <w:bCs w:val="1"/>
          <w:noProof w:val="0"/>
          <w:sz w:val="24"/>
          <w:szCs w:val="24"/>
          <w:lang w:val="en-GB"/>
        </w:rPr>
        <w:t xml:space="preserve">. (1) ‘Learning goals’ identify students who are attracted by the task itself and consider learning as a </w:t>
      </w:r>
      <w:proofErr w:type="gramStart"/>
      <w:r w:rsidRPr="4493F220" w:rsidR="7BAD02F3">
        <w:rPr>
          <w:rFonts w:ascii="Calibri" w:hAnsi="Calibri" w:eastAsia="Calibri" w:cs="Calibri"/>
          <w:b w:val="1"/>
          <w:bCs w:val="1"/>
          <w:noProof w:val="0"/>
          <w:sz w:val="24"/>
          <w:szCs w:val="24"/>
          <w:lang w:val="en-GB"/>
        </w:rPr>
        <w:t>goal in itself, becoming</w:t>
      </w:r>
      <w:proofErr w:type="gramEnd"/>
      <w:r w:rsidRPr="4493F220" w:rsidR="7BAD02F3">
        <w:rPr>
          <w:rFonts w:ascii="Calibri" w:hAnsi="Calibri" w:eastAsia="Calibri" w:cs="Calibri"/>
          <w:b w:val="1"/>
          <w:bCs w:val="1"/>
          <w:noProof w:val="0"/>
          <w:sz w:val="24"/>
          <w:szCs w:val="24"/>
          <w:lang w:val="en-GB"/>
        </w:rPr>
        <w:t xml:space="preserve"> involved in this learning in order to achieve knowledge and improve their competences. (2) ‘Social reinforcement goals’ identify students who want to be well considered by others. The reasons are not directly linked to learning or to academic </w:t>
      </w:r>
      <w:proofErr w:type="gramStart"/>
      <w:r w:rsidRPr="4493F220" w:rsidR="7BAD02F3">
        <w:rPr>
          <w:rFonts w:ascii="Calibri" w:hAnsi="Calibri" w:eastAsia="Calibri" w:cs="Calibri"/>
          <w:b w:val="1"/>
          <w:bCs w:val="1"/>
          <w:noProof w:val="0"/>
          <w:sz w:val="24"/>
          <w:szCs w:val="24"/>
          <w:lang w:val="en-GB"/>
        </w:rPr>
        <w:t>achievements, but</w:t>
      </w:r>
      <w:proofErr w:type="gramEnd"/>
      <w:r w:rsidRPr="4493F220" w:rsidR="7BAD02F3">
        <w:rPr>
          <w:rFonts w:ascii="Calibri" w:hAnsi="Calibri" w:eastAsia="Calibri" w:cs="Calibri"/>
          <w:b w:val="1"/>
          <w:bCs w:val="1"/>
          <w:noProof w:val="0"/>
          <w:sz w:val="24"/>
          <w:szCs w:val="24"/>
          <w:lang w:val="en-GB"/>
        </w:rPr>
        <w:t xml:space="preserve"> are important in the sense that they are related to the emotional experience resulting from the social response to their achievements or failures. (3) ‘Achievement goals’ reflect the tendency shown by students to learn in order to achieve good grades, to advance in their studies and to set themselves up for the future. In summary, </w:t>
      </w:r>
      <w:proofErr w:type="gramStart"/>
      <w:r w:rsidRPr="4493F220" w:rsidR="7BAD02F3">
        <w:rPr>
          <w:rFonts w:ascii="Calibri" w:hAnsi="Calibri" w:eastAsia="Calibri" w:cs="Calibri"/>
          <w:b w:val="1"/>
          <w:bCs w:val="1"/>
          <w:noProof w:val="0"/>
          <w:sz w:val="24"/>
          <w:szCs w:val="24"/>
          <w:lang w:val="en-GB"/>
        </w:rPr>
        <w:t>students</w:t>
      </w:r>
      <w:proofErr w:type="gramEnd"/>
      <w:r w:rsidRPr="4493F220" w:rsidR="7BAD02F3">
        <w:rPr>
          <w:rFonts w:ascii="Calibri" w:hAnsi="Calibri" w:eastAsia="Calibri" w:cs="Calibri"/>
          <w:b w:val="1"/>
          <w:bCs w:val="1"/>
          <w:noProof w:val="0"/>
          <w:sz w:val="24"/>
          <w:szCs w:val="24"/>
          <w:lang w:val="en-GB"/>
        </w:rPr>
        <w:t xml:space="preserve"> study because they want to: (1) learn; (2) impress others; and (3) pass. Traditionally, these goals have </w:t>
      </w:r>
      <w:proofErr w:type="gramStart"/>
      <w:r w:rsidRPr="4493F220" w:rsidR="7BAD02F3">
        <w:rPr>
          <w:rFonts w:ascii="Calibri" w:hAnsi="Calibri" w:eastAsia="Calibri" w:cs="Calibri"/>
          <w:b w:val="1"/>
          <w:bCs w:val="1"/>
          <w:noProof w:val="0"/>
          <w:sz w:val="24"/>
          <w:szCs w:val="24"/>
          <w:lang w:val="en-GB"/>
        </w:rPr>
        <w:t>been considered to be</w:t>
      </w:r>
      <w:proofErr w:type="gramEnd"/>
      <w:r w:rsidRPr="4493F220" w:rsidR="7BAD02F3">
        <w:rPr>
          <w:rFonts w:ascii="Calibri" w:hAnsi="Calibri" w:eastAsia="Calibri" w:cs="Calibri"/>
          <w:b w:val="1"/>
          <w:bCs w:val="1"/>
          <w:noProof w:val="0"/>
          <w:sz w:val="24"/>
          <w:szCs w:val="24"/>
          <w:lang w:val="en-GB"/>
        </w:rPr>
        <w:t xml:space="preserve"> mutually exclusive. However, no correlation between them has been found in the different studies 418 E. Escolano-Pérez carried out (Corral de Zurita &amp; Leite, 2002; </w:t>
      </w:r>
      <w:proofErr w:type="spellStart"/>
      <w:r w:rsidRPr="4493F220" w:rsidR="7BAD02F3">
        <w:rPr>
          <w:rFonts w:ascii="Calibri" w:hAnsi="Calibri" w:eastAsia="Calibri" w:cs="Calibri"/>
          <w:b w:val="1"/>
          <w:bCs w:val="1"/>
          <w:noProof w:val="0"/>
          <w:sz w:val="24"/>
          <w:szCs w:val="24"/>
          <w:lang w:val="en-GB"/>
        </w:rPr>
        <w:t>Hayamizu</w:t>
      </w:r>
      <w:proofErr w:type="spellEnd"/>
      <w:r w:rsidRPr="4493F220" w:rsidR="7BAD02F3">
        <w:rPr>
          <w:rFonts w:ascii="Calibri" w:hAnsi="Calibri" w:eastAsia="Calibri" w:cs="Calibri"/>
          <w:b w:val="1"/>
          <w:bCs w:val="1"/>
          <w:noProof w:val="0"/>
          <w:sz w:val="24"/>
          <w:szCs w:val="24"/>
          <w:lang w:val="en-GB"/>
        </w:rPr>
        <w:t xml:space="preserve"> &amp; Weiner, 1991), which demonstrates their independence and the possibility that one of them, none of them or several of them may be adopted. Other studies have found correlations between some of them (Church, Elliot, &amp; Gable, 2001; Grant &amp; Dweck, 2003; </w:t>
      </w:r>
      <w:proofErr w:type="spellStart"/>
      <w:r w:rsidRPr="4493F220" w:rsidR="7BAD02F3">
        <w:rPr>
          <w:rFonts w:ascii="Calibri" w:hAnsi="Calibri" w:eastAsia="Calibri" w:cs="Calibri"/>
          <w:b w:val="1"/>
          <w:bCs w:val="1"/>
          <w:noProof w:val="0"/>
          <w:sz w:val="24"/>
          <w:szCs w:val="24"/>
          <w:lang w:val="en-GB"/>
        </w:rPr>
        <w:t>Skaalvik</w:t>
      </w:r>
      <w:proofErr w:type="spellEnd"/>
      <w:r w:rsidRPr="4493F220" w:rsidR="7BAD02F3">
        <w:rPr>
          <w:rFonts w:ascii="Calibri" w:hAnsi="Calibri" w:eastAsia="Calibri" w:cs="Calibri"/>
          <w:b w:val="1"/>
          <w:bCs w:val="1"/>
          <w:noProof w:val="0"/>
          <w:sz w:val="24"/>
          <w:szCs w:val="24"/>
          <w:lang w:val="en-GB"/>
        </w:rPr>
        <w:t xml:space="preserve">, 1997; Valle, González </w:t>
      </w:r>
      <w:proofErr w:type="spellStart"/>
      <w:r w:rsidRPr="4493F220" w:rsidR="7BAD02F3">
        <w:rPr>
          <w:rFonts w:ascii="Calibri" w:hAnsi="Calibri" w:eastAsia="Calibri" w:cs="Calibri"/>
          <w:b w:val="1"/>
          <w:bCs w:val="1"/>
          <w:noProof w:val="0"/>
          <w:sz w:val="24"/>
          <w:szCs w:val="24"/>
          <w:lang w:val="en-GB"/>
        </w:rPr>
        <w:t>Cabanach</w:t>
      </w:r>
      <w:proofErr w:type="spellEnd"/>
      <w:r w:rsidRPr="4493F220" w:rsidR="7BAD02F3">
        <w:rPr>
          <w:rFonts w:ascii="Calibri" w:hAnsi="Calibri" w:eastAsia="Calibri" w:cs="Calibri"/>
          <w:b w:val="1"/>
          <w:bCs w:val="1"/>
          <w:noProof w:val="0"/>
          <w:sz w:val="24"/>
          <w:szCs w:val="24"/>
          <w:lang w:val="en-GB"/>
        </w:rPr>
        <w:t>, Cuevas, &amp; Núñez, 1996). The ‘theory of multiple goals’ (</w:t>
      </w:r>
      <w:proofErr w:type="spellStart"/>
      <w:r w:rsidRPr="4493F220" w:rsidR="7BAD02F3">
        <w:rPr>
          <w:rFonts w:ascii="Calibri" w:hAnsi="Calibri" w:eastAsia="Calibri" w:cs="Calibri"/>
          <w:b w:val="1"/>
          <w:bCs w:val="1"/>
          <w:noProof w:val="0"/>
          <w:sz w:val="24"/>
          <w:szCs w:val="24"/>
          <w:lang w:val="en-GB"/>
        </w:rPr>
        <w:t>Pintrich</w:t>
      </w:r>
      <w:proofErr w:type="spellEnd"/>
      <w:r w:rsidRPr="4493F220" w:rsidR="7BAD02F3">
        <w:rPr>
          <w:rFonts w:ascii="Calibri" w:hAnsi="Calibri" w:eastAsia="Calibri" w:cs="Calibri"/>
          <w:b w:val="1"/>
          <w:bCs w:val="1"/>
          <w:noProof w:val="0"/>
          <w:sz w:val="24"/>
          <w:szCs w:val="24"/>
          <w:lang w:val="en-GB"/>
        </w:rPr>
        <w:t xml:space="preserve">, 2000) has shown that different academic goals may coexist depending on different personal variables (academic self-perception, self-efficacy, causal attributions, learning styles and strategies, etc.) and contextual variables (task to be carried out, evaluation system, classroom climate, teaching style and other aspects related to the teacher). Thus, although motivation is the result of an internal and personal process, it is also determined by the context. As well as influencing academic performance, academic goals also affect the quality and quantity of the learning activities undertaken by students as well as their affective, cognitive and behavioural responses to the results obtained (Taye &amp; Monette, 2010). In this sense, some studies analyse the relation between academic goals and the learning strategies used by students. Learning strategies are the set of cognitive, affective and motor-skill procedures that drive students to achieve certain learning goals in specific contexts and in a conscious and reflective way (Beltrán, 2003). Learning goals are positively and significantly associated with the use of developed learning strategies, such as </w:t>
      </w:r>
      <w:proofErr w:type="spellStart"/>
      <w:r w:rsidRPr="4493F220" w:rsidR="7BAD02F3">
        <w:rPr>
          <w:rFonts w:ascii="Calibri" w:hAnsi="Calibri" w:eastAsia="Calibri" w:cs="Calibri"/>
          <w:b w:val="1"/>
          <w:bCs w:val="1"/>
          <w:noProof w:val="0"/>
          <w:sz w:val="24"/>
          <w:szCs w:val="24"/>
          <w:lang w:val="en-GB"/>
        </w:rPr>
        <w:t>cognitive</w:t>
      </w:r>
      <w:proofErr w:type="spellEnd"/>
      <w:r w:rsidRPr="4493F220" w:rsidR="7BAD02F3">
        <w:rPr>
          <w:rFonts w:ascii="Calibri" w:hAnsi="Calibri" w:eastAsia="Calibri" w:cs="Calibri"/>
          <w:b w:val="1"/>
          <w:bCs w:val="1"/>
          <w:noProof w:val="0"/>
          <w:sz w:val="24"/>
          <w:szCs w:val="24"/>
          <w:lang w:val="en-GB"/>
        </w:rPr>
        <w:t xml:space="preserve"> strategies related to organization and metacognitive strategies of self-regulation, promoting significant learning (Valle, González, Núñez, Rodríguez, &amp; Piñeiro, 2001). By contrast, achievement goals are associated with strategies that tend to encourage the superficial processing of information, obtaining poorer quality learning but not necessarily poorer grades. Students who are focused on social reinforcement goals use learning strategies that are not particularly effective (González &amp; </w:t>
      </w:r>
      <w:proofErr w:type="spellStart"/>
      <w:r w:rsidRPr="4493F220" w:rsidR="7BAD02F3">
        <w:rPr>
          <w:rFonts w:ascii="Calibri" w:hAnsi="Calibri" w:eastAsia="Calibri" w:cs="Calibri"/>
          <w:b w:val="1"/>
          <w:bCs w:val="1"/>
          <w:noProof w:val="0"/>
          <w:sz w:val="24"/>
          <w:szCs w:val="24"/>
          <w:lang w:val="en-GB"/>
        </w:rPr>
        <w:t>Tourón</w:t>
      </w:r>
      <w:proofErr w:type="spellEnd"/>
      <w:r w:rsidRPr="4493F220" w:rsidR="7BAD02F3">
        <w:rPr>
          <w:rFonts w:ascii="Calibri" w:hAnsi="Calibri" w:eastAsia="Calibri" w:cs="Calibri"/>
          <w:b w:val="1"/>
          <w:bCs w:val="1"/>
          <w:noProof w:val="0"/>
          <w:sz w:val="24"/>
          <w:szCs w:val="24"/>
          <w:lang w:val="en-GB"/>
        </w:rPr>
        <w:t xml:space="preserve">, 1992) and involve the ineffective processing of information. Depending on the types of goals predominant among students, differences have also been shown in other personal variables, such as effort, persistence, involvement and concentration on studies; aspects which are an essential part of the academic engagement construct, which is a persistent and positive affective-cognitive state linked to one’s studies which is characterized by vigour, dedication and absorption (Schaufeli, </w:t>
      </w:r>
      <w:proofErr w:type="spellStart"/>
      <w:r w:rsidRPr="4493F220" w:rsidR="7BAD02F3">
        <w:rPr>
          <w:rFonts w:ascii="Calibri" w:hAnsi="Calibri" w:eastAsia="Calibri" w:cs="Calibri"/>
          <w:b w:val="1"/>
          <w:bCs w:val="1"/>
          <w:noProof w:val="0"/>
          <w:sz w:val="24"/>
          <w:szCs w:val="24"/>
          <w:lang w:val="en-GB"/>
        </w:rPr>
        <w:t>Salanova</w:t>
      </w:r>
      <w:proofErr w:type="spellEnd"/>
      <w:r w:rsidRPr="4493F220" w:rsidR="7BAD02F3">
        <w:rPr>
          <w:rFonts w:ascii="Calibri" w:hAnsi="Calibri" w:eastAsia="Calibri" w:cs="Calibri"/>
          <w:b w:val="1"/>
          <w:bCs w:val="1"/>
          <w:noProof w:val="0"/>
          <w:sz w:val="24"/>
          <w:szCs w:val="24"/>
          <w:lang w:val="en-GB"/>
        </w:rPr>
        <w:t>, González-</w:t>
      </w:r>
      <w:proofErr w:type="spellStart"/>
      <w:r w:rsidRPr="4493F220" w:rsidR="7BAD02F3">
        <w:rPr>
          <w:rFonts w:ascii="Calibri" w:hAnsi="Calibri" w:eastAsia="Calibri" w:cs="Calibri"/>
          <w:b w:val="1"/>
          <w:bCs w:val="1"/>
          <w:noProof w:val="0"/>
          <w:sz w:val="24"/>
          <w:szCs w:val="24"/>
          <w:lang w:val="en-GB"/>
        </w:rPr>
        <w:t>Romá</w:t>
      </w:r>
      <w:proofErr w:type="spellEnd"/>
      <w:r w:rsidRPr="4493F220" w:rsidR="7BAD02F3">
        <w:rPr>
          <w:rFonts w:ascii="Calibri" w:hAnsi="Calibri" w:eastAsia="Calibri" w:cs="Calibri"/>
          <w:b w:val="1"/>
          <w:bCs w:val="1"/>
          <w:noProof w:val="0"/>
          <w:sz w:val="24"/>
          <w:szCs w:val="24"/>
          <w:lang w:val="en-GB"/>
        </w:rPr>
        <w:t xml:space="preserve">, &amp; Bakker, 2002). Vigour refers to levels of high effort, energy and persistence while one is studying. Dedication implies involvement, enthusiasm, </w:t>
      </w:r>
      <w:proofErr w:type="spellStart"/>
      <w:r w:rsidRPr="4493F220" w:rsidR="7BAD02F3">
        <w:rPr>
          <w:rFonts w:ascii="Calibri" w:hAnsi="Calibri" w:eastAsia="Calibri" w:cs="Calibri"/>
          <w:b w:val="1"/>
          <w:bCs w:val="1"/>
          <w:noProof w:val="0"/>
          <w:sz w:val="24"/>
          <w:szCs w:val="24"/>
          <w:lang w:val="en-GB"/>
        </w:rPr>
        <w:t>inspiration</w:t>
      </w:r>
      <w:proofErr w:type="spellEnd"/>
      <w:r w:rsidRPr="4493F220" w:rsidR="7BAD02F3">
        <w:rPr>
          <w:rFonts w:ascii="Calibri" w:hAnsi="Calibri" w:eastAsia="Calibri" w:cs="Calibri"/>
          <w:b w:val="1"/>
          <w:bCs w:val="1"/>
          <w:noProof w:val="0"/>
          <w:sz w:val="24"/>
          <w:szCs w:val="24"/>
          <w:lang w:val="en-GB"/>
        </w:rPr>
        <w:t>, pride and believing in what one is doing. Absorption involves being concentrated and happy while studying, having the impression that time flies while doing it and not wanting to stop. As a result of their interest in acquiring new skills and improving their knowledge, as well as their belief that they can achieve this through effort, students who have learning goals seek out different ways of learning; dedicating more time, persistence and commitment to the tasks set (</w:t>
      </w:r>
      <w:proofErr w:type="spellStart"/>
      <w:r w:rsidRPr="4493F220" w:rsidR="7BAD02F3">
        <w:rPr>
          <w:rFonts w:ascii="Calibri" w:hAnsi="Calibri" w:eastAsia="Calibri" w:cs="Calibri"/>
          <w:b w:val="1"/>
          <w:bCs w:val="1"/>
          <w:noProof w:val="0"/>
          <w:sz w:val="24"/>
          <w:szCs w:val="24"/>
          <w:lang w:val="en-GB"/>
        </w:rPr>
        <w:t>Pintrich</w:t>
      </w:r>
      <w:proofErr w:type="spellEnd"/>
      <w:r w:rsidRPr="4493F220" w:rsidR="7BAD02F3">
        <w:rPr>
          <w:rFonts w:ascii="Calibri" w:hAnsi="Calibri" w:eastAsia="Calibri" w:cs="Calibri"/>
          <w:b w:val="1"/>
          <w:bCs w:val="1"/>
          <w:noProof w:val="0"/>
          <w:sz w:val="24"/>
          <w:szCs w:val="24"/>
          <w:lang w:val="en-GB"/>
        </w:rPr>
        <w:t xml:space="preserve">, 2000; Valle et al., 2009). This is because they perceive tasks as an opportunity to acquire more competences and to feel a sense of personal control (Valle et al., 2009). By Cognitive-motivational variables of students / Variables </w:t>
      </w:r>
      <w:proofErr w:type="spellStart"/>
      <w:r w:rsidRPr="4493F220" w:rsidR="7BAD02F3">
        <w:rPr>
          <w:rFonts w:ascii="Calibri" w:hAnsi="Calibri" w:eastAsia="Calibri" w:cs="Calibri"/>
          <w:b w:val="1"/>
          <w:bCs w:val="1"/>
          <w:noProof w:val="0"/>
          <w:sz w:val="24"/>
          <w:szCs w:val="24"/>
          <w:lang w:val="en-GB"/>
        </w:rPr>
        <w:t>cognitivo-motivacionales</w:t>
      </w:r>
      <w:proofErr w:type="spellEnd"/>
      <w:r w:rsidRPr="4493F220" w:rsidR="7BAD02F3">
        <w:rPr>
          <w:rFonts w:ascii="Calibri" w:hAnsi="Calibri" w:eastAsia="Calibri" w:cs="Calibri"/>
          <w:b w:val="1"/>
          <w:bCs w:val="1"/>
          <w:noProof w:val="0"/>
          <w:sz w:val="24"/>
          <w:szCs w:val="24"/>
          <w:lang w:val="en-GB"/>
        </w:rPr>
        <w:t xml:space="preserve"> del </w:t>
      </w:r>
      <w:proofErr w:type="spellStart"/>
      <w:r w:rsidRPr="4493F220" w:rsidR="7BAD02F3">
        <w:rPr>
          <w:rFonts w:ascii="Calibri" w:hAnsi="Calibri" w:eastAsia="Calibri" w:cs="Calibri"/>
          <w:b w:val="1"/>
          <w:bCs w:val="1"/>
          <w:noProof w:val="0"/>
          <w:sz w:val="24"/>
          <w:szCs w:val="24"/>
          <w:lang w:val="en-GB"/>
        </w:rPr>
        <w:t>alumnado</w:t>
      </w:r>
      <w:proofErr w:type="spellEnd"/>
      <w:r w:rsidRPr="4493F220" w:rsidR="7BAD02F3">
        <w:rPr>
          <w:rFonts w:ascii="Calibri" w:hAnsi="Calibri" w:eastAsia="Calibri" w:cs="Calibri"/>
          <w:b w:val="1"/>
          <w:bCs w:val="1"/>
          <w:noProof w:val="0"/>
          <w:sz w:val="24"/>
          <w:szCs w:val="24"/>
          <w:lang w:val="en-GB"/>
        </w:rPr>
        <w:t xml:space="preserve"> 419 contrast, students with achievement goals, who consider skills to be a stable feature which are separate from the effort invested, believe that the greater effort made, the lesser the skills. As a result of this, they put in the minimum effort and dedication (Elliot, McGregor, &amp; Gable, 1999). These results show that academic goals are not only related to the use of learning strategies, but also to academic engagement; a variable considered essential in terms of focusing efforts in order to prevent academic failure and to achieve improvements in education (Nelson et al., 2012). In view of this, our aim is to inquire into the academic goals, learning strategies and levels of academic engagement shown by university students in their first year of adaptation to the European Higher Education Area. We also aim to show if any relationships exist between these variables. We thus aim to obtain information on the cognitive-motivational characteristics of our students, which will be highly relevant in terms of the learning processes that we drive forward and support as teachers</w:t>
      </w:r>
    </w:p>
    <w:p w:rsidR="2943F3BA" w:rsidP="4493F220" w:rsidRDefault="2943F3BA" w14:paraId="6EC80428" w14:textId="6672EBE2">
      <w:pPr>
        <w:pStyle w:val="Normal"/>
        <w:jc w:val="left"/>
        <w:rPr>
          <w:rFonts w:ascii="Calibri" w:hAnsi="Calibri" w:eastAsia="Calibri" w:cs="Calibri"/>
          <w:noProof w:val="0"/>
          <w:sz w:val="24"/>
          <w:szCs w:val="24"/>
          <w:lang w:val="en-GB"/>
        </w:rPr>
      </w:pPr>
      <w:r w:rsidRPr="4493F220" w:rsidR="2943F3BA">
        <w:rPr>
          <w:rFonts w:ascii="Calibri" w:hAnsi="Calibri" w:eastAsia="Calibri" w:cs="Calibri"/>
          <w:noProof w:val="0"/>
          <w:sz w:val="24"/>
          <w:szCs w:val="24"/>
          <w:lang w:val="en-GB"/>
        </w:rPr>
        <w:t xml:space="preserve">Elena Escolano-Pérez (2014) Cognitive-motivational variables of beginner university students in the first year of adaptation to the European Higher Education Area  </w:t>
      </w:r>
    </w:p>
    <w:p w:rsidR="4493F220" w:rsidRDefault="4493F220" w14:paraId="54498520" w14:textId="0E45744E">
      <w:r>
        <w:br w:type="page"/>
      </w:r>
    </w:p>
    <w:p w:rsidR="799005B1" w:rsidP="4493F220" w:rsidRDefault="799005B1" w14:paraId="425469C0" w14:textId="1B3051FE">
      <w:pPr>
        <w:pStyle w:val="Normal"/>
        <w:jc w:val="left"/>
        <w:rPr>
          <w:rFonts w:ascii="Calibri" w:hAnsi="Calibri" w:eastAsia="Calibri" w:cs="Calibri"/>
          <w:noProof w:val="0"/>
          <w:sz w:val="24"/>
          <w:szCs w:val="24"/>
          <w:lang w:val="en-GB"/>
        </w:rPr>
      </w:pPr>
      <w:r w:rsidRPr="4493F220" w:rsidR="799005B1">
        <w:rPr>
          <w:rFonts w:ascii="Calibri" w:hAnsi="Calibri" w:eastAsia="Calibri" w:cs="Calibri"/>
          <w:noProof w:val="0"/>
          <w:sz w:val="24"/>
          <w:szCs w:val="24"/>
          <w:lang w:val="en-GB"/>
        </w:rPr>
        <w:t>REFERENCES</w:t>
      </w:r>
    </w:p>
    <w:p w:rsidR="4493F220" w:rsidP="4493F220" w:rsidRDefault="4493F220" w14:paraId="0CDDF353" w14:textId="0BD0BD49">
      <w:pPr>
        <w:pStyle w:val="Normal"/>
        <w:jc w:val="left"/>
        <w:rPr>
          <w:rFonts w:ascii="Calibri" w:hAnsi="Calibri" w:eastAsia="Calibri" w:cs="Calibri"/>
          <w:noProof w:val="0"/>
          <w:sz w:val="24"/>
          <w:szCs w:val="24"/>
          <w:lang w:val="en-GB"/>
        </w:rPr>
      </w:pPr>
    </w:p>
    <w:p w:rsidR="4493F220" w:rsidP="4493F220" w:rsidRDefault="4493F220" w14:paraId="4CEB1748" w14:textId="58DF376F">
      <w:pPr>
        <w:pStyle w:val="Normal"/>
        <w:jc w:val="left"/>
        <w:rPr>
          <w:rFonts w:ascii="Calibri" w:hAnsi="Calibri" w:eastAsia="Calibri" w:cs="Calibri"/>
          <w:noProof w:val="0"/>
          <w:sz w:val="24"/>
          <w:szCs w:val="24"/>
          <w:lang w:val="en-GB"/>
        </w:rPr>
      </w:pPr>
    </w:p>
    <w:p w:rsidR="799005B1" w:rsidP="4493F220" w:rsidRDefault="799005B1" w14:paraId="61F53D30" w14:textId="1E217011">
      <w:pPr>
        <w:pStyle w:val="Normal"/>
        <w:jc w:val="left"/>
        <w:rPr>
          <w:rFonts w:ascii="Calibri" w:hAnsi="Calibri" w:eastAsia="Calibri" w:cs="Calibri"/>
          <w:noProof w:val="0"/>
          <w:sz w:val="24"/>
          <w:szCs w:val="24"/>
          <w:lang w:val="en-GB"/>
        </w:rPr>
      </w:pPr>
      <w:r w:rsidRPr="4493F220" w:rsidR="799005B1">
        <w:rPr>
          <w:rFonts w:ascii="Calibri" w:hAnsi="Calibri" w:eastAsia="Calibri" w:cs="Calibri"/>
          <w:noProof w:val="0"/>
          <w:sz w:val="24"/>
          <w:szCs w:val="24"/>
          <w:lang w:val="en-GB"/>
        </w:rPr>
        <w:t xml:space="preserve">TASK 1. </w:t>
      </w:r>
      <w:r w:rsidRPr="4493F220" w:rsidR="7C463B4E">
        <w:rPr>
          <w:rFonts w:ascii="Calibri" w:hAnsi="Calibri" w:eastAsia="Calibri" w:cs="Calibri"/>
          <w:b w:val="0"/>
          <w:bCs w:val="0"/>
          <w:i w:val="0"/>
          <w:iCs w:val="0"/>
          <w:caps w:val="0"/>
          <w:smallCaps w:val="0"/>
          <w:noProof w:val="0"/>
          <w:color w:val="555555"/>
          <w:sz w:val="21"/>
          <w:szCs w:val="21"/>
          <w:lang w:val="en-GB"/>
        </w:rPr>
        <w:t xml:space="preserve">Cottrell, S 2019, The Study Skills Handbook, Bloomsbury Publishing Plc, London. Available from: ProQuest </w:t>
      </w:r>
      <w:proofErr w:type="spellStart"/>
      <w:r w:rsidRPr="4493F220" w:rsidR="7C463B4E">
        <w:rPr>
          <w:rFonts w:ascii="Calibri" w:hAnsi="Calibri" w:eastAsia="Calibri" w:cs="Calibri"/>
          <w:b w:val="0"/>
          <w:bCs w:val="0"/>
          <w:i w:val="0"/>
          <w:iCs w:val="0"/>
          <w:caps w:val="0"/>
          <w:smallCaps w:val="0"/>
          <w:noProof w:val="0"/>
          <w:color w:val="555555"/>
          <w:sz w:val="21"/>
          <w:szCs w:val="21"/>
          <w:lang w:val="en-GB"/>
        </w:rPr>
        <w:t>Ebook</w:t>
      </w:r>
      <w:proofErr w:type="spellEnd"/>
      <w:r w:rsidRPr="4493F220" w:rsidR="7C463B4E">
        <w:rPr>
          <w:rFonts w:ascii="Calibri" w:hAnsi="Calibri" w:eastAsia="Calibri" w:cs="Calibri"/>
          <w:b w:val="0"/>
          <w:bCs w:val="0"/>
          <w:i w:val="0"/>
          <w:iCs w:val="0"/>
          <w:caps w:val="0"/>
          <w:smallCaps w:val="0"/>
          <w:noProof w:val="0"/>
          <w:color w:val="555555"/>
          <w:sz w:val="21"/>
          <w:szCs w:val="21"/>
          <w:lang w:val="en-GB"/>
        </w:rPr>
        <w:t xml:space="preserve"> Central. [8 November 2022]</w:t>
      </w:r>
    </w:p>
    <w:p w:rsidR="7C463B4E" w:rsidP="4493F220" w:rsidRDefault="7C463B4E" w14:paraId="34461BA0" w14:textId="4DB7D2BF">
      <w:pPr>
        <w:pStyle w:val="Normal"/>
        <w:jc w:val="left"/>
        <w:rPr>
          <w:rFonts w:ascii="Calibri" w:hAnsi="Calibri" w:eastAsia="Calibri" w:cs="Calibri"/>
          <w:noProof w:val="0"/>
          <w:sz w:val="24"/>
          <w:szCs w:val="24"/>
          <w:lang w:val="en-GB"/>
        </w:rPr>
      </w:pPr>
      <w:r w:rsidRPr="4493F220" w:rsidR="7C463B4E">
        <w:rPr>
          <w:rFonts w:ascii="Calibri" w:hAnsi="Calibri" w:eastAsia="Calibri" w:cs="Calibri"/>
          <w:b w:val="0"/>
          <w:bCs w:val="0"/>
          <w:i w:val="0"/>
          <w:iCs w:val="0"/>
          <w:caps w:val="0"/>
          <w:smallCaps w:val="0"/>
          <w:noProof w:val="0"/>
          <w:color w:val="555555"/>
          <w:sz w:val="21"/>
          <w:szCs w:val="21"/>
          <w:lang w:val="en-GB"/>
        </w:rPr>
        <w:t xml:space="preserve">Task </w:t>
      </w:r>
      <w:proofErr w:type="gramStart"/>
      <w:r w:rsidRPr="4493F220" w:rsidR="7C463B4E">
        <w:rPr>
          <w:rFonts w:ascii="Calibri" w:hAnsi="Calibri" w:eastAsia="Calibri" w:cs="Calibri"/>
          <w:b w:val="0"/>
          <w:bCs w:val="0"/>
          <w:i w:val="0"/>
          <w:iCs w:val="0"/>
          <w:caps w:val="0"/>
          <w:smallCaps w:val="0"/>
          <w:noProof w:val="0"/>
          <w:color w:val="555555"/>
          <w:sz w:val="21"/>
          <w:szCs w:val="21"/>
          <w:lang w:val="en-GB"/>
        </w:rPr>
        <w:t>2 .</w:t>
      </w:r>
      <w:proofErr w:type="gramEnd"/>
      <w:r w:rsidRPr="4493F220" w:rsidR="7C463B4E">
        <w:rPr>
          <w:rFonts w:ascii="Calibri" w:hAnsi="Calibri" w:eastAsia="Calibri" w:cs="Calibri"/>
          <w:b w:val="0"/>
          <w:bCs w:val="0"/>
          <w:i w:val="0"/>
          <w:iCs w:val="0"/>
          <w:caps w:val="0"/>
          <w:smallCaps w:val="0"/>
          <w:noProof w:val="0"/>
          <w:color w:val="555555"/>
          <w:sz w:val="21"/>
          <w:szCs w:val="21"/>
          <w:lang w:val="en-GB"/>
        </w:rPr>
        <w:t xml:space="preserve">  </w:t>
      </w:r>
      <w:r w:rsidRPr="4493F220" w:rsidR="7C463B4E">
        <w:rPr>
          <w:rFonts w:ascii="Calibri" w:hAnsi="Calibri" w:eastAsia="Calibri" w:cs="Calibri"/>
          <w:b w:val="0"/>
          <w:bCs w:val="0"/>
          <w:i w:val="0"/>
          <w:iCs w:val="0"/>
          <w:caps w:val="0"/>
          <w:smallCaps w:val="0"/>
          <w:noProof w:val="0"/>
          <w:color w:val="555555"/>
          <w:sz w:val="21"/>
          <w:szCs w:val="21"/>
          <w:lang w:val="en-GB"/>
        </w:rPr>
        <w:t xml:space="preserve">Cottrell, S 2019, </w:t>
      </w:r>
      <w:proofErr w:type="spellStart"/>
      <w:r w:rsidRPr="4493F220" w:rsidR="7C463B4E">
        <w:rPr>
          <w:rFonts w:ascii="Calibri" w:hAnsi="Calibri" w:eastAsia="Calibri" w:cs="Calibri"/>
          <w:b w:val="0"/>
          <w:bCs w:val="0"/>
          <w:i w:val="0"/>
          <w:iCs w:val="0"/>
          <w:caps w:val="0"/>
          <w:smallCaps w:val="0"/>
          <w:noProof w:val="0"/>
          <w:color w:val="555555"/>
          <w:sz w:val="21"/>
          <w:szCs w:val="21"/>
          <w:lang w:val="en-GB"/>
        </w:rPr>
        <w:t>pg</w:t>
      </w:r>
      <w:proofErr w:type="spellEnd"/>
      <w:r w:rsidRPr="4493F220" w:rsidR="7C463B4E">
        <w:rPr>
          <w:rFonts w:ascii="Calibri" w:hAnsi="Calibri" w:eastAsia="Calibri" w:cs="Calibri"/>
          <w:b w:val="0"/>
          <w:bCs w:val="0"/>
          <w:i w:val="0"/>
          <w:iCs w:val="0"/>
          <w:caps w:val="0"/>
          <w:smallCaps w:val="0"/>
          <w:noProof w:val="0"/>
          <w:color w:val="555555"/>
          <w:sz w:val="21"/>
          <w:szCs w:val="21"/>
          <w:lang w:val="en-GB"/>
        </w:rPr>
        <w:t xml:space="preserve"> </w:t>
      </w:r>
      <w:proofErr w:type="gramStart"/>
      <w:r w:rsidRPr="4493F220" w:rsidR="7C463B4E">
        <w:rPr>
          <w:rFonts w:ascii="Calibri" w:hAnsi="Calibri" w:eastAsia="Calibri" w:cs="Calibri"/>
          <w:b w:val="0"/>
          <w:bCs w:val="0"/>
          <w:i w:val="0"/>
          <w:iCs w:val="0"/>
          <w:caps w:val="0"/>
          <w:smallCaps w:val="0"/>
          <w:noProof w:val="0"/>
          <w:color w:val="555555"/>
          <w:sz w:val="21"/>
          <w:szCs w:val="21"/>
          <w:lang w:val="en-GB"/>
        </w:rPr>
        <w:t>20,pg</w:t>
      </w:r>
      <w:r w:rsidRPr="4493F220" w:rsidR="7C463B4E">
        <w:rPr>
          <w:rFonts w:ascii="Calibri" w:hAnsi="Calibri" w:eastAsia="Calibri" w:cs="Calibri"/>
          <w:b w:val="0"/>
          <w:bCs w:val="0"/>
          <w:i w:val="0"/>
          <w:iCs w:val="0"/>
          <w:caps w:val="0"/>
          <w:smallCaps w:val="0"/>
          <w:noProof w:val="0"/>
          <w:color w:val="555555"/>
          <w:sz w:val="21"/>
          <w:szCs w:val="21"/>
          <w:lang w:val="en-GB"/>
        </w:rPr>
        <w:t>22,pg</w:t>
      </w:r>
      <w:proofErr w:type="gramEnd"/>
      <w:r w:rsidRPr="4493F220" w:rsidR="7C463B4E">
        <w:rPr>
          <w:rFonts w:ascii="Calibri" w:hAnsi="Calibri" w:eastAsia="Calibri" w:cs="Calibri"/>
          <w:b w:val="0"/>
          <w:bCs w:val="0"/>
          <w:i w:val="0"/>
          <w:iCs w:val="0"/>
          <w:caps w:val="0"/>
          <w:smallCaps w:val="0"/>
          <w:noProof w:val="0"/>
          <w:color w:val="555555"/>
          <w:sz w:val="21"/>
          <w:szCs w:val="21"/>
          <w:lang w:val="en-GB"/>
        </w:rPr>
        <w:t xml:space="preserve"> 116</w:t>
      </w:r>
      <w:proofErr w:type="gramStart"/>
      <w:r w:rsidRPr="4493F220" w:rsidR="7C463B4E">
        <w:rPr>
          <w:rFonts w:ascii="Calibri" w:hAnsi="Calibri" w:eastAsia="Calibri" w:cs="Calibri"/>
          <w:b w:val="0"/>
          <w:bCs w:val="0"/>
          <w:i w:val="0"/>
          <w:iCs w:val="0"/>
          <w:caps w:val="0"/>
          <w:smallCaps w:val="0"/>
          <w:noProof w:val="0"/>
          <w:color w:val="555555"/>
          <w:sz w:val="21"/>
          <w:szCs w:val="21"/>
          <w:lang w:val="en-GB"/>
        </w:rPr>
        <w:t>T,pg</w:t>
      </w:r>
      <w:proofErr w:type="gramEnd"/>
      <w:r w:rsidRPr="4493F220" w:rsidR="7C463B4E">
        <w:rPr>
          <w:rFonts w:ascii="Calibri" w:hAnsi="Calibri" w:eastAsia="Calibri" w:cs="Calibri"/>
          <w:b w:val="0"/>
          <w:bCs w:val="0"/>
          <w:i w:val="0"/>
          <w:iCs w:val="0"/>
          <w:caps w:val="0"/>
          <w:smallCaps w:val="0"/>
          <w:noProof w:val="0"/>
          <w:color w:val="555555"/>
          <w:sz w:val="21"/>
          <w:szCs w:val="21"/>
          <w:lang w:val="en-GB"/>
        </w:rPr>
        <w:t xml:space="preserve"> </w:t>
      </w:r>
      <w:proofErr w:type="gramStart"/>
      <w:r w:rsidRPr="4493F220" w:rsidR="7C463B4E">
        <w:rPr>
          <w:rFonts w:ascii="Calibri" w:hAnsi="Calibri" w:eastAsia="Calibri" w:cs="Calibri"/>
          <w:b w:val="0"/>
          <w:bCs w:val="0"/>
          <w:i w:val="0"/>
          <w:iCs w:val="0"/>
          <w:caps w:val="0"/>
          <w:smallCaps w:val="0"/>
          <w:noProof w:val="0"/>
          <w:color w:val="555555"/>
          <w:sz w:val="21"/>
          <w:szCs w:val="21"/>
          <w:lang w:val="en-GB"/>
        </w:rPr>
        <w:t>116,The</w:t>
      </w:r>
      <w:proofErr w:type="gramEnd"/>
      <w:r w:rsidRPr="4493F220" w:rsidR="7C463B4E">
        <w:rPr>
          <w:rFonts w:ascii="Calibri" w:hAnsi="Calibri" w:eastAsia="Calibri" w:cs="Calibri"/>
          <w:b w:val="0"/>
          <w:bCs w:val="0"/>
          <w:i w:val="0"/>
          <w:iCs w:val="0"/>
          <w:caps w:val="0"/>
          <w:smallCaps w:val="0"/>
          <w:noProof w:val="0"/>
          <w:color w:val="555555"/>
          <w:sz w:val="21"/>
          <w:szCs w:val="21"/>
          <w:lang w:val="en-GB"/>
        </w:rPr>
        <w:t xml:space="preserve"> Study Skills Handbook, Bloomsbury Publishing Plc, London. Available from: ProQuest </w:t>
      </w:r>
      <w:proofErr w:type="spellStart"/>
      <w:r w:rsidRPr="4493F220" w:rsidR="7C463B4E">
        <w:rPr>
          <w:rFonts w:ascii="Calibri" w:hAnsi="Calibri" w:eastAsia="Calibri" w:cs="Calibri"/>
          <w:b w:val="0"/>
          <w:bCs w:val="0"/>
          <w:i w:val="0"/>
          <w:iCs w:val="0"/>
          <w:caps w:val="0"/>
          <w:smallCaps w:val="0"/>
          <w:noProof w:val="0"/>
          <w:color w:val="555555"/>
          <w:sz w:val="21"/>
          <w:szCs w:val="21"/>
          <w:lang w:val="en-GB"/>
        </w:rPr>
        <w:t>Ebook</w:t>
      </w:r>
      <w:proofErr w:type="spellEnd"/>
      <w:r w:rsidRPr="4493F220" w:rsidR="7C463B4E">
        <w:rPr>
          <w:rFonts w:ascii="Calibri" w:hAnsi="Calibri" w:eastAsia="Calibri" w:cs="Calibri"/>
          <w:b w:val="0"/>
          <w:bCs w:val="0"/>
          <w:i w:val="0"/>
          <w:iCs w:val="0"/>
          <w:caps w:val="0"/>
          <w:smallCaps w:val="0"/>
          <w:noProof w:val="0"/>
          <w:color w:val="555555"/>
          <w:sz w:val="21"/>
          <w:szCs w:val="21"/>
          <w:lang w:val="en-GB"/>
        </w:rPr>
        <w:t xml:space="preserve"> Central. [8 November 2022]</w:t>
      </w:r>
    </w:p>
    <w:p w:rsidR="40DBBDDC" w:rsidP="4493F220" w:rsidRDefault="40DBBDDC" w14:paraId="2A8CFA55" w14:textId="616D23E9">
      <w:pPr>
        <w:pStyle w:val="Normal"/>
        <w:jc w:val="left"/>
        <w:rPr>
          <w:rFonts w:ascii="Calibri" w:hAnsi="Calibri" w:eastAsia="Calibri" w:cs="Calibri"/>
          <w:b w:val="0"/>
          <w:bCs w:val="0"/>
          <w:i w:val="0"/>
          <w:iCs w:val="0"/>
          <w:caps w:val="0"/>
          <w:smallCaps w:val="0"/>
          <w:noProof w:val="0"/>
          <w:color w:val="555555"/>
          <w:sz w:val="21"/>
          <w:szCs w:val="21"/>
          <w:lang w:val="en-GB"/>
        </w:rPr>
      </w:pPr>
      <w:r w:rsidRPr="4493F220" w:rsidR="40DBBDDC">
        <w:rPr>
          <w:rFonts w:ascii="Calibri" w:hAnsi="Calibri" w:eastAsia="Calibri" w:cs="Calibri"/>
          <w:b w:val="0"/>
          <w:bCs w:val="0"/>
          <w:i w:val="0"/>
          <w:iCs w:val="0"/>
          <w:caps w:val="0"/>
          <w:smallCaps w:val="0"/>
          <w:noProof w:val="0"/>
          <w:color w:val="555555"/>
          <w:sz w:val="21"/>
          <w:szCs w:val="21"/>
          <w:lang w:val="en-GB"/>
        </w:rPr>
        <w:t>Task 4.</w:t>
      </w:r>
      <w:r w:rsidRPr="4493F220" w:rsidR="09A40A90">
        <w:rPr>
          <w:rFonts w:ascii="Calibri" w:hAnsi="Calibri" w:eastAsia="Calibri" w:cs="Calibri"/>
          <w:b w:val="0"/>
          <w:bCs w:val="0"/>
          <w:i w:val="0"/>
          <w:iCs w:val="0"/>
          <w:caps w:val="0"/>
          <w:smallCaps w:val="0"/>
          <w:noProof w:val="0"/>
          <w:color w:val="555555"/>
          <w:sz w:val="21"/>
          <w:szCs w:val="21"/>
          <w:lang w:val="en-GB"/>
        </w:rPr>
        <w:t xml:space="preserve"> </w:t>
      </w:r>
    </w:p>
    <w:p w:rsidR="09A40A90" w:rsidP="4493F220" w:rsidRDefault="09A40A90" w14:paraId="080FC0BF" w14:textId="1E2788DA">
      <w:pPr>
        <w:pStyle w:val="ListParagraph"/>
        <w:numPr>
          <w:ilvl w:val="0"/>
          <w:numId w:val="1"/>
        </w:numPr>
        <w:jc w:val="left"/>
        <w:rPr>
          <w:rFonts w:ascii="Open Sans" w:hAnsi="Open Sans" w:eastAsia="Open Sans" w:cs="Open Sans"/>
          <w:b w:val="0"/>
          <w:bCs w:val="0"/>
          <w:i w:val="0"/>
          <w:iCs w:val="0"/>
          <w:caps w:val="0"/>
          <w:smallCaps w:val="0"/>
          <w:strike w:val="0"/>
          <w:dstrike w:val="0"/>
          <w:noProof w:val="0"/>
          <w:color w:val="006DB4"/>
          <w:sz w:val="21"/>
          <w:szCs w:val="21"/>
          <w:u w:val="none"/>
          <w:lang w:val="en-GB"/>
        </w:rPr>
      </w:pPr>
      <w:hyperlink r:id="Re731fa191dfa43f5">
        <w:r w:rsidRPr="4493F220" w:rsidR="09A40A90">
          <w:rPr>
            <w:rStyle w:val="Hyperlink"/>
            <w:rFonts w:ascii="Open Sans" w:hAnsi="Open Sans" w:eastAsia="Open Sans" w:cs="Open Sans"/>
            <w:b w:val="0"/>
            <w:bCs w:val="0"/>
            <w:i w:val="0"/>
            <w:iCs w:val="0"/>
            <w:caps w:val="0"/>
            <w:smallCaps w:val="0"/>
            <w:strike w:val="0"/>
            <w:dstrike w:val="0"/>
            <w:noProof w:val="0"/>
            <w:sz w:val="21"/>
            <w:szCs w:val="21"/>
            <w:lang w:val="en-GB"/>
          </w:rPr>
          <w:t>https://doi.org/10.1080/11356405.2014.965446</w:t>
        </w:r>
      </w:hyperlink>
    </w:p>
    <w:p w:rsidR="4493F220" w:rsidP="4493F220" w:rsidRDefault="4493F220" w14:paraId="6CB8E47A" w14:textId="196B1F59">
      <w:pPr>
        <w:pStyle w:val="Normal"/>
        <w:jc w:val="left"/>
        <w:rPr>
          <w:rFonts w:ascii="Calibri" w:hAnsi="Calibri" w:eastAsia="Calibri" w:cs="Calibri"/>
          <w:b w:val="0"/>
          <w:bCs w:val="0"/>
          <w:i w:val="0"/>
          <w:iCs w:val="0"/>
          <w:caps w:val="0"/>
          <w:smallCaps w:val="0"/>
          <w:noProof w:val="0"/>
          <w:color w:val="555555"/>
          <w:sz w:val="21"/>
          <w:szCs w:val="21"/>
          <w:lang w:val="en-GB"/>
        </w:rPr>
      </w:pPr>
    </w:p>
    <w:p w:rsidR="4493F220" w:rsidP="4493F220" w:rsidRDefault="4493F220" w14:paraId="2319DDAE" w14:textId="0E0F37BC">
      <w:pPr>
        <w:pStyle w:val="Normal"/>
        <w:jc w:val="left"/>
        <w:rPr>
          <w:rFonts w:ascii="Calibri" w:hAnsi="Calibri" w:eastAsia="Calibri" w:cs="Calibri"/>
          <w:b w:val="0"/>
          <w:bCs w:val="0"/>
          <w:i w:val="0"/>
          <w:iCs w:val="0"/>
          <w:caps w:val="0"/>
          <w:smallCaps w:val="0"/>
          <w:noProof w:val="0"/>
          <w:color w:val="555555"/>
          <w:sz w:val="21"/>
          <w:szCs w:val="21"/>
          <w:lang w:val="en-GB"/>
        </w:rPr>
      </w:pPr>
    </w:p>
    <w:p w:rsidR="4493F220" w:rsidP="4493F220" w:rsidRDefault="4493F220" w14:paraId="7BA7ECE0" w14:textId="3428C2DF">
      <w:pPr>
        <w:pStyle w:val="Normal"/>
        <w:jc w:val="left"/>
        <w:rPr>
          <w:rFonts w:ascii="Calibri" w:hAnsi="Calibri" w:eastAsia="Calibri" w:cs="Calibri"/>
          <w:b w:val="0"/>
          <w:bCs w:val="0"/>
          <w:i w:val="0"/>
          <w:iCs w:val="0"/>
          <w:caps w:val="0"/>
          <w:smallCaps w:val="0"/>
          <w:noProof w:val="0"/>
          <w:color w:val="555555"/>
          <w:sz w:val="21"/>
          <w:szCs w:val="21"/>
          <w:lang w:val="en-GB"/>
        </w:rPr>
      </w:pP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36300a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56C758"/>
    <w:rsid w:val="00B123E5"/>
    <w:rsid w:val="03118536"/>
    <w:rsid w:val="0518AB0F"/>
    <w:rsid w:val="06B47B70"/>
    <w:rsid w:val="08166996"/>
    <w:rsid w:val="09A40A90"/>
    <w:rsid w:val="09B239F7"/>
    <w:rsid w:val="0EE4935B"/>
    <w:rsid w:val="10DEF5BB"/>
    <w:rsid w:val="112E98A1"/>
    <w:rsid w:val="11382D76"/>
    <w:rsid w:val="119AC8F8"/>
    <w:rsid w:val="12AD0851"/>
    <w:rsid w:val="12CA6902"/>
    <w:rsid w:val="1327E543"/>
    <w:rsid w:val="14663963"/>
    <w:rsid w:val="14C3B5A4"/>
    <w:rsid w:val="15FE01F8"/>
    <w:rsid w:val="1719BE7F"/>
    <w:rsid w:val="186E5D21"/>
    <w:rsid w:val="19852C15"/>
    <w:rsid w:val="1AA63E69"/>
    <w:rsid w:val="1C0D91BE"/>
    <w:rsid w:val="1D82F201"/>
    <w:rsid w:val="1EB3AD8D"/>
    <w:rsid w:val="204D456A"/>
    <w:rsid w:val="20E102E1"/>
    <w:rsid w:val="21D4738C"/>
    <w:rsid w:val="220C0460"/>
    <w:rsid w:val="22C8935F"/>
    <w:rsid w:val="246463C0"/>
    <w:rsid w:val="24BDC07F"/>
    <w:rsid w:val="25319039"/>
    <w:rsid w:val="25B47404"/>
    <w:rsid w:val="25FF5BB9"/>
    <w:rsid w:val="26838DDB"/>
    <w:rsid w:val="273E8841"/>
    <w:rsid w:val="27CD6D52"/>
    <w:rsid w:val="285B5715"/>
    <w:rsid w:val="2943F3BA"/>
    <w:rsid w:val="29F72776"/>
    <w:rsid w:val="2A6EBCCA"/>
    <w:rsid w:val="2A744C70"/>
    <w:rsid w:val="2B66D5DB"/>
    <w:rsid w:val="2B92F7D7"/>
    <w:rsid w:val="2C101CD1"/>
    <w:rsid w:val="2D02A63C"/>
    <w:rsid w:val="2D088851"/>
    <w:rsid w:val="2D2EC838"/>
    <w:rsid w:val="2E25EB7E"/>
    <w:rsid w:val="2ECA9899"/>
    <w:rsid w:val="2EE7E445"/>
    <w:rsid w:val="2FCE5D05"/>
    <w:rsid w:val="306668FA"/>
    <w:rsid w:val="30BA18D7"/>
    <w:rsid w:val="30CC422A"/>
    <w:rsid w:val="31D1C141"/>
    <w:rsid w:val="31E910FE"/>
    <w:rsid w:val="31F349E4"/>
    <w:rsid w:val="3202395B"/>
    <w:rsid w:val="321C526E"/>
    <w:rsid w:val="32414DA3"/>
    <w:rsid w:val="339E09BC"/>
    <w:rsid w:val="349D2A3D"/>
    <w:rsid w:val="35B3BB19"/>
    <w:rsid w:val="363D9E89"/>
    <w:rsid w:val="36A53264"/>
    <w:rsid w:val="36AE1D0D"/>
    <w:rsid w:val="36CC263B"/>
    <w:rsid w:val="382048D3"/>
    <w:rsid w:val="39B92D05"/>
    <w:rsid w:val="3AEB2080"/>
    <w:rsid w:val="3D1473E8"/>
    <w:rsid w:val="3DF5A5D6"/>
    <w:rsid w:val="40D7AA1F"/>
    <w:rsid w:val="40DBBDDC"/>
    <w:rsid w:val="43C2C63F"/>
    <w:rsid w:val="44403279"/>
    <w:rsid w:val="4493F220"/>
    <w:rsid w:val="4548FBF6"/>
    <w:rsid w:val="47A7144A"/>
    <w:rsid w:val="484ADA3D"/>
    <w:rsid w:val="485F1415"/>
    <w:rsid w:val="488E2A6E"/>
    <w:rsid w:val="4A5D49E7"/>
    <w:rsid w:val="4A962268"/>
    <w:rsid w:val="4B010FDA"/>
    <w:rsid w:val="4D0A0F11"/>
    <w:rsid w:val="4F18E6C6"/>
    <w:rsid w:val="5331E2F2"/>
    <w:rsid w:val="54BC959C"/>
    <w:rsid w:val="54E35C63"/>
    <w:rsid w:val="5577D5EE"/>
    <w:rsid w:val="57513ADE"/>
    <w:rsid w:val="5837E3E6"/>
    <w:rsid w:val="58C0D05C"/>
    <w:rsid w:val="58C68420"/>
    <w:rsid w:val="5A56C758"/>
    <w:rsid w:val="5B993FEA"/>
    <w:rsid w:val="607E7124"/>
    <w:rsid w:val="631E05F1"/>
    <w:rsid w:val="639EC229"/>
    <w:rsid w:val="64B9D652"/>
    <w:rsid w:val="663AB265"/>
    <w:rsid w:val="6695B00C"/>
    <w:rsid w:val="66F52586"/>
    <w:rsid w:val="6819EE85"/>
    <w:rsid w:val="6854A1B1"/>
    <w:rsid w:val="68818AEB"/>
    <w:rsid w:val="69512400"/>
    <w:rsid w:val="69B0876C"/>
    <w:rsid w:val="6B4C57CD"/>
    <w:rsid w:val="6B7FEBAC"/>
    <w:rsid w:val="6C6E3524"/>
    <w:rsid w:val="6C8F2A77"/>
    <w:rsid w:val="6CCEFFD1"/>
    <w:rsid w:val="718916C1"/>
    <w:rsid w:val="72BD972B"/>
    <w:rsid w:val="73E1EC23"/>
    <w:rsid w:val="748F8089"/>
    <w:rsid w:val="76256355"/>
    <w:rsid w:val="765C87E4"/>
    <w:rsid w:val="77FEC845"/>
    <w:rsid w:val="7962F1AC"/>
    <w:rsid w:val="799005B1"/>
    <w:rsid w:val="7A15A242"/>
    <w:rsid w:val="7AED05E9"/>
    <w:rsid w:val="7AFEC20D"/>
    <w:rsid w:val="7BAD02F3"/>
    <w:rsid w:val="7C463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6C758"/>
  <w15:chartTrackingRefBased/>
  <w15:docId w15:val="{EE3CAB67-C7EA-41B5-B6C3-68173F81E6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fc04a643af484aed" /><Relationship Type="http://schemas.openxmlformats.org/officeDocument/2006/relationships/hyperlink" Target="https://youtu.be/QLUN7HbMu14" TargetMode="External" Id="R2ce91eda6df34f20" /><Relationship Type="http://schemas.openxmlformats.org/officeDocument/2006/relationships/hyperlink" Target="https://doi.org/10.1080/11356405.2014.965446" TargetMode="External" Id="Re731fa191dfa43f5" /><Relationship Type="http://schemas.microsoft.com/office/2020/10/relationships/intelligence" Target="/word/intelligence2.xml" Id="R50a6a4656c0541f8" /><Relationship Type="http://schemas.openxmlformats.org/officeDocument/2006/relationships/numbering" Target="/word/numbering.xml" Id="R0073813ec2ee4c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Mariana Marcu (2211972)</dc:creator>
  <keywords/>
  <dc:description/>
  <lastModifiedBy>Mariana Marcu (2211972)</lastModifiedBy>
  <revision>2</revision>
  <dcterms:created xsi:type="dcterms:W3CDTF">2022-11-07T10:02:40.9855285Z</dcterms:created>
  <dcterms:modified xsi:type="dcterms:W3CDTF">2022-11-08T11:07:37.6006413Z</dcterms:modified>
</coreProperties>
</file>