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360" w:lineRule="auto"/>
        <w:rPr>
          <w:rFonts w:ascii="Times New Roman" w:cs="Times New Roman" w:hAnsi="Times New Roman" w:eastAsia="Times New Roman"/>
          <w:sz w:val="24"/>
          <w:szCs w:val="24"/>
          <w:u w:val="single"/>
        </w:rPr>
      </w:pPr>
      <w:r>
        <w:rPr>
          <w:rFonts w:ascii="Times New Roman"/>
          <w:sz w:val="24"/>
          <w:szCs w:val="24"/>
          <w:rtl w:val="0"/>
          <w:lang w:val="en-US"/>
        </w:rPr>
        <w:t xml:space="preserve">i. </w:t>
      </w:r>
      <w:r>
        <w:rPr>
          <w:rFonts w:ascii="Times New Roman"/>
          <w:sz w:val="24"/>
          <w:szCs w:val="24"/>
          <w:u w:val="single"/>
          <w:rtl w:val="0"/>
          <w:lang w:val="en-US"/>
        </w:rPr>
        <w:t>Literature Review</w:t>
      </w:r>
    </w:p>
    <w:p>
      <w:pPr>
        <w:pStyle w:val="Body A"/>
        <w:spacing w:line="360" w:lineRule="auto"/>
        <w:rPr>
          <w:rFonts w:ascii="Times New Roman" w:cs="Times New Roman" w:hAnsi="Times New Roman" w:eastAsia="Times New Roman"/>
          <w:sz w:val="24"/>
          <w:szCs w:val="24"/>
          <w:u w:val="single"/>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Having considered the theories presented by Dewey in the late 19th and early 20th Centuries, I have noted that many of his ideals stand today with the changes faced by education in Wales and the implementation of Professor Donaldson</w:t>
      </w:r>
      <w:r>
        <w:rPr>
          <w:rFonts w:hAnsi="Times New Roman" w:hint="default"/>
          <w:sz w:val="24"/>
          <w:szCs w:val="24"/>
          <w:rtl w:val="0"/>
          <w:lang w:val="en-US"/>
        </w:rPr>
        <w:t>’</w:t>
      </w:r>
      <w:r>
        <w:rPr>
          <w:rFonts w:ascii="Times New Roman"/>
          <w:sz w:val="24"/>
          <w:szCs w:val="24"/>
          <w:rtl w:val="0"/>
          <w:lang w:val="en-US"/>
        </w:rPr>
        <w:t>s Successful Futures recommendations on the horizon. I believe that Dewey</w:t>
      </w:r>
      <w:r>
        <w:rPr>
          <w:rFonts w:hAnsi="Times New Roman" w:hint="default"/>
          <w:sz w:val="24"/>
          <w:szCs w:val="24"/>
          <w:rtl w:val="0"/>
          <w:lang w:val="en-US"/>
        </w:rPr>
        <w:t>’</w:t>
      </w:r>
      <w:r>
        <w:rPr>
          <w:rFonts w:ascii="Times New Roman"/>
          <w:sz w:val="24"/>
          <w:szCs w:val="24"/>
          <w:rtl w:val="0"/>
          <w:lang w:val="en-US"/>
        </w:rPr>
        <w:t>s findings that education is equally important as both a means of advancing knowledge academically as well as  gaining skills to learn how to live is still current today and, in my opinion, more important than ever. It is clear that his belief that education should not be solely based on development of classroom based skills, but rather on the application of skills for future life. I agree that this approach to education enables pupils to remain invested and realise their strengths, potential and areas for growth. This, when applied effectively, has the potential to create social change.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Another study by Dewey focused on the pedagogical approach, for which he considered the advantages of both a teacher led and pupil led curricula and the pedagogy that run alongside both. The modern day curriculum makes use of both approaches. In my experience, the fine balance mentioned over a century ago is one we are still striving to refine today. A curriculum for the future requires flexibility for learners to steer their learning in a way that will allow them to reach their potential and equip them with skills. The difficulty with this is the issue that learners limited life experience can hinder their understanding of what needs to come next in their learning journey. This is where the experience and professionalism of a teacher needs to be employed in order to asses current understanding and steer the next learning experience in the most appropriate direction. Opportunities for learning and curriculum content should be adaptable to suit the setting and the learners. I hold the view that delivery of skills should be presented such that learners can build on prior knowledge and skills in order to grow, thus strengthening understanding and purpose of the learning.</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Research conducted by McKimm in 2007 as part of a study in the field of curriculum design and practice considered what professionals understood by the word </w:t>
      </w:r>
      <w:r>
        <w:rPr>
          <w:rFonts w:hAnsi="Times New Roman" w:hint="default"/>
          <w:sz w:val="24"/>
          <w:szCs w:val="24"/>
          <w:rtl w:val="0"/>
          <w:lang w:val="en-US"/>
        </w:rPr>
        <w:t>‘</w:t>
      </w:r>
      <w:r>
        <w:rPr>
          <w:rFonts w:ascii="Times New Roman"/>
          <w:sz w:val="24"/>
          <w:szCs w:val="24"/>
          <w:rtl w:val="0"/>
          <w:lang w:val="en-US"/>
        </w:rPr>
        <w:t>curriculum</w:t>
      </w:r>
      <w:r>
        <w:rPr>
          <w:rFonts w:hAnsi="Times New Roman" w:hint="default"/>
          <w:sz w:val="24"/>
          <w:szCs w:val="24"/>
          <w:rtl w:val="0"/>
          <w:lang w:val="en-US"/>
        </w:rPr>
        <w:t xml:space="preserve">’ </w:t>
      </w:r>
      <w:r>
        <w:rPr>
          <w:rFonts w:ascii="Times New Roman"/>
          <w:sz w:val="24"/>
          <w:szCs w:val="24"/>
          <w:rtl w:val="0"/>
          <w:lang w:val="en-US"/>
        </w:rPr>
        <w:t xml:space="preserve">and what it meant to them in reality. There are numerous definitions and interpretations of how a curriculum can be applied, yet we must focus on the essence of what it is set to achieve. The different understandings must therefore be considered in how they influence curriculum design. The four most common philosophies of curriculum purpose and the implications of each are outlined below: </w:t>
      </w:r>
    </w:p>
    <w:p>
      <w:pPr>
        <w:pStyle w:val="Body A"/>
        <w:widowControl w:val="0"/>
        <w:spacing w:line="360" w:lineRule="auto"/>
        <w:rPr>
          <w:rFonts w:ascii="Times New Roman" w:cs="Times New Roman" w:hAnsi="Times New Roman" w:eastAsia="Times New Roman"/>
          <w:sz w:val="24"/>
          <w:szCs w:val="24"/>
        </w:rPr>
      </w:pPr>
    </w:p>
    <w:tbl>
      <w:tblPr>
        <w:tblW w:w="924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21"/>
        <w:gridCol w:w="4621"/>
      </w:tblGrid>
      <w:tr>
        <w:tblPrEx>
          <w:shd w:val="clear" w:color="auto" w:fill="auto"/>
        </w:tblPrEx>
        <w:trPr>
          <w:trHeight w:val="663"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200" w:line="276" w:lineRule="auto"/>
            </w:pPr>
            <w:r>
              <w:rPr>
                <w:rFonts w:ascii="Calibri" w:cs="Calibri" w:hAnsi="Calibri" w:eastAsia="Calibri"/>
                <w:b w:val="1"/>
                <w:bCs w:val="1"/>
                <w:sz w:val="24"/>
                <w:szCs w:val="24"/>
                <w:rtl w:val="0"/>
                <w:lang w:val="en-US"/>
              </w:rPr>
              <w:t>Nature and purpose of learning and teaching</w:t>
            </w:r>
          </w:p>
        </w:tc>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b w:val="1"/>
                <w:bCs w:val="1"/>
                <w:sz w:val="24"/>
                <w:szCs w:val="24"/>
                <w:rtl w:val="0"/>
                <w:lang w:val="en-US"/>
              </w:rPr>
              <w:t>Implications for curriculum design</w:t>
            </w:r>
          </w:p>
        </w:tc>
      </w:tr>
      <w:tr>
        <w:tblPrEx>
          <w:shd w:val="clear" w:color="auto" w:fill="auto"/>
        </w:tblPrEx>
        <w:trPr>
          <w:trHeight w:val="620"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Transmission of a body of knowledge</w:t>
            </w:r>
          </w:p>
        </w:tc>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Core of curriculum is a syllabus with the focus on content (information).</w:t>
            </w:r>
          </w:p>
        </w:tc>
      </w:tr>
      <w:tr>
        <w:tblPrEx>
          <w:shd w:val="clear" w:color="auto" w:fill="auto"/>
        </w:tblPrEx>
        <w:trPr>
          <w:trHeight w:val="620"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Achieving a set of learning objectives</w:t>
            </w:r>
          </w:p>
        </w:tc>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 xml:space="preserve">Focus is on the </w:t>
            </w:r>
            <w:r>
              <w:rPr>
                <w:rFonts w:ascii="Calibri" w:cs="Calibri" w:hAnsi="Calibri" w:eastAsia="Calibri" w:hint="default"/>
                <w:sz w:val="24"/>
                <w:szCs w:val="24"/>
                <w:rtl w:val="0"/>
                <w:lang w:val="en-US"/>
              </w:rPr>
              <w:t>‘</w:t>
            </w:r>
            <w:r>
              <w:rPr>
                <w:rFonts w:ascii="Calibri" w:cs="Calibri" w:hAnsi="Calibri" w:eastAsia="Calibri"/>
                <w:sz w:val="24"/>
                <w:szCs w:val="24"/>
                <w:rtl w:val="0"/>
                <w:lang w:val="en-US"/>
              </w:rPr>
              <w:t>product</w:t>
            </w:r>
            <w:r>
              <w:rPr>
                <w:rFonts w:ascii="Calibri" w:cs="Calibri" w:hAnsi="Calibri" w:eastAsia="Calibri" w:hint="default"/>
                <w:sz w:val="24"/>
                <w:szCs w:val="24"/>
                <w:rtl w:val="0"/>
                <w:lang w:val="en-US"/>
              </w:rPr>
              <w:t xml:space="preserve">’ </w:t>
            </w:r>
            <w:r>
              <w:rPr>
                <w:rFonts w:ascii="Calibri" w:cs="Calibri" w:hAnsi="Calibri" w:eastAsia="Calibri"/>
                <w:sz w:val="24"/>
                <w:szCs w:val="24"/>
                <w:rtl w:val="0"/>
                <w:lang w:val="en-US"/>
              </w:rPr>
              <w:t>of learning; heavy emphasis on assessment</w:t>
            </w:r>
          </w:p>
        </w:tc>
      </w:tr>
      <w:tr>
        <w:tblPrEx>
          <w:shd w:val="clear" w:color="auto" w:fill="auto"/>
        </w:tblPrEx>
        <w:trPr>
          <w:trHeight w:val="920"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The learning process is central; focus is on how learners learn, more than on knowledge content</w:t>
            </w:r>
          </w:p>
        </w:tc>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Importance placed on engaging learners in activities and tasks which support their learning</w:t>
            </w:r>
          </w:p>
        </w:tc>
      </w:tr>
      <w:tr>
        <w:tblPrEx>
          <w:shd w:val="clear" w:color="auto" w:fill="auto"/>
        </w:tblPrEx>
        <w:trPr>
          <w:trHeight w:val="1220"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Ethical and emancipatory dimension of learning seen as important; social good and reflective practice (praxis) are the purpose of learning.</w:t>
            </w:r>
          </w:p>
        </w:tc>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sz w:val="24"/>
                <w:szCs w:val="24"/>
                <w:rtl w:val="0"/>
                <w:lang w:val="en-US"/>
              </w:rPr>
              <w:t xml:space="preserve">Focus on activities and content which encourage critical thinking and social engagement. </w:t>
            </w:r>
          </w:p>
        </w:tc>
      </w:tr>
    </w:tbl>
    <w:p>
      <w:pPr>
        <w:pStyle w:val="Body A"/>
        <w:widowControl w:val="0"/>
        <w:rPr>
          <w:rFonts w:ascii="Times New Roman" w:cs="Times New Roman" w:hAnsi="Times New Roman" w:eastAsia="Times New Roman"/>
          <w:sz w:val="24"/>
          <w:szCs w:val="24"/>
        </w:rPr>
      </w:pPr>
    </w:p>
    <w:p>
      <w:pPr>
        <w:pStyle w:val="Body A"/>
        <w:widowControl w:val="0"/>
        <w:rPr>
          <w:rFonts w:ascii="Times New Roman" w:cs="Times New Roman" w:hAnsi="Times New Roman" w:eastAsia="Times New Roman"/>
          <w:sz w:val="24"/>
          <w:szCs w:val="24"/>
        </w:rPr>
      </w:pPr>
    </w:p>
    <w:p>
      <w:pPr>
        <w:pStyle w:val="Body A"/>
        <w:widowControl w:val="0"/>
        <w:spacing w:after="200" w:line="360" w:lineRule="auto"/>
        <w:rPr>
          <w:rFonts w:ascii="Calibri" w:cs="Calibri" w:hAnsi="Calibri" w:eastAsia="Calibri"/>
          <w:sz w:val="24"/>
          <w:szCs w:val="24"/>
        </w:rPr>
      </w:pPr>
    </w:p>
    <w:p>
      <w:pPr>
        <w:pStyle w:val="Body A"/>
        <w:spacing w:after="200" w:line="360" w:lineRule="auto"/>
        <w:rPr>
          <w:rFonts w:ascii="Calibri" w:cs="Calibri" w:hAnsi="Calibri" w:eastAsia="Calibri"/>
          <w:sz w:val="24"/>
          <w:szCs w:val="24"/>
        </w:rPr>
      </w:pPr>
      <w:r>
        <w:rPr>
          <w:rFonts w:ascii="Calibri" w:cs="Calibri" w:hAnsi="Calibri" w:eastAsia="Calibri"/>
          <w:sz w:val="24"/>
          <w:szCs w:val="24"/>
          <w:rtl w:val="0"/>
          <w:lang w:val="en-US"/>
        </w:rPr>
        <w:t xml:space="preserve"> (www.infed.org. </w:t>
      </w:r>
      <w:r>
        <w:rPr>
          <w:rFonts w:ascii="Calibri" w:cs="Calibri" w:hAnsi="Calibri" w:eastAsia="Calibri"/>
          <w:i w:val="1"/>
          <w:iCs w:val="1"/>
          <w:sz w:val="24"/>
          <w:szCs w:val="24"/>
          <w:rtl w:val="0"/>
          <w:lang w:val="en-US"/>
        </w:rPr>
        <w:t>Curriculum theory and practice</w:t>
      </w:r>
      <w:r>
        <w:rPr>
          <w:rFonts w:ascii="Calibri" w:cs="Calibri" w:hAnsi="Calibri" w:eastAsia="Calibri"/>
          <w:sz w:val="24"/>
          <w:szCs w:val="24"/>
          <w:rtl w:val="0"/>
          <w:lang w:val="en-US"/>
        </w:rPr>
        <w:t>)</w:t>
      </w:r>
    </w:p>
    <w:p>
      <w:pPr>
        <w:pStyle w:val="Body A"/>
        <w:spacing w:after="200" w:line="360" w:lineRule="auto"/>
        <w:rPr>
          <w:rFonts w:ascii="Calibri" w:cs="Calibri" w:hAnsi="Calibri" w:eastAsia="Calibri"/>
          <w:sz w:val="24"/>
          <w:szCs w:val="24"/>
        </w:rPr>
      </w:pPr>
      <w:r>
        <w:rPr>
          <w:rFonts w:ascii="Calibri" w:cs="Calibri" w:hAnsi="Calibri" w:eastAsia="Calibri"/>
          <w:sz w:val="24"/>
          <w:szCs w:val="24"/>
          <w:rtl w:val="0"/>
          <w:lang w:val="en-US"/>
        </w:rPr>
        <w:t xml:space="preserve">From the point of view of consistency in smaller areas of what subject knowledge that we want our learners to learn, I believe that the </w:t>
      </w:r>
      <w:r>
        <w:rPr>
          <w:rFonts w:ascii="Calibri" w:cs="Calibri" w:hAnsi="Calibri" w:eastAsia="Calibri" w:hint="default"/>
          <w:sz w:val="24"/>
          <w:szCs w:val="24"/>
          <w:rtl w:val="0"/>
          <w:lang w:val="en-US"/>
        </w:rPr>
        <w:t>‘</w:t>
      </w:r>
      <w:r>
        <w:rPr>
          <w:rFonts w:ascii="Calibri" w:cs="Calibri" w:hAnsi="Calibri" w:eastAsia="Calibri"/>
          <w:sz w:val="24"/>
          <w:szCs w:val="24"/>
          <w:rtl w:val="0"/>
          <w:lang w:val="en-US"/>
        </w:rPr>
        <w:t>transmission</w:t>
      </w:r>
      <w:r>
        <w:rPr>
          <w:rFonts w:ascii="Calibri" w:cs="Calibri" w:hAnsi="Calibri" w:eastAsia="Calibri" w:hint="default"/>
          <w:sz w:val="24"/>
          <w:szCs w:val="24"/>
          <w:rtl w:val="0"/>
          <w:lang w:val="en-US"/>
        </w:rPr>
        <w:t xml:space="preserve">’ </w:t>
      </w:r>
      <w:r>
        <w:rPr>
          <w:rFonts w:ascii="Calibri" w:cs="Calibri" w:hAnsi="Calibri" w:eastAsia="Calibri"/>
          <w:sz w:val="24"/>
          <w:szCs w:val="24"/>
          <w:rtl w:val="0"/>
          <w:lang w:val="en-US"/>
        </w:rPr>
        <w:t>approach will still remain as a narrow part of Successful Futures. However, it is the refinement and effective inclusion of the remaining three concepts that will inevitably define the curriculum in Wales. Studies have demonstrated the need for an active learning process, one in which learners and practitioners are involved at every stage. I support the need for those in charge of planning and implementing any new curriculum to be actively engaged with change, dynamic in their approach and capable of shaping learning to suit their class, community or nation.</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Braslavsky described a curriculum in 2012 as </w:t>
      </w:r>
      <w:r>
        <w:rPr>
          <w:rFonts w:hAnsi="Times New Roman" w:hint="default"/>
          <w:sz w:val="24"/>
          <w:szCs w:val="24"/>
          <w:rtl w:val="0"/>
          <w:lang w:val="en-US"/>
        </w:rPr>
        <w:t>“…</w:t>
      </w:r>
      <w:r>
        <w:rPr>
          <w:rFonts w:ascii="Times New Roman"/>
          <w:sz w:val="24"/>
          <w:szCs w:val="24"/>
          <w:rtl w:val="0"/>
          <w:lang w:val="en-US"/>
        </w:rPr>
        <w:t>a field of ideological and political struggle that takes place in each society to give meaning to education.</w:t>
      </w:r>
      <w:r>
        <w:rPr>
          <w:rFonts w:hAnsi="Times New Roman" w:hint="default"/>
          <w:sz w:val="24"/>
          <w:szCs w:val="24"/>
          <w:rtl w:val="0"/>
          <w:lang w:val="en-US"/>
        </w:rPr>
        <w:t xml:space="preserve">” </w:t>
      </w:r>
      <w:r>
        <w:rPr>
          <w:rFonts w:ascii="Times New Roman"/>
          <w:sz w:val="24"/>
          <w:szCs w:val="24"/>
          <w:rtl w:val="0"/>
          <w:lang w:val="en-US"/>
        </w:rPr>
        <w:t xml:space="preserve">My experience of the changes to the applied curriculum in Wales and across the United Kingdom over the past decade or so reflect her ideas. The curriculum is of paramount importance as a means of channelling and articulating the attitudes and social standards of a country or establishment. I conceive that the curriculum currently being developed in Wales will form the contract between the government and practitioners in relation to the exposure of learners to academic knowledge and skills applied for life. The use of Pioneer schools should no doubt ensure that ideals of educational professionals shape the final document as opposed to a </w:t>
      </w:r>
      <w:r>
        <w:rPr>
          <w:rFonts w:hAnsi="Times New Roman" w:hint="default"/>
          <w:sz w:val="24"/>
          <w:szCs w:val="24"/>
          <w:rtl w:val="0"/>
          <w:lang w:val="en-US"/>
        </w:rPr>
        <w:t>‘</w:t>
      </w:r>
      <w:r>
        <w:rPr>
          <w:rFonts w:ascii="Times New Roman"/>
          <w:sz w:val="24"/>
          <w:szCs w:val="24"/>
          <w:rtl w:val="0"/>
          <w:lang w:val="en-US"/>
        </w:rPr>
        <w:t>top down</w:t>
      </w:r>
      <w:r>
        <w:rPr>
          <w:rFonts w:hAnsi="Times New Roman" w:hint="default"/>
          <w:sz w:val="24"/>
          <w:szCs w:val="24"/>
          <w:rtl w:val="0"/>
          <w:lang w:val="en-US"/>
        </w:rPr>
        <w:t xml:space="preserve">’ </w:t>
      </w:r>
      <w:r>
        <w:rPr>
          <w:rFonts w:ascii="Times New Roman"/>
          <w:sz w:val="24"/>
          <w:szCs w:val="24"/>
          <w:rtl w:val="0"/>
          <w:lang w:val="en-US"/>
        </w:rPr>
        <w:t>approach as has been noted previously.</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A curriculum fit for life itself was considered by James A. Beane. Following his research he concluded that </w:t>
      </w:r>
      <w:r>
        <w:rPr>
          <w:rFonts w:hAnsi="Times New Roman" w:hint="default"/>
          <w:sz w:val="24"/>
          <w:szCs w:val="24"/>
          <w:rtl w:val="0"/>
          <w:lang w:val="en-US"/>
        </w:rPr>
        <w:t>“</w:t>
      </w:r>
      <w:r>
        <w:rPr>
          <w:rFonts w:ascii="Times New Roman"/>
          <w:sz w:val="24"/>
          <w:szCs w:val="24"/>
          <w:rtl w:val="0"/>
          <w:lang w:val="en-US"/>
        </w:rPr>
        <w:t>The sources of curriculum ought to be problems, issues and concerns posed by life itself.</w:t>
      </w:r>
      <w:r>
        <w:rPr>
          <w:rFonts w:hAnsi="Times New Roman" w:hint="default"/>
          <w:sz w:val="24"/>
          <w:szCs w:val="24"/>
          <w:rtl w:val="0"/>
          <w:lang w:val="en-US"/>
        </w:rPr>
        <w:t xml:space="preserve">” </w:t>
      </w:r>
      <w:r>
        <w:rPr>
          <w:rFonts w:ascii="Times New Roman"/>
          <w:sz w:val="24"/>
          <w:szCs w:val="24"/>
          <w:rtl w:val="0"/>
          <w:lang w:val="en-US"/>
        </w:rPr>
        <w:t>Although I fully support this belief, it is something that is inherently difficult to implement into our current practice due to curriculum constraints. The new curriculum that is being developed in Wales needs to consider this idea to be a cornerstone in forming the actual skills to be taught, and pedagogy that will be employed.</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Rarely in real life contexts are we required to apply skills taught to us in our own education that are from one subject area alone. Beane was an advocate of the integrated approach to the curriculum, a curriculum that builds on skills in subject areas but allows for fusion across the board. He prompted the consideration of the function of schools within society and the uses of knowledge gained whilst part of that system.</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[Curriculum integration] is a way of thinking about what schools are for, about the sources of curriculum, and about the uses of knowledge.</w:t>
      </w:r>
      <w:r>
        <w:rPr>
          <w:rFonts w:hAnsi="Times New Roman" w:hint="default"/>
          <w:sz w:val="24"/>
          <w:szCs w:val="24"/>
          <w:rtl w:val="0"/>
          <w:lang w:val="en-US"/>
        </w:rPr>
        <w:t xml:space="preserve">” </w:t>
      </w:r>
      <w:r>
        <w:rPr>
          <w:rFonts w:ascii="Times New Roman"/>
          <w:sz w:val="24"/>
          <w:szCs w:val="24"/>
          <w:rtl w:val="0"/>
          <w:lang w:val="en-US"/>
        </w:rPr>
        <w:t>(Beane, 1997).</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His studies suggest that curriculum integration encourage a more holistic approach to problem solving and application of skills both on a personal level and when considering social, larger world issues. We should therefore be realistic about the need for both skills and knowledge as Beane concluded that the disciplines of knowledge should not be considered an enemy in the application of an integrated curriculum. In 2002, Dr Mae Jemison, known as the first woman of colour to go into space, shared her opinion of this in a Ted Talk. She was of the belief that arts and sciences, intuition and logic, should run alongside each other to ensure creativity in engineering. She commented that </w:t>
      </w:r>
      <w:r>
        <w:rPr>
          <w:rFonts w:hAnsi="Times New Roman" w:hint="default"/>
          <w:sz w:val="24"/>
          <w:szCs w:val="24"/>
          <w:rtl w:val="0"/>
          <w:lang w:val="en-US"/>
        </w:rPr>
        <w:t>“</w:t>
      </w:r>
      <w:r>
        <w:rPr>
          <w:rFonts w:ascii="Times New Roman"/>
          <w:sz w:val="24"/>
          <w:szCs w:val="24"/>
          <w:rtl w:val="0"/>
          <w:lang w:val="en-US"/>
        </w:rPr>
        <w:t>What we do today will be critically important in the year 2015</w:t>
      </w:r>
      <w:r>
        <w:rPr>
          <w:rFonts w:hAnsi="Times New Roman" w:hint="default"/>
          <w:sz w:val="24"/>
          <w:szCs w:val="24"/>
          <w:rtl w:val="0"/>
          <w:lang w:val="en-US"/>
        </w:rPr>
        <w:t>”</w:t>
      </w:r>
      <w:r>
        <w:rPr>
          <w:rFonts w:ascii="Times New Roman"/>
          <w:sz w:val="24"/>
          <w:szCs w:val="24"/>
          <w:rtl w:val="0"/>
          <w:lang w:val="en-US"/>
        </w:rPr>
        <w:t>. I agree with her drive to revitalise and reintegrate the arts and sciences. Society has allowed itself to believe that the two should be standalone, one where creativity was celebrated and the other where problem solving was key. I have no objection to subject specialisms, however, broadening knowledge through integration of skills across areas we would not normally have considered to be related, allows for a fresh view and approach. This is something I wholeheartedly support in the 21st century education we are striving to provide.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 share the views of Beane and Jemison and feel they lie parallel to Donaldson</w:t>
      </w:r>
      <w:r>
        <w:rPr>
          <w:rFonts w:hAnsi="Times New Roman" w:hint="default"/>
          <w:sz w:val="24"/>
          <w:szCs w:val="24"/>
          <w:rtl w:val="0"/>
          <w:lang w:val="en-US"/>
        </w:rPr>
        <w:t>’</w:t>
      </w:r>
      <w:r>
        <w:rPr>
          <w:rFonts w:ascii="Times New Roman"/>
          <w:sz w:val="24"/>
          <w:szCs w:val="24"/>
          <w:rtl w:val="0"/>
          <w:lang w:val="en-US"/>
        </w:rPr>
        <w:t>s recommendations to develop a curriculum that is child centred and provides meaningful, authentic experiences. The six areas of learning will be the driver for this approach. Beane</w:t>
      </w:r>
      <w:r>
        <w:rPr>
          <w:rFonts w:hAnsi="Times New Roman" w:hint="default"/>
          <w:sz w:val="24"/>
          <w:szCs w:val="24"/>
          <w:rtl w:val="0"/>
          <w:lang w:val="en-US"/>
        </w:rPr>
        <w:t>’</w:t>
      </w:r>
      <w:r>
        <w:rPr>
          <w:rFonts w:ascii="Times New Roman"/>
          <w:sz w:val="24"/>
          <w:szCs w:val="24"/>
          <w:rtl w:val="0"/>
          <w:lang w:val="en-US"/>
        </w:rPr>
        <w:t>s findings suggest that life itself does not compartmentalise knowledge into specific subject areas. It can therefore be argued that it would be unwise to take that approach within a classroom. Integration of areas of learning in an organic manner would deepen knowledge across a wider spectrum. Although proven to be most effective, this integrated approach does not come without its difficulties. The structured timetabling within schools added with fact that the formal curriculum within the UK has been subject specific since it was formally implemented, means that not only will a time and logistical evaluation need to occur but also a shift in attitude and approaches. Teachers will no longer be expected to deliver knowledge within a narrow area, but rather themselves be dynamic, continuous learners that drive and deliver opportunities for skill development across broader areas of learning.</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In 2008 Easton acknowledged that educators need to know how to change and become more knowledgable and wise: </w:t>
      </w:r>
      <w:r>
        <w:rPr>
          <w:rFonts w:hAnsi="Times New Roman" w:hint="default"/>
          <w:sz w:val="24"/>
          <w:szCs w:val="24"/>
          <w:rtl w:val="0"/>
          <w:lang w:val="en-US"/>
        </w:rPr>
        <w:t>“</w:t>
      </w:r>
      <w:r>
        <w:rPr>
          <w:rFonts w:ascii="Times New Roman"/>
          <w:sz w:val="24"/>
          <w:szCs w:val="24"/>
          <w:rtl w:val="0"/>
          <w:lang w:val="en-US"/>
        </w:rPr>
        <w:t>They must become learners [too]</w:t>
      </w:r>
      <w:r>
        <w:rPr>
          <w:rFonts w:hAnsi="Times New Roman" w:hint="default"/>
          <w:sz w:val="24"/>
          <w:szCs w:val="24"/>
          <w:rtl w:val="0"/>
          <w:lang w:val="en-US"/>
        </w:rPr>
        <w:t>”</w:t>
      </w:r>
      <w:r>
        <w:rPr>
          <w:rFonts w:ascii="Times New Roman"/>
          <w:sz w:val="24"/>
          <w:szCs w:val="24"/>
          <w:rtl w:val="0"/>
          <w:lang w:val="en-US"/>
        </w:rPr>
        <w:t>. This expectation is reflected in the Successful Futures document where continued professional learning will be placed as a high priority for all school and academic staff. I would argue that there is a time and place for subject specialisms, but this change towards the 21st century approach will enable and encourage practitioners to be current in their teaching. A survey carried out at the end of 2017 by the Welsh Government found that only 26% of practitioners felt they had full access to the professional development they needed. I believe that this needs addressing with immediate effect. For the Successful Futures document to be effectively implemented, teachers need to be at the forefront in terms of their skills, knowledge and pedagogy. There is a priority for professional learning which will ultimately prepare our learners for their ever changing future where science and arts, languages and music, mathematics and sports can be successfully taught alongside each other in a meaningful manner and one in which deepens learning and an inquisitive sense.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Recent research, conducted in 2013 by Priestley and Minty, refers to the notable issues faced by the introduction of a new style of curriculum into a society that has become comfortable in addressing subjects as singular entities as opposed to a more holistic effort. The Curriculum for Excellence (CforE) has been implemented into the Scottish education system with varying degrees of success and their research focussed on the empirical research conducted in one Scottish local authority. The fact that their sample of evidence was based in one area of the country alone, may be considered too narrow to make a wider judgement but enables an insight into the reality for some practitioners on the ground.</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While it was initially </w:t>
      </w:r>
      <w:r>
        <w:rPr>
          <w:rFonts w:hAnsi="Times New Roman" w:hint="default"/>
          <w:sz w:val="24"/>
          <w:szCs w:val="24"/>
          <w:rtl w:val="0"/>
          <w:lang w:val="en-US"/>
        </w:rPr>
        <w:t>‘</w:t>
      </w:r>
      <w:r>
        <w:rPr>
          <w:rFonts w:ascii="Times New Roman"/>
          <w:sz w:val="24"/>
          <w:szCs w:val="24"/>
          <w:rtl w:val="0"/>
          <w:lang w:val="en-US"/>
        </w:rPr>
        <w:t>marketed</w:t>
      </w:r>
      <w:r>
        <w:rPr>
          <w:rFonts w:hAnsi="Times New Roman" w:hint="default"/>
          <w:sz w:val="24"/>
          <w:szCs w:val="24"/>
          <w:rtl w:val="0"/>
          <w:lang w:val="en-US"/>
        </w:rPr>
        <w:t xml:space="preserve">’ </w:t>
      </w:r>
      <w:r>
        <w:rPr>
          <w:rFonts w:ascii="Times New Roman"/>
          <w:sz w:val="24"/>
          <w:szCs w:val="24"/>
          <w:rtl w:val="0"/>
          <w:lang w:val="en-US"/>
        </w:rPr>
        <w:t xml:space="preserve">as unique and distinctive in its style, the theories on which its is based are becoming more common in curriculum policy and practice worldwide, most notably in English speaking societies. </w:t>
      </w:r>
      <w:r>
        <w:rPr>
          <w:rFonts w:hAnsi="Times New Roman" w:hint="default"/>
          <w:sz w:val="24"/>
          <w:szCs w:val="24"/>
          <w:rtl w:val="0"/>
          <w:lang w:val="en-US"/>
        </w:rPr>
        <w:t>“</w:t>
      </w:r>
      <w:r>
        <w:rPr>
          <w:rFonts w:ascii="Times New Roman"/>
          <w:sz w:val="24"/>
          <w:szCs w:val="24"/>
          <w:rtl w:val="0"/>
          <w:lang w:val="en-US"/>
        </w:rPr>
        <w:t>A major determinant of whether the new curriculum will be enacted meaningfully in a manner which is in keeping with the spirit of the policy</w:t>
      </w:r>
      <w:r>
        <w:rPr>
          <w:rFonts w:hAnsi="Times New Roman" w:hint="default"/>
          <w:sz w:val="24"/>
          <w:szCs w:val="24"/>
          <w:rtl w:val="0"/>
          <w:lang w:val="en-US"/>
        </w:rPr>
        <w:t xml:space="preserve">” </w:t>
      </w:r>
      <w:r>
        <w:rPr>
          <w:rFonts w:ascii="Times New Roman"/>
          <w:sz w:val="24"/>
          <w:szCs w:val="24"/>
          <w:rtl w:val="0"/>
          <w:lang w:val="en-US"/>
        </w:rPr>
        <w:t xml:space="preserve">was their main aim when exploring how teachers made sense of the new curriculum. They considered the </w:t>
      </w:r>
      <w:r>
        <w:rPr>
          <w:rFonts w:hAnsi="Times New Roman" w:hint="default"/>
          <w:sz w:val="24"/>
          <w:szCs w:val="24"/>
          <w:rtl w:val="0"/>
          <w:lang w:val="en-US"/>
        </w:rPr>
        <w:t>‘</w:t>
      </w:r>
      <w:r>
        <w:rPr>
          <w:rFonts w:ascii="Times New Roman"/>
          <w:sz w:val="24"/>
          <w:szCs w:val="24"/>
          <w:rtl w:val="0"/>
          <w:lang w:val="en-US"/>
        </w:rPr>
        <w:t>implementation gap</w:t>
      </w:r>
      <w:r>
        <w:rPr>
          <w:rFonts w:hAnsi="Times New Roman" w:hint="default"/>
          <w:sz w:val="24"/>
          <w:szCs w:val="24"/>
          <w:rtl w:val="0"/>
          <w:lang w:val="en-US"/>
        </w:rPr>
        <w:t xml:space="preserve">’ </w:t>
      </w:r>
      <w:r>
        <w:rPr>
          <w:rFonts w:ascii="Times New Roman"/>
          <w:sz w:val="24"/>
          <w:szCs w:val="24"/>
          <w:rtl w:val="0"/>
          <w:lang w:val="en-US"/>
        </w:rPr>
        <w:t>which essentially mirrors concerns expressed by teachers and leaders in Pioneer Schools in Wales.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CforE is, in my understanding, dynamic and most certainly a curriculum that enhances learning and understanding through contextualisation. Teachers embraced this approach and, I believe, wanted to be successful in the change in education policy in Scotland. However, whether teachers had the capacity to navigate their way around the curriculum reform was something that was individual to each professional and dependent on support in terms of professional development. Teachers are typically flexible and multifaceted in their classroom practice but the shift to a curriculum less prescriptive in content in something unfamiliar. Priestley and Minty (2013) discuss the changes and state that: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hAnsi="Times New Roman" w:hint="default"/>
          <w:sz w:val="24"/>
          <w:szCs w:val="24"/>
          <w:rtl w:val="0"/>
          <w:lang w:val="en-US"/>
        </w:rPr>
        <w:t xml:space="preserve"> “</w:t>
      </w:r>
      <w:r>
        <w:rPr>
          <w:rFonts w:ascii="Times New Roman"/>
          <w:sz w:val="24"/>
          <w:szCs w:val="24"/>
          <w:rtl w:val="0"/>
          <w:lang w:val="en-US"/>
        </w:rPr>
        <w:t>Such a shift has been criticised for over-simplifying and dichotomising the complex relationship between knowledge and skills</w:t>
      </w:r>
      <w:r>
        <w:rPr>
          <w:rFonts w:hAnsi="Times New Roman" w:hint="default"/>
          <w:sz w:val="24"/>
          <w:szCs w:val="24"/>
          <w:rtl w:val="0"/>
          <w:lang w:val="en-US"/>
        </w:rPr>
        <w:t>”</w:t>
      </w:r>
      <w:r>
        <w:rPr>
          <w:rFonts w:ascii="Times New Roman"/>
          <w:sz w:val="24"/>
          <w:szCs w:val="24"/>
          <w:rtl w:val="0"/>
          <w:lang w:val="en-US"/>
        </w:rPr>
        <w: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They focused on the issue that teachers have different [mis]understandings of the purposes and philosophy of the new curriculum. I feel that there is still a requirement that the Scottish government clarify its policy, find ways of engaging teachers to become self aware of their practice and facilitate opportunities to broaden and up-skill themselves as practitioners. In light of these findings, the classroom implementation of Donaldson</w:t>
      </w:r>
      <w:r>
        <w:rPr>
          <w:rFonts w:hAnsi="Times New Roman" w:hint="default"/>
          <w:sz w:val="24"/>
          <w:szCs w:val="24"/>
          <w:rtl w:val="0"/>
          <w:lang w:val="en-US"/>
        </w:rPr>
        <w:t>’</w:t>
      </w:r>
      <w:r>
        <w:rPr>
          <w:rFonts w:ascii="Times New Roman"/>
          <w:sz w:val="24"/>
          <w:szCs w:val="24"/>
          <w:rtl w:val="0"/>
          <w:lang w:val="en-US"/>
        </w:rPr>
        <w:t>s Successful Futures recommendations in Wales need to be paralleled by policy, effective school leadership and opportunities for substantial professional development that focuses on the roles of the teacher and learner.</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Stenhouse (1975) stated that:</w:t>
      </w:r>
    </w:p>
    <w:p>
      <w:pPr>
        <w:pStyle w:val="Body A"/>
        <w:spacing w:line="360" w:lineRule="auto"/>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There is no curriculum development without teacher development.</w:t>
      </w:r>
      <w:r>
        <w:rPr>
          <w:rFonts w:hAnsi="Times New Roman" w:hint="default"/>
          <w:sz w:val="24"/>
          <w:szCs w:val="24"/>
          <w:rtl w:val="0"/>
          <w:lang w:val="en-US"/>
        </w:rPr>
        <w: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Thus emphasising the importance of the practitioner in the successful implementation of any new curriculum approach.</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Priestley and Minty (2013) finish their research with the following:</w:t>
      </w:r>
    </w:p>
    <w:p>
      <w:pPr>
        <w:pStyle w:val="Body A"/>
        <w:spacing w:line="360" w:lineRule="auto"/>
        <w:rPr>
          <w:rFonts w:ascii="Times New Roman" w:cs="Times New Roman" w:hAnsi="Times New Roman" w:eastAsia="Times New Roman"/>
          <w:sz w:val="24"/>
          <w:szCs w:val="24"/>
        </w:rPr>
      </w:pPr>
      <w:r>
        <w:rPr>
          <w:rFonts w:hAnsi="Times New Roman" w:hint="default"/>
          <w:sz w:val="24"/>
          <w:szCs w:val="24"/>
          <w:rtl w:val="0"/>
          <w:lang w:val="en-US"/>
        </w:rPr>
        <w:t xml:space="preserve"> “</w:t>
      </w:r>
      <w:r>
        <w:rPr>
          <w:rFonts w:ascii="Times New Roman"/>
          <w:sz w:val="24"/>
          <w:szCs w:val="24"/>
          <w:rtl w:val="0"/>
          <w:lang w:val="en-US"/>
        </w:rPr>
        <w:t>In short, this is about creating a collegial culture where innovation is encouraged and where teachers are enabled to act as agents of change.</w:t>
      </w:r>
      <w:r>
        <w:rPr>
          <w:rFonts w:hAnsi="Times New Roman" w:hint="default"/>
          <w:sz w:val="24"/>
          <w:szCs w:val="24"/>
          <w:rtl w:val="0"/>
          <w:lang w:val="en-US"/>
        </w:rPr>
        <w: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 believe that practitioners at the coalface need to believe in what they are delivering and feel this parallels the opinions of Priestley, Minty and Stenhouse. They need to have confidence in their ability to enhance learning through real life opportunities outside of the classroom but most importantly, they need to be fully supported thought the implementation period and longer term. Just as education for the learners in dynamic, a teacher</w:t>
      </w:r>
      <w:r>
        <w:rPr>
          <w:rFonts w:hAnsi="Times New Roman" w:hint="default"/>
          <w:sz w:val="24"/>
          <w:szCs w:val="24"/>
          <w:rtl w:val="0"/>
          <w:lang w:val="en-US"/>
        </w:rPr>
        <w:t>’</w:t>
      </w:r>
      <w:r>
        <w:rPr>
          <w:rFonts w:ascii="Times New Roman"/>
          <w:sz w:val="24"/>
          <w:szCs w:val="24"/>
          <w:rtl w:val="0"/>
          <w:lang w:val="en-US"/>
        </w:rPr>
        <w:t>s role and progression needs to be considered in the same vein.</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In addition to research conducted relating to education systems within the United Kingdom, consideration also needs to be given to international curricula that have been developed and undergone change or have proven highly successful through continued application.</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Singapore is widely recognised as a pillar of world education. It boasts a literacy rate of 94.6%, it was ranked first place in the recent PISA tests for English, Maths and Science, first place in the Trends in International Mathematics and Science Study (TIMSS) in 1995, 1999 and 2003 and consistently outperforms other countries the world over in terms of examination results and achievements.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Following its independence in 1965, education has featured predominantly as a core aspect of Singaporean society. With a lack of natural resources there was clearly a need to drive towards creating a knowledge based economy that would enable self survival as a new nation that could thrive on its own accord. I believe that this is becoming more common across smaller nations, even ones with an established society and workplace.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biggest change to the eduction system and curriculum in Singapore came in 1997 with the introduction of Prime Minister Goh Chok Tong</w:t>
      </w:r>
      <w:r>
        <w:rPr>
          <w:rFonts w:hAnsi="Times New Roman" w:hint="default"/>
          <w:sz w:val="24"/>
          <w:szCs w:val="24"/>
          <w:rtl w:val="0"/>
          <w:lang w:val="en-US"/>
        </w:rPr>
        <w:t>’</w:t>
      </w:r>
      <w:r>
        <w:rPr>
          <w:rFonts w:ascii="Times New Roman"/>
          <w:sz w:val="24"/>
          <w:szCs w:val="24"/>
          <w:rtl w:val="0"/>
          <w:lang w:val="en-US"/>
        </w:rPr>
        <w:t xml:space="preserve">s </w:t>
      </w:r>
      <w:r>
        <w:rPr>
          <w:rFonts w:hAnsi="Times New Roman" w:hint="default"/>
          <w:sz w:val="24"/>
          <w:szCs w:val="24"/>
          <w:rtl w:val="0"/>
          <w:lang w:val="en-US"/>
        </w:rPr>
        <w:t>‘</w:t>
      </w:r>
      <w:r>
        <w:rPr>
          <w:rFonts w:ascii="Times New Roman"/>
          <w:sz w:val="24"/>
          <w:szCs w:val="24"/>
          <w:rtl w:val="0"/>
          <w:lang w:val="en-US"/>
        </w:rPr>
        <w:t>Thinking Schools, Learning Nations</w:t>
      </w:r>
      <w:r>
        <w:rPr>
          <w:rFonts w:hAnsi="Times New Roman" w:hint="default"/>
          <w:sz w:val="24"/>
          <w:szCs w:val="24"/>
          <w:rtl w:val="0"/>
          <w:lang w:val="en-US"/>
        </w:rPr>
        <w:t xml:space="preserve">’ </w:t>
      </w:r>
      <w:r>
        <w:rPr>
          <w:rFonts w:ascii="Times New Roman"/>
          <w:sz w:val="24"/>
          <w:szCs w:val="24"/>
          <w:rtl w:val="0"/>
          <w:lang w:val="en-US"/>
        </w:rPr>
        <w:t>vision. The result of this was a broader curriculum with focus on collaboration, creativity, thinking and, most significantly at the time, ICT competency. Establishments were encouraged to agree their own curriculum and given greater autonomy in specialising where appropriate. It it clear that although this change happened over 20 years ago, comparisons can be made to Successful Futures when considering the backbone of the new curriculum for them at the time.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Despite the support of these educational ideas, the Singaporean system openly emphasises the credence it gives to academic performance. There have been criticisms of the nature of this in breeding academic elitism for the most privileged and creating a gap between those considered most able and their peers. I have no objection to celebrating achievements and creating a system that evidently supports the society for which it is preparing its learners, but to balance the academic achievements of students alongside a system that should be creative and collaborative is a difficulty I am aware of.</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Streaming based on overall academic performance is widely adopted in classrooms in Singapore. Although I acknowledge the benefits to teaching to a group that is more similar in its abilities, I would argue that the most able learners would not be challenged and those with greatest need for support risk being failed as the teacher drives the standard for the majority. There is a known stigma attached to setting and streaming, I am therefore in support of the fact that these approaches are currently being reviews in Singapore.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The country has inevitably proven itself. The education system is one of efficiency in excelling at high academic levels. I agree that this is well suited to the society it serves but in my opinion, its inability to truly follow the </w:t>
      </w:r>
      <w:r>
        <w:rPr>
          <w:rFonts w:hAnsi="Times New Roman" w:hint="default"/>
          <w:sz w:val="24"/>
          <w:szCs w:val="24"/>
          <w:rtl w:val="0"/>
          <w:lang w:val="en-US"/>
        </w:rPr>
        <w:t>‘</w:t>
      </w:r>
      <w:r>
        <w:rPr>
          <w:rFonts w:ascii="Times New Roman"/>
          <w:sz w:val="24"/>
          <w:szCs w:val="24"/>
          <w:rtl w:val="0"/>
          <w:lang w:val="en-US"/>
        </w:rPr>
        <w:t>Thinking Schools, Learning Nations</w:t>
      </w:r>
      <w:r>
        <w:rPr>
          <w:rFonts w:hAnsi="Times New Roman" w:hint="default"/>
          <w:sz w:val="24"/>
          <w:szCs w:val="24"/>
          <w:rtl w:val="0"/>
          <w:lang w:val="en-US"/>
        </w:rPr>
        <w:t xml:space="preserve">’ </w:t>
      </w:r>
      <w:r>
        <w:rPr>
          <w:rFonts w:ascii="Times New Roman"/>
          <w:sz w:val="24"/>
          <w:szCs w:val="24"/>
          <w:rtl w:val="0"/>
          <w:lang w:val="en-US"/>
        </w:rPr>
        <w:t>model and put more emphasis on holistic, broad skilled citizens, is one that would not suit our current position in Wales.</w:t>
      </w:r>
    </w:p>
    <w:p>
      <w:pPr>
        <w:pStyle w:val="Body A"/>
        <w:spacing w:line="360" w:lineRule="auto"/>
        <w:rPr>
          <w:rFonts w:ascii="Times New Roman" w:cs="Times New Roman" w:hAnsi="Times New Roman" w:eastAsia="Times New Roman"/>
          <w:sz w:val="24"/>
          <w:szCs w:val="24"/>
        </w:rPr>
      </w:pPr>
    </w:p>
    <w:p>
      <w:pPr>
        <w:pStyle w:val="Default"/>
        <w:spacing w:line="360" w:lineRule="auto"/>
        <w:rPr>
          <w:rFonts w:ascii="Times New Roman" w:cs="Times New Roman" w:hAnsi="Times New Roman" w:eastAsia="Times New Roman"/>
          <w:color w:val="222222"/>
          <w:sz w:val="24"/>
          <w:szCs w:val="24"/>
          <w:u w:color="222222"/>
        </w:rPr>
      </w:pPr>
      <w:r>
        <w:rPr>
          <w:rFonts w:ascii="Times New Roman"/>
          <w:color w:val="222222"/>
          <w:sz w:val="24"/>
          <w:szCs w:val="24"/>
          <w:u w:color="222222"/>
          <w:rtl w:val="0"/>
          <w:lang w:val="en-US"/>
        </w:rPr>
        <w:t>The province of British Columbia (B.C.) in the west of Canada began their journey to transform their approach to education and ultimately adapt their curriculum in readiness for the 21st Century world their learners were entering. The program of change began in 2010 and it was agreed from the outset, that in order to be successful, time was to be spent to thoroughly scrutinise, trial and evaluate the most effective approaches.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The Province used a variety of processes to consult broadly and gather advice about the best direction to take. There have been formal and informal consultations with provincial partners, school district-hosted sessions with local stakeholders, provincial and regional conferences and meetings, conversations with international experts, and online dialogue.</w:t>
      </w:r>
      <w:r>
        <w:rPr>
          <w:rFonts w:hAnsi="Times New Roman" w:hint="default"/>
          <w:sz w:val="24"/>
          <w:szCs w:val="24"/>
          <w:rtl w:val="0"/>
          <w:lang w:val="en-US"/>
        </w:rPr>
        <w: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developers of the new curriculum built on the best practices that were common in the province then further extended their inquiries into other parts of Canada and the wider world. By August 2012 12 regional working sessions had been organised as an opportunity for participants in the advisory group to feedback their findings so far. This is something I feel that Wales has yet to conduct effectively. B.C. did not simply take one piece of research on face value, but instead tasked those in charge of the planning and delivery of the curriculum at the coal face to be involved from the outset.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The initial consultations led to an agreed draft of </w:t>
      </w:r>
      <w:r>
        <w:rPr>
          <w:rFonts w:hAnsi="Times New Roman" w:hint="default"/>
          <w:sz w:val="24"/>
          <w:szCs w:val="24"/>
          <w:rtl w:val="0"/>
          <w:lang w:val="en-US"/>
        </w:rPr>
        <w:t>“</w:t>
      </w:r>
      <w:r>
        <w:rPr>
          <w:rFonts w:ascii="Times New Roman"/>
          <w:sz w:val="24"/>
          <w:szCs w:val="24"/>
          <w:rtl w:val="0"/>
          <w:lang w:val="en-US"/>
        </w:rPr>
        <w:t>guiding principles for the future development of provincial curricula designed to be concept-based and competency driven.</w:t>
      </w:r>
      <w:r>
        <w:rPr>
          <w:rFonts w:hAnsi="Times New Roman" w:hint="default"/>
          <w:sz w:val="24"/>
          <w:szCs w:val="24"/>
          <w:rtl w:val="0"/>
          <w:lang w:val="en-US"/>
        </w:rPr>
        <w:t xml:space="preserve">” </w:t>
      </w:r>
      <w:r>
        <w:rPr>
          <w:rFonts w:ascii="Times New Roman"/>
          <w:sz w:val="24"/>
          <w:szCs w:val="24"/>
          <w:rtl w:val="0"/>
          <w:lang w:val="en-US"/>
        </w:rPr>
        <w:t>(Exploring Curriculum Design, Ministry of Education Canada, 2013).</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 have noted many similarities in the initial list of principles that run parallel to the recommendations in Donaldson</w:t>
      </w:r>
      <w:r>
        <w:rPr>
          <w:rFonts w:hAnsi="Times New Roman" w:hint="default"/>
          <w:sz w:val="24"/>
          <w:szCs w:val="24"/>
          <w:rtl w:val="0"/>
          <w:lang w:val="en-US"/>
        </w:rPr>
        <w:t>’</w:t>
      </w:r>
      <w:r>
        <w:rPr>
          <w:rFonts w:ascii="Times New Roman"/>
          <w:sz w:val="24"/>
          <w:szCs w:val="24"/>
          <w:rtl w:val="0"/>
          <w:lang w:val="en-US"/>
        </w:rPr>
        <w:t xml:space="preserve">s Successful Futures. There is mention of the need for a more flexible curriculum and the reduction of the prescriptive nature of standalone subjects. According to the article they agreed there should be an emphasis on the </w:t>
      </w:r>
      <w:r>
        <w:rPr>
          <w:rFonts w:hAnsi="Times New Roman" w:hint="default"/>
          <w:sz w:val="24"/>
          <w:szCs w:val="24"/>
          <w:rtl w:val="0"/>
          <w:lang w:val="en-US"/>
        </w:rPr>
        <w:t>‘</w:t>
      </w:r>
      <w:r>
        <w:rPr>
          <w:rFonts w:ascii="Times New Roman"/>
          <w:sz w:val="24"/>
          <w:szCs w:val="24"/>
          <w:rtl w:val="0"/>
          <w:lang w:val="en-US"/>
        </w:rPr>
        <w:t>big ideas</w:t>
      </w:r>
      <w:r>
        <w:rPr>
          <w:rFonts w:hAnsi="Times New Roman" w:hint="default"/>
          <w:sz w:val="24"/>
          <w:szCs w:val="24"/>
          <w:rtl w:val="0"/>
          <w:lang w:val="en-US"/>
        </w:rPr>
        <w:t xml:space="preserve">’ </w:t>
      </w:r>
      <w:r>
        <w:rPr>
          <w:rFonts w:ascii="Times New Roman"/>
          <w:sz w:val="24"/>
          <w:szCs w:val="24"/>
          <w:rtl w:val="0"/>
          <w:lang w:val="en-US"/>
        </w:rPr>
        <w:t>and higher order learning in addition to more cross curricula competencies. It is reassuring, I feel, that this type of thinking is becoming more common throughout the world of education. The parallels to the theories that we are striving to put into practice in Wales have been successfully realised in Canada and beyond.</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development and trials of the new curriculum in B.C. were carried out at an early stage. The difficulty was when and how to best consider assessment and and reporting at a provincial level. This was acknowledged as a sticking point, and one I believe that Wales will face throughout the development of our new curriculum. In Wales, consideration of whether assessment will follow the formal levelling we have become anchored upon, or whether more emphasis will be put on smaller steps of achievement linked to skills as opposed to knowledge. Although all support documents indicate the need for this change, the reality of this happening overnight and with immediate effect of the Successful Futures being nationally implemented will remain to be seen.</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By the end of 2014 the Curriculum Redesign Update was published. In the short run there were many positives and a general acceptance of the new curriculum that was being trailed and developed, but I appreciate the realism in the document where longer term plans were indicated. This approach to openness of issues that had arisen during the trial ensured that all stakeholders could make moves to address them in their own setting. I believe the importance of </w:t>
      </w:r>
      <w:r>
        <w:rPr>
          <w:rFonts w:hAnsi="Times New Roman" w:hint="default"/>
          <w:sz w:val="24"/>
          <w:szCs w:val="24"/>
          <w:rtl w:val="0"/>
          <w:lang w:val="en-US"/>
        </w:rPr>
        <w:t>‘</w:t>
      </w:r>
      <w:r>
        <w:rPr>
          <w:rFonts w:ascii="Times New Roman"/>
          <w:sz w:val="24"/>
          <w:szCs w:val="24"/>
          <w:rtl w:val="0"/>
          <w:lang w:val="en-US"/>
        </w:rPr>
        <w:t>buy in</w:t>
      </w:r>
      <w:r>
        <w:rPr>
          <w:rFonts w:hAnsi="Times New Roman" w:hint="default"/>
          <w:sz w:val="24"/>
          <w:szCs w:val="24"/>
          <w:rtl w:val="0"/>
          <w:lang w:val="en-US"/>
        </w:rPr>
        <w:t xml:space="preserve">’ </w:t>
      </w:r>
      <w:r>
        <w:rPr>
          <w:rFonts w:ascii="Times New Roman"/>
          <w:sz w:val="24"/>
          <w:szCs w:val="24"/>
          <w:rtl w:val="0"/>
          <w:lang w:val="en-US"/>
        </w:rPr>
        <w:t>by professionals is paramount. Initial issues were similar to those mentioned by Pioneer schools in Wales over the past year, for example B.C set action points to:</w:t>
      </w:r>
    </w:p>
    <w:p>
      <w:pPr>
        <w:pStyle w:val="Body A"/>
        <w:spacing w:line="360" w:lineRule="auto"/>
        <w:rPr>
          <w:rFonts w:ascii="Times New Roman" w:cs="Times New Roman" w:hAnsi="Times New Roman" w:eastAsia="Times New Roman"/>
          <w:sz w:val="24"/>
          <w:szCs w:val="24"/>
        </w:rPr>
      </w:pPr>
    </w:p>
    <w:p>
      <w:pPr>
        <w:pStyle w:val="Body A"/>
        <w:numPr>
          <w:ilvl w:val="0"/>
          <w:numId w:val="3"/>
        </w:numPr>
        <w:tabs>
          <w:tab w:val="left" w:pos="196"/>
        </w:tabs>
        <w:bidi w:val="0"/>
        <w:spacing w:line="360" w:lineRule="auto"/>
        <w:ind w:left="180" w:right="0" w:hanging="180"/>
        <w:jc w:val="left"/>
        <w:rPr>
          <w:rFonts w:ascii="Times New Roman" w:cs="Times New Roman" w:hAnsi="Times New Roman" w:eastAsia="Times New Roman"/>
          <w:position w:val="0"/>
          <w:sz w:val="24"/>
          <w:szCs w:val="24"/>
          <w:rtl w:val="0"/>
        </w:rPr>
      </w:pPr>
      <w:r>
        <w:rPr>
          <w:rFonts w:hAnsi="Times New Roman" w:hint="default"/>
          <w:sz w:val="24"/>
          <w:szCs w:val="24"/>
          <w:rtl w:val="0"/>
          <w:lang w:val="en-US"/>
        </w:rPr>
        <w:t>“</w:t>
      </w:r>
      <w:r>
        <w:rPr>
          <w:rFonts w:ascii="Times New Roman"/>
          <w:sz w:val="24"/>
          <w:szCs w:val="24"/>
          <w:rtl w:val="0"/>
          <w:lang w:val="en-US"/>
        </w:rPr>
        <w:t>Ensure that learning standards and/or their extensions and examples support place-based learning.</w:t>
      </w:r>
    </w:p>
    <w:p>
      <w:pPr>
        <w:pStyle w:val="Body A"/>
        <w:numPr>
          <w:ilvl w:val="0"/>
          <w:numId w:val="6"/>
        </w:numPr>
        <w:tabs>
          <w:tab w:val="left" w:pos="196"/>
        </w:tabs>
        <w:bidi w:val="0"/>
        <w:spacing w:line="360" w:lineRule="auto"/>
        <w:ind w:left="180" w:right="0" w:hanging="180"/>
        <w:jc w:val="left"/>
        <w:rPr>
          <w:rFonts w:ascii="Times New Roman" w:cs="Times New Roman" w:hAnsi="Times New Roman" w:eastAsia="Times New Roman"/>
          <w:position w:val="0"/>
          <w:sz w:val="24"/>
          <w:szCs w:val="24"/>
          <w:rtl w:val="0"/>
        </w:rPr>
      </w:pPr>
      <w:r>
        <w:rPr>
          <w:rFonts w:ascii="Times New Roman"/>
          <w:sz w:val="24"/>
          <w:szCs w:val="24"/>
          <w:rtl w:val="0"/>
          <w:lang w:val="en-US"/>
        </w:rPr>
        <w:t>Ensure that learning standards and big ideas support active, experiential learning.</w:t>
      </w:r>
    </w:p>
    <w:p>
      <w:pPr>
        <w:pStyle w:val="Body A"/>
        <w:numPr>
          <w:ilvl w:val="0"/>
          <w:numId w:val="9"/>
        </w:numPr>
        <w:tabs>
          <w:tab w:val="left" w:pos="196"/>
        </w:tabs>
        <w:bidi w:val="0"/>
        <w:spacing w:line="360" w:lineRule="auto"/>
        <w:ind w:left="180" w:right="0" w:hanging="18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Ensure developmental appropriateness </w:t>
      </w:r>
    </w:p>
    <w:p>
      <w:pPr>
        <w:pStyle w:val="Body A"/>
        <w:numPr>
          <w:ilvl w:val="0"/>
          <w:numId w:val="12"/>
        </w:numPr>
        <w:tabs>
          <w:tab w:val="left" w:pos="196"/>
        </w:tabs>
        <w:bidi w:val="0"/>
        <w:spacing w:line="360" w:lineRule="auto"/>
        <w:ind w:left="180" w:right="0" w:hanging="180"/>
        <w:jc w:val="left"/>
        <w:rPr>
          <w:rFonts w:ascii="Times New Roman" w:cs="Times New Roman" w:hAnsi="Times New Roman" w:eastAsia="Times New Roman"/>
          <w:position w:val="0"/>
          <w:sz w:val="24"/>
          <w:szCs w:val="24"/>
          <w:rtl w:val="0"/>
        </w:rPr>
      </w:pPr>
      <w:r>
        <w:rPr>
          <w:rFonts w:ascii="Times New Roman"/>
          <w:sz w:val="24"/>
          <w:szCs w:val="24"/>
          <w:rtl w:val="0"/>
          <w:lang w:val="en-US"/>
        </w:rPr>
        <w:t>Provide supports, including instructional and assessment-related examples and cross-curricular learning suggestions.</w:t>
      </w:r>
      <w:r>
        <w:rPr>
          <w:rFonts w:hAnsi="Times New Roman" w:hint="default"/>
          <w:sz w:val="24"/>
          <w:szCs w:val="24"/>
          <w:rtl w:val="0"/>
          <w:lang w:val="en-US"/>
        </w:rPr>
        <w:t>”</w:t>
      </w:r>
    </w:p>
    <w:p>
      <w:pPr>
        <w:pStyle w:val="Body A"/>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b/>
        <w:tab/>
        <w:t>(Curriculum Design Update, Ministry of Education B.C. 2014)</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Following this the curriculum was put into wider practice. The ethos of the curriculum is based around the </w:t>
      </w:r>
      <w:r>
        <w:rPr>
          <w:rFonts w:hAnsi="Times New Roman" w:hint="default"/>
          <w:sz w:val="24"/>
          <w:szCs w:val="24"/>
          <w:rtl w:val="0"/>
          <w:lang w:val="en-US"/>
        </w:rPr>
        <w:t>“</w:t>
      </w:r>
      <w:r>
        <w:rPr>
          <w:rFonts w:ascii="Times New Roman"/>
          <w:sz w:val="24"/>
          <w:szCs w:val="24"/>
          <w:rtl w:val="0"/>
          <w:lang w:val="en-US"/>
        </w:rPr>
        <w:t>Know-Do-Understand</w:t>
      </w:r>
      <w:r>
        <w:rPr>
          <w:rFonts w:hAnsi="Times New Roman" w:hint="default"/>
          <w:sz w:val="24"/>
          <w:szCs w:val="24"/>
          <w:rtl w:val="0"/>
          <w:lang w:val="en-US"/>
        </w:rPr>
        <w:t xml:space="preserve">” </w:t>
      </w:r>
      <w:r>
        <w:rPr>
          <w:rFonts w:ascii="Times New Roman"/>
          <w:sz w:val="24"/>
          <w:szCs w:val="24"/>
          <w:rtl w:val="0"/>
          <w:lang w:val="en-US"/>
        </w:rPr>
        <w:t>concept. This essentially builds equally on knowledge of essential topics and ideas, skills and strategies to drive one</w:t>
      </w:r>
      <w:r>
        <w:rPr>
          <w:rFonts w:hAnsi="Times New Roman" w:hint="default"/>
          <w:sz w:val="24"/>
          <w:szCs w:val="24"/>
          <w:rtl w:val="0"/>
          <w:lang w:val="en-US"/>
        </w:rPr>
        <w:t>’</w:t>
      </w:r>
      <w:r>
        <w:rPr>
          <w:rFonts w:ascii="Times New Roman"/>
          <w:sz w:val="24"/>
          <w:szCs w:val="24"/>
          <w:rtl w:val="0"/>
          <w:lang w:val="en-US"/>
        </w:rPr>
        <w:t xml:space="preserve">s own learning and development, and finally, the </w:t>
      </w:r>
      <w:r>
        <w:rPr>
          <w:rFonts w:hAnsi="Times New Roman" w:hint="default"/>
          <w:sz w:val="24"/>
          <w:szCs w:val="24"/>
          <w:rtl w:val="0"/>
          <w:lang w:val="en-US"/>
        </w:rPr>
        <w:t>‘</w:t>
      </w:r>
      <w:r>
        <w:rPr>
          <w:rFonts w:ascii="Times New Roman"/>
          <w:sz w:val="24"/>
          <w:szCs w:val="24"/>
          <w:rtl w:val="0"/>
          <w:lang w:val="en-US"/>
        </w:rPr>
        <w:t>big ideas</w:t>
      </w:r>
      <w:r>
        <w:rPr>
          <w:rFonts w:hAnsi="Times New Roman" w:hint="default"/>
          <w:sz w:val="24"/>
          <w:szCs w:val="24"/>
          <w:rtl w:val="0"/>
          <w:lang w:val="en-US"/>
        </w:rPr>
        <w:t xml:space="preserve">’ </w:t>
      </w:r>
      <w:r>
        <w:rPr>
          <w:rFonts w:ascii="Times New Roman"/>
          <w:sz w:val="24"/>
          <w:szCs w:val="24"/>
          <w:rtl w:val="0"/>
          <w:lang w:val="en-US"/>
        </w:rPr>
        <w:t>of realising how their knowledge and skills can be aligned for use in real world and situations that matter.</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data collected along the journey of development for the B.C. curriculum has been heavily based on qualitative responses rather than quantitative. The difficulty with this is that interpretations can skew opinions of success. However, I realise that in a province that is striving to remove the attachment and dependency on formal assessment, the wider collection of data to prove if the curriculum works or not, for this purpose, would have been counteractive. Although not data specific, it is also worth noting that Canada spends 5.4% of its GDP on education compared to 4.4% in Wales, therefore funding differences should be considered when comparing the implementation of the new curriculum in B.C. and the changing face of education in Wales. Commendation must also be given to Canada for its 2015 PISA results that rank the country in the Top 10 in the world for Science, English and Maths. B.C. cannot take credit for the nationwide success but if the the attitude and ethos of education is similar across other provinces then it can be concluded that the redesigned, skills based curriculum may have impacted and will continue to support this success.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In summary, I believe the strongest features of B.C.</w:t>
      </w:r>
      <w:r>
        <w:rPr>
          <w:rFonts w:hAnsi="Times New Roman" w:hint="default"/>
          <w:sz w:val="24"/>
          <w:szCs w:val="24"/>
          <w:rtl w:val="0"/>
          <w:lang w:val="en-US"/>
        </w:rPr>
        <w:t>’</w:t>
      </w:r>
      <w:r>
        <w:rPr>
          <w:rFonts w:ascii="Times New Roman"/>
          <w:sz w:val="24"/>
          <w:szCs w:val="24"/>
          <w:rtl w:val="0"/>
          <w:lang w:val="en-US"/>
        </w:rPr>
        <w:t>s new curriculum is the belief that learners will become educated citizens. From a practitioner</w:t>
      </w:r>
      <w:r>
        <w:rPr>
          <w:rFonts w:hAnsi="Times New Roman" w:hint="default"/>
          <w:sz w:val="24"/>
          <w:szCs w:val="24"/>
          <w:rtl w:val="0"/>
          <w:lang w:val="en-US"/>
        </w:rPr>
        <w:t>’</w:t>
      </w:r>
      <w:r>
        <w:rPr>
          <w:rFonts w:ascii="Times New Roman"/>
          <w:sz w:val="24"/>
          <w:szCs w:val="24"/>
          <w:rtl w:val="0"/>
          <w:lang w:val="en-US"/>
        </w:rPr>
        <w:t>s point of view, the flexibility and opportunity to teach real life skills is refreshing but somewhat daunting. Teachers are tasked with developing competencies and skills that f</w:t>
      </w:r>
      <w:r>
        <w:rPr>
          <w:rFonts w:ascii="Times New Roman"/>
          <w:sz w:val="24"/>
          <w:szCs w:val="24"/>
          <w:rtl w:val="0"/>
          <w:lang w:val="nl-NL"/>
        </w:rPr>
        <w:t>oster deeper</w:t>
      </w:r>
      <w:r>
        <w:rPr>
          <w:rFonts w:ascii="Times New Roman"/>
          <w:sz w:val="24"/>
          <w:szCs w:val="24"/>
          <w:rtl w:val="0"/>
          <w:lang w:val="en-US"/>
        </w:rPr>
        <w:t>, transferable learning. It is likely that Wales can succeed in a similar way to B.C. if the curriculum we implement is one of dynamism and has relevance to the group of learners we are delivering to. Teachers in Wales have the important role of championing learning inside and outside of the classroom in preparation for the real world as has been realised in B.C.</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Consideration has been shown to changing curricula on a national and international basis, however, priority must be given to the reality of Successful Futures and its implementation from 2019. Mentioned previously, professional learning and development is part of the </w:t>
      </w:r>
      <w:r>
        <w:rPr>
          <w:rFonts w:hAnsi="Times New Roman" w:hint="default"/>
          <w:sz w:val="24"/>
          <w:szCs w:val="24"/>
          <w:rtl w:val="0"/>
          <w:lang w:val="en-US"/>
        </w:rPr>
        <w:t>‘</w:t>
      </w:r>
      <w:r>
        <w:rPr>
          <w:rFonts w:ascii="Times New Roman"/>
          <w:sz w:val="24"/>
          <w:szCs w:val="24"/>
          <w:rtl w:val="0"/>
          <w:lang w:val="en-US"/>
        </w:rPr>
        <w:t>New Deal</w:t>
      </w:r>
      <w:r>
        <w:rPr>
          <w:rFonts w:hAnsi="Times New Roman" w:hint="default"/>
          <w:sz w:val="24"/>
          <w:szCs w:val="24"/>
          <w:rtl w:val="0"/>
          <w:lang w:val="en-US"/>
        </w:rPr>
        <w:t xml:space="preserve">’ </w:t>
      </w:r>
      <w:r>
        <w:rPr>
          <w:rFonts w:ascii="Times New Roman"/>
          <w:sz w:val="24"/>
          <w:szCs w:val="24"/>
          <w:rtl w:val="0"/>
          <w:lang w:val="en-US"/>
        </w:rPr>
        <w:t xml:space="preserve">yet alarmingly an online survey in 2017 discovered that less than 50% of the 837 educational practitioners questioned felt fully aware of the ongoing and upcoming changes to the curriculum. The research conducted so far has indicated the need to revise Initial Teacher Training approaches in order for them to meet the needs of 21st century establishments and learners. The new professional standards are being implemented to aid teacher professionalism for career-long professional learning. Michael Young and David Lambert shared their expertise in the 2014 publication of </w:t>
      </w:r>
      <w:r>
        <w:rPr>
          <w:rFonts w:hAnsi="Times New Roman" w:hint="default"/>
          <w:sz w:val="24"/>
          <w:szCs w:val="24"/>
          <w:rtl w:val="0"/>
          <w:lang w:val="en-US"/>
        </w:rPr>
        <w:t>‘</w:t>
      </w:r>
      <w:r>
        <w:rPr>
          <w:rFonts w:ascii="Times New Roman"/>
          <w:sz w:val="24"/>
          <w:szCs w:val="24"/>
          <w:rtl w:val="0"/>
          <w:lang w:val="en-US"/>
        </w:rPr>
        <w:t>Knowledge and the Future School</w:t>
      </w:r>
      <w:r>
        <w:rPr>
          <w:rFonts w:hAnsi="Times New Roman" w:hint="default"/>
          <w:sz w:val="24"/>
          <w:szCs w:val="24"/>
          <w:rtl w:val="0"/>
          <w:lang w:val="en-US"/>
        </w:rPr>
        <w:t>’</w:t>
      </w:r>
      <w:r>
        <w:rPr>
          <w:rFonts w:ascii="Times New Roman"/>
          <w:sz w:val="24"/>
          <w:szCs w:val="24"/>
          <w:rtl w:val="0"/>
          <w:lang w:val="en-US"/>
        </w:rPr>
        <w:t xml:space="preserve">. It highlights the importance of </w:t>
      </w:r>
      <w:r>
        <w:rPr>
          <w:rFonts w:hAnsi="Times New Roman" w:hint="default"/>
          <w:sz w:val="24"/>
          <w:szCs w:val="24"/>
          <w:rtl w:val="0"/>
          <w:lang w:val="en-US"/>
        </w:rPr>
        <w:t>‘</w:t>
      </w:r>
      <w:r>
        <w:rPr>
          <w:rFonts w:ascii="Times New Roman"/>
          <w:sz w:val="24"/>
          <w:szCs w:val="24"/>
          <w:rtl w:val="0"/>
          <w:lang w:val="en-US"/>
        </w:rPr>
        <w:t>powerful knowledge</w:t>
      </w:r>
      <w:r>
        <w:rPr>
          <w:rFonts w:hAnsi="Times New Roman" w:hint="default"/>
          <w:sz w:val="24"/>
          <w:szCs w:val="24"/>
          <w:rtl w:val="0"/>
          <w:lang w:val="en-US"/>
        </w:rPr>
        <w:t xml:space="preserve">’ </w:t>
      </w:r>
      <w:r>
        <w:rPr>
          <w:rFonts w:ascii="Times New Roman"/>
          <w:sz w:val="24"/>
          <w:szCs w:val="24"/>
          <w:rtl w:val="0"/>
          <w:lang w:val="en-US"/>
        </w:rPr>
        <w:t xml:space="preserve">as a principle element of education. Their ideas and questions allow for teachers to engage and consider the </w:t>
      </w:r>
      <w:r>
        <w:rPr>
          <w:rFonts w:hAnsi="Times New Roman" w:hint="default"/>
          <w:sz w:val="24"/>
          <w:szCs w:val="24"/>
          <w:rtl w:val="0"/>
          <w:lang w:val="en-US"/>
        </w:rPr>
        <w:t>‘</w:t>
      </w:r>
      <w:r>
        <w:rPr>
          <w:rFonts w:ascii="Times New Roman"/>
          <w:sz w:val="24"/>
          <w:szCs w:val="24"/>
          <w:rtl w:val="0"/>
          <w:lang w:val="en-US"/>
        </w:rPr>
        <w:t>why</w:t>
      </w:r>
      <w:r>
        <w:rPr>
          <w:rFonts w:hAnsi="Times New Roman" w:hint="default"/>
          <w:sz w:val="24"/>
          <w:szCs w:val="24"/>
          <w:rtl w:val="0"/>
          <w:lang w:val="en-US"/>
        </w:rPr>
        <w:t xml:space="preserve">’ </w:t>
      </w:r>
      <w:r>
        <w:rPr>
          <w:rFonts w:ascii="Times New Roman"/>
          <w:sz w:val="24"/>
          <w:szCs w:val="24"/>
          <w:rtl w:val="0"/>
          <w:lang w:val="en-US"/>
        </w:rPr>
        <w:t>and how</w:t>
      </w:r>
      <w:r>
        <w:rPr>
          <w:rFonts w:hAnsi="Times New Roman" w:hint="default"/>
          <w:sz w:val="24"/>
          <w:szCs w:val="24"/>
          <w:rtl w:val="0"/>
          <w:lang w:val="en-US"/>
        </w:rPr>
        <w:t xml:space="preserve">’ </w:t>
      </w:r>
      <w:r>
        <w:rPr>
          <w:rFonts w:ascii="Times New Roman"/>
          <w:sz w:val="24"/>
          <w:szCs w:val="24"/>
          <w:rtl w:val="0"/>
          <w:lang w:val="en-US"/>
        </w:rPr>
        <w:t xml:space="preserve">of their practice. I also support and applaud that his suggestion that the teacher, as a practitioner, puts themselves as a learner through collaboration with other professionals and alongside their pupils. There are many points mentioned by Young and Lambert that can be compared to the </w:t>
      </w:r>
      <w:r>
        <w:rPr>
          <w:rFonts w:hAnsi="Times New Roman" w:hint="default"/>
          <w:sz w:val="24"/>
          <w:szCs w:val="24"/>
          <w:rtl w:val="0"/>
          <w:lang w:val="en-US"/>
        </w:rPr>
        <w:t>‘</w:t>
      </w:r>
      <w:r>
        <w:rPr>
          <w:rFonts w:ascii="Times New Roman"/>
          <w:sz w:val="24"/>
          <w:szCs w:val="24"/>
          <w:rtl w:val="0"/>
          <w:lang w:val="en-US"/>
        </w:rPr>
        <w:t>New Deal</w:t>
      </w:r>
      <w:r>
        <w:rPr>
          <w:rFonts w:hAnsi="Times New Roman" w:hint="default"/>
          <w:sz w:val="24"/>
          <w:szCs w:val="24"/>
          <w:rtl w:val="0"/>
          <w:lang w:val="en-US"/>
        </w:rPr>
        <w:t xml:space="preserve">’ </w:t>
      </w:r>
      <w:r>
        <w:rPr>
          <w:rFonts w:ascii="Times New Roman"/>
          <w:sz w:val="24"/>
          <w:szCs w:val="24"/>
          <w:rtl w:val="0"/>
          <w:lang w:val="en-US"/>
        </w:rPr>
        <w:t>developed from Donaldson</w:t>
      </w:r>
      <w:r>
        <w:rPr>
          <w:rFonts w:hAnsi="Times New Roman" w:hint="default"/>
          <w:sz w:val="24"/>
          <w:szCs w:val="24"/>
          <w:rtl w:val="0"/>
          <w:lang w:val="en-US"/>
        </w:rPr>
        <w:t>’</w:t>
      </w:r>
      <w:r>
        <w:rPr>
          <w:rFonts w:ascii="Times New Roman"/>
          <w:sz w:val="24"/>
          <w:szCs w:val="24"/>
          <w:rtl w:val="0"/>
          <w:lang w:val="en-US"/>
        </w:rPr>
        <w:t>s recommendations. In addition, there is a stark difference when Young and Lambert talk about the different futures where, for some, single subject specialism, in terms of deeper sense of knowledge, is considered paramount.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 believe that if space and time is given, each of these aspects of professionalism and planning of the new curriculum will thrive in supporting the realisation of Successful Futures over the next 5-8 years. This process needs to be supported and embedded before further radical changes are employed. It is evident from countries who have succeeded in changing their curricula, that time to adapt and refine is imperative.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u w:val="single"/>
        </w:rPr>
      </w:pPr>
      <w:r>
        <w:rPr>
          <w:rFonts w:ascii="Times New Roman"/>
          <w:sz w:val="24"/>
          <w:szCs w:val="24"/>
          <w:rtl w:val="0"/>
          <w:lang w:val="en-US"/>
        </w:rPr>
        <w:t xml:space="preserve">ii. </w:t>
      </w:r>
      <w:r>
        <w:rPr>
          <w:rFonts w:ascii="Times New Roman"/>
          <w:sz w:val="24"/>
          <w:szCs w:val="24"/>
          <w:u w:val="single"/>
          <w:rtl w:val="0"/>
          <w:lang w:val="en-US"/>
        </w:rPr>
        <w:t>Contextual Study</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In preparation for the changes that will be made in Wales, a number of establishments were recommended to be visited in order to gain an insight into how other schools have tackled a changing curriculum. I travelled to a primary school in Malvern (School A) with a number of my colleagues to capture their current state in how the curriculum is tailored to the learner</w:t>
      </w:r>
      <w:r>
        <w:rPr>
          <w:rFonts w:hAnsi="Times New Roman" w:hint="default"/>
          <w:sz w:val="24"/>
          <w:szCs w:val="24"/>
          <w:rtl w:val="0"/>
          <w:lang w:val="en-US"/>
        </w:rPr>
        <w:t>’</w:t>
      </w:r>
      <w:r>
        <w:rPr>
          <w:rFonts w:ascii="Times New Roman"/>
          <w:sz w:val="24"/>
          <w:szCs w:val="24"/>
          <w:rtl w:val="0"/>
          <w:lang w:val="en-US"/>
        </w:rPr>
        <w:t>s needs and how their journey has proven to be a successful one. The school has just under 150 pupils and is served by 5 teachers and 3 learning support assistants. The area is considered affluent and the headteacher explained that there is strong parental support for the school.</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In 2007 School A gathered all stakeholders and asked the question </w:t>
      </w:r>
      <w:r>
        <w:rPr>
          <w:rFonts w:hAnsi="Times New Roman" w:hint="default"/>
          <w:sz w:val="24"/>
          <w:szCs w:val="24"/>
          <w:rtl w:val="0"/>
          <w:lang w:val="en-US"/>
        </w:rPr>
        <w:t>“</w:t>
      </w:r>
      <w:r>
        <w:rPr>
          <w:rFonts w:ascii="Times New Roman"/>
          <w:sz w:val="24"/>
          <w:szCs w:val="24"/>
          <w:rtl w:val="0"/>
          <w:lang w:val="en-US"/>
        </w:rPr>
        <w:t>What do we want children to leave with from their time at our school?</w:t>
      </w:r>
      <w:r>
        <w:rPr>
          <w:rFonts w:hAnsi="Times New Roman" w:hint="default"/>
          <w:sz w:val="24"/>
          <w:szCs w:val="24"/>
          <w:rtl w:val="0"/>
          <w:lang w:val="en-US"/>
        </w:rPr>
        <w:t xml:space="preserve">” </w:t>
      </w:r>
      <w:r>
        <w:rPr>
          <w:rFonts w:ascii="Times New Roman"/>
          <w:sz w:val="24"/>
          <w:szCs w:val="24"/>
          <w:rtl w:val="0"/>
          <w:lang w:val="en-US"/>
        </w:rPr>
        <w:t xml:space="preserve">This enabled a broad conversation between, teachers, parents, governors and some learners and set about a radical and brave arrangement to develop a curriculum specific to their setting. The headteacher at the school was clear in his belief and support of their curriculum. He stated </w:t>
      </w:r>
      <w:r>
        <w:rPr>
          <w:rFonts w:hAnsi="Times New Roman" w:hint="default"/>
          <w:sz w:val="24"/>
          <w:szCs w:val="24"/>
          <w:rtl w:val="0"/>
          <w:lang w:val="en-US"/>
        </w:rPr>
        <w:t>“</w:t>
      </w:r>
      <w:r>
        <w:rPr>
          <w:rFonts w:ascii="Times New Roman"/>
          <w:sz w:val="24"/>
          <w:szCs w:val="24"/>
          <w:rtl w:val="0"/>
          <w:lang w:val="en-US"/>
        </w:rPr>
        <w:t>The curriculum, your curriculum, should be holistic and engender your values.</w:t>
      </w:r>
      <w:r>
        <w:rPr>
          <w:rFonts w:hAnsi="Times New Roman" w:hint="default"/>
          <w:sz w:val="24"/>
          <w:szCs w:val="24"/>
          <w:rtl w:val="0"/>
          <w:lang w:val="en-US"/>
        </w:rPr>
        <w:t xml:space="preserve">” </w:t>
      </w:r>
      <w:r>
        <w:rPr>
          <w:rFonts w:ascii="Times New Roman"/>
          <w:sz w:val="24"/>
          <w:szCs w:val="24"/>
          <w:rtl w:val="0"/>
          <w:lang w:val="en-US"/>
        </w:rPr>
        <w:t xml:space="preserve">This approach focuses less on subject specific steps that can be measured through testing, but more on an enriched learning opportunity where children feel part of the process and understand the </w:t>
      </w:r>
      <w:r>
        <w:rPr>
          <w:rFonts w:hAnsi="Times New Roman" w:hint="default"/>
          <w:sz w:val="24"/>
          <w:szCs w:val="24"/>
          <w:rtl w:val="0"/>
          <w:lang w:val="en-US"/>
        </w:rPr>
        <w:t>‘</w:t>
      </w:r>
      <w:r>
        <w:rPr>
          <w:rFonts w:ascii="Times New Roman"/>
          <w:sz w:val="24"/>
          <w:szCs w:val="24"/>
          <w:rtl w:val="0"/>
          <w:lang w:val="en-US"/>
        </w:rPr>
        <w:t>end goal</w:t>
      </w:r>
      <w:r>
        <w:rPr>
          <w:rFonts w:hAnsi="Times New Roman" w:hint="default"/>
          <w:sz w:val="24"/>
          <w:szCs w:val="24"/>
          <w:rtl w:val="0"/>
          <w:lang w:val="en-US"/>
        </w:rPr>
        <w:t>’</w:t>
      </w:r>
      <w:r>
        <w:rPr>
          <w:rFonts w:ascii="Times New Roman"/>
          <w:sz w:val="24"/>
          <w:szCs w:val="24"/>
          <w:rtl w:val="0"/>
          <w:lang w:val="en-US"/>
        </w:rPr>
        <w:t>. Following trial periods in two classes of the new style approach through a vehicle of learning, the headteacher declared a moratorium on the National Curriculum in 2008. He explained that although the school is thriving now that there were evidently issues to be faced along the way. The biggest being that teachers had to be cleaved away from the National Curriculum document and schemes that had been used for many years. these have become the comfort blanket and essentially biblical in their status. To enable this shift to happen, the teachers were asked to consider carefully why they do what they do in their class for their children each day. All teachers had the same optimism and drive to make a change to a child</w:t>
      </w:r>
      <w:r>
        <w:rPr>
          <w:rFonts w:hAnsi="Times New Roman" w:hint="default"/>
          <w:sz w:val="24"/>
          <w:szCs w:val="24"/>
          <w:rtl w:val="0"/>
          <w:lang w:val="en-US"/>
        </w:rPr>
        <w:t>’</w:t>
      </w:r>
      <w:r>
        <w:rPr>
          <w:rFonts w:ascii="Times New Roman"/>
          <w:sz w:val="24"/>
          <w:szCs w:val="24"/>
          <w:rtl w:val="0"/>
          <w:lang w:val="en-US"/>
        </w:rPr>
        <w:t xml:space="preserve">s understanding and leaning, but needed support from leadership to </w:t>
      </w:r>
      <w:r>
        <w:rPr>
          <w:rFonts w:hAnsi="Times New Roman" w:hint="default"/>
          <w:sz w:val="24"/>
          <w:szCs w:val="24"/>
          <w:rtl w:val="0"/>
          <w:lang w:val="en-US"/>
        </w:rPr>
        <w:t>‘</w:t>
      </w:r>
      <w:r>
        <w:rPr>
          <w:rFonts w:ascii="Times New Roman"/>
          <w:sz w:val="24"/>
          <w:szCs w:val="24"/>
          <w:rtl w:val="0"/>
          <w:lang w:val="en-US"/>
        </w:rPr>
        <w:t>let go</w:t>
      </w:r>
      <w:r>
        <w:rPr>
          <w:rFonts w:hAnsi="Times New Roman" w:hint="default"/>
          <w:sz w:val="24"/>
          <w:szCs w:val="24"/>
          <w:rtl w:val="0"/>
          <w:lang w:val="en-US"/>
        </w:rPr>
        <w:t xml:space="preserve">’ </w:t>
      </w:r>
      <w:r>
        <w:rPr>
          <w:rFonts w:ascii="Times New Roman"/>
          <w:sz w:val="24"/>
          <w:szCs w:val="24"/>
          <w:rtl w:val="0"/>
          <w:lang w:val="en-US"/>
        </w:rPr>
        <w:t>of the familiar and try something that , if successful, would truly set their learners up for the wider world.</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headteacher referred to Jean Lanes</w:t>
      </w:r>
      <w:r>
        <w:rPr>
          <w:rFonts w:hAnsi="Times New Roman" w:hint="default"/>
          <w:sz w:val="24"/>
          <w:szCs w:val="24"/>
          <w:rtl w:val="0"/>
          <w:lang w:val="en-US"/>
        </w:rPr>
        <w:t xml:space="preserve">’ </w:t>
      </w:r>
      <w:r>
        <w:rPr>
          <w:rFonts w:ascii="Times New Roman"/>
          <w:sz w:val="24"/>
          <w:szCs w:val="24"/>
          <w:rtl w:val="0"/>
          <w:lang w:val="en-US"/>
        </w:rPr>
        <w:t xml:space="preserve">Situated Learning </w:t>
      </w:r>
      <w:r>
        <w:rPr>
          <w:rFonts w:hAnsi="Times New Roman" w:hint="default"/>
          <w:sz w:val="24"/>
          <w:szCs w:val="24"/>
          <w:rtl w:val="0"/>
          <w:lang w:val="en-US"/>
        </w:rPr>
        <w:t>“</w:t>
      </w:r>
      <w:r>
        <w:rPr>
          <w:rFonts w:ascii="Times New Roman"/>
          <w:sz w:val="24"/>
          <w:szCs w:val="24"/>
          <w:rtl w:val="0"/>
          <w:lang w:val="en-US"/>
        </w:rPr>
        <w:t>The learning we do, we do in situ. We need to learn in a real world context.</w:t>
      </w:r>
      <w:r>
        <w:rPr>
          <w:rFonts w:hAnsi="Times New Roman" w:hint="default"/>
          <w:sz w:val="24"/>
          <w:szCs w:val="24"/>
          <w:rtl w:val="0"/>
          <w:lang w:val="en-US"/>
        </w:rPr>
        <w:t xml:space="preserve">” </w:t>
      </w:r>
      <w:r>
        <w:rPr>
          <w:rFonts w:ascii="Times New Roman"/>
          <w:sz w:val="24"/>
          <w:szCs w:val="24"/>
          <w:rtl w:val="0"/>
          <w:lang w:val="en-US"/>
        </w:rPr>
        <w:t>He wholeheartedly believed that and as a result, he has driven the learning opportunities in School A that have allowed pupils to send a camera into space, build and race land yachts and even advertise and sell houses in the local area. My colleagues and I, although in high admiration of the ambitious nature of these activities, considered how we would implement a similar approach in our own settings where funding is a recognised concern.</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school leaders supported teachers and governors in writing its own curriculum document. Although almost a decade ahead of Donaldson's</w:t>
      </w:r>
      <w:r>
        <w:rPr>
          <w:rFonts w:hAnsi="Times New Roman" w:hint="default"/>
          <w:sz w:val="24"/>
          <w:szCs w:val="24"/>
          <w:rtl w:val="0"/>
          <w:lang w:val="en-US"/>
        </w:rPr>
        <w:t xml:space="preserve">’ </w:t>
      </w:r>
      <w:r>
        <w:rPr>
          <w:rFonts w:ascii="Times New Roman"/>
          <w:sz w:val="24"/>
          <w:szCs w:val="24"/>
          <w:rtl w:val="0"/>
          <w:lang w:val="en-US"/>
        </w:rPr>
        <w:t>recommendations for Wales</w:t>
      </w:r>
      <w:r>
        <w:rPr>
          <w:rFonts w:hAnsi="Times New Roman" w:hint="default"/>
          <w:sz w:val="24"/>
          <w:szCs w:val="24"/>
          <w:rtl w:val="0"/>
          <w:lang w:val="en-US"/>
        </w:rPr>
        <w:t xml:space="preserve">’ </w:t>
      </w:r>
      <w:r>
        <w:rPr>
          <w:rFonts w:ascii="Times New Roman"/>
          <w:sz w:val="24"/>
          <w:szCs w:val="24"/>
          <w:rtl w:val="0"/>
          <w:lang w:val="en-US"/>
        </w:rPr>
        <w:t xml:space="preserve">Successful Futures document, there are similarities in the wording and ethos the new curriculum could achieve once established. Headings such as Relating to Self, Relating to Others, Managing Learning and Managing Others are a far cry away from the static, single subject skills that have underpinned the learning in most schools across the United Kingdom for a generation. Once these headings had been agreed, the teachers considered how to fit </w:t>
      </w:r>
      <w:r>
        <w:rPr>
          <w:rFonts w:hAnsi="Times New Roman" w:hint="default"/>
          <w:sz w:val="24"/>
          <w:szCs w:val="24"/>
          <w:rtl w:val="0"/>
          <w:lang w:val="en-US"/>
        </w:rPr>
        <w:t>‘</w:t>
      </w:r>
      <w:r>
        <w:rPr>
          <w:rFonts w:ascii="Times New Roman"/>
          <w:sz w:val="24"/>
          <w:szCs w:val="24"/>
          <w:rtl w:val="0"/>
          <w:lang w:val="en-US"/>
        </w:rPr>
        <w:t>real life</w:t>
      </w:r>
      <w:r>
        <w:rPr>
          <w:rFonts w:hAnsi="Times New Roman" w:hint="default"/>
          <w:sz w:val="24"/>
          <w:szCs w:val="24"/>
          <w:rtl w:val="0"/>
          <w:lang w:val="en-US"/>
        </w:rPr>
        <w:t xml:space="preserve">’ </w:t>
      </w:r>
      <w:r>
        <w:rPr>
          <w:rFonts w:ascii="Times New Roman"/>
          <w:sz w:val="24"/>
          <w:szCs w:val="24"/>
          <w:rtl w:val="0"/>
          <w:lang w:val="en-US"/>
        </w:rPr>
        <w:t>skills into these areas. It was not meant to be an exercise where tenuous nods were indicated towards the established curriculum documentation, but was indeed, as has now been proved, a well thought out and rich overview of skills that equip learners to achieve in a social sense and not merely academic.</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The school motto is </w:t>
      </w:r>
      <w:r>
        <w:rPr>
          <w:rFonts w:hAnsi="Times New Roman" w:hint="default"/>
          <w:sz w:val="24"/>
          <w:szCs w:val="24"/>
          <w:rtl w:val="0"/>
          <w:lang w:val="en-US"/>
        </w:rPr>
        <w:t>“</w:t>
      </w:r>
      <w:r>
        <w:rPr>
          <w:rFonts w:ascii="Times New Roman"/>
          <w:sz w:val="24"/>
          <w:szCs w:val="24"/>
          <w:rtl w:val="0"/>
          <w:lang w:val="en-US"/>
        </w:rPr>
        <w:t>If it</w:t>
      </w:r>
      <w:r>
        <w:rPr>
          <w:rFonts w:hAnsi="Times New Roman" w:hint="default"/>
          <w:sz w:val="24"/>
          <w:szCs w:val="24"/>
          <w:rtl w:val="0"/>
          <w:lang w:val="en-US"/>
        </w:rPr>
        <w:t>’</w:t>
      </w:r>
      <w:r>
        <w:rPr>
          <w:rFonts w:ascii="Times New Roman"/>
          <w:sz w:val="24"/>
          <w:szCs w:val="24"/>
          <w:rtl w:val="0"/>
          <w:lang w:val="en-US"/>
        </w:rPr>
        <w:t>s not fun, it</w:t>
      </w:r>
      <w:r>
        <w:rPr>
          <w:rFonts w:hAnsi="Times New Roman" w:hint="default"/>
          <w:sz w:val="24"/>
          <w:szCs w:val="24"/>
          <w:rtl w:val="0"/>
          <w:lang w:val="en-US"/>
        </w:rPr>
        <w:t>’</w:t>
      </w:r>
      <w:r>
        <w:rPr>
          <w:rFonts w:ascii="Times New Roman"/>
          <w:sz w:val="24"/>
          <w:szCs w:val="24"/>
          <w:rtl w:val="0"/>
          <w:lang w:val="en-US"/>
        </w:rPr>
        <w:t>s not worth doing</w:t>
      </w:r>
      <w:r>
        <w:rPr>
          <w:rFonts w:hAnsi="Times New Roman" w:hint="default"/>
          <w:sz w:val="24"/>
          <w:szCs w:val="24"/>
          <w:rtl w:val="0"/>
          <w:lang w:val="en-US"/>
        </w:rPr>
        <w:t xml:space="preserve">” </w:t>
      </w:r>
      <w:r>
        <w:rPr>
          <w:rFonts w:ascii="Times New Roman"/>
          <w:sz w:val="24"/>
          <w:szCs w:val="24"/>
          <w:rtl w:val="0"/>
          <w:lang w:val="en-US"/>
        </w:rPr>
        <w:t>and all teachers are instrumental in ensuring this is evident in all learning opportunities. To ensure School A</w:t>
      </w:r>
      <w:r>
        <w:rPr>
          <w:rFonts w:hAnsi="Times New Roman" w:hint="default"/>
          <w:sz w:val="24"/>
          <w:szCs w:val="24"/>
          <w:rtl w:val="0"/>
          <w:lang w:val="en-US"/>
        </w:rPr>
        <w:t>’</w:t>
      </w:r>
      <w:r>
        <w:rPr>
          <w:rFonts w:ascii="Times New Roman"/>
          <w:sz w:val="24"/>
          <w:szCs w:val="24"/>
          <w:rtl w:val="0"/>
          <w:lang w:val="en-US"/>
        </w:rPr>
        <w:t>s curriculum is always current and best suited to each group of learners, a new vehicle for learning is used each time. The school does not allow for repetition and during our visit we discussed the advantages and difficulties posed by this arrangement. In the Year 6 class pupils were learning about the Tudors. The teacher had set tasks for pupils to research and each group had chosen how best to locate, understand and teacher their new found knowledge to their peers. This built on the creativity of the children and made the learning purposeful for them. There were wall displays created and models of houses built. None of which were driven by the teacher but solely by the learners. We discussed the task and were met with articulate responses from he children. Although there was little to no formal writing in a book, the knowledge and level of skill was overwhelming. This was something I discussed with my colleagues. With great onus put on evidencing work for end of key stage moderation in many of our local authorities in Wales, how could we provide similar learning opportunities in our own classrooms where writing was not the main focus yet learning and achievement was high on the agenda?</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As each vehicle is new for both learners and the teacher, this allows a refreshing outlook at delivering a lesson. The teacher is essentially learning with the children and this ensures that dynamic and relevant learning takes place alongside development of skills. My issue with this is that if you know that a certain project or vehicle has been highly successful, then why not try it again with another year group? I understand the need for change and individuality, however, no two lessons are ever identical and if a group of learners have proven to achieve then I feel that this could be replicated elsewhere with a slight change of focus to suit those learners.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 was impressed with the courage and self belief shown by the school in creating its own curriculum. I feel it is something many would relish in attempting if the fear of assessment and accountability wasn</w:t>
      </w:r>
      <w:r>
        <w:rPr>
          <w:rFonts w:hAnsi="Times New Roman" w:hint="default"/>
          <w:sz w:val="24"/>
          <w:szCs w:val="24"/>
          <w:rtl w:val="0"/>
          <w:lang w:val="en-US"/>
        </w:rPr>
        <w:t>’</w:t>
      </w:r>
      <w:r>
        <w:rPr>
          <w:rFonts w:ascii="Times New Roman"/>
          <w:sz w:val="24"/>
          <w:szCs w:val="24"/>
          <w:rtl w:val="0"/>
          <w:lang w:val="en-US"/>
        </w:rPr>
        <w:t>t something so many professionals are held in the grip of. On paper, the Successful Futures curriculum in Wales should give more opportunity for broader and more creative approaches to learning. The guidance on what assessment will look like over the next decade should allow for more trust to be given back to professionals. This is something I feel was a success in School A. The teaching and leadership team had a strong belief in their curriculum and the ethos of the school and, as a result, were able to build on one another</w:t>
      </w:r>
      <w:r>
        <w:rPr>
          <w:rFonts w:hAnsi="Times New Roman" w:hint="default"/>
          <w:sz w:val="24"/>
          <w:szCs w:val="24"/>
          <w:rtl w:val="0"/>
          <w:lang w:val="en-US"/>
        </w:rPr>
        <w:t>’</w:t>
      </w:r>
      <w:r>
        <w:rPr>
          <w:rFonts w:ascii="Times New Roman"/>
          <w:sz w:val="24"/>
          <w:szCs w:val="24"/>
          <w:rtl w:val="0"/>
          <w:lang w:val="en-US"/>
        </w:rPr>
        <w:t>s strengths and abilities.</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We discussed the reality of assessment with the headteacher at School A. Even in the most creative and idealistic of establishments, the National Testing in Wales and England is still on the current agenda. How do schools navigate their way around this? Teaching to Test is unproductive when looking at the bigger picture. It creates a community of Stepford Teachers that all deliver the same information to pupils that will be tested on a narrow range of mathematics and literacy. I am hopeful that this is something that, if still present,  will only continue for a brief period. School A acknowledged the status of National Testing and assessment but saw it merely as an addition. It was not the priority on any action plan in the school nor was it something pupils were allowed to feel anxious about. The school were so confident that their curriculum was equipping their learners in the best way, that tests were never a focus of lessons. To further support this, School A were graded as an Outstanding establishment by OFSTED and at 86% of pupils reaching expected level in reading, writing and maths, the school has consistently achieved well above national averages.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During our trust group discussions we were able to consider learning visits of our colleagues. A primary school (School B) in West Wales was attended and recommended as a Pioneer school that is striving to meet the recommendations of Donaldson prior to the implementation of Successful Futures. The school serves just under 600 pupils but with 32% of pupils from socially deprived backgrounds the difficulties faced would inevitably be far different to School A. School B has adopted the approach where visible learning should take place in all aspects of classroom based activities. Totally changing the school</w:t>
      </w:r>
      <w:r>
        <w:rPr>
          <w:rFonts w:hAnsi="Times New Roman" w:hint="default"/>
          <w:sz w:val="24"/>
          <w:szCs w:val="24"/>
          <w:rtl w:val="0"/>
          <w:lang w:val="en-US"/>
        </w:rPr>
        <w:t>’</w:t>
      </w:r>
      <w:r>
        <w:rPr>
          <w:rFonts w:ascii="Times New Roman"/>
          <w:sz w:val="24"/>
          <w:szCs w:val="24"/>
          <w:rtl w:val="0"/>
          <w:lang w:val="en-US"/>
        </w:rPr>
        <w:t>s approach immediately would, in my opinion be foolish, so I admire the fact that they have researched well known and effective approaches that are now being tailored to their setting. The school has developed growth mindset and cooperative learning.</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Each week a </w:t>
      </w:r>
      <w:r>
        <w:rPr>
          <w:rFonts w:hAnsi="Times New Roman" w:hint="default"/>
          <w:sz w:val="24"/>
          <w:szCs w:val="24"/>
          <w:rtl w:val="0"/>
          <w:lang w:val="en-US"/>
        </w:rPr>
        <w:t>‘</w:t>
      </w:r>
      <w:r>
        <w:rPr>
          <w:rFonts w:ascii="Times New Roman"/>
          <w:sz w:val="24"/>
          <w:szCs w:val="24"/>
          <w:rtl w:val="0"/>
          <w:lang w:val="en-US"/>
        </w:rPr>
        <w:t>Genius Hour</w:t>
      </w:r>
      <w:r>
        <w:rPr>
          <w:rFonts w:hAnsi="Times New Roman" w:hint="default"/>
          <w:sz w:val="24"/>
          <w:szCs w:val="24"/>
          <w:rtl w:val="0"/>
          <w:lang w:val="en-US"/>
        </w:rPr>
        <w:t xml:space="preserve">’ </w:t>
      </w:r>
      <w:r>
        <w:rPr>
          <w:rFonts w:ascii="Times New Roman"/>
          <w:sz w:val="24"/>
          <w:szCs w:val="24"/>
          <w:rtl w:val="0"/>
          <w:lang w:val="en-US"/>
        </w:rPr>
        <w:t xml:space="preserve">takes place. This is an ongoing, independent project for up to 6 weeks. Pupils are encouraged to </w:t>
      </w:r>
      <w:r>
        <w:rPr>
          <w:rFonts w:hAnsi="Times New Roman" w:hint="default"/>
          <w:sz w:val="24"/>
          <w:szCs w:val="24"/>
          <w:rtl w:val="0"/>
          <w:lang w:val="en-US"/>
        </w:rPr>
        <w:t>‘</w:t>
      </w:r>
      <w:r>
        <w:rPr>
          <w:rFonts w:ascii="Times New Roman"/>
          <w:sz w:val="24"/>
          <w:szCs w:val="24"/>
          <w:rtl w:val="0"/>
          <w:lang w:val="en-US"/>
        </w:rPr>
        <w:t>wonder</w:t>
      </w:r>
      <w:r>
        <w:rPr>
          <w:rFonts w:hAnsi="Times New Roman" w:hint="default"/>
          <w:sz w:val="24"/>
          <w:szCs w:val="24"/>
          <w:rtl w:val="0"/>
          <w:lang w:val="en-US"/>
        </w:rPr>
        <w:t xml:space="preserve">’ </w:t>
      </w:r>
      <w:r>
        <w:rPr>
          <w:rFonts w:ascii="Times New Roman"/>
          <w:sz w:val="24"/>
          <w:szCs w:val="24"/>
          <w:rtl w:val="0"/>
          <w:lang w:val="en-US"/>
        </w:rPr>
        <w:t xml:space="preserve">and research an area or topic of their own interest. They then share their learning during a presentation session at the end of the 6 weeks. This is something I know has been trialled in a similar manner in other schools. I believe that this style of learning is pupil centred and once equipped with the skills needed, this can enable them to open doors to new areas that are of their own interest. Alongside independent projects, learners also take part in </w:t>
      </w:r>
      <w:r>
        <w:rPr>
          <w:rFonts w:hAnsi="Times New Roman" w:hint="default"/>
          <w:sz w:val="24"/>
          <w:szCs w:val="24"/>
          <w:rtl w:val="0"/>
          <w:lang w:val="en-US"/>
        </w:rPr>
        <w:t>‘</w:t>
      </w:r>
      <w:r>
        <w:rPr>
          <w:rFonts w:ascii="Times New Roman"/>
          <w:sz w:val="24"/>
          <w:szCs w:val="24"/>
          <w:rtl w:val="0"/>
          <w:lang w:val="en-US"/>
        </w:rPr>
        <w:t>flipped learning</w:t>
      </w:r>
      <w:r>
        <w:rPr>
          <w:rFonts w:hAnsi="Times New Roman" w:hint="default"/>
          <w:sz w:val="24"/>
          <w:szCs w:val="24"/>
          <w:rtl w:val="0"/>
          <w:lang w:val="en-US"/>
        </w:rPr>
        <w:t xml:space="preserve">’ </w:t>
      </w:r>
      <w:r>
        <w:rPr>
          <w:rFonts w:ascii="Times New Roman"/>
          <w:sz w:val="24"/>
          <w:szCs w:val="24"/>
          <w:rtl w:val="0"/>
          <w:lang w:val="en-US"/>
        </w:rPr>
        <w:t>where they become the teacher. This approach will, once fully embedded, meet the recommendations of Donaldson where learners have a deep knowledge and skill base, hence confident in what they know, and are therefore able to become active participants in their learning journey. This approach also allows for collaboration and real life experience, both of which should be considered paramount. Although no specific curriculum has been developed for School B, they have adopted an ethos where it is acceptable to try, fail and succeed. My college who attended the school remarked that every member of staff believed in what they did and were confident that they are able to interpret Successful Futures and realise it effectively in their setting. There was an opportunity to relate this to ourselves as practitioners in our own setting and there was a consensus that practitioners want to succeed, they want the scope to adapt teaching and learning styles and they want to provide a curriculum that is current and pupil led.</w:t>
      </w:r>
    </w:p>
    <w:p>
      <w:pPr>
        <w:pStyle w:val="Body A"/>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difficulty with development of a curriculum specific to your school is the ambiguity of your skills and assessments compared to local and national standards. If learners are being taught through different vehicles or curricula, then how can skills and abilities be gauged against each other? Pioneer schools in Wales have been given free rein to trial and explore new curriculum approaches. There is a great need for the findings of these pioneer establishments to be shared honestly. The new curriculum is already being written and findings shared amongst professionals. There needs to be room in the new curriculum for schools to make it individual to them. There needs to be space for interpretation and for teachers to tailor the teaching and learning of skills in a way that best suits their group of learners.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widowControl w:val="0"/>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iii. </w:t>
      </w:r>
      <w:r>
        <w:rPr>
          <w:rFonts w:ascii="Times New Roman"/>
          <w:sz w:val="24"/>
          <w:szCs w:val="24"/>
          <w:u w:val="single"/>
          <w:rtl w:val="0"/>
          <w:lang w:val="en-US"/>
        </w:rPr>
        <w:t>Force field analysis</w:t>
      </w:r>
      <w:r>
        <w:rPr>
          <w:rFonts w:ascii="Times New Roman" w:cs="Times New Roman" w:hAnsi="Times New Roman" w:eastAsia="Times New Roman"/>
          <w:sz w:val="24"/>
          <w:szCs w:val="24"/>
          <w:u w:val="single"/>
        </w:rPr>
        <mc:AlternateContent>
          <mc:Choice Requires="wpg">
            <w:drawing>
              <wp:anchor distT="152400" distB="152400" distL="152400" distR="152400" simplePos="0" relativeHeight="251659264" behindDoc="0" locked="0" layoutInCell="1" allowOverlap="1">
                <wp:simplePos x="0" y="0"/>
                <wp:positionH relativeFrom="margin">
                  <wp:posOffset>1667032</wp:posOffset>
                </wp:positionH>
                <wp:positionV relativeFrom="line">
                  <wp:posOffset>3098163</wp:posOffset>
                </wp:positionV>
                <wp:extent cx="1858967" cy="223523"/>
                <wp:effectExtent l="0" t="0" r="0" b="0"/>
                <wp:wrapTopAndBottom distT="152400" distB="152400"/>
                <wp:docPr id="1073741827" name="officeArt object"/>
                <wp:cNvGraphicFramePr/>
                <a:graphic xmlns:a="http://schemas.openxmlformats.org/drawingml/2006/main">
                  <a:graphicData uri="http://schemas.microsoft.com/office/word/2010/wordprocessingGroup">
                    <wpg:wgp>
                      <wpg:cNvGrpSpPr/>
                      <wpg:grpSpPr>
                        <a:xfrm>
                          <a:off x="0" y="0"/>
                          <a:ext cx="1858967" cy="223523"/>
                          <a:chOff x="-1" y="0"/>
                          <a:chExt cx="1858966" cy="223522"/>
                        </a:xfrm>
                      </wpg:grpSpPr>
                      <wps:wsp>
                        <wps:cNvPr id="1073741825" name="Shape 1073741825"/>
                        <wps:cNvSpPr/>
                        <wps:spPr>
                          <a:xfrm>
                            <a:off x="-2" y="2420"/>
                            <a:ext cx="354017" cy="221102"/>
                          </a:xfrm>
                          <a:prstGeom prst="rightArrow">
                            <a:avLst>
                              <a:gd name="adj1" fmla="val 32000"/>
                              <a:gd name="adj2" fmla="val 102474"/>
                            </a:avLst>
                          </a:prstGeom>
                          <a:gradFill flip="none" rotWithShape="1">
                            <a:gsLst>
                              <a:gs pos="0">
                                <a:srgbClr val="FF2D21"/>
                              </a:gs>
                              <a:gs pos="100000">
                                <a:srgbClr val="AE1916"/>
                              </a:gs>
                            </a:gsLst>
                            <a:lin ang="5400000" scaled="0"/>
                          </a:gradFill>
                          <a:ln w="12700" cap="flat">
                            <a:noFill/>
                            <a:miter lim="400000"/>
                          </a:ln>
                          <a:effectLst/>
                        </wps:spPr>
                        <wps:bodyPr/>
                      </wps:wsp>
                      <wps:wsp>
                        <wps:cNvPr id="1073741826" name="Shape 1073741826"/>
                        <wps:cNvSpPr/>
                        <wps:spPr>
                          <a:xfrm>
                            <a:off x="1509712" y="-1"/>
                            <a:ext cx="349254" cy="22110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4013" y="14256"/>
                                </a:moveTo>
                                <a:lnTo>
                                  <a:pt x="14013" y="21600"/>
                                </a:lnTo>
                                <a:lnTo>
                                  <a:pt x="0" y="10800"/>
                                </a:lnTo>
                                <a:lnTo>
                                  <a:pt x="14013" y="0"/>
                                </a:lnTo>
                                <a:lnTo>
                                  <a:pt x="14013" y="7344"/>
                                </a:lnTo>
                                <a:lnTo>
                                  <a:pt x="21600" y="7344"/>
                                </a:lnTo>
                                <a:lnTo>
                                  <a:pt x="21600" y="14256"/>
                                </a:lnTo>
                                <a:close/>
                              </a:path>
                            </a:pathLst>
                          </a:custGeom>
                          <a:gradFill flip="none" rotWithShape="1">
                            <a:gsLst>
                              <a:gs pos="0">
                                <a:srgbClr val="FF2D21"/>
                              </a:gs>
                              <a:gs pos="100000">
                                <a:srgbClr val="AE1916"/>
                              </a:gs>
                            </a:gsLst>
                            <a:lin ang="5400000" scaled="0"/>
                          </a:gradFill>
                          <a:ln w="12700" cap="flat">
                            <a:noFill/>
                            <a:miter lim="400000"/>
                          </a:ln>
                          <a:effectLst/>
                        </wps:spPr>
                        <wps:bodyPr/>
                      </wps:wsp>
                    </wpg:wgp>
                  </a:graphicData>
                </a:graphic>
              </wp:anchor>
            </w:drawing>
          </mc:Choice>
          <mc:Fallback>
            <w:pict>
              <v:group id="_x0000_s1026" style="visibility:visible;position:absolute;margin-left:131.3pt;margin-top:243.9pt;width:146.4pt;height:17.6pt;z-index:251659264;mso-position-horizontal:absolute;mso-position-horizontal-relative:margin;mso-position-vertical:absolute;mso-position-vertical-relative:line;mso-wrap-distance-left:12.0pt;mso-wrap-distance-top:12.0pt;mso-wrap-distance-right:12.0pt;mso-wrap-distance-bottom:12.0pt;" coordorigin="-1,-1" coordsize="1858966,223523">
                <w10:wrap type="topAndBottom" side="bothSides" anchorx="margin"/>
                <v:shape id="_x0000_s1027" type="#_x0000_t13" style="position:absolute;left:-1;top:2420;width:354015;height:221102;" adj="7776,7344">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shape>
                <v:shape id="_x0000_s1028" style="position:absolute;left:1509713;top:-1;width:349252;height:221103;" coordorigin="0,0" coordsize="21600,21600" path="M 14013,14256 L 14013,21600 L 0,10800 L 14013,0 L 14013,7344 L 21600,7344 L 21600,14256 X E">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shape>
              </v:group>
            </w:pict>
          </mc:Fallback>
        </mc:AlternateContent>
      </w:r>
    </w:p>
    <w:tbl>
      <w:tblPr>
        <w:tblW w:w="882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174"/>
        <w:gridCol w:w="650"/>
        <w:gridCol w:w="540"/>
        <w:gridCol w:w="1824"/>
        <w:gridCol w:w="550"/>
        <w:gridCol w:w="660"/>
        <w:gridCol w:w="2427"/>
      </w:tblGrid>
      <w:tr>
        <w:tblPrEx>
          <w:shd w:val="clear" w:color="auto" w:fill="auto"/>
        </w:tblPrEx>
        <w:trPr>
          <w:trHeight w:val="634"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Forces FOR Change</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Score</w:t>
            </w:r>
          </w:p>
        </w:tc>
        <w:tc>
          <w:tcPr>
            <w:tcW w:type="dxa" w:w="54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Mar>
              <w:top w:type="dxa" w:w="80"/>
              <w:left w:type="dxa" w:w="80"/>
              <w:bottom w:type="dxa" w:w="80"/>
              <w:right w:type="dxa" w:w="80"/>
            </w:tcMar>
            <w:vAlign w:val="center"/>
          </w:tcPr>
          <w:p/>
        </w:tc>
        <w:tc>
          <w:tcPr>
            <w:tcW w:type="dxa" w:w="1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Change Proposal</w:t>
            </w:r>
          </w:p>
        </w:tc>
        <w:tc>
          <w:tcPr>
            <w:tcW w:type="dxa" w:w="5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Mar>
              <w:top w:type="dxa" w:w="80"/>
              <w:left w:type="dxa" w:w="80"/>
              <w:bottom w:type="dxa" w:w="80"/>
              <w:right w:type="dxa" w:w="80"/>
            </w:tcMar>
            <w:vAlign w:val="center"/>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Score</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Forces AGAINST Change</w:t>
            </w:r>
          </w:p>
        </w:tc>
      </w:tr>
      <w:tr>
        <w:tblPrEx>
          <w:shd w:val="clear" w:color="auto" w:fill="auto"/>
        </w:tblPrEx>
        <w:trPr>
          <w:trHeight w:val="62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Embedded LNF/DCF</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4</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rPr>
                <w:caps w:val="0"/>
                <w:smallCaps w:val="0"/>
                <w:strike w:val="0"/>
                <w:dstrike w:val="0"/>
                <w:outline w:val="0"/>
                <w:color w:val="000000"/>
                <w:spacing w:val="0"/>
                <w:kern w:val="0"/>
                <w:position w:val="0"/>
                <w:sz w:val="22"/>
                <w:szCs w:val="22"/>
                <w:u w:val="none" w:color="000000"/>
                <w:vertAlign w:val="baseline"/>
                <w:rtl w:val="0"/>
                <w:lang w:val="en-US"/>
              </w:rPr>
            </w:pPr>
            <w:r>
              <w:rPr>
                <w:rFonts w:ascii="Times New Roman"/>
                <w:b w:val="1"/>
                <w:bCs w:val="1"/>
                <w:caps w:val="0"/>
                <w:smallCaps w:val="0"/>
                <w:strike w:val="0"/>
                <w:dstrike w:val="0"/>
                <w:outline w:val="0"/>
                <w:color w:val="000000"/>
                <w:spacing w:val="0"/>
                <w:kern w:val="0"/>
                <w:position w:val="0"/>
                <w:sz w:val="22"/>
                <w:szCs w:val="22"/>
                <w:u w:val="none" w:color="000000"/>
                <w:vertAlign w:val="baseline"/>
                <w:rtl w:val="0"/>
                <w:lang w:val="en-US"/>
              </w:rPr>
              <w:t>The purpose led curriculum, Successful Futures, is realised in our school</w:t>
            </w:r>
          </w:p>
          <w:p>
            <w:pPr>
              <w:pStyle w:val="Body A"/>
              <w:jc w:val="center"/>
            </w:pPr>
            <w:r>
              <w:rPr>
                <w:rFonts w:ascii="Times New Roman"/>
                <w:b w:val="1"/>
                <w:bCs w:val="1"/>
                <w:caps w:val="0"/>
                <w:smallCaps w:val="0"/>
                <w:strike w:val="0"/>
                <w:dstrike w:val="0"/>
                <w:outline w:val="0"/>
                <w:color w:val="000000"/>
                <w:spacing w:val="0"/>
                <w:kern w:val="0"/>
                <w:position w:val="0"/>
                <w:sz w:val="22"/>
                <w:szCs w:val="22"/>
                <w:u w:val="none" w:color="000000"/>
                <w:vertAlign w:val="baseline"/>
                <w:rtl w:val="0"/>
                <w:lang w:val="en-US"/>
              </w:rPr>
              <w:t>(AIM)</w:t>
            </w: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4</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End of phase/stage results</w:t>
            </w:r>
          </w:p>
        </w:tc>
      </w:tr>
      <w:tr>
        <w:tblPrEx>
          <w:shd w:val="clear" w:color="auto" w:fill="auto"/>
        </w:tblPrEx>
        <w:trPr>
          <w:trHeight w:val="920"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Need for real life skills suitable to our pupils</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4</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4</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Possibility of a drop in standards</w:t>
            </w:r>
          </w:p>
        </w:tc>
      </w:tr>
      <w:tr>
        <w:tblPrEx>
          <w:shd w:val="clear" w:color="auto" w:fill="auto"/>
        </w:tblPrEx>
        <w:trPr>
          <w:trHeight w:val="920"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Successful Futures Document</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5</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3</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Reluctance or unwillingness of staff to change</w:t>
            </w:r>
          </w:p>
        </w:tc>
      </w:tr>
      <w:tr>
        <w:tblPrEx>
          <w:shd w:val="clear" w:color="auto" w:fill="auto"/>
        </w:tblPrEx>
        <w:trPr>
          <w:trHeight w:val="920"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Strong Leadership</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5</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4</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Lack of experience or knowledge of new curriculum</w:t>
            </w:r>
          </w:p>
        </w:tc>
      </w:tr>
      <w:tr>
        <w:tblPrEx>
          <w:shd w:val="clear" w:color="auto" w:fill="auto"/>
        </w:tblPrEx>
        <w:trPr>
          <w:trHeight w:val="62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CPD opportunities</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3</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2</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Cost and time of CPD</w:t>
            </w:r>
          </w:p>
        </w:tc>
      </w:tr>
      <w:tr>
        <w:tblPrEx>
          <w:shd w:val="clear" w:color="auto" w:fill="auto"/>
        </w:tblPrEx>
        <w:trPr>
          <w:trHeight w:val="920"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Pupil interests and engagement in learning</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5</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5</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Maintain Green School Status</w:t>
            </w:r>
          </w:p>
        </w:tc>
      </w:tr>
      <w:tr>
        <w:tblPrEx>
          <w:shd w:val="clear" w:color="auto" w:fill="auto"/>
        </w:tblPrEx>
        <w:trPr>
          <w:trHeight w:val="62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Staff interests and strengths</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4</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3</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Non pioneer school</w:t>
            </w:r>
          </w:p>
        </w:tc>
      </w:tr>
      <w:tr>
        <w:tblPrEx>
          <w:shd w:val="clear" w:color="auto" w:fill="auto"/>
        </w:tblPrEx>
        <w:trPr>
          <w:trHeight w:val="920"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Increasing wellbeing of all staff and pupils</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5</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0"/>
                <w:szCs w:val="20"/>
                <w:u w:val="none" w:color="000000"/>
                <w:vertAlign w:val="baseline"/>
                <w:rtl w:val="0"/>
                <w:lang w:val="en-US"/>
              </w:rPr>
              <w:t>3</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Purchase or sharing of resources and experiences</w:t>
            </w:r>
          </w:p>
        </w:tc>
      </w:tr>
      <w:tr>
        <w:tblPrEx>
          <w:shd w:val="clear" w:color="auto" w:fill="auto"/>
        </w:tblPrEx>
        <w:trPr>
          <w:trHeight w:val="62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right"/>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TOTAL</w:t>
            </w:r>
          </w:p>
        </w:tc>
        <w:tc>
          <w:tcPr>
            <w:tcW w:type="dxa" w:w="6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35</w:t>
            </w:r>
          </w:p>
        </w:tc>
        <w:tc>
          <w:tcPr>
            <w:tcW w:type="dxa" w:w="54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jc w:val="center"/>
            </w:pPr>
            <w:r>
              <w:rPr>
                <w:rFonts w:ascii="Times New Roman"/>
                <w:b w:val="1"/>
                <w:bCs w:val="1"/>
                <w:caps w:val="0"/>
                <w:smallCaps w:val="0"/>
                <w:strike w:val="0"/>
                <w:dstrike w:val="0"/>
                <w:outline w:val="0"/>
                <w:color w:val="000000"/>
                <w:spacing w:val="0"/>
                <w:kern w:val="0"/>
                <w:position w:val="0"/>
                <w:sz w:val="24"/>
                <w:szCs w:val="24"/>
                <w:u w:val="none" w:color="000000"/>
                <w:vertAlign w:val="baseline"/>
                <w:rtl w:val="0"/>
                <w:lang w:val="en-US"/>
              </w:rPr>
              <w:t>28</w:t>
            </w:r>
          </w:p>
        </w:tc>
        <w:tc>
          <w:tcPr>
            <w:tcW w:type="dxa" w:w="24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pPr>
            <w:r>
              <w:rPr>
                <w:rFonts w:ascii="Calibri" w:cs="Calibri" w:hAnsi="Calibri" w:eastAsia="Calibri"/>
                <w:b w:val="1"/>
                <w:bCs w:val="1"/>
                <w:caps w:val="0"/>
                <w:smallCaps w:val="0"/>
                <w:strike w:val="0"/>
                <w:dstrike w:val="0"/>
                <w:outline w:val="0"/>
                <w:color w:val="000000"/>
                <w:spacing w:val="0"/>
                <w:kern w:val="0"/>
                <w:position w:val="0"/>
                <w:sz w:val="16"/>
                <w:szCs w:val="16"/>
                <w:u w:val="none" w:color="000000"/>
                <w:vertAlign w:val="baseline"/>
                <w:rtl w:val="0"/>
                <w:lang w:val="en-US"/>
              </w:rPr>
              <w:t>TOTAL</w:t>
            </w:r>
          </w:p>
        </w:tc>
      </w:tr>
    </w:tbl>
    <w:p>
      <w:pPr>
        <w:pStyle w:val="Body A"/>
        <w:widowControl w:val="0"/>
        <w:rPr>
          <w:rFonts w:ascii="Times New Roman" w:cs="Times New Roman" w:hAnsi="Times New Roman" w:eastAsia="Times New Roman"/>
          <w:sz w:val="24"/>
          <w:szCs w:val="24"/>
        </w:rPr>
      </w:pPr>
    </w:p>
    <w:p>
      <w:pPr>
        <w:pStyle w:val="Body A"/>
        <w:widowControl w:val="0"/>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u w:val="single"/>
        </w:rPr>
      </w:pPr>
      <w:r>
        <w:rPr>
          <w:rFonts w:ascii="Times New Roman"/>
          <w:sz w:val="24"/>
          <w:szCs w:val="24"/>
          <w:u w:val="single"/>
          <w:rtl w:val="0"/>
          <w:lang w:val="en-US"/>
        </w:rPr>
        <w:t>Report to Governors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Indicated in the Force Field Analysis conducted on behalf of our school, you will note that there are a number of factors that will enable a successful integration and implementation of Successful Futures into our establishment. Despite the supporting factors, consideration needs to be given with regards to the difficulties we may also face.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u w:val="single"/>
        </w:rPr>
      </w:pPr>
      <w:r>
        <w:rPr>
          <w:rFonts w:ascii="Times New Roman"/>
          <w:sz w:val="24"/>
          <w:szCs w:val="24"/>
          <w:u w:val="single"/>
          <w:rtl w:val="0"/>
          <w:lang w:val="en-US"/>
        </w:rPr>
        <w:t>Successful Futures Document vs Reluctance or unwillingness to change</w:t>
      </w:r>
    </w:p>
    <w:p>
      <w:pPr>
        <w:pStyle w:val="Body A"/>
        <w:spacing w:line="360" w:lineRule="auto"/>
        <w:rPr>
          <w:rFonts w:ascii="Times New Roman" w:cs="Times New Roman" w:hAnsi="Times New Roman" w:eastAsia="Times New Roman"/>
          <w:sz w:val="24"/>
          <w:szCs w:val="24"/>
          <w:u w:val="single"/>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Although not a Pioneer School, we have made good use of the time since the publication of Donaldson</w:t>
      </w:r>
      <w:r>
        <w:rPr>
          <w:rFonts w:hAnsi="Times New Roman" w:hint="default"/>
          <w:sz w:val="24"/>
          <w:szCs w:val="24"/>
          <w:rtl w:val="0"/>
          <w:lang w:val="en-US"/>
        </w:rPr>
        <w:t>’</w:t>
      </w:r>
      <w:r>
        <w:rPr>
          <w:rFonts w:ascii="Times New Roman"/>
          <w:sz w:val="24"/>
          <w:szCs w:val="24"/>
          <w:rtl w:val="0"/>
          <w:lang w:val="en-US"/>
        </w:rPr>
        <w:t>s findings to engage with Pioneer schools and familiarise ourselves with what the recommendations would look like in practice for us.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crux of Successful Futures has been explored during staff meetings and all stakeholders, including Governors, teachers and support staff have been updated periodically with feedback from Pioneers schools within our cluster. Since September 2016, a working party has been led by a member of SMT to conduct their own research into Successful Futures. They considered the shift from standalone subjects and devised a plan of how we could begin to pilot a more dynamic and holistic approach to teaching and learning across a broader spectra of skills that are more naturally related. The staff have shown an interest due to the continued research of the working party. This has ensured that teachers have a solid understanding of what the new curriculum is expecting of its facilitators. Despite this, through questionnaires and informal discussions, it is evident that not all teachers are confident in delivering the change we will face. There has been some pessimism and expression of reluctance to change. Often, the teacher or member of support staff has mentioned that this is due to a fear of the unknown. As a result of this, staff have had the opportunity to trial lessons and units of work, then share their findings in a triad setting. Effective pedagogical approaches, as mentioned by Donaldson, were scrutinised prior to this and staff were encouraged to take a risk. So far this has proven effective and is, I feel, a positive step towards implementation of the new curriculum within our school.</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All staff to partake in triad lesson planning and observations in Summer Term 2018 in line with Successful Futures recommendations. Focus to be determined by SMT.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u w:val="single"/>
        </w:rPr>
      </w:pPr>
      <w:r>
        <w:rPr>
          <w:rFonts w:ascii="Times New Roman"/>
          <w:sz w:val="24"/>
          <w:szCs w:val="24"/>
          <w:u w:val="single"/>
          <w:rtl w:val="0"/>
          <w:lang w:val="en-US"/>
        </w:rPr>
        <w:t>Continued Professional Development Opportunities vs Cost and Time of CPD</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To further support staff in the effective realisation of Successful Futures, Continued Professional Development is a key driver in ensuring teachers and support staff are confident and able to deliver lessons and units of work that broaden learners skills in a real life context. This is something that is continually addressed through in school training, sharing of good practice and attendance at courses delivered by external providers. Teachers have a duty to take charge of their own professional development and an opportunity to discuss this with members of SMT is encouraged during performance management meetings and termly reviews. To date the majority of teachers have attended training with external providers in preparation for Successful Futures, but as Governors it is imperative that further training and collaboration is supported both prior and during the implementation stage of the document. There is currently one member of staff who is participating in the PG Cert programme. The staff member has shared the process during staff meetings and as a result, it has been agreed that all staff will conduct some form of educational research as part of their role from September 2018. This will provide the focus for meeting performance management targets and it anticipated to broaden understanding and improve collaboration between practitioners and phases. Staff have shown a willingness and readiness to ensure they are fully prepared for the implementation of Successful Futures, however Governors are asked to consider the unavoidable costs and time away from their role that further teacher training will inevitably bring about. Despite budgets being tight, the initial outlay for CPD to ensure teachers are effectively prepared will result in greater enthusiasm and aptitude in practice and pedagogy. </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Ensure all staff are engaged in Professional Learning opportunities (formal academic recognition, informal research and training).</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New curriculum updates at the beginning of every staff meeting.</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u w:val="single"/>
        </w:rPr>
      </w:pPr>
      <w:r>
        <w:rPr>
          <w:rFonts w:ascii="Times New Roman"/>
          <w:sz w:val="24"/>
          <w:szCs w:val="24"/>
          <w:u w:val="single"/>
          <w:rtl w:val="0"/>
          <w:lang w:val="en-US"/>
        </w:rPr>
        <w:t>Need for real life skills vs Possibility of a drop in standards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 questionnaire was conducted at the beginning of this academic year. This was lead by SMT and was conducted in order to gauge opinion of how staff felt about the current curriculum and what they were expecting from Successful Futures when it is fully adopted into all schools. There was a consensus that our current curriculum is wholesome in subject skill application yet dated in reality due to teachers remaining anchored to typical standalone subjects when end of key stage portfolios and national testing and assessment looms.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All staff are of the opinion that lessons and learning are most effective when placed in a real life context or activities are conducted for a purpose learners can relate to. The advantage of this style is that teachers are able to steer learning in a way most suited to their class. They can also build on the needs and interests of their learners in a way that is current and relevant to local and national issues and workplace requirements. In an area such as ours, one that can be considered socially deprived due to over 20% of our pupils being entitled for Free School Meals (above national average), we serve more of a purpose than just delivering lessons within the confines of a classroom. We realise the importance of equipping our learners with skills to thrive independently in the outside world. We have recently been focusing on financial literacy and developing skills in the realms of engineering and creative design. These sessions have proven successful but teachers have commented on how they have struggled to link these to the standards and skills in our current curriculum document. There are plans to prioritise enterprise and entrepreneurial learning opportunities in the Autumn term this year.</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 disadvantage if we, as a school, implement the Successful Futures document without steady and careful integration with what we currently consider to be our best practice, is that we risk losing the proven approaches that we know works for our learners. we must be realistic and accepting that the journey of the new curriculum may be difficult and may result in a drop in academic standards, but I am confident that our strong performance over the past three years has equipped us with the confidence and ability to address that issue should it arise. During Head Teachers meetings and cluster lead sessions, up to date information about the development of the new skill areas have been shared. We are then further scrutinising these on a whole school basis and considering how we can be prepared for the change in teaching and assessment.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SMT and Phase Leaders to work closely with other cluster leads to ensure Successful Futures updates are regular and fed back to staff.</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Create portfolio of evidence for all year groups (in house standardisation) in order to provide all teaching staff of best practice and standardised examples of levels and outcomes. These can be adapted once new documentation is published.</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u w:val="single"/>
        </w:rPr>
      </w:pPr>
      <w:r>
        <w:rPr>
          <w:rFonts w:ascii="Times New Roman"/>
          <w:sz w:val="24"/>
          <w:szCs w:val="24"/>
          <w:u w:val="single"/>
          <w:rtl w:val="0"/>
          <w:lang w:val="en-US"/>
        </w:rPr>
        <w:t>Green School Status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As a school we are immensely proud of the journey we have traveled with regard to school categorisation. In 2014 the school was judged to be within the Amber category, this was disappointing but became the catalyst for change within our setting. By 2016 we were recategorised as Yellow. Strong leadership enabled staff and stakeholders to realise the need for change and a forward thinking approach. Priority was given to embed best practice across numeracy and literacy, and practitioners were involved at all levels of target setting, tracking development and overall academic achievement. End of Key stage results showed improvement and the rigorous moderation exercise completed within the cluster verified and supported these.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Our ultimate aim has always been to provide the best opportunities for our learners but also for staff to be involved and engaged with the system. More focus was given to individual aspects of practice. Teachers were encouraged to share their most effective pedagogical approaches and examples of planning and work that best reflected our establishment. We are confident in our teacher buy in and the resulting achievements of our pupils and whole school initiatives are tantamount to the focus and continued hard work of all staff at our school.</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In 2017 the school was categorised as a green school. Policies are well understood and applied consistently, leadership is strong, opportunities for middle leadership to shape the school have been realised and end of key phase/stage results have been maintained or improved. For the academic year 2016-16 93.1% of pupils in Year 2 achieved the expected outcome in the Foundation Phase areas of learning and 94.7% of pupils in Year 6 reached the expected level in the Core Subject Indicator (CSI - for English, Maths and Science).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In order to maintain our position as an establishment that has been commended for its excellent practice by the local authority and consortium, it is imperative that we ensure the effective day to day running of the school. We have a number of new staff that have joined the school this year. The SMT have made provisions for this and have paired new staff with existing, experienced practitioners. To this point in the year, there have been half termly opportunities to share classroom experiences and work as a staff. In addition to this, subject coordinators and Phase Leaders have monitored standards closely and conducted pupil progress meetings on a termly basis to ensure consistency and address issues immediately.</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We are confident in our ability as a school to continue in this vein, however once Successful Futures is introduced, we will need to ensure that standards across all areas are still strong. This ties in to the professional learning and confidence of our practitioners to transition to a more skills based curriculum. Literacy and Numeracy will continue to remain as a priority and regular cluster meetings are held with cluster leads to ensure that, although we are not a Pioneer School, we are still fully up to date with current progress in the development of the new curriculum document.</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SMT to continue pupil progress meetings with focus on cross curricular Literacy and Numeracy activities.</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ACTION: Monitor implementation of policies and effective, current teaching and learning plans.</w:t>
      </w:r>
    </w:p>
    <w:p>
      <w:pPr>
        <w:pStyle w:val="Body A"/>
        <w:spacing w:line="360" w:lineRule="auto"/>
      </w:pPr>
      <w:r>
        <w:rPr>
          <w:rFonts w:ascii="Times New Roman"/>
          <w:sz w:val="24"/>
          <w:szCs w:val="24"/>
          <w:rtl w:val="0"/>
          <w:lang w:val="en-US"/>
        </w:rPr>
        <w:t>ACTION: Devise a strategy and timetable of introduction of Successful Futures specific to our school to ensure standards are maintained over the next three years.</w:t>
      </w:r>
    </w:p>
    <w:sectPr>
      <w:headerReference w:type="default" r:id="rId4"/>
      <w:footerReference w:type="default" r:id="rId5"/>
      <w:pgSz w:w="11900" w:h="16840" w:orient="portrait"/>
      <w:pgMar w:top="720" w:right="1134" w:bottom="1440" w:left="2268" w:header="709" w:footer="10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252"/>
        <w:tab w:val="right" w:pos="8478"/>
        <w:tab w:val="clear" w:pos="9020"/>
      </w:tabs>
    </w:pPr>
    <w:r>
      <w:rPr>
        <w:rFonts w:ascii="Times New Roman"/>
        <w:sz w:val="22"/>
        <w:szCs w:val="22"/>
        <w:rtl w:val="0"/>
      </w:rPr>
      <w:tab/>
    </w:r>
    <w:r>
      <w:rPr>
        <w:rFonts w:ascii="Times New Roman"/>
        <w:sz w:val="22"/>
        <w:szCs w:val="22"/>
        <w:rtl w:val="0"/>
      </w:rPr>
      <w:fldChar w:fldCharType="begin" w:fldLock="0"/>
    </w:r>
    <w:r>
      <w:rPr>
        <w:rFonts w:ascii="Times New Roman"/>
        <w:sz w:val="22"/>
        <w:szCs w:val="22"/>
        <w:rtl w:val="0"/>
      </w:rPr>
      <w:t xml:space="preserve"> PAGE </w:t>
    </w:r>
    <w:r>
      <w:rPr>
        <w:rFonts w:ascii="Times New Roman"/>
        <w:sz w:val="22"/>
        <w:szCs w:val="22"/>
        <w:rtl w:val="0"/>
      </w:rPr>
      <w:fldChar w:fldCharType="separate" w:fldLock="0"/>
    </w:r>
    <w:r>
      <w:rPr>
        <w:rFonts w:ascii="Times New Roman"/>
        <w:sz w:val="22"/>
        <w:szCs w:val="22"/>
        <w:rtl w:val="0"/>
      </w:rPr>
      <w:t>21</w:t>
    </w:r>
    <w:r>
      <w:rPr>
        <w:rFonts w:ascii="Times New Roman"/>
        <w:sz w:val="22"/>
        <w:szCs w:val="22"/>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1">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3">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4">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5">
    <w:multiLevelType w:val="multilevel"/>
    <w:styleLink w:val="List 1"/>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6">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7">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8">
    <w:multiLevelType w:val="multilevel"/>
    <w:styleLink w:val="List 2"/>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9">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abstractNum w:abstractNumId="10">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11">
    <w:multiLevelType w:val="multilevel"/>
    <w:styleLink w:val="List 3"/>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0"/>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0"/>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0"/>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0"/>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0"/>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0"/>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0"/>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0"/>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0"/>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pBdr>
        <w:top w:val="nil"/>
        <w:left w:val="nil"/>
        <w:bottom w:val="nil"/>
        <w:right w:val="nil"/>
      </w:pBdr>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