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54"/>
        <w:gridCol w:w="847"/>
        <w:gridCol w:w="3896"/>
        <w:gridCol w:w="2565"/>
        <w:gridCol w:w="2134"/>
      </w:tblGrid>
      <w:tr>
        <w:trPr>
          <w:trHeight w:val="1077" w:hRule="atLeast"/>
        </w:trPr>
        <w:tc>
          <w:tcPr>
            <w:tcW w:w="10496" w:type="dxa"/>
            <w:gridSpan w:val="5"/>
            <w:shd w:val="clear" w:color="auto" w:fill="C0C0C0"/>
          </w:tcPr>
          <w:p>
            <w:pPr>
              <w:pStyle w:val="TableParagraph"/>
              <w:spacing w:line="489" w:lineRule="exact"/>
              <w:ind w:left="19"/>
              <w:jc w:val="center"/>
              <w:rPr>
                <w:rFonts w:ascii="Arial"/>
                <w:b/>
                <w:sz w:val="44"/>
              </w:rPr>
            </w:pPr>
            <w:r>
              <w:rPr>
                <w:rFonts w:ascii="Arial"/>
                <w:b/>
                <w:sz w:val="44"/>
              </w:rPr>
              <w:t>BA</w:t>
            </w:r>
            <w:r>
              <w:rPr>
                <w:rFonts w:ascii="Arial"/>
                <w:b/>
                <w:spacing w:val="-20"/>
                <w:sz w:val="44"/>
              </w:rPr>
              <w:t> </w:t>
            </w:r>
            <w:r>
              <w:rPr>
                <w:rFonts w:ascii="Arial"/>
                <w:b/>
                <w:sz w:val="44"/>
              </w:rPr>
              <w:t>DEGREE</w:t>
            </w:r>
            <w:r>
              <w:rPr>
                <w:rFonts w:ascii="Arial"/>
                <w:b/>
                <w:spacing w:val="-18"/>
                <w:sz w:val="44"/>
              </w:rPr>
              <w:t> </w:t>
            </w:r>
            <w:r>
              <w:rPr>
                <w:rFonts w:ascii="Arial"/>
                <w:b/>
                <w:sz w:val="44"/>
              </w:rPr>
              <w:t>ASSIGNMENT</w:t>
            </w:r>
            <w:r>
              <w:rPr>
                <w:rFonts w:ascii="Arial"/>
                <w:b/>
                <w:spacing w:val="-15"/>
                <w:sz w:val="44"/>
              </w:rPr>
              <w:t> </w:t>
            </w:r>
            <w:r>
              <w:rPr>
                <w:rFonts w:ascii="Arial"/>
                <w:b/>
                <w:spacing w:val="-2"/>
                <w:sz w:val="44"/>
              </w:rPr>
              <w:t>SPECIFICATION</w:t>
            </w:r>
          </w:p>
          <w:p>
            <w:pPr>
              <w:pStyle w:val="TableParagraph"/>
              <w:spacing w:before="9"/>
              <w:ind w:left="19" w:right="1"/>
              <w:jc w:val="center"/>
              <w:rPr>
                <w:rFonts w:ascii="Arial"/>
                <w:sz w:val="28"/>
              </w:rPr>
            </w:pPr>
            <w:r>
              <w:rPr>
                <w:rFonts w:ascii="Arial"/>
                <w:sz w:val="28"/>
              </w:rPr>
              <w:t>SCHOOL</w:t>
            </w:r>
            <w:r>
              <w:rPr>
                <w:rFonts w:ascii="Arial"/>
                <w:spacing w:val="-17"/>
                <w:sz w:val="28"/>
              </w:rPr>
              <w:t> </w:t>
            </w:r>
            <w:r>
              <w:rPr>
                <w:rFonts w:ascii="Arial"/>
                <w:sz w:val="28"/>
              </w:rPr>
              <w:t>OF</w:t>
            </w:r>
            <w:r>
              <w:rPr>
                <w:rFonts w:ascii="Arial"/>
                <w:spacing w:val="-14"/>
                <w:sz w:val="28"/>
              </w:rPr>
              <w:t> </w:t>
            </w:r>
            <w:r>
              <w:rPr>
                <w:rFonts w:ascii="Arial"/>
                <w:sz w:val="28"/>
              </w:rPr>
              <w:t>INTERNATIONAL</w:t>
            </w:r>
            <w:r>
              <w:rPr>
                <w:rFonts w:ascii="Arial"/>
                <w:spacing w:val="-15"/>
                <w:sz w:val="28"/>
              </w:rPr>
              <w:t> </w:t>
            </w:r>
            <w:r>
              <w:rPr>
                <w:rFonts w:ascii="Arial"/>
                <w:sz w:val="28"/>
              </w:rPr>
              <w:t>HOTEL</w:t>
            </w:r>
            <w:r>
              <w:rPr>
                <w:rFonts w:ascii="Arial"/>
                <w:spacing w:val="-14"/>
                <w:sz w:val="28"/>
              </w:rPr>
              <w:t> </w:t>
            </w:r>
            <w:r>
              <w:rPr>
                <w:rFonts w:ascii="Arial"/>
                <w:spacing w:val="-2"/>
                <w:sz w:val="28"/>
              </w:rPr>
              <w:t>MANAGEMENT</w:t>
            </w:r>
          </w:p>
        </w:tc>
      </w:tr>
      <w:tr>
        <w:trPr>
          <w:trHeight w:val="554" w:hRule="atLeast"/>
        </w:trPr>
        <w:tc>
          <w:tcPr>
            <w:tcW w:w="1901" w:type="dxa"/>
            <w:gridSpan w:val="2"/>
            <w:shd w:val="clear" w:color="auto" w:fill="D9D9D9"/>
          </w:tcPr>
          <w:p>
            <w:pPr>
              <w:pStyle w:val="TableParagraph"/>
              <w:spacing w:before="115"/>
              <w:ind w:left="119"/>
              <w:rPr>
                <w:rFonts w:ascii="Arial"/>
                <w:b/>
                <w:sz w:val="24"/>
              </w:rPr>
            </w:pPr>
            <w:r>
              <w:rPr>
                <w:rFonts w:ascii="Arial"/>
                <w:b/>
                <w:sz w:val="24"/>
              </w:rPr>
              <w:t>Student</w:t>
            </w:r>
            <w:r>
              <w:rPr>
                <w:rFonts w:ascii="Arial"/>
                <w:b/>
                <w:spacing w:val="-2"/>
                <w:sz w:val="24"/>
              </w:rPr>
              <w:t> name:</w:t>
            </w:r>
          </w:p>
        </w:tc>
        <w:tc>
          <w:tcPr>
            <w:tcW w:w="3896" w:type="dxa"/>
          </w:tcPr>
          <w:p>
            <w:pPr>
              <w:pStyle w:val="TableParagraph"/>
              <w:spacing w:line="276" w:lineRule="exact"/>
              <w:ind w:left="583"/>
              <w:rPr>
                <w:rFonts w:ascii="Arial"/>
                <w:sz w:val="24"/>
              </w:rPr>
            </w:pPr>
            <w:r>
              <w:rPr>
                <w:rFonts w:ascii="Arial"/>
                <w:sz w:val="24"/>
              </w:rPr>
              <w:t>Bruma</w:t>
            </w:r>
            <w:r>
              <w:rPr>
                <w:rFonts w:ascii="Arial"/>
                <w:spacing w:val="-5"/>
                <w:sz w:val="24"/>
              </w:rPr>
              <w:t> </w:t>
            </w:r>
            <w:r>
              <w:rPr>
                <w:rFonts w:ascii="Arial"/>
                <w:sz w:val="24"/>
              </w:rPr>
              <w:t>Daniela</w:t>
            </w:r>
            <w:r>
              <w:rPr>
                <w:rFonts w:ascii="Arial"/>
                <w:spacing w:val="-5"/>
                <w:sz w:val="24"/>
              </w:rPr>
              <w:t> </w:t>
            </w:r>
            <w:r>
              <w:rPr>
                <w:rFonts w:ascii="Arial"/>
                <w:spacing w:val="-2"/>
                <w:sz w:val="24"/>
              </w:rPr>
              <w:t>Ionela</w:t>
            </w:r>
          </w:p>
        </w:tc>
        <w:tc>
          <w:tcPr>
            <w:tcW w:w="2565" w:type="dxa"/>
            <w:shd w:val="clear" w:color="auto" w:fill="D9D9D9"/>
          </w:tcPr>
          <w:p>
            <w:pPr>
              <w:pStyle w:val="TableParagraph"/>
              <w:spacing w:before="115"/>
              <w:ind w:left="117"/>
              <w:rPr>
                <w:rFonts w:ascii="Arial"/>
                <w:b/>
                <w:sz w:val="24"/>
              </w:rPr>
            </w:pPr>
            <w:r>
              <w:rPr>
                <w:rFonts w:ascii="Arial"/>
                <w:b/>
                <w:sz w:val="24"/>
              </w:rPr>
              <w:t>Student</w:t>
            </w:r>
            <w:r>
              <w:rPr>
                <w:rFonts w:ascii="Arial"/>
                <w:b/>
                <w:spacing w:val="-6"/>
                <w:sz w:val="24"/>
              </w:rPr>
              <w:t> </w:t>
            </w:r>
            <w:r>
              <w:rPr>
                <w:rFonts w:ascii="Arial"/>
                <w:b/>
                <w:sz w:val="24"/>
              </w:rPr>
              <w:t>P</w:t>
            </w:r>
            <w:r>
              <w:rPr>
                <w:rFonts w:ascii="Arial"/>
                <w:b/>
                <w:spacing w:val="-1"/>
                <w:sz w:val="24"/>
              </w:rPr>
              <w:t> </w:t>
            </w:r>
            <w:r>
              <w:rPr>
                <w:rFonts w:ascii="Arial"/>
                <w:b/>
                <w:spacing w:val="-2"/>
                <w:sz w:val="24"/>
              </w:rPr>
              <w:t>number:</w:t>
            </w:r>
          </w:p>
        </w:tc>
        <w:tc>
          <w:tcPr>
            <w:tcW w:w="2134" w:type="dxa"/>
          </w:tcPr>
          <w:p>
            <w:pPr>
              <w:pStyle w:val="TableParagraph"/>
              <w:rPr>
                <w:sz w:val="20"/>
              </w:rPr>
            </w:pPr>
          </w:p>
        </w:tc>
      </w:tr>
      <w:tr>
        <w:trPr>
          <w:trHeight w:val="556" w:hRule="atLeast"/>
        </w:trPr>
        <w:tc>
          <w:tcPr>
            <w:tcW w:w="1901" w:type="dxa"/>
            <w:gridSpan w:val="2"/>
            <w:shd w:val="clear" w:color="auto" w:fill="D9D9D9"/>
          </w:tcPr>
          <w:p>
            <w:pPr>
              <w:pStyle w:val="TableParagraph"/>
              <w:spacing w:before="115"/>
              <w:ind w:left="119"/>
              <w:rPr>
                <w:rFonts w:ascii="Arial"/>
                <w:b/>
                <w:sz w:val="24"/>
              </w:rPr>
            </w:pPr>
            <w:r>
              <w:rPr>
                <w:rFonts w:ascii="Arial"/>
                <w:b/>
                <w:spacing w:val="-2"/>
                <w:sz w:val="24"/>
              </w:rPr>
              <w:t>Programmes:</w:t>
            </w:r>
          </w:p>
        </w:tc>
        <w:tc>
          <w:tcPr>
            <w:tcW w:w="8595" w:type="dxa"/>
            <w:gridSpan w:val="3"/>
          </w:tcPr>
          <w:p>
            <w:pPr>
              <w:pStyle w:val="TableParagraph"/>
              <w:spacing w:before="115"/>
              <w:ind w:left="117"/>
              <w:rPr>
                <w:rFonts w:ascii="Arial"/>
                <w:b/>
                <w:sz w:val="24"/>
              </w:rPr>
            </w:pPr>
            <w:r>
              <w:rPr>
                <w:rFonts w:ascii="Arial"/>
                <w:b/>
                <w:sz w:val="24"/>
              </w:rPr>
              <w:t>BA</w:t>
            </w:r>
            <w:r>
              <w:rPr>
                <w:rFonts w:ascii="Arial"/>
                <w:b/>
                <w:spacing w:val="-12"/>
                <w:sz w:val="24"/>
              </w:rPr>
              <w:t> </w:t>
            </w:r>
            <w:r>
              <w:rPr>
                <w:rFonts w:ascii="Arial"/>
                <w:b/>
                <w:sz w:val="24"/>
              </w:rPr>
              <w:t>International</w:t>
            </w:r>
            <w:r>
              <w:rPr>
                <w:rFonts w:ascii="Arial"/>
                <w:b/>
                <w:spacing w:val="-2"/>
                <w:sz w:val="24"/>
              </w:rPr>
              <w:t> </w:t>
            </w:r>
            <w:r>
              <w:rPr>
                <w:rFonts w:ascii="Arial"/>
                <w:b/>
                <w:sz w:val="24"/>
              </w:rPr>
              <w:t>Hotel</w:t>
            </w:r>
            <w:r>
              <w:rPr>
                <w:rFonts w:ascii="Arial"/>
                <w:b/>
                <w:spacing w:val="1"/>
                <w:sz w:val="24"/>
              </w:rPr>
              <w:t> </w:t>
            </w:r>
            <w:r>
              <w:rPr>
                <w:rFonts w:ascii="Arial"/>
                <w:b/>
                <w:spacing w:val="-2"/>
                <w:sz w:val="24"/>
              </w:rPr>
              <w:t>Management</w:t>
            </w:r>
          </w:p>
        </w:tc>
      </w:tr>
      <w:tr>
        <w:trPr>
          <w:trHeight w:val="873" w:hRule="atLeast"/>
        </w:trPr>
        <w:tc>
          <w:tcPr>
            <w:tcW w:w="1901" w:type="dxa"/>
            <w:gridSpan w:val="2"/>
            <w:shd w:val="clear" w:color="auto" w:fill="D9D9D9"/>
          </w:tcPr>
          <w:p>
            <w:pPr>
              <w:pStyle w:val="TableParagraph"/>
              <w:spacing w:before="113"/>
              <w:ind w:left="119"/>
              <w:rPr>
                <w:rFonts w:ascii="Arial"/>
                <w:b/>
                <w:sz w:val="24"/>
              </w:rPr>
            </w:pPr>
            <w:r>
              <w:rPr>
                <w:rFonts w:ascii="Arial"/>
                <w:b/>
                <w:spacing w:val="-2"/>
                <w:sz w:val="24"/>
              </w:rPr>
              <w:t>Module:</w:t>
            </w:r>
          </w:p>
        </w:tc>
        <w:tc>
          <w:tcPr>
            <w:tcW w:w="3896" w:type="dxa"/>
          </w:tcPr>
          <w:p>
            <w:pPr>
              <w:pStyle w:val="TableParagraph"/>
              <w:spacing w:before="113"/>
              <w:ind w:left="117"/>
              <w:rPr>
                <w:rFonts w:ascii="Arial"/>
                <w:b/>
                <w:sz w:val="24"/>
              </w:rPr>
            </w:pPr>
            <w:r>
              <w:rPr>
                <w:rFonts w:ascii="Arial"/>
                <w:b/>
                <w:sz w:val="24"/>
              </w:rPr>
              <w:t>Cultural</w:t>
            </w:r>
            <w:r>
              <w:rPr>
                <w:rFonts w:ascii="Arial"/>
                <w:b/>
                <w:spacing w:val="-4"/>
                <w:sz w:val="24"/>
              </w:rPr>
              <w:t> </w:t>
            </w:r>
            <w:r>
              <w:rPr>
                <w:rFonts w:ascii="Arial"/>
                <w:b/>
                <w:spacing w:val="-2"/>
                <w:sz w:val="24"/>
              </w:rPr>
              <w:t>Awareness</w:t>
            </w:r>
          </w:p>
        </w:tc>
        <w:tc>
          <w:tcPr>
            <w:tcW w:w="2565" w:type="dxa"/>
            <w:shd w:val="clear" w:color="auto" w:fill="D9D9D9"/>
          </w:tcPr>
          <w:p>
            <w:pPr>
              <w:pStyle w:val="TableParagraph"/>
              <w:spacing w:before="113"/>
              <w:ind w:left="117"/>
              <w:rPr>
                <w:rFonts w:ascii="Arial"/>
                <w:b/>
                <w:sz w:val="24"/>
              </w:rPr>
            </w:pPr>
            <w:r>
              <w:rPr>
                <w:rFonts w:ascii="Arial"/>
                <w:b/>
                <w:sz w:val="24"/>
              </w:rPr>
              <w:t>Module</w:t>
            </w:r>
            <w:r>
              <w:rPr>
                <w:rFonts w:ascii="Arial"/>
                <w:b/>
                <w:spacing w:val="10"/>
                <w:sz w:val="24"/>
              </w:rPr>
              <w:t> </w:t>
            </w:r>
            <w:r>
              <w:rPr>
                <w:rFonts w:ascii="Arial"/>
                <w:b/>
                <w:sz w:val="24"/>
              </w:rPr>
              <w:t>Level</w:t>
            </w:r>
            <w:r>
              <w:rPr>
                <w:rFonts w:ascii="Arial"/>
                <w:b/>
                <w:spacing w:val="10"/>
                <w:sz w:val="24"/>
              </w:rPr>
              <w:t> </w:t>
            </w:r>
            <w:r>
              <w:rPr>
                <w:rFonts w:ascii="Arial"/>
                <w:b/>
                <w:sz w:val="24"/>
              </w:rPr>
              <w:t>(4,</w:t>
            </w:r>
            <w:r>
              <w:rPr>
                <w:rFonts w:ascii="Arial"/>
                <w:b/>
                <w:spacing w:val="70"/>
                <w:sz w:val="24"/>
              </w:rPr>
              <w:t> </w:t>
            </w:r>
            <w:r>
              <w:rPr>
                <w:rFonts w:ascii="Arial"/>
                <w:b/>
                <w:spacing w:val="-5"/>
                <w:sz w:val="24"/>
              </w:rPr>
              <w:t>5,</w:t>
            </w:r>
          </w:p>
          <w:p>
            <w:pPr>
              <w:pStyle w:val="TableParagraph"/>
              <w:spacing w:before="43"/>
              <w:ind w:left="117"/>
              <w:rPr>
                <w:rFonts w:ascii="Arial"/>
                <w:b/>
                <w:sz w:val="24"/>
              </w:rPr>
            </w:pPr>
            <w:r>
              <w:rPr>
                <w:rFonts w:ascii="Arial"/>
                <w:b/>
                <w:spacing w:val="-5"/>
                <w:sz w:val="24"/>
              </w:rPr>
              <w:t>6):</w:t>
            </w:r>
          </w:p>
        </w:tc>
        <w:tc>
          <w:tcPr>
            <w:tcW w:w="2134" w:type="dxa"/>
          </w:tcPr>
          <w:p>
            <w:pPr>
              <w:pStyle w:val="TableParagraph"/>
              <w:spacing w:before="113"/>
              <w:ind w:left="133"/>
              <w:rPr>
                <w:rFonts w:ascii="Arial"/>
                <w:b/>
                <w:sz w:val="24"/>
              </w:rPr>
            </w:pPr>
            <w:r>
              <w:rPr/>
              <mc:AlternateContent>
                <mc:Choice Requires="wps">
                  <w:drawing>
                    <wp:anchor distT="0" distB="0" distL="0" distR="0" allowOverlap="1" layoutInCell="1" locked="0" behindDoc="0" simplePos="0" relativeHeight="15728640">
                      <wp:simplePos x="0" y="0"/>
                      <wp:positionH relativeFrom="column">
                        <wp:posOffset>-10413</wp:posOffset>
                      </wp:positionH>
                      <wp:positionV relativeFrom="paragraph">
                        <wp:posOffset>-726365</wp:posOffset>
                      </wp:positionV>
                      <wp:extent cx="812800" cy="233679"/>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812800" cy="233679"/>
                                <a:chExt cx="812800" cy="233679"/>
                              </a:xfrm>
                            </wpg:grpSpPr>
                            <wps:wsp>
                              <wps:cNvPr id="3" name="Textbox 3"/>
                              <wps:cNvSpPr txBox="1"/>
                              <wps:spPr>
                                <a:xfrm>
                                  <a:off x="0" y="0"/>
                                  <a:ext cx="812800" cy="233679"/>
                                </a:xfrm>
                                <a:prstGeom prst="rect">
                                  <a:avLst/>
                                </a:prstGeom>
                              </wps:spPr>
                              <wps:txbx>
                                <w:txbxContent>
                                  <w:p>
                                    <w:pPr>
                                      <w:spacing w:before="7"/>
                                      <w:ind w:left="9" w:right="0" w:firstLine="0"/>
                                      <w:jc w:val="left"/>
                                      <w:rPr>
                                        <w:rFonts w:ascii="Arial"/>
                                        <w:sz w:val="30"/>
                                      </w:rPr>
                                    </w:pPr>
                                    <w:r>
                                      <w:rPr>
                                        <w:rFonts w:ascii="Arial"/>
                                        <w:spacing w:val="-2"/>
                                        <w:w w:val="105"/>
                                        <w:sz w:val="30"/>
                                      </w:rPr>
                                      <w:t>2128799</w:t>
                                    </w:r>
                                  </w:p>
                                </w:txbxContent>
                              </wps:txbx>
                              <wps:bodyPr wrap="square" lIns="0" tIns="0" rIns="0" bIns="0" rtlCol="0">
                                <a:noAutofit/>
                              </wps:bodyPr>
                            </wps:wsp>
                          </wpg:wgp>
                        </a:graphicData>
                      </a:graphic>
                    </wp:anchor>
                  </w:drawing>
                </mc:Choice>
                <mc:Fallback>
                  <w:pict>
                    <v:group style="position:absolute;margin-left:-.82pt;margin-top:-57.194115pt;width:64pt;height:18.4pt;mso-position-horizontal-relative:column;mso-position-vertical-relative:paragraph;z-index:15728640" id="docshapegroup2" coordorigin="-16,-1144" coordsize="1280,368">
                      <v:shape style="position:absolute;left:-17;top:-1144;width:1280;height:368" type="#_x0000_t202" id="docshape3" filled="false" stroked="false">
                        <v:textbox inset="0,0,0,0">
                          <w:txbxContent>
                            <w:p>
                              <w:pPr>
                                <w:spacing w:before="7"/>
                                <w:ind w:left="9" w:right="0" w:firstLine="0"/>
                                <w:jc w:val="left"/>
                                <w:rPr>
                                  <w:rFonts w:ascii="Arial"/>
                                  <w:sz w:val="30"/>
                                </w:rPr>
                              </w:pPr>
                              <w:r>
                                <w:rPr>
                                  <w:rFonts w:ascii="Arial"/>
                                  <w:spacing w:val="-2"/>
                                  <w:w w:val="105"/>
                                  <w:sz w:val="30"/>
                                </w:rPr>
                                <w:t>2128799</w:t>
                              </w:r>
                            </w:p>
                          </w:txbxContent>
                        </v:textbox>
                        <w10:wrap type="none"/>
                      </v:shape>
                      <w10:wrap type="none"/>
                    </v:group>
                  </w:pict>
                </mc:Fallback>
              </mc:AlternateContent>
            </w:r>
            <w:r>
              <w:rPr>
                <w:rFonts w:ascii="Arial"/>
                <w:b/>
                <w:spacing w:val="-10"/>
                <w:sz w:val="24"/>
              </w:rPr>
              <w:t>5</w:t>
            </w:r>
          </w:p>
        </w:tc>
      </w:tr>
      <w:tr>
        <w:trPr>
          <w:trHeight w:val="1106" w:hRule="atLeast"/>
        </w:trPr>
        <w:tc>
          <w:tcPr>
            <w:tcW w:w="1901" w:type="dxa"/>
            <w:gridSpan w:val="2"/>
            <w:shd w:val="clear" w:color="auto" w:fill="D9D9D9"/>
          </w:tcPr>
          <w:p>
            <w:pPr>
              <w:pStyle w:val="TableParagraph"/>
              <w:spacing w:before="115"/>
              <w:ind w:left="119"/>
              <w:rPr>
                <w:rFonts w:ascii="Arial"/>
                <w:b/>
                <w:sz w:val="24"/>
              </w:rPr>
            </w:pPr>
            <w:r>
              <w:rPr>
                <w:rFonts w:ascii="Arial"/>
                <w:b/>
                <w:sz w:val="24"/>
              </w:rPr>
              <w:t>Module</w:t>
            </w:r>
            <w:r>
              <w:rPr>
                <w:rFonts w:ascii="Arial"/>
                <w:b/>
                <w:spacing w:val="-7"/>
                <w:sz w:val="24"/>
              </w:rPr>
              <w:t> </w:t>
            </w:r>
            <w:r>
              <w:rPr>
                <w:rFonts w:ascii="Arial"/>
                <w:b/>
                <w:spacing w:val="-4"/>
                <w:sz w:val="24"/>
              </w:rPr>
              <w:t>code:</w:t>
            </w:r>
          </w:p>
        </w:tc>
        <w:tc>
          <w:tcPr>
            <w:tcW w:w="3896" w:type="dxa"/>
          </w:tcPr>
          <w:p>
            <w:pPr>
              <w:pStyle w:val="TableParagraph"/>
              <w:spacing w:before="115"/>
              <w:ind w:left="117"/>
              <w:rPr>
                <w:rFonts w:ascii="Arial"/>
                <w:b/>
                <w:sz w:val="24"/>
              </w:rPr>
            </w:pPr>
            <w:r>
              <w:rPr>
                <w:rFonts w:ascii="Arial"/>
                <w:b/>
                <w:spacing w:val="-2"/>
                <w:sz w:val="24"/>
              </w:rPr>
              <w:t>BMIH5003</w:t>
            </w:r>
          </w:p>
        </w:tc>
        <w:tc>
          <w:tcPr>
            <w:tcW w:w="2565" w:type="dxa"/>
            <w:shd w:val="clear" w:color="auto" w:fill="D9D9D9"/>
          </w:tcPr>
          <w:p>
            <w:pPr>
              <w:pStyle w:val="TableParagraph"/>
              <w:spacing w:line="242" w:lineRule="auto"/>
              <w:ind w:left="117"/>
              <w:rPr>
                <w:rFonts w:ascii="Arial"/>
                <w:b/>
                <w:sz w:val="24"/>
              </w:rPr>
            </w:pPr>
            <w:r>
              <w:rPr>
                <w:rFonts w:ascii="Arial"/>
                <w:b/>
                <w:spacing w:val="-2"/>
                <w:sz w:val="24"/>
              </w:rPr>
              <w:t>Contribution</w:t>
            </w:r>
            <w:r>
              <w:rPr>
                <w:rFonts w:ascii="Arial"/>
                <w:b/>
                <w:spacing w:val="-15"/>
                <w:sz w:val="24"/>
              </w:rPr>
              <w:t> </w:t>
            </w:r>
            <w:r>
              <w:rPr>
                <w:rFonts w:ascii="Arial"/>
                <w:b/>
                <w:spacing w:val="-2"/>
                <w:sz w:val="24"/>
              </w:rPr>
              <w:t>to Overall</w:t>
            </w:r>
          </w:p>
          <w:p>
            <w:pPr>
              <w:pStyle w:val="TableParagraph"/>
              <w:spacing w:line="276" w:lineRule="exact"/>
              <w:ind w:left="117"/>
              <w:rPr>
                <w:rFonts w:ascii="Arial"/>
                <w:b/>
                <w:sz w:val="24"/>
              </w:rPr>
            </w:pPr>
            <w:r>
              <w:rPr>
                <w:rFonts w:ascii="Arial"/>
                <w:b/>
                <w:spacing w:val="-2"/>
                <w:sz w:val="24"/>
              </w:rPr>
              <w:t>Module</w:t>
            </w:r>
            <w:r>
              <w:rPr>
                <w:rFonts w:ascii="Arial"/>
                <w:b/>
                <w:spacing w:val="-15"/>
                <w:sz w:val="24"/>
              </w:rPr>
              <w:t> </w:t>
            </w:r>
            <w:r>
              <w:rPr>
                <w:rFonts w:ascii="Arial"/>
                <w:b/>
                <w:spacing w:val="-2"/>
                <w:sz w:val="24"/>
              </w:rPr>
              <w:t>Assessment </w:t>
            </w:r>
            <w:r>
              <w:rPr>
                <w:rFonts w:ascii="Arial"/>
                <w:b/>
                <w:spacing w:val="-4"/>
                <w:sz w:val="24"/>
              </w:rPr>
              <w:t>(%):</w:t>
            </w:r>
          </w:p>
        </w:tc>
        <w:tc>
          <w:tcPr>
            <w:tcW w:w="2134" w:type="dxa"/>
          </w:tcPr>
          <w:p>
            <w:pPr>
              <w:pStyle w:val="TableParagraph"/>
              <w:spacing w:before="115"/>
              <w:ind w:left="133"/>
              <w:rPr>
                <w:rFonts w:ascii="Arial"/>
                <w:b/>
                <w:sz w:val="24"/>
              </w:rPr>
            </w:pPr>
            <w:r>
              <w:rPr>
                <w:rFonts w:ascii="Arial"/>
                <w:b/>
                <w:spacing w:val="-5"/>
                <w:sz w:val="24"/>
              </w:rPr>
              <w:t>25%</w:t>
            </w:r>
          </w:p>
        </w:tc>
      </w:tr>
      <w:tr>
        <w:trPr>
          <w:trHeight w:val="553" w:hRule="atLeast"/>
        </w:trPr>
        <w:tc>
          <w:tcPr>
            <w:tcW w:w="1901" w:type="dxa"/>
            <w:gridSpan w:val="2"/>
            <w:shd w:val="clear" w:color="auto" w:fill="D9D9D9"/>
          </w:tcPr>
          <w:p>
            <w:pPr>
              <w:pStyle w:val="TableParagraph"/>
              <w:spacing w:before="115"/>
              <w:ind w:left="119"/>
              <w:rPr>
                <w:rFonts w:ascii="Arial"/>
                <w:b/>
                <w:sz w:val="24"/>
              </w:rPr>
            </w:pPr>
            <w:r>
              <w:rPr>
                <w:rFonts w:ascii="Arial"/>
                <w:b/>
                <w:spacing w:val="-2"/>
                <w:sz w:val="24"/>
              </w:rPr>
              <w:t>Lecturer:</w:t>
            </w:r>
          </w:p>
        </w:tc>
        <w:tc>
          <w:tcPr>
            <w:tcW w:w="3896" w:type="dxa"/>
          </w:tcPr>
          <w:p>
            <w:pPr>
              <w:pStyle w:val="TableParagraph"/>
              <w:spacing w:line="261" w:lineRule="exact"/>
              <w:ind w:left="117"/>
              <w:rPr>
                <w:rFonts w:ascii="Arial"/>
                <w:b/>
                <w:sz w:val="24"/>
              </w:rPr>
            </w:pPr>
            <w:r>
              <w:rPr>
                <w:rFonts w:ascii="Arial"/>
                <w:b/>
                <w:sz w:val="24"/>
              </w:rPr>
              <w:t>Lisa</w:t>
            </w:r>
            <w:r>
              <w:rPr>
                <w:rFonts w:ascii="Arial"/>
                <w:b/>
                <w:spacing w:val="-3"/>
                <w:sz w:val="24"/>
              </w:rPr>
              <w:t> </w:t>
            </w:r>
            <w:r>
              <w:rPr>
                <w:rFonts w:ascii="Arial"/>
                <w:b/>
                <w:spacing w:val="-2"/>
                <w:sz w:val="24"/>
              </w:rPr>
              <w:t>Bassler</w:t>
            </w:r>
          </w:p>
        </w:tc>
        <w:tc>
          <w:tcPr>
            <w:tcW w:w="2565" w:type="dxa"/>
            <w:shd w:val="clear" w:color="auto" w:fill="D9D9D9"/>
          </w:tcPr>
          <w:p>
            <w:pPr>
              <w:pStyle w:val="TableParagraph"/>
              <w:spacing w:before="115"/>
              <w:ind w:left="117"/>
              <w:rPr>
                <w:rFonts w:ascii="Arial"/>
                <w:b/>
                <w:sz w:val="24"/>
              </w:rPr>
            </w:pPr>
            <w:r>
              <w:rPr>
                <w:rFonts w:ascii="Arial"/>
                <w:b/>
                <w:sz w:val="24"/>
              </w:rPr>
              <w:t>Internal</w:t>
            </w:r>
            <w:r>
              <w:rPr>
                <w:rFonts w:ascii="Arial"/>
                <w:b/>
                <w:spacing w:val="-6"/>
                <w:sz w:val="24"/>
              </w:rPr>
              <w:t> </w:t>
            </w:r>
            <w:r>
              <w:rPr>
                <w:rFonts w:ascii="Arial"/>
                <w:b/>
                <w:spacing w:val="-2"/>
                <w:sz w:val="24"/>
              </w:rPr>
              <w:t>Verifier:</w:t>
            </w:r>
          </w:p>
        </w:tc>
        <w:tc>
          <w:tcPr>
            <w:tcW w:w="2134" w:type="dxa"/>
          </w:tcPr>
          <w:p>
            <w:pPr>
              <w:pStyle w:val="TableParagraph"/>
              <w:spacing w:before="115"/>
              <w:ind w:left="133"/>
              <w:rPr>
                <w:rFonts w:ascii="Arial"/>
                <w:b/>
                <w:sz w:val="24"/>
              </w:rPr>
            </w:pPr>
            <w:r>
              <w:rPr>
                <w:rFonts w:ascii="Arial"/>
                <w:b/>
                <w:sz w:val="24"/>
              </w:rPr>
              <w:t>Kathryn</w:t>
            </w:r>
            <w:r>
              <w:rPr>
                <w:rFonts w:ascii="Arial"/>
                <w:b/>
                <w:spacing w:val="-7"/>
                <w:sz w:val="24"/>
              </w:rPr>
              <w:t> </w:t>
            </w:r>
            <w:r>
              <w:rPr>
                <w:rFonts w:ascii="Arial"/>
                <w:b/>
                <w:spacing w:val="-2"/>
                <w:sz w:val="24"/>
              </w:rPr>
              <w:t>Roberts</w:t>
            </w:r>
          </w:p>
        </w:tc>
      </w:tr>
      <w:tr>
        <w:trPr>
          <w:trHeight w:val="873" w:hRule="atLeast"/>
        </w:trPr>
        <w:tc>
          <w:tcPr>
            <w:tcW w:w="1901" w:type="dxa"/>
            <w:gridSpan w:val="2"/>
            <w:shd w:val="clear" w:color="auto" w:fill="D9D9D9"/>
          </w:tcPr>
          <w:p>
            <w:pPr>
              <w:pStyle w:val="TableParagraph"/>
              <w:spacing w:line="276" w:lineRule="auto" w:before="115"/>
              <w:ind w:left="119"/>
              <w:rPr>
                <w:rFonts w:ascii="Arial"/>
                <w:b/>
                <w:sz w:val="24"/>
              </w:rPr>
            </w:pPr>
            <w:r>
              <w:rPr>
                <w:rFonts w:ascii="Arial"/>
                <w:b/>
                <w:spacing w:val="-2"/>
                <w:sz w:val="24"/>
              </w:rPr>
              <w:t>Assignment Title:</w:t>
            </w:r>
          </w:p>
        </w:tc>
        <w:tc>
          <w:tcPr>
            <w:tcW w:w="3896" w:type="dxa"/>
          </w:tcPr>
          <w:p>
            <w:pPr>
              <w:pStyle w:val="TableParagraph"/>
              <w:ind w:left="117" w:right="201"/>
              <w:rPr>
                <w:rFonts w:ascii="Arial"/>
                <w:b/>
                <w:sz w:val="24"/>
              </w:rPr>
            </w:pPr>
            <w:r>
              <w:rPr>
                <w:rFonts w:ascii="Arial"/>
                <w:b/>
                <w:sz w:val="24"/>
              </w:rPr>
              <w:t>Hotel Handbook for </w:t>
            </w:r>
            <w:r>
              <w:rPr>
                <w:rFonts w:ascii="Arial"/>
                <w:b/>
                <w:spacing w:val="-2"/>
                <w:sz w:val="24"/>
              </w:rPr>
              <w:t>Intercultural</w:t>
            </w:r>
            <w:r>
              <w:rPr>
                <w:rFonts w:ascii="Arial"/>
                <w:b/>
                <w:spacing w:val="-15"/>
                <w:sz w:val="24"/>
              </w:rPr>
              <w:t> </w:t>
            </w:r>
            <w:r>
              <w:rPr>
                <w:rFonts w:ascii="Arial"/>
                <w:b/>
                <w:spacing w:val="-2"/>
                <w:sz w:val="24"/>
              </w:rPr>
              <w:t>Competence</w:t>
            </w:r>
          </w:p>
        </w:tc>
        <w:tc>
          <w:tcPr>
            <w:tcW w:w="2565" w:type="dxa"/>
            <w:shd w:val="clear" w:color="auto" w:fill="D9D9D9"/>
          </w:tcPr>
          <w:p>
            <w:pPr>
              <w:pStyle w:val="TableParagraph"/>
              <w:spacing w:before="113"/>
              <w:ind w:left="117"/>
              <w:rPr>
                <w:rFonts w:ascii="Arial"/>
                <w:b/>
                <w:sz w:val="24"/>
              </w:rPr>
            </w:pPr>
            <w:r>
              <w:rPr>
                <w:rFonts w:ascii="Arial"/>
                <w:b/>
                <w:sz w:val="24"/>
              </w:rPr>
              <w:t>Assignment</w:t>
            </w:r>
            <w:r>
              <w:rPr>
                <w:rFonts w:ascii="Arial"/>
                <w:b/>
                <w:spacing w:val="-10"/>
                <w:sz w:val="24"/>
              </w:rPr>
              <w:t> </w:t>
            </w:r>
            <w:r>
              <w:rPr>
                <w:rFonts w:ascii="Arial"/>
                <w:b/>
                <w:spacing w:val="-5"/>
                <w:sz w:val="24"/>
              </w:rPr>
              <w:t>No:</w:t>
            </w:r>
          </w:p>
        </w:tc>
        <w:tc>
          <w:tcPr>
            <w:tcW w:w="2134" w:type="dxa"/>
          </w:tcPr>
          <w:p>
            <w:pPr>
              <w:pStyle w:val="TableParagraph"/>
              <w:spacing w:before="113"/>
              <w:ind w:left="133"/>
              <w:rPr>
                <w:rFonts w:ascii="Arial"/>
                <w:b/>
                <w:sz w:val="24"/>
              </w:rPr>
            </w:pPr>
            <w:r>
              <w:rPr>
                <w:rFonts w:ascii="Arial"/>
                <w:b/>
                <w:spacing w:val="-10"/>
                <w:sz w:val="24"/>
              </w:rPr>
              <w:t>2</w:t>
            </w:r>
          </w:p>
        </w:tc>
      </w:tr>
      <w:tr>
        <w:trPr>
          <w:trHeight w:val="251" w:hRule="atLeast"/>
        </w:trPr>
        <w:tc>
          <w:tcPr>
            <w:tcW w:w="1054" w:type="dxa"/>
            <w:tcBorders>
              <w:bottom w:val="nil"/>
              <w:right w:val="nil"/>
            </w:tcBorders>
            <w:shd w:val="clear" w:color="auto" w:fill="D9D9D9"/>
          </w:tcPr>
          <w:p>
            <w:pPr>
              <w:pStyle w:val="TableParagraph"/>
              <w:spacing w:line="231" w:lineRule="exact"/>
              <w:ind w:left="119"/>
              <w:rPr>
                <w:rFonts w:ascii="Arial"/>
                <w:b/>
                <w:sz w:val="24"/>
              </w:rPr>
            </w:pPr>
            <w:r>
              <w:rPr>
                <w:rFonts w:ascii="Arial"/>
                <w:b/>
                <w:spacing w:val="-4"/>
                <w:sz w:val="24"/>
              </w:rPr>
              <w:t>Hand</w:t>
            </w:r>
          </w:p>
        </w:tc>
        <w:tc>
          <w:tcPr>
            <w:tcW w:w="847" w:type="dxa"/>
            <w:tcBorders>
              <w:left w:val="nil"/>
              <w:bottom w:val="nil"/>
            </w:tcBorders>
            <w:shd w:val="clear" w:color="auto" w:fill="D9D9D9"/>
          </w:tcPr>
          <w:p>
            <w:pPr>
              <w:pStyle w:val="TableParagraph"/>
              <w:spacing w:line="231" w:lineRule="exact"/>
              <w:ind w:left="338"/>
              <w:rPr>
                <w:rFonts w:ascii="Arial"/>
                <w:b/>
                <w:sz w:val="24"/>
              </w:rPr>
            </w:pPr>
            <w:r>
              <w:rPr>
                <w:rFonts w:ascii="Arial"/>
                <w:b/>
                <w:spacing w:val="-5"/>
                <w:sz w:val="24"/>
              </w:rPr>
              <w:t>Out</w:t>
            </w:r>
          </w:p>
        </w:tc>
        <w:tc>
          <w:tcPr>
            <w:tcW w:w="3896" w:type="dxa"/>
            <w:vMerge w:val="restart"/>
          </w:tcPr>
          <w:p>
            <w:pPr>
              <w:pStyle w:val="TableParagraph"/>
              <w:spacing w:line="252" w:lineRule="exact"/>
              <w:ind w:left="76"/>
              <w:rPr>
                <w:rFonts w:ascii="Arial"/>
                <w:b/>
                <w:sz w:val="24"/>
              </w:rPr>
            </w:pPr>
            <w:r>
              <w:rPr>
                <w:rFonts w:ascii="Arial"/>
                <w:b/>
                <w:sz w:val="24"/>
              </w:rPr>
              <w:t>September</w:t>
            </w:r>
            <w:r>
              <w:rPr>
                <w:rFonts w:ascii="Arial"/>
                <w:b/>
                <w:spacing w:val="-8"/>
                <w:sz w:val="24"/>
              </w:rPr>
              <w:t> </w:t>
            </w:r>
            <w:r>
              <w:rPr>
                <w:rFonts w:ascii="Arial"/>
                <w:b/>
                <w:spacing w:val="-4"/>
                <w:sz w:val="24"/>
              </w:rPr>
              <w:t>2023</w:t>
            </w:r>
          </w:p>
        </w:tc>
        <w:tc>
          <w:tcPr>
            <w:tcW w:w="2565" w:type="dxa"/>
            <w:tcBorders>
              <w:bottom w:val="nil"/>
            </w:tcBorders>
            <w:shd w:val="clear" w:color="auto" w:fill="D9D9D9"/>
          </w:tcPr>
          <w:p>
            <w:pPr>
              <w:pStyle w:val="TableParagraph"/>
              <w:spacing w:line="231" w:lineRule="exact"/>
              <w:ind w:left="117"/>
              <w:rPr>
                <w:rFonts w:ascii="Arial"/>
                <w:b/>
                <w:sz w:val="24"/>
              </w:rPr>
            </w:pPr>
            <w:r>
              <w:rPr>
                <w:rFonts w:ascii="Arial"/>
                <w:b/>
                <w:spacing w:val="-2"/>
                <w:sz w:val="24"/>
              </w:rPr>
              <w:t>Submission</w:t>
            </w:r>
          </w:p>
        </w:tc>
        <w:tc>
          <w:tcPr>
            <w:tcW w:w="2134" w:type="dxa"/>
            <w:tcBorders>
              <w:bottom w:val="nil"/>
            </w:tcBorders>
          </w:tcPr>
          <w:p>
            <w:pPr>
              <w:pStyle w:val="TableParagraph"/>
              <w:spacing w:line="231" w:lineRule="exact"/>
              <w:ind w:left="133"/>
              <w:rPr>
                <w:rFonts w:ascii="Arial"/>
                <w:b/>
                <w:sz w:val="24"/>
              </w:rPr>
            </w:pPr>
            <w:r>
              <w:rPr>
                <w:rFonts w:ascii="Arial"/>
                <w:b/>
                <w:sz w:val="24"/>
              </w:rPr>
              <w:t>20</w:t>
            </w:r>
            <w:r>
              <w:rPr>
                <w:rFonts w:ascii="Arial"/>
                <w:b/>
                <w:position w:val="8"/>
                <w:sz w:val="16"/>
              </w:rPr>
              <w:t>th</w:t>
            </w:r>
            <w:r>
              <w:rPr>
                <w:rFonts w:ascii="Arial"/>
                <w:b/>
                <w:spacing w:val="15"/>
                <w:position w:val="8"/>
                <w:sz w:val="16"/>
              </w:rPr>
              <w:t> </w:t>
            </w:r>
            <w:r>
              <w:rPr>
                <w:rFonts w:ascii="Arial"/>
                <w:b/>
                <w:spacing w:val="-2"/>
                <w:sz w:val="24"/>
              </w:rPr>
              <w:t>November</w:t>
            </w:r>
          </w:p>
        </w:tc>
      </w:tr>
      <w:tr>
        <w:trPr>
          <w:trHeight w:val="268" w:hRule="atLeast"/>
        </w:trPr>
        <w:tc>
          <w:tcPr>
            <w:tcW w:w="1054" w:type="dxa"/>
            <w:tcBorders>
              <w:top w:val="nil"/>
              <w:bottom w:val="nil"/>
              <w:right w:val="nil"/>
            </w:tcBorders>
            <w:shd w:val="clear" w:color="auto" w:fill="D9D9D9"/>
          </w:tcPr>
          <w:p>
            <w:pPr>
              <w:pStyle w:val="TableParagraph"/>
              <w:spacing w:line="236" w:lineRule="exact" w:before="12"/>
              <w:ind w:left="119"/>
              <w:rPr>
                <w:rFonts w:ascii="Arial"/>
                <w:b/>
                <w:sz w:val="24"/>
              </w:rPr>
            </w:pPr>
            <w:r>
              <w:rPr>
                <w:rFonts w:ascii="Arial"/>
                <w:b/>
                <w:spacing w:val="-2"/>
                <w:sz w:val="24"/>
              </w:rPr>
              <w:t>Date:</w:t>
            </w:r>
          </w:p>
        </w:tc>
        <w:tc>
          <w:tcPr>
            <w:tcW w:w="847" w:type="dxa"/>
            <w:tcBorders>
              <w:top w:val="nil"/>
              <w:left w:val="nil"/>
              <w:bottom w:val="nil"/>
            </w:tcBorders>
            <w:shd w:val="clear" w:color="auto" w:fill="D9D9D9"/>
          </w:tcPr>
          <w:p>
            <w:pPr>
              <w:pStyle w:val="TableParagraph"/>
              <w:rPr>
                <w:sz w:val="18"/>
              </w:rPr>
            </w:pPr>
          </w:p>
        </w:tc>
        <w:tc>
          <w:tcPr>
            <w:tcW w:w="3896" w:type="dxa"/>
            <w:vMerge/>
            <w:tcBorders>
              <w:top w:val="nil"/>
            </w:tcBorders>
          </w:tcPr>
          <w:p>
            <w:pPr>
              <w:rPr>
                <w:sz w:val="2"/>
                <w:szCs w:val="2"/>
              </w:rPr>
            </w:pPr>
          </w:p>
        </w:tc>
        <w:tc>
          <w:tcPr>
            <w:tcW w:w="2565" w:type="dxa"/>
            <w:tcBorders>
              <w:top w:val="nil"/>
              <w:bottom w:val="nil"/>
            </w:tcBorders>
            <w:shd w:val="clear" w:color="auto" w:fill="D9D9D9"/>
          </w:tcPr>
          <w:p>
            <w:pPr>
              <w:pStyle w:val="TableParagraph"/>
              <w:spacing w:line="248" w:lineRule="exact"/>
              <w:ind w:left="117"/>
              <w:rPr>
                <w:rFonts w:ascii="Arial"/>
                <w:b/>
                <w:sz w:val="24"/>
              </w:rPr>
            </w:pPr>
            <w:r>
              <w:rPr>
                <w:rFonts w:ascii="Arial"/>
                <w:b/>
                <w:spacing w:val="-2"/>
                <w:sz w:val="24"/>
              </w:rPr>
              <w:t>deadlines:</w:t>
            </w:r>
          </w:p>
        </w:tc>
        <w:tc>
          <w:tcPr>
            <w:tcW w:w="2134" w:type="dxa"/>
            <w:tcBorders>
              <w:top w:val="nil"/>
              <w:bottom w:val="nil"/>
            </w:tcBorders>
          </w:tcPr>
          <w:p>
            <w:pPr>
              <w:pStyle w:val="TableParagraph"/>
              <w:spacing w:line="248" w:lineRule="exact"/>
              <w:ind w:left="133"/>
              <w:rPr>
                <w:rFonts w:ascii="Arial"/>
                <w:b/>
                <w:sz w:val="24"/>
              </w:rPr>
            </w:pPr>
            <w:r>
              <w:rPr>
                <w:rFonts w:ascii="Arial"/>
                <w:b/>
                <w:spacing w:val="-4"/>
                <w:sz w:val="24"/>
              </w:rPr>
              <w:t>2023</w:t>
            </w:r>
          </w:p>
        </w:tc>
      </w:tr>
      <w:tr>
        <w:trPr>
          <w:trHeight w:val="264" w:hRule="atLeast"/>
        </w:trPr>
        <w:tc>
          <w:tcPr>
            <w:tcW w:w="1054" w:type="dxa"/>
            <w:tcBorders>
              <w:top w:val="nil"/>
              <w:bottom w:val="nil"/>
              <w:right w:val="nil"/>
            </w:tcBorders>
            <w:shd w:val="clear" w:color="auto" w:fill="D9D9D9"/>
          </w:tcPr>
          <w:p>
            <w:pPr>
              <w:pStyle w:val="TableParagraph"/>
              <w:rPr>
                <w:sz w:val="18"/>
              </w:rPr>
            </w:pPr>
          </w:p>
        </w:tc>
        <w:tc>
          <w:tcPr>
            <w:tcW w:w="847" w:type="dxa"/>
            <w:tcBorders>
              <w:top w:val="nil"/>
              <w:left w:val="nil"/>
              <w:bottom w:val="nil"/>
            </w:tcBorders>
            <w:shd w:val="clear" w:color="auto" w:fill="D9D9D9"/>
          </w:tcPr>
          <w:p>
            <w:pPr>
              <w:pStyle w:val="TableParagraph"/>
              <w:rPr>
                <w:sz w:val="18"/>
              </w:rPr>
            </w:pPr>
          </w:p>
        </w:tc>
        <w:tc>
          <w:tcPr>
            <w:tcW w:w="3896" w:type="dxa"/>
            <w:vMerge/>
            <w:tcBorders>
              <w:top w:val="nil"/>
            </w:tcBorders>
          </w:tcPr>
          <w:p>
            <w:pPr>
              <w:rPr>
                <w:sz w:val="2"/>
                <w:szCs w:val="2"/>
              </w:rPr>
            </w:pPr>
          </w:p>
        </w:tc>
        <w:tc>
          <w:tcPr>
            <w:tcW w:w="2565" w:type="dxa"/>
            <w:tcBorders>
              <w:top w:val="nil"/>
              <w:bottom w:val="nil"/>
            </w:tcBorders>
            <w:shd w:val="clear" w:color="auto" w:fill="D9D9D9"/>
          </w:tcPr>
          <w:p>
            <w:pPr>
              <w:pStyle w:val="TableParagraph"/>
              <w:spacing w:line="244" w:lineRule="exact"/>
              <w:ind w:left="117"/>
              <w:rPr>
                <w:rFonts w:ascii="Arial"/>
                <w:b/>
                <w:sz w:val="24"/>
              </w:rPr>
            </w:pPr>
            <w:r>
              <w:rPr>
                <w:rFonts w:ascii="Arial"/>
                <w:b/>
                <w:sz w:val="24"/>
              </w:rPr>
              <w:t>Return</w:t>
            </w:r>
            <w:r>
              <w:rPr>
                <w:rFonts w:ascii="Arial"/>
                <w:b/>
                <w:spacing w:val="-2"/>
                <w:sz w:val="24"/>
              </w:rPr>
              <w:t> </w:t>
            </w:r>
            <w:r>
              <w:rPr>
                <w:rFonts w:ascii="Arial"/>
                <w:b/>
                <w:sz w:val="24"/>
              </w:rPr>
              <w:t>date</w:t>
            </w:r>
            <w:r>
              <w:rPr>
                <w:rFonts w:ascii="Arial"/>
                <w:b/>
                <w:spacing w:val="-1"/>
                <w:sz w:val="24"/>
              </w:rPr>
              <w:t> </w:t>
            </w:r>
            <w:r>
              <w:rPr>
                <w:rFonts w:ascii="Arial"/>
                <w:b/>
                <w:spacing w:val="-5"/>
                <w:sz w:val="24"/>
              </w:rPr>
              <w:t>of</w:t>
            </w:r>
          </w:p>
        </w:tc>
        <w:tc>
          <w:tcPr>
            <w:tcW w:w="2134" w:type="dxa"/>
            <w:tcBorders>
              <w:top w:val="nil"/>
              <w:bottom w:val="nil"/>
            </w:tcBorders>
          </w:tcPr>
          <w:p>
            <w:pPr>
              <w:pStyle w:val="TableParagraph"/>
              <w:spacing w:line="244" w:lineRule="exact"/>
              <w:ind w:left="133"/>
              <w:rPr>
                <w:rFonts w:ascii="Arial"/>
                <w:b/>
                <w:sz w:val="24"/>
              </w:rPr>
            </w:pPr>
            <w:r>
              <w:rPr>
                <w:rFonts w:ascii="Arial"/>
                <w:b/>
                <w:sz w:val="24"/>
              </w:rPr>
              <w:t>By</w:t>
            </w:r>
            <w:r>
              <w:rPr>
                <w:rFonts w:ascii="Arial"/>
                <w:b/>
                <w:spacing w:val="-5"/>
                <w:sz w:val="24"/>
              </w:rPr>
              <w:t> </w:t>
            </w:r>
            <w:r>
              <w:rPr>
                <w:rFonts w:ascii="Arial"/>
                <w:b/>
                <w:spacing w:val="-2"/>
                <w:sz w:val="24"/>
              </w:rPr>
              <w:t>23:59</w:t>
            </w:r>
          </w:p>
        </w:tc>
      </w:tr>
      <w:tr>
        <w:trPr>
          <w:trHeight w:val="273" w:hRule="atLeast"/>
        </w:trPr>
        <w:tc>
          <w:tcPr>
            <w:tcW w:w="1054" w:type="dxa"/>
            <w:tcBorders>
              <w:top w:val="nil"/>
              <w:bottom w:val="nil"/>
              <w:right w:val="nil"/>
            </w:tcBorders>
            <w:shd w:val="clear" w:color="auto" w:fill="D9D9D9"/>
          </w:tcPr>
          <w:p>
            <w:pPr>
              <w:pStyle w:val="TableParagraph"/>
              <w:rPr>
                <w:sz w:val="20"/>
              </w:rPr>
            </w:pPr>
          </w:p>
        </w:tc>
        <w:tc>
          <w:tcPr>
            <w:tcW w:w="847" w:type="dxa"/>
            <w:tcBorders>
              <w:top w:val="nil"/>
              <w:left w:val="nil"/>
              <w:bottom w:val="nil"/>
            </w:tcBorders>
            <w:shd w:val="clear" w:color="auto" w:fill="D9D9D9"/>
          </w:tcPr>
          <w:p>
            <w:pPr>
              <w:pStyle w:val="TableParagraph"/>
              <w:rPr>
                <w:sz w:val="20"/>
              </w:rPr>
            </w:pPr>
          </w:p>
        </w:tc>
        <w:tc>
          <w:tcPr>
            <w:tcW w:w="3896" w:type="dxa"/>
            <w:vMerge/>
            <w:tcBorders>
              <w:top w:val="nil"/>
            </w:tcBorders>
          </w:tcPr>
          <w:p>
            <w:pPr>
              <w:rPr>
                <w:sz w:val="2"/>
                <w:szCs w:val="2"/>
              </w:rPr>
            </w:pPr>
          </w:p>
        </w:tc>
        <w:tc>
          <w:tcPr>
            <w:tcW w:w="2565" w:type="dxa"/>
            <w:tcBorders>
              <w:top w:val="nil"/>
              <w:bottom w:val="nil"/>
            </w:tcBorders>
            <w:shd w:val="clear" w:color="auto" w:fill="D9D9D9"/>
          </w:tcPr>
          <w:p>
            <w:pPr>
              <w:pStyle w:val="TableParagraph"/>
              <w:spacing w:line="254" w:lineRule="exact"/>
              <w:ind w:left="117"/>
              <w:rPr>
                <w:rFonts w:ascii="Arial"/>
                <w:b/>
                <w:sz w:val="24"/>
              </w:rPr>
            </w:pPr>
            <w:r>
              <w:rPr>
                <w:rFonts w:ascii="Arial"/>
                <w:b/>
                <w:sz w:val="24"/>
              </w:rPr>
              <w:t>provisional</w:t>
            </w:r>
            <w:r>
              <w:rPr>
                <w:rFonts w:ascii="Arial"/>
                <w:b/>
                <w:spacing w:val="-6"/>
                <w:sz w:val="24"/>
              </w:rPr>
              <w:t> </w:t>
            </w:r>
            <w:r>
              <w:rPr>
                <w:rFonts w:ascii="Arial"/>
                <w:b/>
                <w:sz w:val="24"/>
              </w:rPr>
              <w:t>marks</w:t>
            </w:r>
            <w:r>
              <w:rPr>
                <w:rFonts w:ascii="Arial"/>
                <w:b/>
                <w:spacing w:val="-4"/>
                <w:sz w:val="24"/>
              </w:rPr>
              <w:t> </w:t>
            </w:r>
            <w:r>
              <w:rPr>
                <w:rFonts w:ascii="Arial"/>
                <w:b/>
                <w:spacing w:val="-10"/>
                <w:sz w:val="24"/>
              </w:rPr>
              <w:t>&amp;</w:t>
            </w:r>
          </w:p>
        </w:tc>
        <w:tc>
          <w:tcPr>
            <w:tcW w:w="2134" w:type="dxa"/>
            <w:tcBorders>
              <w:top w:val="nil"/>
              <w:bottom w:val="nil"/>
            </w:tcBorders>
          </w:tcPr>
          <w:p>
            <w:pPr>
              <w:pStyle w:val="TableParagraph"/>
              <w:rPr>
                <w:sz w:val="20"/>
              </w:rPr>
            </w:pPr>
          </w:p>
        </w:tc>
      </w:tr>
      <w:tr>
        <w:trPr>
          <w:trHeight w:val="512" w:hRule="atLeast"/>
        </w:trPr>
        <w:tc>
          <w:tcPr>
            <w:tcW w:w="1054" w:type="dxa"/>
            <w:tcBorders>
              <w:top w:val="nil"/>
              <w:bottom w:val="nil"/>
              <w:right w:val="nil"/>
            </w:tcBorders>
            <w:shd w:val="clear" w:color="auto" w:fill="D9D9D9"/>
          </w:tcPr>
          <w:p>
            <w:pPr>
              <w:pStyle w:val="TableParagraph"/>
              <w:rPr>
                <w:sz w:val="20"/>
              </w:rPr>
            </w:pPr>
          </w:p>
        </w:tc>
        <w:tc>
          <w:tcPr>
            <w:tcW w:w="847" w:type="dxa"/>
            <w:tcBorders>
              <w:top w:val="nil"/>
              <w:left w:val="nil"/>
              <w:bottom w:val="nil"/>
            </w:tcBorders>
            <w:shd w:val="clear" w:color="auto" w:fill="D9D9D9"/>
          </w:tcPr>
          <w:p>
            <w:pPr>
              <w:pStyle w:val="TableParagraph"/>
              <w:rPr>
                <w:sz w:val="20"/>
              </w:rPr>
            </w:pPr>
          </w:p>
        </w:tc>
        <w:tc>
          <w:tcPr>
            <w:tcW w:w="3896" w:type="dxa"/>
            <w:vMerge/>
            <w:tcBorders>
              <w:top w:val="nil"/>
            </w:tcBorders>
          </w:tcPr>
          <w:p>
            <w:pPr>
              <w:rPr>
                <w:sz w:val="2"/>
                <w:szCs w:val="2"/>
              </w:rPr>
            </w:pPr>
          </w:p>
        </w:tc>
        <w:tc>
          <w:tcPr>
            <w:tcW w:w="2565" w:type="dxa"/>
            <w:tcBorders>
              <w:top w:val="nil"/>
              <w:bottom w:val="nil"/>
            </w:tcBorders>
            <w:shd w:val="clear" w:color="auto" w:fill="D9D9D9"/>
          </w:tcPr>
          <w:p>
            <w:pPr>
              <w:pStyle w:val="TableParagraph"/>
              <w:spacing w:before="4"/>
              <w:ind w:left="117"/>
              <w:rPr>
                <w:rFonts w:ascii="Arial"/>
                <w:b/>
                <w:sz w:val="24"/>
              </w:rPr>
            </w:pPr>
            <w:r>
              <w:rPr>
                <w:rFonts w:ascii="Arial"/>
                <w:b/>
                <w:sz w:val="24"/>
              </w:rPr>
              <w:t>written</w:t>
            </w:r>
            <w:r>
              <w:rPr>
                <w:rFonts w:ascii="Arial"/>
                <w:b/>
                <w:spacing w:val="-6"/>
                <w:sz w:val="24"/>
              </w:rPr>
              <w:t> </w:t>
            </w:r>
            <w:r>
              <w:rPr>
                <w:rFonts w:ascii="Arial"/>
                <w:b/>
                <w:spacing w:val="-2"/>
                <w:sz w:val="24"/>
              </w:rPr>
              <w:t>feedback:</w:t>
            </w:r>
          </w:p>
        </w:tc>
        <w:tc>
          <w:tcPr>
            <w:tcW w:w="2134" w:type="dxa"/>
            <w:tcBorders>
              <w:top w:val="nil"/>
              <w:bottom w:val="nil"/>
            </w:tcBorders>
          </w:tcPr>
          <w:p>
            <w:pPr>
              <w:pStyle w:val="TableParagraph"/>
              <w:spacing w:line="248" w:lineRule="exact"/>
              <w:ind w:left="133"/>
              <w:rPr>
                <w:rFonts w:ascii="Arial"/>
                <w:b/>
                <w:sz w:val="16"/>
              </w:rPr>
            </w:pPr>
            <w:r>
              <w:rPr>
                <w:rFonts w:ascii="Arial"/>
                <w:b/>
                <w:sz w:val="24"/>
              </w:rPr>
              <w:t>By</w:t>
            </w:r>
            <w:r>
              <w:rPr>
                <w:rFonts w:ascii="Arial"/>
                <w:b/>
                <w:spacing w:val="-5"/>
                <w:sz w:val="24"/>
              </w:rPr>
              <w:t> </w:t>
            </w:r>
            <w:r>
              <w:rPr>
                <w:rFonts w:ascii="Arial"/>
                <w:b/>
                <w:spacing w:val="-4"/>
                <w:sz w:val="24"/>
              </w:rPr>
              <w:t>18</w:t>
            </w:r>
            <w:r>
              <w:rPr>
                <w:rFonts w:ascii="Arial"/>
                <w:b/>
                <w:spacing w:val="-4"/>
                <w:position w:val="8"/>
                <w:sz w:val="16"/>
              </w:rPr>
              <w:t>th</w:t>
            </w:r>
          </w:p>
          <w:p>
            <w:pPr>
              <w:pStyle w:val="TableParagraph"/>
              <w:spacing w:line="244" w:lineRule="exact"/>
              <w:ind w:left="133"/>
              <w:rPr>
                <w:rFonts w:ascii="Arial"/>
                <w:b/>
                <w:sz w:val="24"/>
              </w:rPr>
            </w:pPr>
            <w:r>
              <w:rPr>
                <w:rFonts w:ascii="Arial"/>
                <w:b/>
                <w:spacing w:val="-2"/>
                <w:sz w:val="24"/>
              </w:rPr>
              <w:t>December</w:t>
            </w:r>
          </w:p>
        </w:tc>
      </w:tr>
      <w:tr>
        <w:trPr>
          <w:trHeight w:val="285" w:hRule="atLeast"/>
        </w:trPr>
        <w:tc>
          <w:tcPr>
            <w:tcW w:w="1054" w:type="dxa"/>
            <w:tcBorders>
              <w:top w:val="nil"/>
              <w:right w:val="nil"/>
            </w:tcBorders>
            <w:shd w:val="clear" w:color="auto" w:fill="D9D9D9"/>
          </w:tcPr>
          <w:p>
            <w:pPr>
              <w:pStyle w:val="TableParagraph"/>
              <w:rPr>
                <w:sz w:val="20"/>
              </w:rPr>
            </w:pPr>
          </w:p>
        </w:tc>
        <w:tc>
          <w:tcPr>
            <w:tcW w:w="847" w:type="dxa"/>
            <w:tcBorders>
              <w:top w:val="nil"/>
              <w:left w:val="nil"/>
            </w:tcBorders>
            <w:shd w:val="clear" w:color="auto" w:fill="D9D9D9"/>
          </w:tcPr>
          <w:p>
            <w:pPr>
              <w:pStyle w:val="TableParagraph"/>
              <w:rPr>
                <w:sz w:val="20"/>
              </w:rPr>
            </w:pPr>
          </w:p>
        </w:tc>
        <w:tc>
          <w:tcPr>
            <w:tcW w:w="3896" w:type="dxa"/>
            <w:vMerge/>
            <w:tcBorders>
              <w:top w:val="nil"/>
            </w:tcBorders>
          </w:tcPr>
          <w:p>
            <w:pPr>
              <w:rPr>
                <w:sz w:val="2"/>
                <w:szCs w:val="2"/>
              </w:rPr>
            </w:pPr>
          </w:p>
        </w:tc>
        <w:tc>
          <w:tcPr>
            <w:tcW w:w="2565" w:type="dxa"/>
            <w:tcBorders>
              <w:top w:val="nil"/>
            </w:tcBorders>
            <w:shd w:val="clear" w:color="auto" w:fill="D9D9D9"/>
          </w:tcPr>
          <w:p>
            <w:pPr>
              <w:pStyle w:val="TableParagraph"/>
              <w:rPr>
                <w:sz w:val="20"/>
              </w:rPr>
            </w:pPr>
          </w:p>
        </w:tc>
        <w:tc>
          <w:tcPr>
            <w:tcW w:w="2134" w:type="dxa"/>
            <w:tcBorders>
              <w:top w:val="nil"/>
            </w:tcBorders>
          </w:tcPr>
          <w:p>
            <w:pPr>
              <w:pStyle w:val="TableParagraph"/>
              <w:spacing w:line="265" w:lineRule="exact"/>
              <w:ind w:left="133"/>
              <w:rPr>
                <w:rFonts w:ascii="Arial"/>
                <w:b/>
                <w:sz w:val="24"/>
              </w:rPr>
            </w:pPr>
            <w:r>
              <w:rPr>
                <w:rFonts w:ascii="Arial"/>
                <w:b/>
                <w:spacing w:val="-4"/>
                <w:sz w:val="24"/>
              </w:rPr>
              <w:t>2023</w:t>
            </w:r>
          </w:p>
        </w:tc>
      </w:tr>
    </w:tbl>
    <w:p>
      <w:pPr>
        <w:pStyle w:val="BodyText"/>
        <w:ind w:left="0"/>
        <w:jc w:val="left"/>
        <w:rPr>
          <w:sz w:val="20"/>
        </w:rPr>
      </w:pPr>
    </w:p>
    <w:p>
      <w:pPr>
        <w:pStyle w:val="BodyText"/>
        <w:ind w:left="0"/>
        <w:jc w:val="left"/>
        <w:rPr>
          <w:sz w:val="20"/>
        </w:rPr>
      </w:pPr>
    </w:p>
    <w:p>
      <w:pPr>
        <w:pStyle w:val="BodyText"/>
        <w:spacing w:before="153" w:after="1"/>
        <w:ind w:left="0"/>
        <w:jc w:val="left"/>
        <w:rPr>
          <w:sz w:val="20"/>
        </w:rPr>
      </w:pPr>
    </w:p>
    <w:tbl>
      <w:tblPr>
        <w:tblW w:w="0" w:type="auto"/>
        <w:jc w:val="left"/>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810"/>
        <w:gridCol w:w="6550"/>
        <w:gridCol w:w="1112"/>
        <w:gridCol w:w="562"/>
        <w:gridCol w:w="456"/>
      </w:tblGrid>
      <w:tr>
        <w:trPr>
          <w:trHeight w:val="1148" w:hRule="atLeast"/>
        </w:trPr>
        <w:tc>
          <w:tcPr>
            <w:tcW w:w="1810" w:type="dxa"/>
            <w:shd w:val="clear" w:color="auto" w:fill="D9D9D9"/>
          </w:tcPr>
          <w:p>
            <w:pPr>
              <w:pStyle w:val="TableParagraph"/>
              <w:spacing w:line="246" w:lineRule="exact"/>
              <w:ind w:left="119"/>
              <w:rPr>
                <w:rFonts w:ascii="Arial"/>
                <w:b/>
                <w:sz w:val="22"/>
              </w:rPr>
            </w:pPr>
            <w:r>
              <w:rPr>
                <w:rFonts w:ascii="Arial"/>
                <w:b/>
                <w:spacing w:val="-2"/>
                <w:sz w:val="22"/>
              </w:rPr>
              <w:t>R</w:t>
            </w:r>
            <w:bookmarkStart w:name="_bookmark0" w:id="1"/>
            <w:bookmarkEnd w:id="1"/>
            <w:r>
              <w:rPr>
                <w:rFonts w:ascii="Arial"/>
                <w:b/>
                <w:spacing w:val="-2"/>
                <w:sz w:val="22"/>
              </w:rPr>
              <w:t>eferencin</w:t>
            </w:r>
            <w:r>
              <w:rPr>
                <w:rFonts w:ascii="Arial"/>
                <w:b/>
                <w:spacing w:val="-2"/>
                <w:sz w:val="22"/>
              </w:rPr>
              <w:t>g:</w:t>
            </w:r>
          </w:p>
        </w:tc>
        <w:tc>
          <w:tcPr>
            <w:tcW w:w="8680" w:type="dxa"/>
            <w:gridSpan w:val="4"/>
          </w:tcPr>
          <w:p>
            <w:pPr>
              <w:pStyle w:val="TableParagraph"/>
              <w:ind w:left="119" w:right="127"/>
              <w:rPr>
                <w:rFonts w:ascii="Arial"/>
                <w:sz w:val="20"/>
              </w:rPr>
            </w:pPr>
            <w:r>
              <w:rPr>
                <w:rFonts w:ascii="Arial"/>
                <w:sz w:val="20"/>
              </w:rPr>
              <w:t>In the main body of your submission you must give credit to authors on whose research your work</w:t>
            </w:r>
            <w:r>
              <w:rPr>
                <w:rFonts w:ascii="Arial"/>
                <w:spacing w:val="-3"/>
                <w:sz w:val="20"/>
              </w:rPr>
              <w:t> </w:t>
            </w:r>
            <w:r>
              <w:rPr>
                <w:rFonts w:ascii="Arial"/>
                <w:sz w:val="20"/>
              </w:rPr>
              <w:t>is</w:t>
            </w:r>
            <w:r>
              <w:rPr>
                <w:rFonts w:ascii="Arial"/>
                <w:spacing w:val="-6"/>
                <w:sz w:val="20"/>
              </w:rPr>
              <w:t> </w:t>
            </w:r>
            <w:r>
              <w:rPr>
                <w:rFonts w:ascii="Arial"/>
                <w:sz w:val="20"/>
              </w:rPr>
              <w:t>based.</w:t>
            </w:r>
            <w:r>
              <w:rPr>
                <w:rFonts w:ascii="Arial"/>
                <w:spacing w:val="-4"/>
                <w:sz w:val="20"/>
              </w:rPr>
              <w:t> </w:t>
            </w:r>
            <w:r>
              <w:rPr>
                <w:rFonts w:ascii="Arial"/>
                <w:sz w:val="20"/>
              </w:rPr>
              <w:t>Append</w:t>
            </w:r>
            <w:r>
              <w:rPr>
                <w:rFonts w:ascii="Arial"/>
                <w:spacing w:val="-7"/>
                <w:sz w:val="20"/>
              </w:rPr>
              <w:t> </w:t>
            </w:r>
            <w:r>
              <w:rPr>
                <w:rFonts w:ascii="Arial"/>
                <w:sz w:val="20"/>
              </w:rPr>
              <w:t>to</w:t>
            </w:r>
            <w:r>
              <w:rPr>
                <w:rFonts w:ascii="Arial"/>
                <w:spacing w:val="-3"/>
                <w:sz w:val="20"/>
              </w:rPr>
              <w:t> </w:t>
            </w:r>
            <w:r>
              <w:rPr>
                <w:rFonts w:ascii="Arial"/>
                <w:sz w:val="20"/>
              </w:rPr>
              <w:t>your</w:t>
            </w:r>
            <w:r>
              <w:rPr>
                <w:rFonts w:ascii="Arial"/>
                <w:spacing w:val="-6"/>
                <w:sz w:val="20"/>
              </w:rPr>
              <w:t> </w:t>
            </w:r>
            <w:r>
              <w:rPr>
                <w:rFonts w:ascii="Arial"/>
                <w:sz w:val="20"/>
              </w:rPr>
              <w:t>submission</w:t>
            </w:r>
            <w:r>
              <w:rPr>
                <w:rFonts w:ascii="Arial"/>
                <w:spacing w:val="-7"/>
                <w:sz w:val="20"/>
              </w:rPr>
              <w:t> </w:t>
            </w:r>
            <w:r>
              <w:rPr>
                <w:rFonts w:ascii="Arial"/>
                <w:sz w:val="20"/>
              </w:rPr>
              <w:t>a</w:t>
            </w:r>
            <w:r>
              <w:rPr>
                <w:rFonts w:ascii="Arial"/>
                <w:spacing w:val="-5"/>
                <w:sz w:val="20"/>
              </w:rPr>
              <w:t> </w:t>
            </w:r>
            <w:r>
              <w:rPr>
                <w:rFonts w:ascii="Arial"/>
                <w:sz w:val="20"/>
              </w:rPr>
              <w:t>reference</w:t>
            </w:r>
            <w:r>
              <w:rPr>
                <w:rFonts w:ascii="Arial"/>
                <w:spacing w:val="-2"/>
                <w:sz w:val="20"/>
              </w:rPr>
              <w:t> </w:t>
            </w:r>
            <w:r>
              <w:rPr>
                <w:rFonts w:ascii="Arial"/>
                <w:sz w:val="20"/>
              </w:rPr>
              <w:t>list</w:t>
            </w:r>
            <w:r>
              <w:rPr>
                <w:rFonts w:ascii="Arial"/>
                <w:spacing w:val="-7"/>
                <w:sz w:val="20"/>
              </w:rPr>
              <w:t> </w:t>
            </w:r>
            <w:r>
              <w:rPr>
                <w:rFonts w:ascii="Arial"/>
                <w:sz w:val="20"/>
              </w:rPr>
              <w:t>that</w:t>
            </w:r>
            <w:r>
              <w:rPr>
                <w:rFonts w:ascii="Arial"/>
                <w:spacing w:val="-5"/>
                <w:sz w:val="20"/>
              </w:rPr>
              <w:t> </w:t>
            </w:r>
            <w:r>
              <w:rPr>
                <w:rFonts w:ascii="Arial"/>
                <w:sz w:val="20"/>
              </w:rPr>
              <w:t>indicates</w:t>
            </w:r>
            <w:r>
              <w:rPr>
                <w:rFonts w:ascii="Arial"/>
                <w:spacing w:val="-5"/>
                <w:sz w:val="20"/>
              </w:rPr>
              <w:t> </w:t>
            </w:r>
            <w:r>
              <w:rPr>
                <w:rFonts w:ascii="Arial"/>
                <w:sz w:val="20"/>
              </w:rPr>
              <w:t>the</w:t>
            </w:r>
            <w:r>
              <w:rPr>
                <w:rFonts w:ascii="Arial"/>
                <w:spacing w:val="-7"/>
                <w:sz w:val="20"/>
              </w:rPr>
              <w:t> </w:t>
            </w:r>
            <w:r>
              <w:rPr>
                <w:rFonts w:ascii="Arial"/>
                <w:sz w:val="20"/>
              </w:rPr>
              <w:t>books,</w:t>
            </w:r>
            <w:r>
              <w:rPr>
                <w:rFonts w:ascii="Arial"/>
                <w:spacing w:val="-8"/>
                <w:sz w:val="20"/>
              </w:rPr>
              <w:t> </w:t>
            </w:r>
            <w:r>
              <w:rPr>
                <w:rFonts w:ascii="Arial"/>
                <w:sz w:val="20"/>
              </w:rPr>
              <w:t>articles,</w:t>
            </w:r>
            <w:r>
              <w:rPr>
                <w:rFonts w:ascii="Arial"/>
                <w:spacing w:val="-7"/>
                <w:sz w:val="20"/>
              </w:rPr>
              <w:t> </w:t>
            </w:r>
            <w:r>
              <w:rPr>
                <w:rFonts w:ascii="Arial"/>
                <w:sz w:val="20"/>
              </w:rPr>
              <w:t>etc. that you have read or quoted in order to complete this assignment (e.g. for books: surname of author and initials,</w:t>
            </w:r>
            <w:r>
              <w:rPr>
                <w:rFonts w:ascii="Arial"/>
                <w:spacing w:val="40"/>
                <w:sz w:val="20"/>
              </w:rPr>
              <w:t> </w:t>
            </w:r>
            <w:r>
              <w:rPr>
                <w:rFonts w:ascii="Arial"/>
                <w:sz w:val="20"/>
              </w:rPr>
              <w:t>year of publication,</w:t>
            </w:r>
            <w:r>
              <w:rPr>
                <w:rFonts w:ascii="Arial"/>
                <w:sz w:val="20"/>
                <w:u w:val="single"/>
              </w:rPr>
              <w:t> title of book</w:t>
            </w:r>
            <w:r>
              <w:rPr>
                <w:rFonts w:ascii="Arial"/>
                <w:sz w:val="20"/>
              </w:rPr>
              <w:t>, edition, publisher: place of publication).</w:t>
            </w:r>
          </w:p>
        </w:tc>
      </w:tr>
      <w:tr>
        <w:trPr>
          <w:trHeight w:val="1842" w:hRule="atLeast"/>
        </w:trPr>
        <w:tc>
          <w:tcPr>
            <w:tcW w:w="1810" w:type="dxa"/>
            <w:tcBorders>
              <w:bottom w:val="single" w:sz="12" w:space="0" w:color="000000"/>
            </w:tcBorders>
            <w:shd w:val="clear" w:color="auto" w:fill="D9D9D9"/>
          </w:tcPr>
          <w:p>
            <w:pPr>
              <w:pStyle w:val="TableParagraph"/>
              <w:spacing w:before="2"/>
              <w:ind w:left="119"/>
              <w:rPr>
                <w:rFonts w:ascii="Arial"/>
                <w:b/>
                <w:sz w:val="22"/>
              </w:rPr>
            </w:pPr>
            <w:r>
              <w:rPr>
                <w:rFonts w:ascii="Arial"/>
                <w:b/>
                <w:spacing w:val="-2"/>
                <w:sz w:val="22"/>
              </w:rPr>
              <w:t>Submission:</w:t>
            </w:r>
          </w:p>
        </w:tc>
        <w:tc>
          <w:tcPr>
            <w:tcW w:w="6550" w:type="dxa"/>
            <w:tcBorders>
              <w:bottom w:val="single" w:sz="12" w:space="0" w:color="000000"/>
            </w:tcBorders>
          </w:tcPr>
          <w:p>
            <w:pPr>
              <w:pStyle w:val="TableParagraph"/>
              <w:spacing w:line="242" w:lineRule="auto"/>
              <w:ind w:left="119" w:right="122"/>
              <w:jc w:val="both"/>
              <w:rPr>
                <w:rFonts w:ascii="Arial"/>
                <w:b/>
                <w:sz w:val="20"/>
              </w:rPr>
            </w:pPr>
            <w:r>
              <w:rPr>
                <w:rFonts w:ascii="Arial"/>
                <w:b/>
                <w:sz w:val="20"/>
              </w:rPr>
              <w:t>All assignments must be submitted to Turnitin unless otherwise instructed by the Lecturer.</w:t>
            </w:r>
          </w:p>
          <w:p>
            <w:pPr>
              <w:pStyle w:val="TableParagraph"/>
              <w:ind w:left="119" w:right="115"/>
              <w:jc w:val="both"/>
              <w:rPr>
                <w:rFonts w:ascii="Arial"/>
                <w:sz w:val="20"/>
              </w:rPr>
            </w:pPr>
            <w:r>
              <w:rPr>
                <w:rFonts w:ascii="Arial"/>
                <w:b/>
                <w:spacing w:val="-2"/>
                <w:sz w:val="20"/>
              </w:rPr>
              <w:t>Note</w:t>
            </w:r>
            <w:r>
              <w:rPr>
                <w:rFonts w:ascii="Arial"/>
                <w:spacing w:val="-2"/>
                <w:sz w:val="20"/>
              </w:rPr>
              <w:t>:</w:t>
            </w:r>
            <w:r>
              <w:rPr>
                <w:rFonts w:ascii="Arial"/>
                <w:spacing w:val="-9"/>
                <w:sz w:val="20"/>
              </w:rPr>
              <w:t> </w:t>
            </w:r>
            <w:r>
              <w:rPr>
                <w:rFonts w:ascii="Arial"/>
                <w:spacing w:val="-2"/>
                <w:sz w:val="20"/>
              </w:rPr>
              <w:t>the</w:t>
            </w:r>
            <w:r>
              <w:rPr>
                <w:rFonts w:ascii="Arial"/>
                <w:spacing w:val="-9"/>
                <w:sz w:val="20"/>
              </w:rPr>
              <w:t> </w:t>
            </w:r>
            <w:r>
              <w:rPr>
                <w:rFonts w:ascii="Arial"/>
                <w:spacing w:val="-2"/>
                <w:sz w:val="20"/>
              </w:rPr>
              <w:t>Turnitin</w:t>
            </w:r>
            <w:r>
              <w:rPr>
                <w:rFonts w:ascii="Arial"/>
                <w:spacing w:val="-6"/>
                <w:sz w:val="20"/>
              </w:rPr>
              <w:t> </w:t>
            </w:r>
            <w:r>
              <w:rPr>
                <w:rFonts w:ascii="Arial"/>
                <w:spacing w:val="-2"/>
                <w:sz w:val="20"/>
              </w:rPr>
              <w:t>version</w:t>
            </w:r>
            <w:r>
              <w:rPr>
                <w:rFonts w:ascii="Arial"/>
                <w:spacing w:val="-8"/>
                <w:sz w:val="20"/>
              </w:rPr>
              <w:t> </w:t>
            </w:r>
            <w:r>
              <w:rPr>
                <w:rFonts w:ascii="Arial"/>
                <w:spacing w:val="-2"/>
                <w:sz w:val="20"/>
              </w:rPr>
              <w:t>is</w:t>
            </w:r>
            <w:r>
              <w:rPr>
                <w:rFonts w:ascii="Arial"/>
                <w:spacing w:val="-6"/>
                <w:sz w:val="20"/>
              </w:rPr>
              <w:t> </w:t>
            </w:r>
            <w:r>
              <w:rPr>
                <w:rFonts w:ascii="Arial"/>
                <w:spacing w:val="-2"/>
                <w:sz w:val="20"/>
              </w:rPr>
              <w:t>the</w:t>
            </w:r>
            <w:r>
              <w:rPr>
                <w:rFonts w:ascii="Arial"/>
                <w:spacing w:val="-9"/>
                <w:sz w:val="20"/>
              </w:rPr>
              <w:t> </w:t>
            </w:r>
            <w:r>
              <w:rPr>
                <w:rFonts w:ascii="Arial"/>
                <w:spacing w:val="-2"/>
                <w:sz w:val="20"/>
              </w:rPr>
              <w:t>primary</w:t>
            </w:r>
            <w:r>
              <w:rPr>
                <w:rFonts w:ascii="Arial"/>
                <w:spacing w:val="-6"/>
                <w:sz w:val="20"/>
              </w:rPr>
              <w:t> </w:t>
            </w:r>
            <w:r>
              <w:rPr>
                <w:rFonts w:ascii="Arial"/>
                <w:spacing w:val="-2"/>
                <w:sz w:val="20"/>
              </w:rPr>
              <w:t>submission</w:t>
            </w:r>
            <w:r>
              <w:rPr>
                <w:rFonts w:ascii="Arial"/>
                <w:spacing w:val="-8"/>
                <w:sz w:val="20"/>
              </w:rPr>
              <w:t> </w:t>
            </w:r>
            <w:r>
              <w:rPr>
                <w:rFonts w:ascii="Arial"/>
                <w:spacing w:val="-2"/>
                <w:sz w:val="20"/>
              </w:rPr>
              <w:t>and</w:t>
            </w:r>
            <w:r>
              <w:rPr>
                <w:rFonts w:ascii="Arial"/>
                <w:spacing w:val="-9"/>
                <w:sz w:val="20"/>
              </w:rPr>
              <w:t> </w:t>
            </w:r>
            <w:r>
              <w:rPr>
                <w:rFonts w:ascii="Arial"/>
                <w:spacing w:val="-2"/>
                <w:sz w:val="20"/>
              </w:rPr>
              <w:t>acts</w:t>
            </w:r>
            <w:r>
              <w:rPr>
                <w:rFonts w:ascii="Arial"/>
                <w:spacing w:val="-3"/>
                <w:sz w:val="20"/>
              </w:rPr>
              <w:t> </w:t>
            </w:r>
            <w:r>
              <w:rPr>
                <w:rFonts w:ascii="Arial"/>
                <w:spacing w:val="-2"/>
                <w:sz w:val="20"/>
              </w:rPr>
              <w:t>as</w:t>
            </w:r>
            <w:r>
              <w:rPr>
                <w:rFonts w:ascii="Arial"/>
                <w:spacing w:val="-6"/>
                <w:sz w:val="20"/>
              </w:rPr>
              <w:t> </w:t>
            </w:r>
            <w:r>
              <w:rPr>
                <w:rFonts w:ascii="Arial"/>
                <w:spacing w:val="-2"/>
                <w:sz w:val="20"/>
              </w:rPr>
              <w:t>a</w:t>
            </w:r>
            <w:r>
              <w:rPr>
                <w:rFonts w:ascii="Arial"/>
                <w:spacing w:val="-9"/>
                <w:sz w:val="20"/>
              </w:rPr>
              <w:t> </w:t>
            </w:r>
            <w:r>
              <w:rPr>
                <w:rFonts w:ascii="Arial"/>
                <w:spacing w:val="-2"/>
                <w:sz w:val="20"/>
              </w:rPr>
              <w:t>receipt </w:t>
            </w:r>
            <w:r>
              <w:rPr>
                <w:rFonts w:ascii="Arial"/>
                <w:sz w:val="20"/>
              </w:rPr>
              <w:t>for the student. </w:t>
            </w:r>
            <w:r>
              <w:rPr>
                <w:rFonts w:ascii="Arial"/>
                <w:b/>
                <w:sz w:val="20"/>
              </w:rPr>
              <w:t>Late submission of the electronic version of the assignment will result in a late penalty mark. </w:t>
            </w:r>
            <w:r>
              <w:rPr>
                <w:rFonts w:ascii="Arial"/>
                <w:sz w:val="20"/>
              </w:rPr>
              <w:t>Penalties for late submission: Up to ONE week late, maximum mark of 40%.</w:t>
            </w:r>
            <w:r>
              <w:rPr>
                <w:rFonts w:ascii="Arial"/>
                <w:spacing w:val="29"/>
                <w:sz w:val="20"/>
              </w:rPr>
              <w:t> </w:t>
            </w:r>
            <w:r>
              <w:rPr>
                <w:rFonts w:ascii="Arial"/>
                <w:sz w:val="20"/>
              </w:rPr>
              <w:t>Over one</w:t>
            </w:r>
          </w:p>
          <w:p>
            <w:pPr>
              <w:pStyle w:val="TableParagraph"/>
              <w:spacing w:line="220" w:lineRule="auto" w:before="15"/>
              <w:ind w:left="119" w:right="118"/>
              <w:jc w:val="both"/>
              <w:rPr>
                <w:rFonts w:ascii="Arial"/>
                <w:sz w:val="20"/>
              </w:rPr>
            </w:pPr>
            <w:r>
              <w:rPr>
                <w:rFonts w:ascii="Arial"/>
                <w:sz w:val="20"/>
              </w:rPr>
              <w:t>week</w:t>
            </w:r>
            <w:r>
              <w:rPr>
                <w:rFonts w:ascii="Arial"/>
                <w:spacing w:val="-2"/>
                <w:sz w:val="20"/>
              </w:rPr>
              <w:t> </w:t>
            </w:r>
            <w:r>
              <w:rPr>
                <w:rFonts w:ascii="Arial"/>
                <w:sz w:val="20"/>
              </w:rPr>
              <w:t>late,</w:t>
            </w:r>
            <w:r>
              <w:rPr>
                <w:rFonts w:ascii="Arial"/>
                <w:spacing w:val="-5"/>
                <w:sz w:val="20"/>
              </w:rPr>
              <w:t> </w:t>
            </w:r>
            <w:r>
              <w:rPr>
                <w:rFonts w:ascii="Arial"/>
                <w:sz w:val="20"/>
              </w:rPr>
              <w:t>Refer.</w:t>
            </w:r>
            <w:r>
              <w:rPr>
                <w:rFonts w:ascii="Arial"/>
                <w:spacing w:val="-6"/>
                <w:sz w:val="20"/>
              </w:rPr>
              <w:t> </w:t>
            </w:r>
            <w:r>
              <w:rPr>
                <w:rFonts w:ascii="Arial"/>
                <w:sz w:val="20"/>
              </w:rPr>
              <w:t>Only</w:t>
            </w:r>
            <w:r>
              <w:rPr>
                <w:rFonts w:ascii="Arial"/>
                <w:spacing w:val="-8"/>
                <w:sz w:val="20"/>
              </w:rPr>
              <w:t> </w:t>
            </w:r>
            <w:r>
              <w:rPr>
                <w:rFonts w:ascii="Arial"/>
                <w:sz w:val="20"/>
              </w:rPr>
              <w:t>the</w:t>
            </w:r>
            <w:r>
              <w:rPr>
                <w:rFonts w:ascii="Arial"/>
                <w:spacing w:val="-4"/>
                <w:sz w:val="20"/>
              </w:rPr>
              <w:t> </w:t>
            </w:r>
            <w:r>
              <w:rPr>
                <w:rFonts w:ascii="Arial"/>
                <w:sz w:val="20"/>
              </w:rPr>
              <w:t>Extenuating</w:t>
            </w:r>
            <w:r>
              <w:rPr>
                <w:rFonts w:ascii="Arial"/>
                <w:spacing w:val="-4"/>
                <w:sz w:val="20"/>
              </w:rPr>
              <w:t> </w:t>
            </w:r>
            <w:r>
              <w:rPr>
                <w:rFonts w:ascii="Arial"/>
                <w:sz w:val="20"/>
              </w:rPr>
              <w:t>Circumstances</w:t>
            </w:r>
            <w:r>
              <w:rPr>
                <w:rFonts w:ascii="Arial"/>
                <w:spacing w:val="-3"/>
                <w:sz w:val="20"/>
              </w:rPr>
              <w:t> </w:t>
            </w:r>
            <w:r>
              <w:rPr>
                <w:rFonts w:ascii="Arial"/>
                <w:sz w:val="20"/>
              </w:rPr>
              <w:t>Panel</w:t>
            </w:r>
            <w:r>
              <w:rPr>
                <w:rFonts w:ascii="Arial"/>
                <w:spacing w:val="-8"/>
                <w:sz w:val="20"/>
              </w:rPr>
              <w:t> </w:t>
            </w:r>
            <w:r>
              <w:rPr>
                <w:rFonts w:ascii="Arial"/>
                <w:sz w:val="20"/>
              </w:rPr>
              <w:t>may</w:t>
            </w:r>
            <w:r>
              <w:rPr>
                <w:rFonts w:ascii="Arial"/>
                <w:spacing w:val="-8"/>
                <w:sz w:val="20"/>
              </w:rPr>
              <w:t> </w:t>
            </w:r>
            <w:r>
              <w:rPr>
                <w:rFonts w:ascii="Arial"/>
                <w:sz w:val="20"/>
              </w:rPr>
              <w:t>grant an extension.</w:t>
            </w:r>
          </w:p>
        </w:tc>
        <w:tc>
          <w:tcPr>
            <w:tcW w:w="1112" w:type="dxa"/>
            <w:tcBorders>
              <w:bottom w:val="single" w:sz="12" w:space="0" w:color="000000"/>
            </w:tcBorders>
            <w:shd w:val="clear" w:color="auto" w:fill="D9D9D9"/>
          </w:tcPr>
          <w:p>
            <w:pPr>
              <w:pStyle w:val="TableParagraph"/>
              <w:spacing w:line="229" w:lineRule="exact"/>
              <w:ind w:left="104"/>
              <w:rPr>
                <w:rFonts w:ascii="Arial"/>
                <w:b/>
                <w:sz w:val="20"/>
              </w:rPr>
            </w:pPr>
            <w:r>
              <w:rPr>
                <w:rFonts w:ascii="Arial"/>
                <w:b/>
                <w:spacing w:val="-2"/>
                <w:sz w:val="20"/>
              </w:rPr>
              <w:t>Date:</w:t>
            </w:r>
          </w:p>
        </w:tc>
        <w:tc>
          <w:tcPr>
            <w:tcW w:w="1018" w:type="dxa"/>
            <w:gridSpan w:val="2"/>
          </w:tcPr>
          <w:p>
            <w:pPr>
              <w:pStyle w:val="TableParagraph"/>
              <w:rPr>
                <w:sz w:val="20"/>
              </w:rPr>
            </w:pPr>
          </w:p>
        </w:tc>
      </w:tr>
      <w:tr>
        <w:trPr>
          <w:trHeight w:val="484" w:hRule="atLeast"/>
        </w:trPr>
        <w:tc>
          <w:tcPr>
            <w:tcW w:w="9472" w:type="dxa"/>
            <w:gridSpan w:val="3"/>
            <w:vMerge w:val="restart"/>
            <w:tcBorders>
              <w:top w:val="single" w:sz="12" w:space="0" w:color="000000"/>
              <w:left w:val="single" w:sz="4" w:space="0" w:color="000000"/>
              <w:bottom w:val="single" w:sz="4" w:space="0" w:color="000000"/>
              <w:right w:val="single" w:sz="4" w:space="0" w:color="000000"/>
            </w:tcBorders>
            <w:shd w:val="clear" w:color="auto" w:fill="D9D9D9"/>
          </w:tcPr>
          <w:p>
            <w:pPr>
              <w:pStyle w:val="TableParagraph"/>
              <w:spacing w:line="242" w:lineRule="auto" w:before="112"/>
              <w:ind w:left="124" w:right="183"/>
              <w:rPr>
                <w:rFonts w:ascii="Arial" w:hAnsi="Arial"/>
                <w:b/>
                <w:sz w:val="20"/>
              </w:rPr>
            </w:pPr>
            <w:r>
              <w:rPr>
                <w:rFonts w:ascii="Arial" w:hAnsi="Arial"/>
                <w:sz w:val="20"/>
              </w:rPr>
              <w:t>Lecturer</w:t>
            </w:r>
            <w:r>
              <w:rPr>
                <w:rFonts w:ascii="Arial" w:hAnsi="Arial"/>
                <w:spacing w:val="-5"/>
                <w:sz w:val="20"/>
              </w:rPr>
              <w:t> </w:t>
            </w:r>
            <w:r>
              <w:rPr>
                <w:rFonts w:ascii="Arial" w:hAnsi="Arial"/>
                <w:sz w:val="20"/>
              </w:rPr>
              <w:t>to</w:t>
            </w:r>
            <w:r>
              <w:rPr>
                <w:rFonts w:ascii="Arial" w:hAnsi="Arial"/>
                <w:spacing w:val="-2"/>
                <w:sz w:val="20"/>
              </w:rPr>
              <w:t> </w:t>
            </w:r>
            <w:r>
              <w:rPr>
                <w:rFonts w:ascii="Arial" w:hAnsi="Arial"/>
                <w:sz w:val="20"/>
              </w:rPr>
              <w:t>indicate</w:t>
            </w:r>
            <w:r>
              <w:rPr>
                <w:rFonts w:ascii="Arial" w:hAnsi="Arial"/>
                <w:spacing w:val="-2"/>
                <w:sz w:val="20"/>
              </w:rPr>
              <w:t> </w:t>
            </w:r>
            <w:r>
              <w:rPr>
                <w:rFonts w:ascii="Arial" w:hAnsi="Arial"/>
                <w:sz w:val="20"/>
              </w:rPr>
              <w:t>if</w:t>
            </w:r>
            <w:r>
              <w:rPr>
                <w:rFonts w:ascii="Arial" w:hAnsi="Arial"/>
                <w:spacing w:val="-2"/>
                <w:sz w:val="20"/>
              </w:rPr>
              <w:t> </w:t>
            </w:r>
            <w:r>
              <w:rPr>
                <w:rFonts w:ascii="Arial" w:hAnsi="Arial"/>
                <w:sz w:val="20"/>
              </w:rPr>
              <w:t>a</w:t>
            </w:r>
            <w:r>
              <w:rPr>
                <w:rFonts w:ascii="Arial" w:hAnsi="Arial"/>
                <w:spacing w:val="-4"/>
                <w:sz w:val="20"/>
              </w:rPr>
              <w:t> </w:t>
            </w:r>
            <w:r>
              <w:rPr>
                <w:rFonts w:ascii="Arial" w:hAnsi="Arial"/>
                <w:sz w:val="20"/>
              </w:rPr>
              <w:t>hard</w:t>
            </w:r>
            <w:r>
              <w:rPr>
                <w:rFonts w:ascii="Arial" w:hAnsi="Arial"/>
                <w:spacing w:val="-4"/>
                <w:sz w:val="20"/>
              </w:rPr>
              <w:t> </w:t>
            </w:r>
            <w:r>
              <w:rPr>
                <w:rFonts w:ascii="Arial" w:hAnsi="Arial"/>
                <w:sz w:val="20"/>
              </w:rPr>
              <w:t>copy</w:t>
            </w:r>
            <w:r>
              <w:rPr>
                <w:rFonts w:ascii="Arial" w:hAnsi="Arial"/>
                <w:spacing w:val="-2"/>
                <w:sz w:val="20"/>
              </w:rPr>
              <w:t> </w:t>
            </w:r>
            <w:r>
              <w:rPr>
                <w:rFonts w:ascii="Arial" w:hAnsi="Arial"/>
                <w:sz w:val="20"/>
              </w:rPr>
              <w:t>version</w:t>
            </w:r>
            <w:r>
              <w:rPr>
                <w:rFonts w:ascii="Arial" w:hAnsi="Arial"/>
                <w:spacing w:val="-2"/>
                <w:sz w:val="20"/>
              </w:rPr>
              <w:t> </w:t>
            </w:r>
            <w:r>
              <w:rPr>
                <w:rFonts w:ascii="Arial" w:hAnsi="Arial"/>
                <w:sz w:val="20"/>
              </w:rPr>
              <w:t>of</w:t>
            </w:r>
            <w:r>
              <w:rPr>
                <w:rFonts w:ascii="Arial" w:hAnsi="Arial"/>
                <w:spacing w:val="-4"/>
                <w:sz w:val="20"/>
              </w:rPr>
              <w:t> </w:t>
            </w:r>
            <w:r>
              <w:rPr>
                <w:rFonts w:ascii="Arial" w:hAnsi="Arial"/>
                <w:sz w:val="20"/>
              </w:rPr>
              <w:t>the</w:t>
            </w:r>
            <w:r>
              <w:rPr>
                <w:rFonts w:ascii="Arial" w:hAnsi="Arial"/>
                <w:spacing w:val="-4"/>
                <w:sz w:val="20"/>
              </w:rPr>
              <w:t> </w:t>
            </w:r>
            <w:r>
              <w:rPr>
                <w:rFonts w:ascii="Arial" w:hAnsi="Arial"/>
                <w:sz w:val="20"/>
              </w:rPr>
              <w:t>assignment</w:t>
            </w:r>
            <w:r>
              <w:rPr>
                <w:rFonts w:ascii="Arial" w:hAnsi="Arial"/>
                <w:spacing w:val="-6"/>
                <w:sz w:val="20"/>
              </w:rPr>
              <w:t> </w:t>
            </w:r>
            <w:r>
              <w:rPr>
                <w:rFonts w:ascii="Arial" w:hAnsi="Arial"/>
                <w:sz w:val="20"/>
              </w:rPr>
              <w:t>must</w:t>
            </w:r>
            <w:r>
              <w:rPr>
                <w:rFonts w:ascii="Arial" w:hAnsi="Arial"/>
                <w:spacing w:val="-2"/>
                <w:sz w:val="20"/>
              </w:rPr>
              <w:t> </w:t>
            </w:r>
            <w:r>
              <w:rPr>
                <w:rFonts w:ascii="Arial" w:hAnsi="Arial"/>
                <w:sz w:val="20"/>
              </w:rPr>
              <w:t>be</w:t>
            </w:r>
            <w:r>
              <w:rPr>
                <w:rFonts w:ascii="Arial" w:hAnsi="Arial"/>
                <w:spacing w:val="-4"/>
                <w:sz w:val="20"/>
              </w:rPr>
              <w:t> </w:t>
            </w:r>
            <w:r>
              <w:rPr>
                <w:rFonts w:ascii="Arial" w:hAnsi="Arial"/>
                <w:sz w:val="20"/>
              </w:rPr>
              <w:t>submitted. </w:t>
            </w:r>
            <w:r>
              <w:rPr>
                <w:rFonts w:ascii="Arial" w:hAnsi="Arial"/>
                <w:b/>
                <w:sz w:val="20"/>
              </w:rPr>
              <w:t>DO</w:t>
            </w:r>
            <w:r>
              <w:rPr>
                <w:rFonts w:ascii="Arial" w:hAnsi="Arial"/>
                <w:b/>
                <w:spacing w:val="-3"/>
                <w:sz w:val="20"/>
              </w:rPr>
              <w:t> </w:t>
            </w:r>
            <w:r>
              <w:rPr>
                <w:rFonts w:ascii="Arial" w:hAnsi="Arial"/>
                <w:b/>
                <w:sz w:val="20"/>
              </w:rPr>
              <w:t>NOT</w:t>
            </w:r>
            <w:r>
              <w:rPr>
                <w:rFonts w:ascii="Arial" w:hAnsi="Arial"/>
                <w:b/>
                <w:spacing w:val="-1"/>
                <w:sz w:val="20"/>
              </w:rPr>
              <w:t> </w:t>
            </w:r>
            <w:r>
              <w:rPr>
                <w:rFonts w:ascii="Arial" w:hAnsi="Arial"/>
                <w:b/>
                <w:sz w:val="20"/>
              </w:rPr>
              <w:t>put</w:t>
            </w:r>
            <w:r>
              <w:rPr>
                <w:rFonts w:ascii="Arial" w:hAnsi="Arial"/>
                <w:b/>
                <w:spacing w:val="-3"/>
                <w:sz w:val="20"/>
              </w:rPr>
              <w:t> </w:t>
            </w:r>
            <w:r>
              <w:rPr>
                <w:rFonts w:ascii="Arial" w:hAnsi="Arial"/>
                <w:b/>
                <w:sz w:val="20"/>
              </w:rPr>
              <w:t>this</w:t>
            </w:r>
            <w:r>
              <w:rPr>
                <w:rFonts w:ascii="Arial" w:hAnsi="Arial"/>
                <w:b/>
                <w:spacing w:val="-2"/>
                <w:sz w:val="20"/>
              </w:rPr>
              <w:t> </w:t>
            </w:r>
            <w:r>
              <w:rPr>
                <w:rFonts w:ascii="Arial" w:hAnsi="Arial"/>
                <w:b/>
                <w:sz w:val="20"/>
              </w:rPr>
              <w:t>form into Turnitin or it will match many similarities with other students’ submissions.</w:t>
            </w:r>
          </w:p>
        </w:tc>
        <w:tc>
          <w:tcPr>
            <w:tcW w:w="1018" w:type="dxa"/>
            <w:gridSpan w:val="2"/>
            <w:tcBorders>
              <w:left w:val="single" w:sz="4" w:space="0" w:color="000000"/>
              <w:bottom w:val="single" w:sz="4" w:space="0" w:color="000000"/>
              <w:right w:val="nil"/>
            </w:tcBorders>
          </w:tcPr>
          <w:p>
            <w:pPr>
              <w:pStyle w:val="TableParagraph"/>
              <w:rPr>
                <w:sz w:val="20"/>
              </w:rPr>
            </w:pPr>
          </w:p>
        </w:tc>
      </w:tr>
      <w:tr>
        <w:trPr>
          <w:trHeight w:val="918" w:hRule="atLeast"/>
        </w:trPr>
        <w:tc>
          <w:tcPr>
            <w:tcW w:w="9472" w:type="dxa"/>
            <w:gridSpan w:val="3"/>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562"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16"/>
              <w:ind w:left="117"/>
              <w:rPr>
                <w:rFonts w:ascii="Arial"/>
                <w:b/>
                <w:sz w:val="20"/>
              </w:rPr>
            </w:pPr>
            <w:r>
              <w:rPr>
                <w:rFonts w:ascii="Arial"/>
                <w:b/>
                <w:spacing w:val="-5"/>
                <w:sz w:val="20"/>
              </w:rPr>
              <w:t>NO</w:t>
            </w:r>
          </w:p>
        </w:tc>
        <w:tc>
          <w:tcPr>
            <w:tcW w:w="456" w:type="dxa"/>
            <w:tcBorders>
              <w:top w:val="single" w:sz="4" w:space="0" w:color="000000"/>
              <w:left w:val="single" w:sz="4" w:space="0" w:color="000000"/>
              <w:bottom w:val="single" w:sz="4" w:space="0" w:color="000000"/>
              <w:right w:val="single" w:sz="4" w:space="0" w:color="000000"/>
            </w:tcBorders>
          </w:tcPr>
          <w:p>
            <w:pPr>
              <w:pStyle w:val="TableParagraph"/>
              <w:spacing w:before="16"/>
              <w:ind w:left="124"/>
              <w:rPr>
                <w:rFonts w:ascii="Arial"/>
                <w:b/>
                <w:sz w:val="20"/>
              </w:rPr>
            </w:pPr>
            <w:r>
              <w:rPr>
                <w:rFonts w:ascii="Arial"/>
                <w:b/>
                <w:spacing w:val="-10"/>
                <w:sz w:val="20"/>
              </w:rPr>
              <w:t>X</w:t>
            </w:r>
          </w:p>
        </w:tc>
      </w:tr>
      <w:tr>
        <w:trPr>
          <w:trHeight w:val="505" w:hRule="atLeast"/>
        </w:trPr>
        <w:tc>
          <w:tcPr>
            <w:tcW w:w="9472" w:type="dxa"/>
            <w:gridSpan w:val="3"/>
            <w:tcBorders>
              <w:top w:val="single" w:sz="4" w:space="0" w:color="000000"/>
              <w:left w:val="single" w:sz="4" w:space="0" w:color="000000"/>
              <w:bottom w:val="single" w:sz="4" w:space="0" w:color="000000"/>
              <w:right w:val="single" w:sz="4" w:space="0" w:color="000000"/>
            </w:tcBorders>
            <w:shd w:val="clear" w:color="auto" w:fill="D9D9D9"/>
          </w:tcPr>
          <w:p>
            <w:pPr>
              <w:pStyle w:val="TableParagraph"/>
              <w:rPr>
                <w:sz w:val="20"/>
              </w:rPr>
            </w:pPr>
          </w:p>
        </w:tc>
        <w:tc>
          <w:tcPr>
            <w:tcW w:w="562"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rPr>
                <w:sz w:val="20"/>
              </w:rPr>
            </w:pPr>
          </w:p>
        </w:tc>
        <w:tc>
          <w:tcPr>
            <w:tcW w:w="456" w:type="dxa"/>
            <w:tcBorders>
              <w:top w:val="single" w:sz="4" w:space="0" w:color="000000"/>
              <w:left w:val="single" w:sz="4" w:space="0" w:color="000000"/>
              <w:bottom w:val="single" w:sz="4" w:space="0" w:color="000000"/>
              <w:right w:val="single" w:sz="4" w:space="0" w:color="000000"/>
            </w:tcBorders>
          </w:tcPr>
          <w:p>
            <w:pPr>
              <w:pStyle w:val="TableParagraph"/>
              <w:rPr>
                <w:sz w:val="20"/>
              </w:rPr>
            </w:pPr>
          </w:p>
        </w:tc>
      </w:tr>
    </w:tbl>
    <w:p>
      <w:pPr>
        <w:spacing w:after="0"/>
        <w:rPr>
          <w:sz w:val="20"/>
        </w:rPr>
        <w:sectPr>
          <w:footerReference w:type="default" r:id="rId5"/>
          <w:type w:val="continuous"/>
          <w:pgSz w:w="12240" w:h="15840"/>
          <w:pgMar w:header="0" w:footer="1012" w:top="860" w:bottom="1200" w:left="760" w:right="760"/>
          <w:pgNumType w:start="1"/>
        </w:sectPr>
      </w:pPr>
    </w:p>
    <w:p>
      <w:pPr>
        <w:pStyle w:val="Heading1"/>
        <w:spacing w:before="281"/>
        <w:jc w:val="both"/>
      </w:pPr>
      <w:bookmarkStart w:name="Executive Summary" w:id="2"/>
      <w:bookmarkEnd w:id="2"/>
      <w:r>
        <w:rPr/>
      </w:r>
      <w:r>
        <w:rPr>
          <w:color w:val="2E5395"/>
        </w:rPr>
        <w:t>Executive</w:t>
      </w:r>
      <w:r>
        <w:rPr>
          <w:color w:val="2E5395"/>
          <w:spacing w:val="-13"/>
        </w:rPr>
        <w:t> </w:t>
      </w:r>
      <w:r>
        <w:rPr>
          <w:color w:val="2E5395"/>
          <w:spacing w:val="-2"/>
        </w:rPr>
        <w:t>Summary</w:t>
      </w:r>
    </w:p>
    <w:p>
      <w:pPr>
        <w:pStyle w:val="BodyText"/>
        <w:spacing w:line="360" w:lineRule="auto" w:before="29"/>
        <w:ind w:right="674"/>
      </w:pPr>
      <w:r>
        <w:rPr/>
        <w:t>The purpose of this research is to give hotel personnel a thorough understanding of the customs, habits, and tastes of Spanish visitors so that they can deliver the best possible service to this demographic. By learning the subtleties of Spanish culture, hotel personnel can successfully communicate with customers, generate great experiences, and assure customer satisfaction. Communication methods, social mores, eating etiquette, and favourite pastimes are just a</w:t>
      </w:r>
      <w:r>
        <w:rPr>
          <w:spacing w:val="-3"/>
        </w:rPr>
        <w:t> </w:t>
      </w:r>
      <w:r>
        <w:rPr/>
        <w:t>few of the many facets of Spanish norms that are dissected in this research. Workers are provided with knowledge of</w:t>
      </w:r>
      <w:r>
        <w:rPr>
          <w:spacing w:val="-3"/>
        </w:rPr>
        <w:t> </w:t>
      </w:r>
      <w:r>
        <w:rPr/>
        <w:t>the importance of interpersonal connections, regard</w:t>
      </w:r>
      <w:r>
        <w:rPr>
          <w:spacing w:val="-3"/>
        </w:rPr>
        <w:t> </w:t>
      </w:r>
      <w:r>
        <w:rPr/>
        <w:t>for authority, and links to family</w:t>
      </w:r>
      <w:r>
        <w:rPr>
          <w:spacing w:val="-15"/>
        </w:rPr>
        <w:t> </w:t>
      </w:r>
      <w:r>
        <w:rPr/>
        <w:t>and</w:t>
      </w:r>
      <w:r>
        <w:rPr>
          <w:spacing w:val="-15"/>
        </w:rPr>
        <w:t> </w:t>
      </w:r>
      <w:r>
        <w:rPr/>
        <w:t>community</w:t>
      </w:r>
      <w:r>
        <w:rPr>
          <w:spacing w:val="-15"/>
        </w:rPr>
        <w:t> </w:t>
      </w:r>
      <w:r>
        <w:rPr/>
        <w:t>in</w:t>
      </w:r>
      <w:r>
        <w:rPr>
          <w:spacing w:val="-13"/>
        </w:rPr>
        <w:t> </w:t>
      </w:r>
      <w:r>
        <w:rPr/>
        <w:t>order</w:t>
      </w:r>
      <w:r>
        <w:rPr>
          <w:spacing w:val="-13"/>
        </w:rPr>
        <w:t> </w:t>
      </w:r>
      <w:r>
        <w:rPr/>
        <w:t>to</w:t>
      </w:r>
      <w:r>
        <w:rPr>
          <w:spacing w:val="-12"/>
        </w:rPr>
        <w:t> </w:t>
      </w:r>
      <w:r>
        <w:rPr/>
        <w:t>provide</w:t>
      </w:r>
      <w:r>
        <w:rPr>
          <w:spacing w:val="-13"/>
        </w:rPr>
        <w:t> </w:t>
      </w:r>
      <w:r>
        <w:rPr/>
        <w:t>a</w:t>
      </w:r>
      <w:r>
        <w:rPr>
          <w:spacing w:val="-13"/>
        </w:rPr>
        <w:t> </w:t>
      </w:r>
      <w:r>
        <w:rPr/>
        <w:t>warm</w:t>
      </w:r>
      <w:r>
        <w:rPr>
          <w:spacing w:val="-12"/>
        </w:rPr>
        <w:t> </w:t>
      </w:r>
      <w:r>
        <w:rPr/>
        <w:t>and</w:t>
      </w:r>
      <w:r>
        <w:rPr>
          <w:spacing w:val="-12"/>
        </w:rPr>
        <w:t> </w:t>
      </w:r>
      <w:r>
        <w:rPr/>
        <w:t>welcoming</w:t>
      </w:r>
      <w:r>
        <w:rPr>
          <w:spacing w:val="-4"/>
        </w:rPr>
        <w:t> </w:t>
      </w:r>
      <w:r>
        <w:rPr/>
        <w:t>atmosphere</w:t>
      </w:r>
      <w:r>
        <w:rPr>
          <w:spacing w:val="-13"/>
        </w:rPr>
        <w:t> </w:t>
      </w:r>
      <w:r>
        <w:rPr/>
        <w:t>for</w:t>
      </w:r>
      <w:r>
        <w:rPr>
          <w:spacing w:val="-14"/>
        </w:rPr>
        <w:t> </w:t>
      </w:r>
      <w:r>
        <w:rPr/>
        <w:t>Spanish</w:t>
      </w:r>
      <w:r>
        <w:rPr>
          <w:spacing w:val="-11"/>
        </w:rPr>
        <w:t> </w:t>
      </w:r>
      <w:r>
        <w:rPr/>
        <w:t>visitors. The paper also explores cultural awareness and compassion, highlighting the value of openness, flexibility,</w:t>
      </w:r>
      <w:r>
        <w:rPr>
          <w:spacing w:val="-13"/>
        </w:rPr>
        <w:t> </w:t>
      </w:r>
      <w:r>
        <w:rPr/>
        <w:t>and</w:t>
      </w:r>
      <w:r>
        <w:rPr>
          <w:spacing w:val="-13"/>
        </w:rPr>
        <w:t> </w:t>
      </w:r>
      <w:r>
        <w:rPr/>
        <w:t>compassion.</w:t>
      </w:r>
      <w:r>
        <w:rPr>
          <w:spacing w:val="-13"/>
        </w:rPr>
        <w:t> </w:t>
      </w:r>
      <w:r>
        <w:rPr/>
        <w:t>To</w:t>
      </w:r>
      <w:r>
        <w:rPr>
          <w:spacing w:val="-13"/>
        </w:rPr>
        <w:t> </w:t>
      </w:r>
      <w:r>
        <w:rPr/>
        <w:t>help</w:t>
      </w:r>
      <w:r>
        <w:rPr>
          <w:spacing w:val="-13"/>
        </w:rPr>
        <w:t> </w:t>
      </w:r>
      <w:r>
        <w:rPr/>
        <w:t>employees</w:t>
      </w:r>
      <w:r>
        <w:rPr>
          <w:spacing w:val="-13"/>
        </w:rPr>
        <w:t> </w:t>
      </w:r>
      <w:r>
        <w:rPr/>
        <w:t>become</w:t>
      </w:r>
      <w:r>
        <w:rPr>
          <w:spacing w:val="-14"/>
        </w:rPr>
        <w:t> </w:t>
      </w:r>
      <w:r>
        <w:rPr/>
        <w:t>more</w:t>
      </w:r>
      <w:r>
        <w:rPr>
          <w:spacing w:val="-14"/>
        </w:rPr>
        <w:t> </w:t>
      </w:r>
      <w:r>
        <w:rPr/>
        <w:t>sensitive</w:t>
      </w:r>
      <w:r>
        <w:rPr>
          <w:spacing w:val="-14"/>
        </w:rPr>
        <w:t> </w:t>
      </w:r>
      <w:r>
        <w:rPr/>
        <w:t>to</w:t>
      </w:r>
      <w:r>
        <w:rPr>
          <w:spacing w:val="-13"/>
        </w:rPr>
        <w:t> </w:t>
      </w:r>
      <w:r>
        <w:rPr/>
        <w:t>and</w:t>
      </w:r>
      <w:r>
        <w:rPr>
          <w:spacing w:val="-13"/>
        </w:rPr>
        <w:t> </w:t>
      </w:r>
      <w:r>
        <w:rPr/>
        <w:t>accepting</w:t>
      </w:r>
      <w:r>
        <w:rPr>
          <w:spacing w:val="-15"/>
        </w:rPr>
        <w:t> </w:t>
      </w:r>
      <w:r>
        <w:rPr/>
        <w:t>of</w:t>
      </w:r>
      <w:r>
        <w:rPr>
          <w:spacing w:val="-14"/>
        </w:rPr>
        <w:t> </w:t>
      </w:r>
      <w:r>
        <w:rPr/>
        <w:t>cultural variances,</w:t>
      </w:r>
      <w:r>
        <w:rPr>
          <w:spacing w:val="-2"/>
        </w:rPr>
        <w:t> </w:t>
      </w:r>
      <w:r>
        <w:rPr/>
        <w:t>models</w:t>
      </w:r>
      <w:r>
        <w:rPr>
          <w:spacing w:val="-2"/>
        </w:rPr>
        <w:t> </w:t>
      </w:r>
      <w:r>
        <w:rPr/>
        <w:t>like</w:t>
      </w:r>
      <w:r>
        <w:rPr>
          <w:spacing w:val="-3"/>
        </w:rPr>
        <w:t> </w:t>
      </w:r>
      <w:r>
        <w:rPr/>
        <w:t>the</w:t>
      </w:r>
      <w:r>
        <w:rPr>
          <w:spacing w:val="-3"/>
        </w:rPr>
        <w:t> </w:t>
      </w:r>
      <w:r>
        <w:rPr/>
        <w:t>multicultural</w:t>
      </w:r>
      <w:r>
        <w:rPr>
          <w:spacing w:val="-2"/>
        </w:rPr>
        <w:t> </w:t>
      </w:r>
      <w:r>
        <w:rPr/>
        <w:t>intelligence</w:t>
      </w:r>
      <w:r>
        <w:rPr>
          <w:spacing w:val="-2"/>
        </w:rPr>
        <w:t> </w:t>
      </w:r>
      <w:r>
        <w:rPr/>
        <w:t>model</w:t>
      </w:r>
      <w:r>
        <w:rPr>
          <w:spacing w:val="-2"/>
        </w:rPr>
        <w:t> </w:t>
      </w:r>
      <w:r>
        <w:rPr/>
        <w:t>and</w:t>
      </w:r>
      <w:r>
        <w:rPr>
          <w:spacing w:val="-2"/>
        </w:rPr>
        <w:t> </w:t>
      </w:r>
      <w:r>
        <w:rPr/>
        <w:t>the</w:t>
      </w:r>
      <w:r>
        <w:rPr>
          <w:spacing w:val="-3"/>
        </w:rPr>
        <w:t> </w:t>
      </w:r>
      <w:r>
        <w:rPr/>
        <w:t>cultural iceberg</w:t>
      </w:r>
      <w:r>
        <w:rPr>
          <w:spacing w:val="-4"/>
        </w:rPr>
        <w:t> </w:t>
      </w:r>
      <w:r>
        <w:rPr/>
        <w:t>are</w:t>
      </w:r>
      <w:r>
        <w:rPr>
          <w:spacing w:val="-3"/>
        </w:rPr>
        <w:t> </w:t>
      </w:r>
      <w:r>
        <w:rPr/>
        <w:t>discussed. Finally, it provides a comprehensive table containing instructions for the staff and a few recommendations to help employees deal with Spanish visitors.</w:t>
      </w:r>
    </w:p>
    <w:p>
      <w:pPr>
        <w:spacing w:after="0" w:line="360" w:lineRule="auto"/>
        <w:sectPr>
          <w:pgSz w:w="12240" w:h="15840"/>
          <w:pgMar w:header="0" w:footer="1012" w:top="1820" w:bottom="1200" w:left="760" w:right="760"/>
        </w:sectPr>
      </w:pPr>
    </w:p>
    <w:p>
      <w:pPr>
        <w:spacing w:before="20"/>
        <w:ind w:left="680" w:right="0" w:firstLine="0"/>
        <w:jc w:val="left"/>
        <w:rPr>
          <w:rFonts w:ascii="Calibri Light"/>
          <w:b w:val="0"/>
          <w:sz w:val="32"/>
        </w:rPr>
      </w:pPr>
      <w:r>
        <w:rPr>
          <w:rFonts w:ascii="Calibri Light"/>
          <w:b w:val="0"/>
          <w:color w:val="2E5395"/>
          <w:sz w:val="32"/>
        </w:rPr>
        <w:t>Table</w:t>
      </w:r>
      <w:r>
        <w:rPr>
          <w:rFonts w:ascii="Calibri Light"/>
          <w:b w:val="0"/>
          <w:color w:val="2E5395"/>
          <w:spacing w:val="-4"/>
          <w:sz w:val="32"/>
        </w:rPr>
        <w:t> </w:t>
      </w:r>
      <w:r>
        <w:rPr>
          <w:rFonts w:ascii="Calibri Light"/>
          <w:b w:val="0"/>
          <w:color w:val="2E5395"/>
          <w:sz w:val="32"/>
        </w:rPr>
        <w:t>of</w:t>
      </w:r>
      <w:r>
        <w:rPr>
          <w:rFonts w:ascii="Calibri Light"/>
          <w:b w:val="0"/>
          <w:color w:val="2E5395"/>
          <w:spacing w:val="-6"/>
          <w:sz w:val="32"/>
        </w:rPr>
        <w:t> </w:t>
      </w:r>
      <w:r>
        <w:rPr>
          <w:rFonts w:ascii="Calibri Light"/>
          <w:b w:val="0"/>
          <w:color w:val="2E5395"/>
          <w:spacing w:val="-2"/>
          <w:sz w:val="32"/>
        </w:rPr>
        <w:t>Contents</w:t>
      </w:r>
    </w:p>
    <w:sdt>
      <w:sdtPr>
        <w:docPartObj>
          <w:docPartGallery w:val="Table of Contents"/>
          <w:docPartUnique/>
        </w:docPartObj>
      </w:sdtPr>
      <w:sdtEndPr/>
      <w:sdtContent>
        <w:p>
          <w:pPr>
            <w:pStyle w:val="TOC1"/>
            <w:tabs>
              <w:tab w:pos="10033" w:val="right" w:leader="dot"/>
            </w:tabs>
            <w:spacing w:before="31"/>
            <w:rPr>
              <w:rFonts w:ascii="Calibri"/>
            </w:rPr>
          </w:pPr>
          <w:hyperlink w:history="true" w:anchor="_bookmark0">
            <w:r>
              <w:rPr/>
              <w:t>Executive</w:t>
            </w:r>
            <w:r>
              <w:rPr>
                <w:spacing w:val="-5"/>
              </w:rPr>
              <w:t> </w:t>
            </w:r>
            <w:r>
              <w:rPr>
                <w:spacing w:val="-2"/>
              </w:rPr>
              <w:t>Summary</w:t>
            </w:r>
            <w:r>
              <w:rPr/>
              <w:tab/>
            </w:r>
            <w:r>
              <w:rPr>
                <w:rFonts w:ascii="Calibri"/>
                <w:spacing w:val="-10"/>
              </w:rPr>
              <w:t>1</w:t>
            </w:r>
          </w:hyperlink>
        </w:p>
        <w:p>
          <w:pPr>
            <w:pStyle w:val="TOC1"/>
            <w:tabs>
              <w:tab w:pos="10033" w:val="right" w:leader="dot"/>
            </w:tabs>
            <w:rPr>
              <w:rFonts w:ascii="Calibri"/>
            </w:rPr>
          </w:pPr>
          <w:hyperlink w:history="true" w:anchor="_bookmark1">
            <w:r>
              <w:rPr>
                <w:spacing w:val="-2"/>
              </w:rPr>
              <w:t>Introduction</w:t>
            </w:r>
            <w:r>
              <w:rPr/>
              <w:tab/>
            </w:r>
            <w:r>
              <w:rPr>
                <w:rFonts w:ascii="Calibri"/>
                <w:spacing w:val="-10"/>
              </w:rPr>
              <w:t>4</w:t>
            </w:r>
          </w:hyperlink>
        </w:p>
        <w:p>
          <w:pPr>
            <w:pStyle w:val="TOC1"/>
            <w:tabs>
              <w:tab w:pos="10033" w:val="right" w:leader="dot"/>
            </w:tabs>
            <w:spacing w:before="121"/>
            <w:rPr>
              <w:rFonts w:ascii="Calibri"/>
            </w:rPr>
          </w:pPr>
          <w:hyperlink w:history="true" w:anchor="_bookmark2">
            <w:r>
              <w:rPr/>
              <w:t>Cultural</w:t>
            </w:r>
            <w:r>
              <w:rPr>
                <w:spacing w:val="-6"/>
              </w:rPr>
              <w:t> </w:t>
            </w:r>
            <w:r>
              <w:rPr/>
              <w:t>intelligence</w:t>
            </w:r>
            <w:r>
              <w:rPr>
                <w:spacing w:val="-6"/>
              </w:rPr>
              <w:t> </w:t>
            </w:r>
            <w:r>
              <w:rPr/>
              <w:t>and</w:t>
            </w:r>
            <w:r>
              <w:rPr>
                <w:spacing w:val="-5"/>
              </w:rPr>
              <w:t> </w:t>
            </w:r>
            <w:r>
              <w:rPr>
                <w:spacing w:val="-2"/>
              </w:rPr>
              <w:t>sensitivity</w:t>
            </w:r>
            <w:r>
              <w:rPr/>
              <w:tab/>
            </w:r>
            <w:r>
              <w:rPr>
                <w:rFonts w:ascii="Calibri"/>
                <w:spacing w:val="-10"/>
              </w:rPr>
              <w:t>5</w:t>
            </w:r>
          </w:hyperlink>
        </w:p>
        <w:p>
          <w:pPr>
            <w:pStyle w:val="TOC1"/>
            <w:tabs>
              <w:tab w:pos="10033" w:val="right" w:leader="dot"/>
            </w:tabs>
            <w:spacing w:before="122"/>
            <w:rPr>
              <w:rFonts w:ascii="Calibri"/>
            </w:rPr>
          </w:pPr>
          <w:hyperlink w:history="true" w:anchor="_bookmark3">
            <w:r>
              <w:rPr/>
              <w:t>Cross-cultural</w:t>
            </w:r>
            <w:r>
              <w:rPr>
                <w:spacing w:val="-5"/>
              </w:rPr>
              <w:t> </w:t>
            </w:r>
            <w:r>
              <w:rPr/>
              <w:t>concepts</w:t>
            </w:r>
            <w:r>
              <w:rPr>
                <w:spacing w:val="-6"/>
              </w:rPr>
              <w:t> </w:t>
            </w:r>
            <w:r>
              <w:rPr/>
              <w:t>and</w:t>
            </w:r>
            <w:r>
              <w:rPr>
                <w:spacing w:val="-8"/>
              </w:rPr>
              <w:t> </w:t>
            </w:r>
            <w:r>
              <w:rPr>
                <w:spacing w:val="-2"/>
              </w:rPr>
              <w:t>frameworks</w:t>
            </w:r>
            <w:r>
              <w:rPr/>
              <w:tab/>
            </w:r>
            <w:r>
              <w:rPr>
                <w:rFonts w:ascii="Calibri"/>
                <w:spacing w:val="-10"/>
              </w:rPr>
              <w:t>5</w:t>
            </w:r>
          </w:hyperlink>
        </w:p>
        <w:p>
          <w:pPr>
            <w:pStyle w:val="TOC1"/>
            <w:tabs>
              <w:tab w:pos="10033" w:val="right" w:leader="dot"/>
            </w:tabs>
            <w:spacing w:before="121"/>
            <w:rPr>
              <w:rFonts w:ascii="Calibri" w:hAnsi="Calibri"/>
            </w:rPr>
          </w:pPr>
          <w:hyperlink w:history="true" w:anchor="_bookmark4">
            <w:r>
              <w:rPr/>
              <w:t>Table</w:t>
            </w:r>
            <w:r>
              <w:rPr>
                <w:spacing w:val="-4"/>
              </w:rPr>
              <w:t> </w:t>
            </w:r>
            <w:r>
              <w:rPr/>
              <w:t>of</w:t>
            </w:r>
            <w:r>
              <w:rPr>
                <w:spacing w:val="-1"/>
              </w:rPr>
              <w:t> </w:t>
            </w:r>
            <w:r>
              <w:rPr/>
              <w:t>“Do’s</w:t>
            </w:r>
            <w:r>
              <w:rPr>
                <w:spacing w:val="-3"/>
              </w:rPr>
              <w:t> </w:t>
            </w:r>
            <w:r>
              <w:rPr/>
              <w:t>and</w:t>
            </w:r>
            <w:r>
              <w:rPr>
                <w:spacing w:val="-1"/>
              </w:rPr>
              <w:t> </w:t>
            </w:r>
            <w:r>
              <w:rPr>
                <w:spacing w:val="-2"/>
              </w:rPr>
              <w:t>Don’ts”</w:t>
            </w:r>
            <w:r>
              <w:rPr/>
              <w:tab/>
            </w:r>
            <w:r>
              <w:rPr>
                <w:rFonts w:ascii="Calibri" w:hAnsi="Calibri"/>
                <w:spacing w:val="-10"/>
              </w:rPr>
              <w:t>7</w:t>
            </w:r>
          </w:hyperlink>
        </w:p>
        <w:p>
          <w:pPr>
            <w:pStyle w:val="TOC1"/>
            <w:tabs>
              <w:tab w:pos="10033" w:val="right" w:leader="dot"/>
            </w:tabs>
            <w:spacing w:before="122"/>
            <w:rPr>
              <w:rFonts w:ascii="Calibri"/>
            </w:rPr>
          </w:pPr>
          <w:hyperlink w:history="true" w:anchor="_bookmark5">
            <w:r>
              <w:rPr>
                <w:spacing w:val="-2"/>
              </w:rPr>
              <w:t>Conclusion</w:t>
            </w:r>
            <w:r>
              <w:rPr/>
              <w:tab/>
            </w:r>
            <w:r>
              <w:rPr>
                <w:rFonts w:ascii="Calibri"/>
                <w:spacing w:val="-10"/>
              </w:rPr>
              <w:t>9</w:t>
            </w:r>
          </w:hyperlink>
        </w:p>
        <w:p>
          <w:pPr>
            <w:pStyle w:val="TOC1"/>
            <w:tabs>
              <w:tab w:pos="10033" w:val="right" w:leader="dot"/>
            </w:tabs>
            <w:rPr>
              <w:rFonts w:ascii="Calibri"/>
            </w:rPr>
          </w:pPr>
          <w:hyperlink w:history="true" w:anchor="_bookmark6">
            <w:r>
              <w:rPr>
                <w:spacing w:val="-2"/>
              </w:rPr>
              <w:t>Recommendations</w:t>
            </w:r>
            <w:r>
              <w:rPr/>
              <w:tab/>
            </w:r>
            <w:r>
              <w:rPr>
                <w:rFonts w:ascii="Calibri"/>
                <w:spacing w:val="-10"/>
              </w:rPr>
              <w:t>9</w:t>
            </w:r>
          </w:hyperlink>
        </w:p>
        <w:p>
          <w:pPr>
            <w:pStyle w:val="TOC1"/>
            <w:tabs>
              <w:tab w:pos="10034" w:val="right" w:leader="dot"/>
            </w:tabs>
            <w:spacing w:before="123"/>
            <w:rPr>
              <w:rFonts w:ascii="Calibri"/>
            </w:rPr>
          </w:pPr>
          <w:hyperlink w:history="true" w:anchor="_bookmark7">
            <w:r>
              <w:rPr>
                <w:spacing w:val="-2"/>
              </w:rPr>
              <w:t>References</w:t>
            </w:r>
            <w:r>
              <w:rPr/>
              <w:tab/>
            </w:r>
            <w:r>
              <w:rPr>
                <w:rFonts w:ascii="Calibri"/>
                <w:spacing w:val="-5"/>
              </w:rPr>
              <w:t>10</w:t>
            </w:r>
          </w:hyperlink>
        </w:p>
      </w:sdtContent>
    </w:sdt>
    <w:p>
      <w:pPr>
        <w:spacing w:after="0"/>
        <w:rPr>
          <w:rFonts w:ascii="Calibri"/>
        </w:rPr>
        <w:sectPr>
          <w:pgSz w:w="12240" w:h="15840"/>
          <w:pgMar w:header="0" w:footer="1012" w:top="1420" w:bottom="1200" w:left="760" w:right="760"/>
        </w:sectPr>
      </w:pPr>
    </w:p>
    <w:p>
      <w:pPr>
        <w:pStyle w:val="Heading1"/>
      </w:pPr>
      <w:bookmarkStart w:name="Introduction" w:id="3"/>
      <w:bookmarkEnd w:id="3"/>
      <w:r>
        <w:rPr/>
      </w:r>
      <w:bookmarkStart w:name="_bookmark1" w:id="4"/>
      <w:bookmarkEnd w:id="4"/>
      <w:r>
        <w:rPr/>
      </w:r>
      <w:r>
        <w:rPr>
          <w:color w:val="2E5395"/>
          <w:spacing w:val="-2"/>
        </w:rPr>
        <w:t>Introduction</w:t>
      </w:r>
    </w:p>
    <w:p>
      <w:pPr>
        <w:pStyle w:val="BodyText"/>
        <w:spacing w:line="360" w:lineRule="auto" w:before="26"/>
        <w:ind w:right="675"/>
      </w:pPr>
      <w:r>
        <w:rPr/>
        <w:t>In this assignment, the selected nation is Spain which is a nation full of rich and elegant culture and</w:t>
      </w:r>
      <w:r>
        <w:rPr>
          <w:spacing w:val="35"/>
        </w:rPr>
        <w:t> </w:t>
      </w:r>
      <w:r>
        <w:rPr/>
        <w:t>history.</w:t>
      </w:r>
      <w:r>
        <w:rPr>
          <w:spacing w:val="35"/>
        </w:rPr>
        <w:t> </w:t>
      </w:r>
      <w:r>
        <w:rPr/>
        <w:t>Hotel</w:t>
      </w:r>
      <w:r>
        <w:rPr>
          <w:spacing w:val="35"/>
        </w:rPr>
        <w:t> </w:t>
      </w:r>
      <w:r>
        <w:rPr/>
        <w:t>staff</w:t>
      </w:r>
      <w:r>
        <w:rPr>
          <w:spacing w:val="36"/>
        </w:rPr>
        <w:t> </w:t>
      </w:r>
      <w:r>
        <w:rPr/>
        <w:t>members</w:t>
      </w:r>
      <w:r>
        <w:rPr>
          <w:spacing w:val="34"/>
        </w:rPr>
        <w:t> </w:t>
      </w:r>
      <w:r>
        <w:rPr/>
        <w:t>must</w:t>
      </w:r>
      <w:r>
        <w:rPr>
          <w:spacing w:val="36"/>
        </w:rPr>
        <w:t> </w:t>
      </w:r>
      <w:r>
        <w:rPr/>
        <w:t>be</w:t>
      </w:r>
      <w:r>
        <w:rPr>
          <w:spacing w:val="34"/>
        </w:rPr>
        <w:t> </w:t>
      </w:r>
      <w:r>
        <w:rPr/>
        <w:t>well-versed</w:t>
      </w:r>
      <w:r>
        <w:rPr>
          <w:spacing w:val="35"/>
        </w:rPr>
        <w:t> </w:t>
      </w:r>
      <w:r>
        <w:rPr/>
        <w:t>in</w:t>
      </w:r>
      <w:r>
        <w:rPr>
          <w:spacing w:val="35"/>
        </w:rPr>
        <w:t> </w:t>
      </w:r>
      <w:r>
        <w:rPr/>
        <w:t>the</w:t>
      </w:r>
      <w:r>
        <w:rPr>
          <w:spacing w:val="34"/>
        </w:rPr>
        <w:t> </w:t>
      </w:r>
      <w:r>
        <w:rPr/>
        <w:t>customs</w:t>
      </w:r>
      <w:r>
        <w:rPr>
          <w:spacing w:val="35"/>
        </w:rPr>
        <w:t> </w:t>
      </w:r>
      <w:r>
        <w:rPr/>
        <w:t>and</w:t>
      </w:r>
      <w:r>
        <w:rPr>
          <w:spacing w:val="35"/>
        </w:rPr>
        <w:t> </w:t>
      </w:r>
      <w:r>
        <w:rPr/>
        <w:t>traditions</w:t>
      </w:r>
      <w:r>
        <w:rPr>
          <w:spacing w:val="35"/>
        </w:rPr>
        <w:t> </w:t>
      </w:r>
      <w:r>
        <w:rPr/>
        <w:t>of</w:t>
      </w:r>
      <w:r>
        <w:rPr>
          <w:spacing w:val="34"/>
        </w:rPr>
        <w:t> </w:t>
      </w:r>
      <w:r>
        <w:rPr/>
        <w:t>Spain to</w:t>
      </w:r>
      <w:r>
        <w:rPr>
          <w:spacing w:val="-1"/>
        </w:rPr>
        <w:t> </w:t>
      </w:r>
      <w:r>
        <w:rPr/>
        <w:t>deliver guests the highest level of care and ensure they have an unforgettable time. While the majority</w:t>
      </w:r>
      <w:r>
        <w:rPr>
          <w:spacing w:val="-15"/>
        </w:rPr>
        <w:t> </w:t>
      </w:r>
      <w:r>
        <w:rPr/>
        <w:t>of</w:t>
      </w:r>
      <w:r>
        <w:rPr>
          <w:spacing w:val="-15"/>
        </w:rPr>
        <w:t> </w:t>
      </w:r>
      <w:r>
        <w:rPr/>
        <w:t>Spaniards</w:t>
      </w:r>
      <w:r>
        <w:rPr>
          <w:spacing w:val="-12"/>
        </w:rPr>
        <w:t> </w:t>
      </w:r>
      <w:r>
        <w:rPr/>
        <w:t>speak</w:t>
      </w:r>
      <w:r>
        <w:rPr>
          <w:spacing w:val="-12"/>
        </w:rPr>
        <w:t> </w:t>
      </w:r>
      <w:r>
        <w:rPr/>
        <w:t>Spanish</w:t>
      </w:r>
      <w:r>
        <w:rPr>
          <w:spacing w:val="-11"/>
        </w:rPr>
        <w:t> </w:t>
      </w:r>
      <w:r>
        <w:rPr/>
        <w:t>as</w:t>
      </w:r>
      <w:r>
        <w:rPr>
          <w:spacing w:val="-12"/>
        </w:rPr>
        <w:t> </w:t>
      </w:r>
      <w:r>
        <w:rPr/>
        <w:t>their</w:t>
      </w:r>
      <w:r>
        <w:rPr>
          <w:spacing w:val="-13"/>
        </w:rPr>
        <w:t> </w:t>
      </w:r>
      <w:r>
        <w:rPr/>
        <w:t>native</w:t>
      </w:r>
      <w:r>
        <w:rPr>
          <w:spacing w:val="-11"/>
        </w:rPr>
        <w:t> </w:t>
      </w:r>
      <w:r>
        <w:rPr/>
        <w:t>tongue,</w:t>
      </w:r>
      <w:r>
        <w:rPr>
          <w:spacing w:val="-12"/>
        </w:rPr>
        <w:t> </w:t>
      </w:r>
      <w:r>
        <w:rPr/>
        <w:t>many</w:t>
      </w:r>
      <w:r>
        <w:rPr>
          <w:spacing w:val="-15"/>
        </w:rPr>
        <w:t> </w:t>
      </w:r>
      <w:r>
        <w:rPr/>
        <w:t>additionally</w:t>
      </w:r>
      <w:r>
        <w:rPr>
          <w:spacing w:val="-14"/>
        </w:rPr>
        <w:t> </w:t>
      </w:r>
      <w:r>
        <w:rPr/>
        <w:t>speak</w:t>
      </w:r>
      <w:r>
        <w:rPr>
          <w:spacing w:val="-12"/>
        </w:rPr>
        <w:t> </w:t>
      </w:r>
      <w:r>
        <w:rPr/>
        <w:t>one</w:t>
      </w:r>
      <w:r>
        <w:rPr>
          <w:spacing w:val="-13"/>
        </w:rPr>
        <w:t> </w:t>
      </w:r>
      <w:r>
        <w:rPr/>
        <w:t>of</w:t>
      </w:r>
      <w:r>
        <w:rPr>
          <w:spacing w:val="-13"/>
        </w:rPr>
        <w:t> </w:t>
      </w:r>
      <w:r>
        <w:rPr/>
        <w:t>several regional</w:t>
      </w:r>
      <w:r>
        <w:rPr>
          <w:spacing w:val="-6"/>
        </w:rPr>
        <w:t> </w:t>
      </w:r>
      <w:r>
        <w:rPr/>
        <w:t>languages</w:t>
      </w:r>
      <w:r>
        <w:rPr>
          <w:spacing w:val="-5"/>
        </w:rPr>
        <w:t> </w:t>
      </w:r>
      <w:r>
        <w:rPr/>
        <w:t>(Jandt,</w:t>
      </w:r>
      <w:r>
        <w:rPr>
          <w:spacing w:val="-5"/>
        </w:rPr>
        <w:t> </w:t>
      </w:r>
      <w:r>
        <w:rPr/>
        <w:t>2016).</w:t>
      </w:r>
      <w:r>
        <w:rPr>
          <w:spacing w:val="-6"/>
        </w:rPr>
        <w:t> </w:t>
      </w:r>
      <w:r>
        <w:rPr/>
        <w:t>These</w:t>
      </w:r>
      <w:r>
        <w:rPr>
          <w:spacing w:val="-7"/>
        </w:rPr>
        <w:t> </w:t>
      </w:r>
      <w:r>
        <w:rPr/>
        <w:t>languages</w:t>
      </w:r>
      <w:r>
        <w:rPr>
          <w:spacing w:val="-4"/>
        </w:rPr>
        <w:t> </w:t>
      </w:r>
      <w:r>
        <w:rPr/>
        <w:t>have</w:t>
      </w:r>
      <w:r>
        <w:rPr>
          <w:spacing w:val="-7"/>
        </w:rPr>
        <w:t> </w:t>
      </w:r>
      <w:r>
        <w:rPr/>
        <w:t>their</w:t>
      </w:r>
      <w:r>
        <w:rPr>
          <w:spacing w:val="-4"/>
        </w:rPr>
        <w:t> </w:t>
      </w:r>
      <w:r>
        <w:rPr/>
        <w:t>culture,</w:t>
      </w:r>
      <w:r>
        <w:rPr>
          <w:spacing w:val="-6"/>
        </w:rPr>
        <w:t> </w:t>
      </w:r>
      <w:r>
        <w:rPr/>
        <w:t>literature,</w:t>
      </w:r>
      <w:r>
        <w:rPr>
          <w:spacing w:val="-6"/>
        </w:rPr>
        <w:t> </w:t>
      </w:r>
      <w:r>
        <w:rPr/>
        <w:t>and</w:t>
      </w:r>
      <w:r>
        <w:rPr>
          <w:spacing w:val="-6"/>
        </w:rPr>
        <w:t> </w:t>
      </w:r>
      <w:r>
        <w:rPr/>
        <w:t>individuality, and are frequently utilised as a statement of belonging and pride by their speakers. Recognising the</w:t>
      </w:r>
      <w:r>
        <w:rPr>
          <w:spacing w:val="-15"/>
        </w:rPr>
        <w:t> </w:t>
      </w:r>
      <w:r>
        <w:rPr/>
        <w:t>variety</w:t>
      </w:r>
      <w:r>
        <w:rPr>
          <w:spacing w:val="-15"/>
        </w:rPr>
        <w:t> </w:t>
      </w:r>
      <w:r>
        <w:rPr/>
        <w:t>of</w:t>
      </w:r>
      <w:r>
        <w:rPr>
          <w:spacing w:val="-15"/>
        </w:rPr>
        <w:t> </w:t>
      </w:r>
      <w:r>
        <w:rPr/>
        <w:t>Spanish</w:t>
      </w:r>
      <w:r>
        <w:rPr>
          <w:spacing w:val="-15"/>
        </w:rPr>
        <w:t> </w:t>
      </w:r>
      <w:r>
        <w:rPr/>
        <w:t>dialects</w:t>
      </w:r>
      <w:r>
        <w:rPr>
          <w:spacing w:val="-15"/>
        </w:rPr>
        <w:t> </w:t>
      </w:r>
      <w:r>
        <w:rPr/>
        <w:t>spoken</w:t>
      </w:r>
      <w:r>
        <w:rPr>
          <w:spacing w:val="-15"/>
        </w:rPr>
        <w:t> </w:t>
      </w:r>
      <w:r>
        <w:rPr/>
        <w:t>throughout</w:t>
      </w:r>
      <w:r>
        <w:rPr>
          <w:spacing w:val="-15"/>
        </w:rPr>
        <w:t> </w:t>
      </w:r>
      <w:r>
        <w:rPr/>
        <w:t>the</w:t>
      </w:r>
      <w:r>
        <w:rPr>
          <w:spacing w:val="-15"/>
        </w:rPr>
        <w:t> </w:t>
      </w:r>
      <w:r>
        <w:rPr/>
        <w:t>country,</w:t>
      </w:r>
      <w:r>
        <w:rPr>
          <w:spacing w:val="-15"/>
        </w:rPr>
        <w:t> </w:t>
      </w:r>
      <w:r>
        <w:rPr/>
        <w:t>staff</w:t>
      </w:r>
      <w:r>
        <w:rPr>
          <w:spacing w:val="-15"/>
        </w:rPr>
        <w:t> </w:t>
      </w:r>
      <w:r>
        <w:rPr/>
        <w:t>members</w:t>
      </w:r>
      <w:r>
        <w:rPr>
          <w:spacing w:val="-15"/>
        </w:rPr>
        <w:t> </w:t>
      </w:r>
      <w:r>
        <w:rPr/>
        <w:t>should</w:t>
      </w:r>
      <w:r>
        <w:rPr>
          <w:spacing w:val="-15"/>
        </w:rPr>
        <w:t> </w:t>
      </w:r>
      <w:r>
        <w:rPr/>
        <w:t>make</w:t>
      </w:r>
      <w:r>
        <w:rPr>
          <w:spacing w:val="-15"/>
        </w:rPr>
        <w:t> </w:t>
      </w:r>
      <w:r>
        <w:rPr/>
        <w:t>an</w:t>
      </w:r>
      <w:r>
        <w:rPr>
          <w:spacing w:val="-15"/>
        </w:rPr>
        <w:t> </w:t>
      </w:r>
      <w:r>
        <w:rPr/>
        <w:t>effort to become fluent in the language spoken in the area where they</w:t>
      </w:r>
      <w:r>
        <w:rPr>
          <w:spacing w:val="-3"/>
        </w:rPr>
        <w:t> </w:t>
      </w:r>
      <w:r>
        <w:rPr/>
        <w:t>will be working. This report will present</w:t>
      </w:r>
      <w:r>
        <w:rPr>
          <w:spacing w:val="-15"/>
        </w:rPr>
        <w:t> </w:t>
      </w:r>
      <w:r>
        <w:rPr/>
        <w:t>the</w:t>
      </w:r>
      <w:r>
        <w:rPr>
          <w:spacing w:val="-15"/>
        </w:rPr>
        <w:t> </w:t>
      </w:r>
      <w:r>
        <w:rPr/>
        <w:t>staff</w:t>
      </w:r>
      <w:r>
        <w:rPr>
          <w:spacing w:val="-15"/>
        </w:rPr>
        <w:t> </w:t>
      </w:r>
      <w:r>
        <w:rPr/>
        <w:t>members</w:t>
      </w:r>
      <w:r>
        <w:rPr>
          <w:spacing w:val="-15"/>
        </w:rPr>
        <w:t> </w:t>
      </w:r>
      <w:r>
        <w:rPr/>
        <w:t>of</w:t>
      </w:r>
      <w:r>
        <w:rPr>
          <w:spacing w:val="-15"/>
        </w:rPr>
        <w:t> </w:t>
      </w:r>
      <w:r>
        <w:rPr/>
        <w:t>the</w:t>
      </w:r>
      <w:r>
        <w:rPr>
          <w:spacing w:val="-15"/>
        </w:rPr>
        <w:t> </w:t>
      </w:r>
      <w:r>
        <w:rPr/>
        <w:t>hotel</w:t>
      </w:r>
      <w:r>
        <w:rPr>
          <w:spacing w:val="-14"/>
        </w:rPr>
        <w:t> </w:t>
      </w:r>
      <w:r>
        <w:rPr/>
        <w:t>with</w:t>
      </w:r>
      <w:r>
        <w:rPr>
          <w:spacing w:val="-13"/>
        </w:rPr>
        <w:t> </w:t>
      </w:r>
      <w:r>
        <w:rPr/>
        <w:t>adequate</w:t>
      </w:r>
      <w:r>
        <w:rPr>
          <w:spacing w:val="-15"/>
        </w:rPr>
        <w:t> </w:t>
      </w:r>
      <w:r>
        <w:rPr/>
        <w:t>information</w:t>
      </w:r>
      <w:r>
        <w:rPr>
          <w:spacing w:val="-14"/>
        </w:rPr>
        <w:t> </w:t>
      </w:r>
      <w:r>
        <w:rPr/>
        <w:t>and</w:t>
      </w:r>
      <w:r>
        <w:rPr>
          <w:spacing w:val="-13"/>
        </w:rPr>
        <w:t> </w:t>
      </w:r>
      <w:r>
        <w:rPr/>
        <w:t>knowledge</w:t>
      </w:r>
      <w:r>
        <w:rPr>
          <w:spacing w:val="-13"/>
        </w:rPr>
        <w:t> </w:t>
      </w:r>
      <w:r>
        <w:rPr/>
        <w:t>regarding</w:t>
      </w:r>
      <w:r>
        <w:rPr>
          <w:spacing w:val="-15"/>
        </w:rPr>
        <w:t> </w:t>
      </w:r>
      <w:r>
        <w:rPr/>
        <w:t>cultural diversities and behaviours.</w:t>
      </w:r>
    </w:p>
    <w:p>
      <w:pPr>
        <w:spacing w:after="0" w:line="360" w:lineRule="auto"/>
        <w:sectPr>
          <w:pgSz w:w="12240" w:h="15840"/>
          <w:pgMar w:header="0" w:footer="1012" w:top="1380" w:bottom="1200" w:left="760" w:right="760"/>
        </w:sectPr>
      </w:pPr>
    </w:p>
    <w:p>
      <w:pPr>
        <w:pStyle w:val="Heading1"/>
        <w:jc w:val="both"/>
      </w:pPr>
      <w:bookmarkStart w:name="Cultural intelligence and sensitivity" w:id="5"/>
      <w:bookmarkEnd w:id="5"/>
      <w:r>
        <w:rPr/>
      </w:r>
      <w:bookmarkStart w:name="_bookmark2" w:id="6"/>
      <w:bookmarkEnd w:id="6"/>
      <w:r>
        <w:rPr/>
      </w:r>
      <w:r>
        <w:rPr>
          <w:color w:val="2E5395"/>
        </w:rPr>
        <w:t>Cultural</w:t>
      </w:r>
      <w:r>
        <w:rPr>
          <w:color w:val="2E5395"/>
          <w:spacing w:val="-12"/>
        </w:rPr>
        <w:t> </w:t>
      </w:r>
      <w:r>
        <w:rPr>
          <w:color w:val="2E5395"/>
        </w:rPr>
        <w:t>intelligence</w:t>
      </w:r>
      <w:r>
        <w:rPr>
          <w:color w:val="2E5395"/>
          <w:spacing w:val="-11"/>
        </w:rPr>
        <w:t> </w:t>
      </w:r>
      <w:r>
        <w:rPr>
          <w:color w:val="2E5395"/>
        </w:rPr>
        <w:t>and</w:t>
      </w:r>
      <w:r>
        <w:rPr>
          <w:color w:val="2E5395"/>
          <w:spacing w:val="-11"/>
        </w:rPr>
        <w:t> </w:t>
      </w:r>
      <w:r>
        <w:rPr>
          <w:color w:val="2E5395"/>
          <w:spacing w:val="-2"/>
        </w:rPr>
        <w:t>sensitivity</w:t>
      </w:r>
    </w:p>
    <w:p>
      <w:pPr>
        <w:pStyle w:val="BodyText"/>
        <w:spacing w:line="360" w:lineRule="auto" w:before="26"/>
        <w:ind w:right="676"/>
      </w:pPr>
      <w:r>
        <w:rPr/>
        <w:t>The</w:t>
      </w:r>
      <w:r>
        <w:rPr>
          <w:spacing w:val="-5"/>
        </w:rPr>
        <w:t> </w:t>
      </w:r>
      <w:r>
        <w:rPr/>
        <w:t>ability</w:t>
      </w:r>
      <w:r>
        <w:rPr>
          <w:spacing w:val="-11"/>
        </w:rPr>
        <w:t> </w:t>
      </w:r>
      <w:r>
        <w:rPr/>
        <w:t>to</w:t>
      </w:r>
      <w:r>
        <w:rPr>
          <w:spacing w:val="-3"/>
        </w:rPr>
        <w:t> </w:t>
      </w:r>
      <w:r>
        <w:rPr/>
        <w:t>understand</w:t>
      </w:r>
      <w:r>
        <w:rPr>
          <w:spacing w:val="-2"/>
        </w:rPr>
        <w:t> </w:t>
      </w:r>
      <w:r>
        <w:rPr/>
        <w:t>and</w:t>
      </w:r>
      <w:r>
        <w:rPr>
          <w:spacing w:val="-3"/>
        </w:rPr>
        <w:t> </w:t>
      </w:r>
      <w:r>
        <w:rPr/>
        <w:t>empathise</w:t>
      </w:r>
      <w:r>
        <w:rPr>
          <w:spacing w:val="-2"/>
        </w:rPr>
        <w:t> </w:t>
      </w:r>
      <w:r>
        <w:rPr/>
        <w:t>with</w:t>
      </w:r>
      <w:r>
        <w:rPr>
          <w:spacing w:val="-3"/>
        </w:rPr>
        <w:t> </w:t>
      </w:r>
      <w:r>
        <w:rPr/>
        <w:t>visitors</w:t>
      </w:r>
      <w:r>
        <w:rPr>
          <w:spacing w:val="-4"/>
        </w:rPr>
        <w:t> </w:t>
      </w:r>
      <w:r>
        <w:rPr/>
        <w:t>from</w:t>
      </w:r>
      <w:r>
        <w:rPr>
          <w:spacing w:val="-3"/>
        </w:rPr>
        <w:t> </w:t>
      </w:r>
      <w:r>
        <w:rPr/>
        <w:t>varied</w:t>
      </w:r>
      <w:r>
        <w:rPr>
          <w:spacing w:val="-3"/>
        </w:rPr>
        <w:t> </w:t>
      </w:r>
      <w:r>
        <w:rPr/>
        <w:t>cultural</w:t>
      </w:r>
      <w:r>
        <w:rPr>
          <w:spacing w:val="-3"/>
        </w:rPr>
        <w:t> </w:t>
      </w:r>
      <w:r>
        <w:rPr/>
        <w:t>origins</w:t>
      </w:r>
      <w:r>
        <w:rPr>
          <w:spacing w:val="-4"/>
        </w:rPr>
        <w:t> </w:t>
      </w:r>
      <w:r>
        <w:rPr/>
        <w:t>is</w:t>
      </w:r>
      <w:r>
        <w:rPr>
          <w:spacing w:val="-4"/>
        </w:rPr>
        <w:t> </w:t>
      </w:r>
      <w:r>
        <w:rPr/>
        <w:t>a</w:t>
      </w:r>
      <w:r>
        <w:rPr>
          <w:spacing w:val="-4"/>
        </w:rPr>
        <w:t> </w:t>
      </w:r>
      <w:r>
        <w:rPr/>
        <w:t>crucial</w:t>
      </w:r>
      <w:r>
        <w:rPr>
          <w:spacing w:val="-3"/>
        </w:rPr>
        <w:t> </w:t>
      </w:r>
      <w:r>
        <w:rPr/>
        <w:t>skill for hotel staff. Cultural empathy is the understanding and regard for the principles, customs, and practices</w:t>
      </w:r>
      <w:r>
        <w:rPr>
          <w:spacing w:val="-2"/>
        </w:rPr>
        <w:t> </w:t>
      </w:r>
      <w:r>
        <w:rPr/>
        <w:t>of other norms, whereas cultural intelligence is the capacity to perceive, comprehend, and</w:t>
      </w:r>
      <w:r>
        <w:rPr>
          <w:spacing w:val="-8"/>
        </w:rPr>
        <w:t> </w:t>
      </w:r>
      <w:r>
        <w:rPr/>
        <w:t>adjust</w:t>
      </w:r>
      <w:r>
        <w:rPr>
          <w:spacing w:val="-7"/>
        </w:rPr>
        <w:t> </w:t>
      </w:r>
      <w:r>
        <w:rPr/>
        <w:t>to</w:t>
      </w:r>
      <w:r>
        <w:rPr>
          <w:spacing w:val="-8"/>
        </w:rPr>
        <w:t> </w:t>
      </w:r>
      <w:r>
        <w:rPr/>
        <w:t>the</w:t>
      </w:r>
      <w:r>
        <w:rPr>
          <w:spacing w:val="-9"/>
        </w:rPr>
        <w:t> </w:t>
      </w:r>
      <w:r>
        <w:rPr/>
        <w:t>cultural</w:t>
      </w:r>
      <w:r>
        <w:rPr>
          <w:spacing w:val="-5"/>
        </w:rPr>
        <w:t> </w:t>
      </w:r>
      <w:r>
        <w:rPr/>
        <w:t>variances</w:t>
      </w:r>
      <w:r>
        <w:rPr>
          <w:spacing w:val="-8"/>
        </w:rPr>
        <w:t> </w:t>
      </w:r>
      <w:r>
        <w:rPr/>
        <w:t>and</w:t>
      </w:r>
      <w:r>
        <w:rPr>
          <w:spacing w:val="-8"/>
        </w:rPr>
        <w:t> </w:t>
      </w:r>
      <w:r>
        <w:rPr/>
        <w:t>parallels</w:t>
      </w:r>
      <w:r>
        <w:rPr>
          <w:spacing w:val="-8"/>
        </w:rPr>
        <w:t> </w:t>
      </w:r>
      <w:r>
        <w:rPr/>
        <w:t>of</w:t>
      </w:r>
      <w:r>
        <w:rPr>
          <w:spacing w:val="-7"/>
        </w:rPr>
        <w:t> </w:t>
      </w:r>
      <w:r>
        <w:rPr/>
        <w:t>people</w:t>
      </w:r>
      <w:r>
        <w:rPr>
          <w:spacing w:val="-7"/>
        </w:rPr>
        <w:t> </w:t>
      </w:r>
      <w:r>
        <w:rPr/>
        <w:t>(Moran,</w:t>
      </w:r>
      <w:r>
        <w:rPr>
          <w:spacing w:val="-8"/>
        </w:rPr>
        <w:t> </w:t>
      </w:r>
      <w:r>
        <w:rPr/>
        <w:t>2018).</w:t>
      </w:r>
      <w:r>
        <w:rPr>
          <w:spacing w:val="-8"/>
        </w:rPr>
        <w:t> </w:t>
      </w:r>
      <w:r>
        <w:rPr/>
        <w:t>Staff</w:t>
      </w:r>
      <w:r>
        <w:rPr>
          <w:spacing w:val="-9"/>
        </w:rPr>
        <w:t> </w:t>
      </w:r>
      <w:r>
        <w:rPr/>
        <w:t>members</w:t>
      </w:r>
      <w:r>
        <w:rPr>
          <w:spacing w:val="-6"/>
        </w:rPr>
        <w:t> </w:t>
      </w:r>
      <w:r>
        <w:rPr/>
        <w:t>at</w:t>
      </w:r>
      <w:r>
        <w:rPr>
          <w:spacing w:val="-8"/>
        </w:rPr>
        <w:t> </w:t>
      </w:r>
      <w:r>
        <w:rPr/>
        <w:t>hotels may better serve customers of all nationalities, including those from Spain, by increasing their ethnic awareness and understanding.</w:t>
      </w:r>
    </w:p>
    <w:p>
      <w:pPr>
        <w:pStyle w:val="Heading1"/>
        <w:spacing w:before="243"/>
        <w:jc w:val="both"/>
      </w:pPr>
      <w:bookmarkStart w:name="Cross-cultural concepts and frameworks" w:id="7"/>
      <w:bookmarkEnd w:id="7"/>
      <w:r>
        <w:rPr/>
      </w:r>
      <w:bookmarkStart w:name="_bookmark3" w:id="8"/>
      <w:bookmarkEnd w:id="8"/>
      <w:r>
        <w:rPr/>
      </w:r>
      <w:r>
        <w:rPr>
          <w:color w:val="2E5395"/>
        </w:rPr>
        <w:t>Cross-cultural</w:t>
      </w:r>
      <w:r>
        <w:rPr>
          <w:color w:val="2E5395"/>
          <w:spacing w:val="-14"/>
        </w:rPr>
        <w:t> </w:t>
      </w:r>
      <w:r>
        <w:rPr>
          <w:color w:val="2E5395"/>
        </w:rPr>
        <w:t>concepts</w:t>
      </w:r>
      <w:r>
        <w:rPr>
          <w:color w:val="2E5395"/>
          <w:spacing w:val="-13"/>
        </w:rPr>
        <w:t> </w:t>
      </w:r>
      <w:r>
        <w:rPr>
          <w:color w:val="2E5395"/>
        </w:rPr>
        <w:t>and</w:t>
      </w:r>
      <w:r>
        <w:rPr>
          <w:color w:val="2E5395"/>
          <w:spacing w:val="-11"/>
        </w:rPr>
        <w:t> </w:t>
      </w:r>
      <w:r>
        <w:rPr>
          <w:color w:val="2E5395"/>
          <w:spacing w:val="-2"/>
        </w:rPr>
        <w:t>frameworks</w:t>
      </w:r>
    </w:p>
    <w:p>
      <w:pPr>
        <w:pStyle w:val="BodyText"/>
        <w:spacing w:line="360" w:lineRule="auto" w:before="29"/>
        <w:ind w:right="677"/>
      </w:pPr>
      <w:r>
        <w:rPr/>
        <w:t>Hotel staff can benefit from learning about and using many</w:t>
      </w:r>
      <w:r>
        <w:rPr>
          <w:spacing w:val="-1"/>
        </w:rPr>
        <w:t> </w:t>
      </w:r>
      <w:r>
        <w:rPr/>
        <w:t>cross-cultural ideas and frameworks, such as those listed below.</w:t>
      </w:r>
    </w:p>
    <w:p>
      <w:pPr>
        <w:pStyle w:val="Heading2"/>
        <w:spacing w:before="158"/>
      </w:pPr>
      <w:r>
        <w:rPr/>
        <w:t>Hofstede's</w:t>
      </w:r>
      <w:r>
        <w:rPr>
          <w:spacing w:val="-5"/>
        </w:rPr>
        <w:t> </w:t>
      </w:r>
      <w:r>
        <w:rPr/>
        <w:t>Cultural</w:t>
      </w:r>
      <w:r>
        <w:rPr>
          <w:spacing w:val="-2"/>
        </w:rPr>
        <w:t> Dimensions</w:t>
      </w:r>
    </w:p>
    <w:p>
      <w:pPr>
        <w:pStyle w:val="BodyText"/>
        <w:spacing w:before="24"/>
        <w:ind w:left="0"/>
        <w:jc w:val="left"/>
        <w:rPr>
          <w:b/>
        </w:rPr>
      </w:pPr>
    </w:p>
    <w:p>
      <w:pPr>
        <w:pStyle w:val="BodyText"/>
        <w:spacing w:line="360" w:lineRule="auto"/>
        <w:ind w:right="676"/>
      </w:pPr>
      <w:r>
        <w:rPr/>
        <w:t>Power</w:t>
      </w:r>
      <w:r>
        <w:rPr>
          <w:spacing w:val="-2"/>
        </w:rPr>
        <w:t> </w:t>
      </w:r>
      <w:r>
        <w:rPr/>
        <w:t>distance,</w:t>
      </w:r>
      <w:r>
        <w:rPr>
          <w:spacing w:val="-1"/>
        </w:rPr>
        <w:t> </w:t>
      </w:r>
      <w:r>
        <w:rPr/>
        <w:t>individualism</w:t>
      </w:r>
      <w:r>
        <w:rPr>
          <w:spacing w:val="-1"/>
        </w:rPr>
        <w:t> </w:t>
      </w:r>
      <w:r>
        <w:rPr/>
        <w:t>vs.</w:t>
      </w:r>
      <w:r>
        <w:rPr>
          <w:spacing w:val="-1"/>
        </w:rPr>
        <w:t> </w:t>
      </w:r>
      <w:r>
        <w:rPr/>
        <w:t>collectivism,</w:t>
      </w:r>
      <w:r>
        <w:rPr>
          <w:spacing w:val="-1"/>
        </w:rPr>
        <w:t> </w:t>
      </w:r>
      <w:r>
        <w:rPr/>
        <w:t>masculinity</w:t>
      </w:r>
      <w:r>
        <w:rPr>
          <w:spacing w:val="-6"/>
        </w:rPr>
        <w:t> </w:t>
      </w:r>
      <w:r>
        <w:rPr/>
        <w:t>vs. femininity, uncertainty</w:t>
      </w:r>
      <w:r>
        <w:rPr>
          <w:spacing w:val="-4"/>
        </w:rPr>
        <w:t> </w:t>
      </w:r>
      <w:r>
        <w:rPr/>
        <w:t>avoidance vs.</w:t>
      </w:r>
      <w:r>
        <w:rPr>
          <w:spacing w:val="-7"/>
        </w:rPr>
        <w:t> </w:t>
      </w:r>
      <w:r>
        <w:rPr/>
        <w:t>long-term</w:t>
      </w:r>
      <w:r>
        <w:rPr>
          <w:spacing w:val="-7"/>
        </w:rPr>
        <w:t> </w:t>
      </w:r>
      <w:r>
        <w:rPr/>
        <w:t>orientation,</w:t>
      </w:r>
      <w:r>
        <w:rPr>
          <w:spacing w:val="-7"/>
        </w:rPr>
        <w:t> </w:t>
      </w:r>
      <w:r>
        <w:rPr/>
        <w:t>indulgence</w:t>
      </w:r>
      <w:r>
        <w:rPr>
          <w:spacing w:val="-6"/>
        </w:rPr>
        <w:t> </w:t>
      </w:r>
      <w:r>
        <w:rPr/>
        <w:t>vs.</w:t>
      </w:r>
      <w:r>
        <w:rPr>
          <w:spacing w:val="-7"/>
        </w:rPr>
        <w:t> </w:t>
      </w:r>
      <w:r>
        <w:rPr/>
        <w:t>restraint,</w:t>
      </w:r>
      <w:r>
        <w:rPr>
          <w:spacing w:val="-5"/>
        </w:rPr>
        <w:t> </w:t>
      </w:r>
      <w:r>
        <w:rPr/>
        <w:t>and</w:t>
      </w:r>
      <w:r>
        <w:rPr>
          <w:spacing w:val="-7"/>
        </w:rPr>
        <w:t> </w:t>
      </w:r>
      <w:r>
        <w:rPr/>
        <w:t>short-term</w:t>
      </w:r>
      <w:r>
        <w:rPr>
          <w:spacing w:val="-7"/>
        </w:rPr>
        <w:t> </w:t>
      </w:r>
      <w:r>
        <w:rPr/>
        <w:t>vs.</w:t>
      </w:r>
      <w:r>
        <w:rPr>
          <w:spacing w:val="-7"/>
        </w:rPr>
        <w:t> </w:t>
      </w:r>
      <w:r>
        <w:rPr/>
        <w:t>long-term</w:t>
      </w:r>
      <w:r>
        <w:rPr>
          <w:spacing w:val="-7"/>
        </w:rPr>
        <w:t> </w:t>
      </w:r>
      <w:r>
        <w:rPr/>
        <w:t>orientation</w:t>
      </w:r>
      <w:r>
        <w:rPr>
          <w:spacing w:val="-7"/>
        </w:rPr>
        <w:t> </w:t>
      </w:r>
      <w:r>
        <w:rPr/>
        <w:t>are</w:t>
      </w:r>
      <w:r>
        <w:rPr>
          <w:spacing w:val="-8"/>
        </w:rPr>
        <w:t> </w:t>
      </w:r>
      <w:r>
        <w:rPr/>
        <w:t>the six aspects on which Hofstede's cultural dimensions model evaluates cultures. Hotel staff may learn about the beliefs, habits, and preferences of customers from Spain and other cultures by comparing and contrasting these factors (Stier, 2006). Spain, which has a high Uncertainty Avoidance score, may choose to avoid confusion and danger and favour precise norms, stratification, and security. The hotel staff should minimise any alterations or unexpected events that</w:t>
      </w:r>
      <w:r>
        <w:rPr>
          <w:spacing w:val="-5"/>
        </w:rPr>
        <w:t> </w:t>
      </w:r>
      <w:r>
        <w:rPr/>
        <w:t>might</w:t>
      </w:r>
      <w:r>
        <w:rPr>
          <w:spacing w:val="-4"/>
        </w:rPr>
        <w:t> </w:t>
      </w:r>
      <w:r>
        <w:rPr/>
        <w:t>generate</w:t>
      </w:r>
      <w:r>
        <w:rPr>
          <w:spacing w:val="-6"/>
        </w:rPr>
        <w:t> </w:t>
      </w:r>
      <w:r>
        <w:rPr/>
        <w:t>worry</w:t>
      </w:r>
      <w:r>
        <w:rPr>
          <w:spacing w:val="-7"/>
        </w:rPr>
        <w:t> </w:t>
      </w:r>
      <w:r>
        <w:rPr/>
        <w:t>or</w:t>
      </w:r>
      <w:r>
        <w:rPr>
          <w:spacing w:val="-6"/>
        </w:rPr>
        <w:t> </w:t>
      </w:r>
      <w:r>
        <w:rPr/>
        <w:t>aggravation</w:t>
      </w:r>
      <w:r>
        <w:rPr>
          <w:spacing w:val="-5"/>
        </w:rPr>
        <w:t> </w:t>
      </w:r>
      <w:r>
        <w:rPr/>
        <w:t>for</w:t>
      </w:r>
      <w:r>
        <w:rPr>
          <w:spacing w:val="-6"/>
        </w:rPr>
        <w:t> </w:t>
      </w:r>
      <w:r>
        <w:rPr/>
        <w:t>its</w:t>
      </w:r>
      <w:r>
        <w:rPr>
          <w:spacing w:val="-5"/>
        </w:rPr>
        <w:t> </w:t>
      </w:r>
      <w:r>
        <w:rPr/>
        <w:t>Spanish</w:t>
      </w:r>
      <w:r>
        <w:rPr>
          <w:spacing w:val="-4"/>
        </w:rPr>
        <w:t> </w:t>
      </w:r>
      <w:r>
        <w:rPr/>
        <w:t>visitors</w:t>
      </w:r>
      <w:r>
        <w:rPr>
          <w:spacing w:val="-5"/>
        </w:rPr>
        <w:t> </w:t>
      </w:r>
      <w:r>
        <w:rPr/>
        <w:t>by</w:t>
      </w:r>
      <w:r>
        <w:rPr>
          <w:spacing w:val="-12"/>
        </w:rPr>
        <w:t> </w:t>
      </w:r>
      <w:r>
        <w:rPr/>
        <w:t>providing</w:t>
      </w:r>
      <w:r>
        <w:rPr>
          <w:spacing w:val="-7"/>
        </w:rPr>
        <w:t> </w:t>
      </w:r>
      <w:r>
        <w:rPr/>
        <w:t>them</w:t>
      </w:r>
      <w:r>
        <w:rPr>
          <w:spacing w:val="-5"/>
        </w:rPr>
        <w:t> </w:t>
      </w:r>
      <w:r>
        <w:rPr/>
        <w:t>with</w:t>
      </w:r>
      <w:r>
        <w:rPr>
          <w:spacing w:val="-4"/>
        </w:rPr>
        <w:t> </w:t>
      </w:r>
      <w:r>
        <w:rPr/>
        <w:t>clear</w:t>
      </w:r>
      <w:r>
        <w:rPr>
          <w:spacing w:val="-6"/>
        </w:rPr>
        <w:t> </w:t>
      </w:r>
      <w:r>
        <w:rPr/>
        <w:t>and precise details, assurances, and directions.</w:t>
      </w:r>
    </w:p>
    <w:p>
      <w:pPr>
        <w:pStyle w:val="Heading2"/>
        <w:spacing w:before="160"/>
      </w:pPr>
      <w:r>
        <w:rPr/>
        <w:t>The</w:t>
      </w:r>
      <w:r>
        <w:rPr>
          <w:spacing w:val="-3"/>
        </w:rPr>
        <w:t> </w:t>
      </w:r>
      <w:r>
        <w:rPr/>
        <w:t>Cultural</w:t>
      </w:r>
      <w:r>
        <w:rPr>
          <w:spacing w:val="-2"/>
        </w:rPr>
        <w:t> </w:t>
      </w:r>
      <w:r>
        <w:rPr/>
        <w:t>Iceberg</w:t>
      </w:r>
      <w:r>
        <w:rPr>
          <w:spacing w:val="1"/>
        </w:rPr>
        <w:t> </w:t>
      </w:r>
      <w:r>
        <w:rPr>
          <w:spacing w:val="-2"/>
        </w:rPr>
        <w:t>Framework</w:t>
      </w:r>
    </w:p>
    <w:p>
      <w:pPr>
        <w:pStyle w:val="BodyText"/>
        <w:spacing w:before="22"/>
        <w:ind w:left="0"/>
        <w:jc w:val="left"/>
        <w:rPr>
          <w:b/>
        </w:rPr>
      </w:pPr>
    </w:p>
    <w:p>
      <w:pPr>
        <w:pStyle w:val="BodyText"/>
        <w:spacing w:line="360" w:lineRule="auto"/>
        <w:ind w:right="676"/>
      </w:pPr>
      <w:r>
        <w:rPr/>
        <w:t>The Cultural Iceberg Framework proposes that culture is like an iceberg, with the more obvious parts (artefacts, attitudes) above water and the more intangible parts (principles, beliefs, presumptions) underneath. This paradigm emphasises how much culture, despite being imperceptible</w:t>
      </w:r>
      <w:r>
        <w:rPr>
          <w:spacing w:val="-9"/>
        </w:rPr>
        <w:t> </w:t>
      </w:r>
      <w:r>
        <w:rPr/>
        <w:t>to</w:t>
      </w:r>
      <w:r>
        <w:rPr>
          <w:spacing w:val="-8"/>
        </w:rPr>
        <w:t> </w:t>
      </w:r>
      <w:r>
        <w:rPr/>
        <w:t>the</w:t>
      </w:r>
      <w:r>
        <w:rPr>
          <w:spacing w:val="-7"/>
        </w:rPr>
        <w:t> </w:t>
      </w:r>
      <w:r>
        <w:rPr/>
        <w:t>naked</w:t>
      </w:r>
      <w:r>
        <w:rPr>
          <w:spacing w:val="-8"/>
        </w:rPr>
        <w:t> </w:t>
      </w:r>
      <w:r>
        <w:rPr/>
        <w:t>eye,</w:t>
      </w:r>
      <w:r>
        <w:rPr>
          <w:spacing w:val="-6"/>
        </w:rPr>
        <w:t> </w:t>
      </w:r>
      <w:r>
        <w:rPr/>
        <w:t>affects</w:t>
      </w:r>
      <w:r>
        <w:rPr>
          <w:spacing w:val="-8"/>
        </w:rPr>
        <w:t> </w:t>
      </w:r>
      <w:r>
        <w:rPr/>
        <w:t>people's</w:t>
      </w:r>
      <w:r>
        <w:rPr>
          <w:spacing w:val="-8"/>
        </w:rPr>
        <w:t> </w:t>
      </w:r>
      <w:r>
        <w:rPr/>
        <w:t>actions</w:t>
      </w:r>
      <w:r>
        <w:rPr>
          <w:spacing w:val="-8"/>
        </w:rPr>
        <w:t> </w:t>
      </w:r>
      <w:r>
        <w:rPr/>
        <w:t>and</w:t>
      </w:r>
      <w:r>
        <w:rPr>
          <w:spacing w:val="-8"/>
        </w:rPr>
        <w:t> </w:t>
      </w:r>
      <w:r>
        <w:rPr/>
        <w:t>worldviews</w:t>
      </w:r>
      <w:r>
        <w:rPr>
          <w:spacing w:val="-3"/>
        </w:rPr>
        <w:t> </w:t>
      </w:r>
      <w:r>
        <w:rPr/>
        <w:t>(Koester</w:t>
      </w:r>
      <w:r>
        <w:rPr>
          <w:spacing w:val="-7"/>
        </w:rPr>
        <w:t> </w:t>
      </w:r>
      <w:r>
        <w:rPr/>
        <w:t>&amp;</w:t>
      </w:r>
      <w:r>
        <w:rPr>
          <w:spacing w:val="-8"/>
        </w:rPr>
        <w:t> </w:t>
      </w:r>
      <w:r>
        <w:rPr/>
        <w:t>Lustig,</w:t>
      </w:r>
      <w:r>
        <w:rPr>
          <w:spacing w:val="-8"/>
        </w:rPr>
        <w:t> </w:t>
      </w:r>
      <w:r>
        <w:rPr/>
        <w:t>2015). Workers at hotels would do well to be aware of the cultural nuances that may lie beneath the surface and make an effort to learn more about them via observing, hearing, and questioning. Visitors</w:t>
      </w:r>
      <w:r>
        <w:rPr>
          <w:spacing w:val="-2"/>
        </w:rPr>
        <w:t> </w:t>
      </w:r>
      <w:r>
        <w:rPr/>
        <w:t>from Spain and other norms can learn more about the reasons and intentions behind the acts and expressions of the host culture by engaging in this activity.</w:t>
      </w:r>
    </w:p>
    <w:p>
      <w:pPr>
        <w:spacing w:after="0" w:line="360" w:lineRule="auto"/>
        <w:sectPr>
          <w:pgSz w:w="12240" w:h="15840"/>
          <w:pgMar w:header="0" w:footer="1012" w:top="1380" w:bottom="1200" w:left="760" w:right="760"/>
        </w:sectPr>
      </w:pPr>
    </w:p>
    <w:p>
      <w:pPr>
        <w:pStyle w:val="Heading2"/>
      </w:pPr>
      <w:r>
        <w:rPr/>
        <w:t>Edward</w:t>
      </w:r>
      <w:r>
        <w:rPr>
          <w:spacing w:val="-4"/>
        </w:rPr>
        <w:t> </w:t>
      </w:r>
      <w:r>
        <w:rPr/>
        <w:t>T.</w:t>
      </w:r>
      <w:r>
        <w:rPr>
          <w:spacing w:val="-1"/>
        </w:rPr>
        <w:t> </w:t>
      </w:r>
      <w:r>
        <w:rPr/>
        <w:t>Hall's</w:t>
      </w:r>
      <w:r>
        <w:rPr>
          <w:spacing w:val="-2"/>
        </w:rPr>
        <w:t> </w:t>
      </w:r>
      <w:r>
        <w:rPr/>
        <w:t>High-Context</w:t>
      </w:r>
      <w:r>
        <w:rPr>
          <w:spacing w:val="-1"/>
        </w:rPr>
        <w:t> </w:t>
      </w:r>
      <w:r>
        <w:rPr/>
        <w:t>vs.</w:t>
      </w:r>
      <w:r>
        <w:rPr>
          <w:spacing w:val="-1"/>
        </w:rPr>
        <w:t> </w:t>
      </w:r>
      <w:r>
        <w:rPr/>
        <w:t>Low-Context</w:t>
      </w:r>
      <w:r>
        <w:rPr>
          <w:spacing w:val="-1"/>
        </w:rPr>
        <w:t> </w:t>
      </w:r>
      <w:r>
        <w:rPr>
          <w:spacing w:val="-2"/>
        </w:rPr>
        <w:t>Culture</w:t>
      </w:r>
    </w:p>
    <w:p>
      <w:pPr>
        <w:pStyle w:val="BodyText"/>
        <w:spacing w:before="22"/>
        <w:ind w:left="0"/>
        <w:jc w:val="left"/>
        <w:rPr>
          <w:b/>
        </w:rPr>
      </w:pPr>
    </w:p>
    <w:p>
      <w:pPr>
        <w:pStyle w:val="BodyText"/>
        <w:spacing w:line="360" w:lineRule="auto"/>
        <w:ind w:right="673"/>
      </w:pPr>
      <w:r>
        <w:rPr/>
        <w:t>High-Context Culture, by Edward T. Hall, as opposed to Low-Context Culture. The paradigm divides societies into two groups, those that rely heavily on context (such as Japanese) and those that rely mostly on words. This paradigm helps to describe ways of interacting and norms in various cultural situations. Workers in hotels should be familiar with high- and low-context cultures and modify</w:t>
      </w:r>
      <w:r>
        <w:rPr>
          <w:spacing w:val="-1"/>
        </w:rPr>
        <w:t> </w:t>
      </w:r>
      <w:r>
        <w:rPr/>
        <w:t>their methods of interaction correspondingly (Samovar, 2009). For instance, Spaniards</w:t>
      </w:r>
      <w:r>
        <w:rPr>
          <w:spacing w:val="-15"/>
        </w:rPr>
        <w:t> </w:t>
      </w:r>
      <w:r>
        <w:rPr/>
        <w:t>are</w:t>
      </w:r>
      <w:r>
        <w:rPr>
          <w:spacing w:val="-15"/>
        </w:rPr>
        <w:t> </w:t>
      </w:r>
      <w:r>
        <w:rPr/>
        <w:t>a</w:t>
      </w:r>
      <w:r>
        <w:rPr>
          <w:spacing w:val="-15"/>
        </w:rPr>
        <w:t> </w:t>
      </w:r>
      <w:r>
        <w:rPr/>
        <w:t>high-context</w:t>
      </w:r>
      <w:r>
        <w:rPr>
          <w:spacing w:val="-15"/>
        </w:rPr>
        <w:t> </w:t>
      </w:r>
      <w:r>
        <w:rPr/>
        <w:t>culture</w:t>
      </w:r>
      <w:r>
        <w:rPr>
          <w:spacing w:val="-15"/>
        </w:rPr>
        <w:t> </w:t>
      </w:r>
      <w:r>
        <w:rPr/>
        <w:t>because</w:t>
      </w:r>
      <w:r>
        <w:rPr>
          <w:spacing w:val="-15"/>
        </w:rPr>
        <w:t> </w:t>
      </w:r>
      <w:r>
        <w:rPr/>
        <w:t>they</w:t>
      </w:r>
      <w:r>
        <w:rPr>
          <w:spacing w:val="-15"/>
        </w:rPr>
        <w:t> </w:t>
      </w:r>
      <w:r>
        <w:rPr/>
        <w:t>prefer</w:t>
      </w:r>
      <w:r>
        <w:rPr>
          <w:spacing w:val="-15"/>
        </w:rPr>
        <w:t> </w:t>
      </w:r>
      <w:r>
        <w:rPr/>
        <w:t>to</w:t>
      </w:r>
      <w:r>
        <w:rPr>
          <w:spacing w:val="-15"/>
        </w:rPr>
        <w:t> </w:t>
      </w:r>
      <w:r>
        <w:rPr/>
        <w:t>hint</w:t>
      </w:r>
      <w:r>
        <w:rPr>
          <w:spacing w:val="-15"/>
        </w:rPr>
        <w:t> </w:t>
      </w:r>
      <w:r>
        <w:rPr/>
        <w:t>or</w:t>
      </w:r>
      <w:r>
        <w:rPr>
          <w:spacing w:val="-15"/>
        </w:rPr>
        <w:t> </w:t>
      </w:r>
      <w:r>
        <w:rPr/>
        <w:t>suggest</w:t>
      </w:r>
      <w:r>
        <w:rPr>
          <w:spacing w:val="-14"/>
        </w:rPr>
        <w:t> </w:t>
      </w:r>
      <w:r>
        <w:rPr/>
        <w:t>rather</w:t>
      </w:r>
      <w:r>
        <w:rPr>
          <w:spacing w:val="-15"/>
        </w:rPr>
        <w:t> </w:t>
      </w:r>
      <w:r>
        <w:rPr/>
        <w:t>than</w:t>
      </w:r>
      <w:r>
        <w:rPr>
          <w:spacing w:val="-15"/>
        </w:rPr>
        <w:t> </w:t>
      </w:r>
      <w:r>
        <w:rPr/>
        <w:t>say</w:t>
      </w:r>
      <w:r>
        <w:rPr>
          <w:spacing w:val="-15"/>
        </w:rPr>
        <w:t> </w:t>
      </w:r>
      <w:r>
        <w:rPr/>
        <w:t>explicitly when communicating with others. Hotel staff would do well to read the nonverbal indications of their Spanish visitors and communicate with them in a more indirect and respectful manner.</w:t>
      </w:r>
    </w:p>
    <w:p>
      <w:pPr>
        <w:pStyle w:val="BodyText"/>
        <w:spacing w:line="360" w:lineRule="auto" w:before="162"/>
        <w:ind w:right="678"/>
      </w:pPr>
      <w:r>
        <w:rPr/>
        <w:t>Accommodations</w:t>
      </w:r>
      <w:r>
        <w:rPr>
          <w:spacing w:val="-6"/>
        </w:rPr>
        <w:t> </w:t>
      </w:r>
      <w:r>
        <w:rPr/>
        <w:t>for</w:t>
      </w:r>
      <w:r>
        <w:rPr>
          <w:spacing w:val="-7"/>
        </w:rPr>
        <w:t> </w:t>
      </w:r>
      <w:r>
        <w:rPr/>
        <w:t>visitors'</w:t>
      </w:r>
      <w:r>
        <w:rPr>
          <w:spacing w:val="-8"/>
        </w:rPr>
        <w:t> </w:t>
      </w:r>
      <w:r>
        <w:rPr/>
        <w:t>individual</w:t>
      </w:r>
      <w:r>
        <w:rPr>
          <w:spacing w:val="-6"/>
        </w:rPr>
        <w:t> </w:t>
      </w:r>
      <w:r>
        <w:rPr/>
        <w:t>cultural</w:t>
      </w:r>
      <w:r>
        <w:rPr>
          <w:spacing w:val="-5"/>
        </w:rPr>
        <w:t> </w:t>
      </w:r>
      <w:r>
        <w:rPr/>
        <w:t>norms</w:t>
      </w:r>
      <w:r>
        <w:rPr>
          <w:spacing w:val="-6"/>
        </w:rPr>
        <w:t> </w:t>
      </w:r>
      <w:r>
        <w:rPr/>
        <w:t>and</w:t>
      </w:r>
      <w:r>
        <w:rPr>
          <w:spacing w:val="-6"/>
        </w:rPr>
        <w:t> </w:t>
      </w:r>
      <w:r>
        <w:rPr/>
        <w:t>requirements</w:t>
      </w:r>
      <w:r>
        <w:rPr>
          <w:spacing w:val="-6"/>
        </w:rPr>
        <w:t> </w:t>
      </w:r>
      <w:r>
        <w:rPr/>
        <w:t>may</w:t>
      </w:r>
      <w:r>
        <w:rPr>
          <w:spacing w:val="-11"/>
        </w:rPr>
        <w:t> </w:t>
      </w:r>
      <w:r>
        <w:rPr/>
        <w:t>be</w:t>
      </w:r>
      <w:r>
        <w:rPr>
          <w:spacing w:val="-7"/>
        </w:rPr>
        <w:t> </w:t>
      </w:r>
      <w:r>
        <w:rPr/>
        <w:t>necessary</w:t>
      </w:r>
      <w:r>
        <w:rPr>
          <w:spacing w:val="-13"/>
        </w:rPr>
        <w:t> </w:t>
      </w:r>
      <w:r>
        <w:rPr/>
        <w:t>in</w:t>
      </w:r>
      <w:r>
        <w:rPr>
          <w:spacing w:val="-5"/>
        </w:rPr>
        <w:t> </w:t>
      </w:r>
      <w:r>
        <w:rPr/>
        <w:t>the following areas of hotels and/or services:</w:t>
      </w:r>
    </w:p>
    <w:p>
      <w:pPr>
        <w:pStyle w:val="BodyText"/>
        <w:spacing w:line="360" w:lineRule="auto" w:before="158"/>
        <w:ind w:right="677"/>
      </w:pPr>
      <w:r>
        <w:rPr>
          <w:b/>
        </w:rPr>
        <w:t>Front</w:t>
      </w:r>
      <w:r>
        <w:rPr>
          <w:b/>
          <w:spacing w:val="-9"/>
        </w:rPr>
        <w:t> </w:t>
      </w:r>
      <w:r>
        <w:rPr>
          <w:b/>
        </w:rPr>
        <w:t>Desk</w:t>
      </w:r>
      <w:r>
        <w:rPr/>
        <w:t>:</w:t>
      </w:r>
      <w:r>
        <w:rPr>
          <w:spacing w:val="-10"/>
        </w:rPr>
        <w:t> </w:t>
      </w:r>
      <w:r>
        <w:rPr/>
        <w:t>A</w:t>
      </w:r>
      <w:r>
        <w:rPr>
          <w:spacing w:val="-11"/>
        </w:rPr>
        <w:t> </w:t>
      </w:r>
      <w:r>
        <w:rPr/>
        <w:t>welcoming</w:t>
      </w:r>
      <w:r>
        <w:rPr>
          <w:spacing w:val="-13"/>
        </w:rPr>
        <w:t> </w:t>
      </w:r>
      <w:r>
        <w:rPr/>
        <w:t>first</w:t>
      </w:r>
      <w:r>
        <w:rPr>
          <w:spacing w:val="-10"/>
        </w:rPr>
        <w:t> </w:t>
      </w:r>
      <w:r>
        <w:rPr/>
        <w:t>impression</w:t>
      </w:r>
      <w:r>
        <w:rPr>
          <w:spacing w:val="-11"/>
        </w:rPr>
        <w:t> </w:t>
      </w:r>
      <w:r>
        <w:rPr/>
        <w:t>begins</w:t>
      </w:r>
      <w:r>
        <w:rPr>
          <w:spacing w:val="-8"/>
        </w:rPr>
        <w:t> </w:t>
      </w:r>
      <w:r>
        <w:rPr/>
        <w:t>at</w:t>
      </w:r>
      <w:r>
        <w:rPr>
          <w:spacing w:val="-10"/>
        </w:rPr>
        <w:t> </w:t>
      </w:r>
      <w:r>
        <w:rPr/>
        <w:t>the</w:t>
      </w:r>
      <w:r>
        <w:rPr>
          <w:spacing w:val="-11"/>
        </w:rPr>
        <w:t> </w:t>
      </w:r>
      <w:r>
        <w:rPr/>
        <w:t>reception</w:t>
      </w:r>
      <w:r>
        <w:rPr>
          <w:spacing w:val="-11"/>
        </w:rPr>
        <w:t> </w:t>
      </w:r>
      <w:r>
        <w:rPr/>
        <w:t>desk,</w:t>
      </w:r>
      <w:r>
        <w:rPr>
          <w:spacing w:val="-10"/>
        </w:rPr>
        <w:t> </w:t>
      </w:r>
      <w:r>
        <w:rPr/>
        <w:t>where</w:t>
      </w:r>
      <w:r>
        <w:rPr>
          <w:spacing w:val="-12"/>
        </w:rPr>
        <w:t> </w:t>
      </w:r>
      <w:r>
        <w:rPr/>
        <w:t>visitors</w:t>
      </w:r>
      <w:r>
        <w:rPr>
          <w:spacing w:val="-11"/>
        </w:rPr>
        <w:t> </w:t>
      </w:r>
      <w:r>
        <w:rPr/>
        <w:t>are</w:t>
      </w:r>
      <w:r>
        <w:rPr>
          <w:spacing w:val="-9"/>
        </w:rPr>
        <w:t> </w:t>
      </w:r>
      <w:r>
        <w:rPr/>
        <w:t>greeted with</w:t>
      </w:r>
      <w:r>
        <w:rPr>
          <w:spacing w:val="-8"/>
        </w:rPr>
        <w:t> </w:t>
      </w:r>
      <w:r>
        <w:rPr/>
        <w:t>friendliness</w:t>
      </w:r>
      <w:r>
        <w:rPr>
          <w:spacing w:val="-8"/>
        </w:rPr>
        <w:t> </w:t>
      </w:r>
      <w:r>
        <w:rPr/>
        <w:t>and</w:t>
      </w:r>
      <w:r>
        <w:rPr>
          <w:spacing w:val="-8"/>
        </w:rPr>
        <w:t> </w:t>
      </w:r>
      <w:r>
        <w:rPr/>
        <w:t>dignity.</w:t>
      </w:r>
      <w:r>
        <w:rPr>
          <w:spacing w:val="-6"/>
        </w:rPr>
        <w:t> </w:t>
      </w:r>
      <w:r>
        <w:rPr/>
        <w:t>If</w:t>
      </w:r>
      <w:r>
        <w:rPr>
          <w:spacing w:val="-7"/>
        </w:rPr>
        <w:t> </w:t>
      </w:r>
      <w:r>
        <w:rPr/>
        <w:t>feasible,</w:t>
      </w:r>
      <w:r>
        <w:rPr>
          <w:spacing w:val="-8"/>
        </w:rPr>
        <w:t> </w:t>
      </w:r>
      <w:r>
        <w:rPr/>
        <w:t>the</w:t>
      </w:r>
      <w:r>
        <w:rPr>
          <w:spacing w:val="-9"/>
        </w:rPr>
        <w:t> </w:t>
      </w:r>
      <w:r>
        <w:rPr/>
        <w:t>hotel's</w:t>
      </w:r>
      <w:r>
        <w:rPr>
          <w:spacing w:val="-8"/>
        </w:rPr>
        <w:t> </w:t>
      </w:r>
      <w:r>
        <w:rPr/>
        <w:t>reception</w:t>
      </w:r>
      <w:r>
        <w:rPr>
          <w:spacing w:val="-8"/>
        </w:rPr>
        <w:t> </w:t>
      </w:r>
      <w:r>
        <w:rPr/>
        <w:t>personnel</w:t>
      </w:r>
      <w:r>
        <w:rPr>
          <w:spacing w:val="-8"/>
        </w:rPr>
        <w:t> </w:t>
      </w:r>
      <w:r>
        <w:rPr/>
        <w:t>should</w:t>
      </w:r>
      <w:r>
        <w:rPr>
          <w:spacing w:val="-8"/>
        </w:rPr>
        <w:t> </w:t>
      </w:r>
      <w:r>
        <w:rPr/>
        <w:t>communicate</w:t>
      </w:r>
      <w:r>
        <w:rPr>
          <w:spacing w:val="-9"/>
        </w:rPr>
        <w:t> </w:t>
      </w:r>
      <w:r>
        <w:rPr/>
        <w:t>with visitors in either the regional language spoken where the hotel is located or the visitor's chosen dialect. To prevent offending or unnerving their visitors, they should be cognizant of cultural variations</w:t>
      </w:r>
      <w:r>
        <w:rPr>
          <w:spacing w:val="-4"/>
        </w:rPr>
        <w:t> </w:t>
      </w:r>
      <w:r>
        <w:rPr/>
        <w:t>in</w:t>
      </w:r>
      <w:r>
        <w:rPr>
          <w:spacing w:val="-3"/>
        </w:rPr>
        <w:t> </w:t>
      </w:r>
      <w:r>
        <w:rPr/>
        <w:t>terms</w:t>
      </w:r>
      <w:r>
        <w:rPr>
          <w:spacing w:val="-4"/>
        </w:rPr>
        <w:t> </w:t>
      </w:r>
      <w:r>
        <w:rPr/>
        <w:t>of</w:t>
      </w:r>
      <w:r>
        <w:rPr>
          <w:spacing w:val="-2"/>
        </w:rPr>
        <w:t> </w:t>
      </w:r>
      <w:r>
        <w:rPr/>
        <w:t>personal</w:t>
      </w:r>
      <w:r>
        <w:rPr>
          <w:spacing w:val="-3"/>
        </w:rPr>
        <w:t> </w:t>
      </w:r>
      <w:r>
        <w:rPr/>
        <w:t>space,</w:t>
      </w:r>
      <w:r>
        <w:rPr>
          <w:spacing w:val="-1"/>
        </w:rPr>
        <w:t> </w:t>
      </w:r>
      <w:r>
        <w:rPr/>
        <w:t>eye</w:t>
      </w:r>
      <w:r>
        <w:rPr>
          <w:spacing w:val="-2"/>
        </w:rPr>
        <w:t> </w:t>
      </w:r>
      <w:r>
        <w:rPr/>
        <w:t>contact, and</w:t>
      </w:r>
      <w:r>
        <w:rPr>
          <w:spacing w:val="-3"/>
        </w:rPr>
        <w:t> </w:t>
      </w:r>
      <w:r>
        <w:rPr/>
        <w:t>physical</w:t>
      </w:r>
      <w:r>
        <w:rPr>
          <w:spacing w:val="-1"/>
        </w:rPr>
        <w:t> </w:t>
      </w:r>
      <w:r>
        <w:rPr/>
        <w:t>touch (Timm,</w:t>
      </w:r>
      <w:r>
        <w:rPr>
          <w:spacing w:val="-3"/>
        </w:rPr>
        <w:t> </w:t>
      </w:r>
      <w:r>
        <w:rPr/>
        <w:t>2011).</w:t>
      </w:r>
      <w:r>
        <w:rPr>
          <w:spacing w:val="-3"/>
        </w:rPr>
        <w:t> </w:t>
      </w:r>
      <w:r>
        <w:rPr/>
        <w:t>Guests</w:t>
      </w:r>
      <w:r>
        <w:rPr>
          <w:spacing w:val="-3"/>
        </w:rPr>
        <w:t> </w:t>
      </w:r>
      <w:r>
        <w:rPr/>
        <w:t>from Spain, for instance, may prefer a more intimate greeting, such as a kiss on both cheeks, whereas guests from other cultures may</w:t>
      </w:r>
      <w:r>
        <w:rPr>
          <w:spacing w:val="-3"/>
        </w:rPr>
        <w:t> </w:t>
      </w:r>
      <w:r>
        <w:rPr/>
        <w:t>prefer a handshake or a nod. In addition to confirming the guest's wants</w:t>
      </w:r>
      <w:r>
        <w:rPr>
          <w:spacing w:val="-15"/>
        </w:rPr>
        <w:t> </w:t>
      </w:r>
      <w:r>
        <w:rPr/>
        <w:t>and</w:t>
      </w:r>
      <w:r>
        <w:rPr>
          <w:spacing w:val="-15"/>
        </w:rPr>
        <w:t> </w:t>
      </w:r>
      <w:r>
        <w:rPr/>
        <w:t>needs</w:t>
      </w:r>
      <w:r>
        <w:rPr>
          <w:spacing w:val="-15"/>
        </w:rPr>
        <w:t> </w:t>
      </w:r>
      <w:r>
        <w:rPr/>
        <w:t>(such</w:t>
      </w:r>
      <w:r>
        <w:rPr>
          <w:spacing w:val="-15"/>
        </w:rPr>
        <w:t> </w:t>
      </w:r>
      <w:r>
        <w:rPr/>
        <w:t>as</w:t>
      </w:r>
      <w:r>
        <w:rPr>
          <w:spacing w:val="-15"/>
        </w:rPr>
        <w:t> </w:t>
      </w:r>
      <w:r>
        <w:rPr/>
        <w:t>room</w:t>
      </w:r>
      <w:r>
        <w:rPr>
          <w:spacing w:val="-15"/>
        </w:rPr>
        <w:t> </w:t>
      </w:r>
      <w:r>
        <w:rPr/>
        <w:t>type,</w:t>
      </w:r>
      <w:r>
        <w:rPr>
          <w:spacing w:val="-15"/>
        </w:rPr>
        <w:t> </w:t>
      </w:r>
      <w:r>
        <w:rPr/>
        <w:t>bed</w:t>
      </w:r>
      <w:r>
        <w:rPr>
          <w:spacing w:val="-15"/>
        </w:rPr>
        <w:t> </w:t>
      </w:r>
      <w:r>
        <w:rPr/>
        <w:t>size,</w:t>
      </w:r>
      <w:r>
        <w:rPr>
          <w:spacing w:val="-15"/>
        </w:rPr>
        <w:t> </w:t>
      </w:r>
      <w:r>
        <w:rPr/>
        <w:t>smoking</w:t>
      </w:r>
      <w:r>
        <w:rPr>
          <w:spacing w:val="-15"/>
        </w:rPr>
        <w:t> </w:t>
      </w:r>
      <w:r>
        <w:rPr/>
        <w:t>status,</w:t>
      </w:r>
      <w:r>
        <w:rPr>
          <w:spacing w:val="-15"/>
        </w:rPr>
        <w:t> </w:t>
      </w:r>
      <w:r>
        <w:rPr/>
        <w:t>etc.),</w:t>
      </w:r>
      <w:r>
        <w:rPr>
          <w:spacing w:val="-15"/>
        </w:rPr>
        <w:t> </w:t>
      </w:r>
      <w:r>
        <w:rPr/>
        <w:t>the</w:t>
      </w:r>
      <w:r>
        <w:rPr>
          <w:spacing w:val="-15"/>
        </w:rPr>
        <w:t> </w:t>
      </w:r>
      <w:r>
        <w:rPr/>
        <w:t>front</w:t>
      </w:r>
      <w:r>
        <w:rPr>
          <w:spacing w:val="-15"/>
        </w:rPr>
        <w:t> </w:t>
      </w:r>
      <w:r>
        <w:rPr/>
        <w:t>desk</w:t>
      </w:r>
      <w:r>
        <w:rPr>
          <w:spacing w:val="-15"/>
        </w:rPr>
        <w:t> </w:t>
      </w:r>
      <w:r>
        <w:rPr/>
        <w:t>personnel</w:t>
      </w:r>
      <w:r>
        <w:rPr>
          <w:spacing w:val="-15"/>
        </w:rPr>
        <w:t> </w:t>
      </w:r>
      <w:r>
        <w:rPr/>
        <w:t>should give clear and correct information regarding the hotel's amenities, services, and rules.</w:t>
      </w:r>
    </w:p>
    <w:p>
      <w:pPr>
        <w:pStyle w:val="BodyText"/>
        <w:spacing w:line="360" w:lineRule="auto" w:before="160"/>
        <w:ind w:right="674"/>
      </w:pPr>
      <w:r>
        <w:rPr>
          <w:b/>
        </w:rPr>
        <w:t>Housekeeping</w:t>
      </w:r>
      <w:r>
        <w:rPr/>
        <w:t>: The cleaning staff's responsibility is to keep</w:t>
      </w:r>
      <w:r>
        <w:rPr>
          <w:spacing w:val="-1"/>
        </w:rPr>
        <w:t> </w:t>
      </w:r>
      <w:r>
        <w:rPr/>
        <w:t>the guest rooms tidy, pleasant</w:t>
      </w:r>
      <w:r>
        <w:rPr>
          <w:spacing w:val="-1"/>
        </w:rPr>
        <w:t> </w:t>
      </w:r>
      <w:r>
        <w:rPr/>
        <w:t>and well-supplied.</w:t>
      </w:r>
      <w:r>
        <w:rPr>
          <w:spacing w:val="-2"/>
        </w:rPr>
        <w:t> </w:t>
      </w:r>
      <w:r>
        <w:rPr/>
        <w:t>They</w:t>
      </w:r>
      <w:r>
        <w:rPr>
          <w:spacing w:val="-5"/>
        </w:rPr>
        <w:t> </w:t>
      </w:r>
      <w:r>
        <w:rPr/>
        <w:t>need to</w:t>
      </w:r>
      <w:r>
        <w:rPr>
          <w:spacing w:val="-2"/>
        </w:rPr>
        <w:t> </w:t>
      </w:r>
      <w:r>
        <w:rPr/>
        <w:t>knock</w:t>
      </w:r>
      <w:r>
        <w:rPr>
          <w:spacing w:val="-1"/>
        </w:rPr>
        <w:t> </w:t>
      </w:r>
      <w:r>
        <w:rPr/>
        <w:t>prior</w:t>
      </w:r>
      <w:r>
        <w:rPr>
          <w:spacing w:val="-1"/>
        </w:rPr>
        <w:t> </w:t>
      </w:r>
      <w:r>
        <w:rPr/>
        <w:t>to approaching</w:t>
      </w:r>
      <w:r>
        <w:rPr>
          <w:spacing w:val="-2"/>
        </w:rPr>
        <w:t> </w:t>
      </w:r>
      <w:r>
        <w:rPr/>
        <w:t>the</w:t>
      </w:r>
      <w:r>
        <w:rPr>
          <w:spacing w:val="-1"/>
        </w:rPr>
        <w:t> </w:t>
      </w:r>
      <w:r>
        <w:rPr/>
        <w:t>chamber</w:t>
      </w:r>
      <w:r>
        <w:rPr>
          <w:spacing w:val="-2"/>
        </w:rPr>
        <w:t> </w:t>
      </w:r>
      <w:r>
        <w:rPr/>
        <w:t>out</w:t>
      </w:r>
      <w:r>
        <w:rPr>
          <w:spacing w:val="-2"/>
        </w:rPr>
        <w:t> </w:t>
      </w:r>
      <w:r>
        <w:rPr/>
        <w:t>of</w:t>
      </w:r>
      <w:r>
        <w:rPr>
          <w:spacing w:val="-1"/>
        </w:rPr>
        <w:t> </w:t>
      </w:r>
      <w:r>
        <w:rPr/>
        <w:t>regard</w:t>
      </w:r>
      <w:r>
        <w:rPr>
          <w:spacing w:val="-1"/>
        </w:rPr>
        <w:t> </w:t>
      </w:r>
      <w:r>
        <w:rPr/>
        <w:t>for</w:t>
      </w:r>
      <w:r>
        <w:rPr>
          <w:spacing w:val="-4"/>
        </w:rPr>
        <w:t> </w:t>
      </w:r>
      <w:r>
        <w:rPr/>
        <w:t>the</w:t>
      </w:r>
      <w:r>
        <w:rPr>
          <w:spacing w:val="-3"/>
        </w:rPr>
        <w:t> </w:t>
      </w:r>
      <w:r>
        <w:rPr/>
        <w:t>visitors and their</w:t>
      </w:r>
      <w:r>
        <w:rPr>
          <w:spacing w:val="-1"/>
        </w:rPr>
        <w:t> </w:t>
      </w:r>
      <w:r>
        <w:rPr/>
        <w:t>things. They</w:t>
      </w:r>
      <w:r>
        <w:rPr>
          <w:spacing w:val="-5"/>
        </w:rPr>
        <w:t> </w:t>
      </w:r>
      <w:r>
        <w:rPr/>
        <w:t>should also be</w:t>
      </w:r>
      <w:r>
        <w:rPr>
          <w:spacing w:val="-1"/>
        </w:rPr>
        <w:t> </w:t>
      </w:r>
      <w:r>
        <w:rPr/>
        <w:t>sensitive</w:t>
      </w:r>
      <w:r>
        <w:rPr>
          <w:spacing w:val="-1"/>
        </w:rPr>
        <w:t> </w:t>
      </w:r>
      <w:r>
        <w:rPr/>
        <w:t>to the</w:t>
      </w:r>
      <w:r>
        <w:rPr>
          <w:spacing w:val="-1"/>
        </w:rPr>
        <w:t> </w:t>
      </w:r>
      <w:r>
        <w:rPr/>
        <w:t>fact that people</w:t>
      </w:r>
      <w:r>
        <w:rPr>
          <w:spacing w:val="-1"/>
        </w:rPr>
        <w:t> </w:t>
      </w:r>
      <w:r>
        <w:rPr/>
        <w:t>from different cultures have different expectations for things like how long they sleep, how often they shower, and how they observe religious holidays. Guests from Spain, for instance, could sleep in a bit later than usual since</w:t>
      </w:r>
      <w:r>
        <w:rPr>
          <w:spacing w:val="-6"/>
        </w:rPr>
        <w:t> </w:t>
      </w:r>
      <w:r>
        <w:rPr/>
        <w:t>they</w:t>
      </w:r>
      <w:r>
        <w:rPr>
          <w:spacing w:val="-10"/>
        </w:rPr>
        <w:t> </w:t>
      </w:r>
      <w:r>
        <w:rPr/>
        <w:t>prefer</w:t>
      </w:r>
      <w:r>
        <w:rPr>
          <w:spacing w:val="-6"/>
        </w:rPr>
        <w:t> </w:t>
      </w:r>
      <w:r>
        <w:rPr/>
        <w:t>to</w:t>
      </w:r>
      <w:r>
        <w:rPr>
          <w:spacing w:val="-4"/>
        </w:rPr>
        <w:t> </w:t>
      </w:r>
      <w:r>
        <w:rPr/>
        <w:t>take</w:t>
      </w:r>
      <w:r>
        <w:rPr>
          <w:spacing w:val="-4"/>
        </w:rPr>
        <w:t> </w:t>
      </w:r>
      <w:r>
        <w:rPr/>
        <w:t>a</w:t>
      </w:r>
      <w:r>
        <w:rPr>
          <w:spacing w:val="-6"/>
        </w:rPr>
        <w:t> </w:t>
      </w:r>
      <w:r>
        <w:rPr/>
        <w:t>siesta</w:t>
      </w:r>
      <w:r>
        <w:rPr>
          <w:spacing w:val="-5"/>
        </w:rPr>
        <w:t> </w:t>
      </w:r>
      <w:r>
        <w:rPr/>
        <w:t>in</w:t>
      </w:r>
      <w:r>
        <w:rPr>
          <w:spacing w:val="-4"/>
        </w:rPr>
        <w:t> </w:t>
      </w:r>
      <w:r>
        <w:rPr/>
        <w:t>the</w:t>
      </w:r>
      <w:r>
        <w:rPr>
          <w:spacing w:val="-4"/>
        </w:rPr>
        <w:t> </w:t>
      </w:r>
      <w:r>
        <w:rPr/>
        <w:t>middle</w:t>
      </w:r>
      <w:r>
        <w:rPr>
          <w:spacing w:val="-5"/>
        </w:rPr>
        <w:t> </w:t>
      </w:r>
      <w:r>
        <w:rPr/>
        <w:t>of</w:t>
      </w:r>
      <w:r>
        <w:rPr>
          <w:spacing w:val="-6"/>
        </w:rPr>
        <w:t> </w:t>
      </w:r>
      <w:r>
        <w:rPr/>
        <w:t>the</w:t>
      </w:r>
      <w:r>
        <w:rPr>
          <w:spacing w:val="-6"/>
        </w:rPr>
        <w:t> </w:t>
      </w:r>
      <w:r>
        <w:rPr/>
        <w:t>day</w:t>
      </w:r>
      <w:r>
        <w:rPr>
          <w:spacing w:val="-9"/>
        </w:rPr>
        <w:t> </w:t>
      </w:r>
      <w:r>
        <w:rPr/>
        <w:t>(Ma,</w:t>
      </w:r>
      <w:r>
        <w:rPr>
          <w:spacing w:val="-5"/>
        </w:rPr>
        <w:t> </w:t>
      </w:r>
      <w:r>
        <w:rPr/>
        <w:t>2009).</w:t>
      </w:r>
      <w:r>
        <w:rPr>
          <w:spacing w:val="-5"/>
        </w:rPr>
        <w:t> </w:t>
      </w:r>
      <w:r>
        <w:rPr/>
        <w:t>Therefore,</w:t>
      </w:r>
      <w:r>
        <w:rPr>
          <w:spacing w:val="-5"/>
        </w:rPr>
        <w:t> </w:t>
      </w:r>
      <w:r>
        <w:rPr/>
        <w:t>the</w:t>
      </w:r>
      <w:r>
        <w:rPr>
          <w:spacing w:val="-5"/>
        </w:rPr>
        <w:t> </w:t>
      </w:r>
      <w:r>
        <w:rPr/>
        <w:t>housekeeping team should adapt their cleaning routine to avoid bothering them during this period. Spanish visitors</w:t>
      </w:r>
      <w:r>
        <w:rPr>
          <w:spacing w:val="-7"/>
        </w:rPr>
        <w:t> </w:t>
      </w:r>
      <w:r>
        <w:rPr/>
        <w:t>may</w:t>
      </w:r>
      <w:r>
        <w:rPr>
          <w:spacing w:val="-12"/>
        </w:rPr>
        <w:t> </w:t>
      </w:r>
      <w:r>
        <w:rPr/>
        <w:t>have</w:t>
      </w:r>
      <w:r>
        <w:rPr>
          <w:spacing w:val="-8"/>
        </w:rPr>
        <w:t> </w:t>
      </w:r>
      <w:r>
        <w:rPr/>
        <w:t>distinct</w:t>
      </w:r>
      <w:r>
        <w:rPr>
          <w:spacing w:val="-5"/>
        </w:rPr>
        <w:t> </w:t>
      </w:r>
      <w:r>
        <w:rPr/>
        <w:t>expectations</w:t>
      </w:r>
      <w:r>
        <w:rPr>
          <w:spacing w:val="-7"/>
        </w:rPr>
        <w:t> </w:t>
      </w:r>
      <w:r>
        <w:rPr/>
        <w:t>for</w:t>
      </w:r>
      <w:r>
        <w:rPr>
          <w:spacing w:val="-9"/>
        </w:rPr>
        <w:t> </w:t>
      </w:r>
      <w:r>
        <w:rPr/>
        <w:t>neatness</w:t>
      </w:r>
      <w:r>
        <w:rPr>
          <w:spacing w:val="-7"/>
        </w:rPr>
        <w:t> </w:t>
      </w:r>
      <w:r>
        <w:rPr/>
        <w:t>and</w:t>
      </w:r>
      <w:r>
        <w:rPr>
          <w:spacing w:val="-7"/>
        </w:rPr>
        <w:t> </w:t>
      </w:r>
      <w:r>
        <w:rPr/>
        <w:t>hygiene</w:t>
      </w:r>
      <w:r>
        <w:rPr>
          <w:spacing w:val="-7"/>
        </w:rPr>
        <w:t> </w:t>
      </w:r>
      <w:r>
        <w:rPr/>
        <w:t>than</w:t>
      </w:r>
      <w:r>
        <w:rPr>
          <w:spacing w:val="-8"/>
        </w:rPr>
        <w:t> </w:t>
      </w:r>
      <w:r>
        <w:rPr/>
        <w:t>those</w:t>
      </w:r>
      <w:r>
        <w:rPr>
          <w:spacing w:val="-3"/>
        </w:rPr>
        <w:t> </w:t>
      </w:r>
      <w:r>
        <w:rPr/>
        <w:t>of</w:t>
      </w:r>
      <w:r>
        <w:rPr>
          <w:spacing w:val="-8"/>
        </w:rPr>
        <w:t> </w:t>
      </w:r>
      <w:r>
        <w:rPr/>
        <w:t>other</w:t>
      </w:r>
      <w:r>
        <w:rPr>
          <w:spacing w:val="-6"/>
        </w:rPr>
        <w:t> </w:t>
      </w:r>
      <w:r>
        <w:rPr/>
        <w:t>countries,</w:t>
      </w:r>
      <w:r>
        <w:rPr>
          <w:spacing w:val="-5"/>
        </w:rPr>
        <w:t> </w:t>
      </w:r>
      <w:r>
        <w:rPr/>
        <w:t>and would</w:t>
      </w:r>
      <w:r>
        <w:rPr>
          <w:spacing w:val="53"/>
        </w:rPr>
        <w:t> </w:t>
      </w:r>
      <w:r>
        <w:rPr/>
        <w:t>likely</w:t>
      </w:r>
      <w:r>
        <w:rPr>
          <w:spacing w:val="49"/>
        </w:rPr>
        <w:t> </w:t>
      </w:r>
      <w:r>
        <w:rPr/>
        <w:t>welcome</w:t>
      </w:r>
      <w:r>
        <w:rPr>
          <w:spacing w:val="55"/>
        </w:rPr>
        <w:t> </w:t>
      </w:r>
      <w:r>
        <w:rPr/>
        <w:t>more</w:t>
      </w:r>
      <w:r>
        <w:rPr>
          <w:spacing w:val="52"/>
        </w:rPr>
        <w:t> </w:t>
      </w:r>
      <w:r>
        <w:rPr/>
        <w:t>regular</w:t>
      </w:r>
      <w:r>
        <w:rPr>
          <w:spacing w:val="53"/>
        </w:rPr>
        <w:t> </w:t>
      </w:r>
      <w:r>
        <w:rPr/>
        <w:t>and</w:t>
      </w:r>
      <w:r>
        <w:rPr>
          <w:spacing w:val="53"/>
        </w:rPr>
        <w:t> </w:t>
      </w:r>
      <w:r>
        <w:rPr/>
        <w:t>thorough</w:t>
      </w:r>
      <w:r>
        <w:rPr>
          <w:spacing w:val="53"/>
        </w:rPr>
        <w:t> </w:t>
      </w:r>
      <w:r>
        <w:rPr/>
        <w:t>cleanings.</w:t>
      </w:r>
      <w:r>
        <w:rPr>
          <w:spacing w:val="54"/>
        </w:rPr>
        <w:t> </w:t>
      </w:r>
      <w:r>
        <w:rPr/>
        <w:t>Spanish</w:t>
      </w:r>
      <w:r>
        <w:rPr>
          <w:spacing w:val="54"/>
        </w:rPr>
        <w:t> </w:t>
      </w:r>
      <w:r>
        <w:rPr/>
        <w:t>guests</w:t>
      </w:r>
      <w:r>
        <w:rPr>
          <w:spacing w:val="54"/>
        </w:rPr>
        <w:t> </w:t>
      </w:r>
      <w:r>
        <w:rPr/>
        <w:t>may</w:t>
      </w:r>
      <w:r>
        <w:rPr>
          <w:spacing w:val="51"/>
        </w:rPr>
        <w:t> </w:t>
      </w:r>
      <w:r>
        <w:rPr/>
        <w:t>also</w:t>
      </w:r>
      <w:r>
        <w:rPr>
          <w:spacing w:val="54"/>
        </w:rPr>
        <w:t> </w:t>
      </w:r>
      <w:r>
        <w:rPr>
          <w:spacing w:val="-4"/>
        </w:rPr>
        <w:t>have</w:t>
      </w:r>
    </w:p>
    <w:p>
      <w:pPr>
        <w:spacing w:after="0" w:line="360" w:lineRule="auto"/>
        <w:sectPr>
          <w:pgSz w:w="12240" w:h="15840"/>
          <w:pgMar w:header="0" w:footer="1012" w:top="1360" w:bottom="1200" w:left="760" w:right="760"/>
        </w:sectPr>
      </w:pPr>
    </w:p>
    <w:p>
      <w:pPr>
        <w:pStyle w:val="BodyText"/>
        <w:spacing w:line="360" w:lineRule="auto" w:before="79"/>
        <w:ind w:right="684"/>
      </w:pPr>
      <w:r>
        <w:rPr/>
        <w:t>religious items like a crucifix or rosary in their room; cleaning should be careful not to disturb these items.</w:t>
      </w:r>
    </w:p>
    <w:p>
      <w:pPr>
        <w:pStyle w:val="BodyText"/>
        <w:spacing w:line="360" w:lineRule="auto" w:before="161"/>
        <w:ind w:right="675"/>
      </w:pPr>
      <w:r>
        <w:rPr>
          <w:b/>
        </w:rPr>
        <w:t>Food</w:t>
      </w:r>
      <w:r>
        <w:rPr>
          <w:b/>
          <w:spacing w:val="-15"/>
        </w:rPr>
        <w:t> </w:t>
      </w:r>
      <w:r>
        <w:rPr>
          <w:b/>
        </w:rPr>
        <w:t>and</w:t>
      </w:r>
      <w:r>
        <w:rPr>
          <w:b/>
          <w:spacing w:val="-11"/>
        </w:rPr>
        <w:t> </w:t>
      </w:r>
      <w:r>
        <w:rPr>
          <w:b/>
        </w:rPr>
        <w:t>Beverage</w:t>
      </w:r>
      <w:r>
        <w:rPr/>
        <w:t>:</w:t>
      </w:r>
      <w:r>
        <w:rPr>
          <w:spacing w:val="-10"/>
        </w:rPr>
        <w:t> </w:t>
      </w:r>
      <w:r>
        <w:rPr/>
        <w:t>It</w:t>
      </w:r>
      <w:r>
        <w:rPr>
          <w:spacing w:val="-13"/>
        </w:rPr>
        <w:t> </w:t>
      </w:r>
      <w:r>
        <w:rPr/>
        <w:t>is</w:t>
      </w:r>
      <w:r>
        <w:rPr>
          <w:spacing w:val="-10"/>
        </w:rPr>
        <w:t> </w:t>
      </w:r>
      <w:r>
        <w:rPr/>
        <w:t>the</w:t>
      </w:r>
      <w:r>
        <w:rPr>
          <w:spacing w:val="-13"/>
        </w:rPr>
        <w:t> </w:t>
      </w:r>
      <w:r>
        <w:rPr/>
        <w:t>responsibility</w:t>
      </w:r>
      <w:r>
        <w:rPr>
          <w:spacing w:val="-15"/>
        </w:rPr>
        <w:t> </w:t>
      </w:r>
      <w:r>
        <w:rPr/>
        <w:t>of</w:t>
      </w:r>
      <w:r>
        <w:rPr>
          <w:spacing w:val="-13"/>
        </w:rPr>
        <w:t> </w:t>
      </w:r>
      <w:r>
        <w:rPr/>
        <w:t>the</w:t>
      </w:r>
      <w:r>
        <w:rPr>
          <w:spacing w:val="-13"/>
        </w:rPr>
        <w:t> </w:t>
      </w:r>
      <w:r>
        <w:rPr/>
        <w:t>catering</w:t>
      </w:r>
      <w:r>
        <w:rPr>
          <w:spacing w:val="-14"/>
        </w:rPr>
        <w:t> </w:t>
      </w:r>
      <w:r>
        <w:rPr/>
        <w:t>staff</w:t>
      </w:r>
      <w:r>
        <w:rPr>
          <w:spacing w:val="-13"/>
        </w:rPr>
        <w:t> </w:t>
      </w:r>
      <w:r>
        <w:rPr/>
        <w:t>to</w:t>
      </w:r>
      <w:r>
        <w:rPr>
          <w:spacing w:val="-13"/>
        </w:rPr>
        <w:t> </w:t>
      </w:r>
      <w:r>
        <w:rPr/>
        <w:t>accommodate</w:t>
      </w:r>
      <w:r>
        <w:rPr>
          <w:spacing w:val="-13"/>
        </w:rPr>
        <w:t> </w:t>
      </w:r>
      <w:r>
        <w:rPr/>
        <w:t>the</w:t>
      </w:r>
      <w:r>
        <w:rPr>
          <w:spacing w:val="-13"/>
        </w:rPr>
        <w:t> </w:t>
      </w:r>
      <w:r>
        <w:rPr/>
        <w:t>visitors'</w:t>
      </w:r>
      <w:r>
        <w:rPr>
          <w:spacing w:val="-15"/>
        </w:rPr>
        <w:t> </w:t>
      </w:r>
      <w:r>
        <w:rPr/>
        <w:t>tastes and</w:t>
      </w:r>
      <w:r>
        <w:rPr>
          <w:spacing w:val="-5"/>
        </w:rPr>
        <w:t> </w:t>
      </w:r>
      <w:r>
        <w:rPr/>
        <w:t>needs</w:t>
      </w:r>
      <w:r>
        <w:rPr>
          <w:spacing w:val="-5"/>
        </w:rPr>
        <w:t> </w:t>
      </w:r>
      <w:r>
        <w:rPr/>
        <w:t>in</w:t>
      </w:r>
      <w:r>
        <w:rPr>
          <w:spacing w:val="-4"/>
        </w:rPr>
        <w:t> </w:t>
      </w:r>
      <w:r>
        <w:rPr/>
        <w:t>terms</w:t>
      </w:r>
      <w:r>
        <w:rPr>
          <w:spacing w:val="-4"/>
        </w:rPr>
        <w:t> </w:t>
      </w:r>
      <w:r>
        <w:rPr/>
        <w:t>of</w:t>
      </w:r>
      <w:r>
        <w:rPr>
          <w:spacing w:val="-6"/>
        </w:rPr>
        <w:t> </w:t>
      </w:r>
      <w:r>
        <w:rPr/>
        <w:t>food</w:t>
      </w:r>
      <w:r>
        <w:rPr>
          <w:spacing w:val="-5"/>
        </w:rPr>
        <w:t> </w:t>
      </w:r>
      <w:r>
        <w:rPr/>
        <w:t>and</w:t>
      </w:r>
      <w:r>
        <w:rPr>
          <w:spacing w:val="-5"/>
        </w:rPr>
        <w:t> </w:t>
      </w:r>
      <w:r>
        <w:rPr/>
        <w:t>drink.</w:t>
      </w:r>
      <w:r>
        <w:rPr>
          <w:spacing w:val="-5"/>
        </w:rPr>
        <w:t> </w:t>
      </w:r>
      <w:r>
        <w:rPr/>
        <w:t>Also,</w:t>
      </w:r>
      <w:r>
        <w:rPr>
          <w:spacing w:val="-5"/>
        </w:rPr>
        <w:t> </w:t>
      </w:r>
      <w:r>
        <w:rPr/>
        <w:t>they</w:t>
      </w:r>
      <w:r>
        <w:rPr>
          <w:spacing w:val="-10"/>
        </w:rPr>
        <w:t> </w:t>
      </w:r>
      <w:r>
        <w:rPr/>
        <w:t>need</w:t>
      </w:r>
      <w:r>
        <w:rPr>
          <w:spacing w:val="-5"/>
        </w:rPr>
        <w:t> </w:t>
      </w:r>
      <w:r>
        <w:rPr/>
        <w:t>to</w:t>
      </w:r>
      <w:r>
        <w:rPr>
          <w:spacing w:val="-4"/>
        </w:rPr>
        <w:t> </w:t>
      </w:r>
      <w:r>
        <w:rPr/>
        <w:t>be</w:t>
      </w:r>
      <w:r>
        <w:rPr>
          <w:spacing w:val="-6"/>
        </w:rPr>
        <w:t> </w:t>
      </w:r>
      <w:r>
        <w:rPr/>
        <w:t>aware</w:t>
      </w:r>
      <w:r>
        <w:rPr>
          <w:spacing w:val="-7"/>
        </w:rPr>
        <w:t> </w:t>
      </w:r>
      <w:r>
        <w:rPr/>
        <w:t>of</w:t>
      </w:r>
      <w:r>
        <w:rPr>
          <w:spacing w:val="-2"/>
        </w:rPr>
        <w:t> </w:t>
      </w:r>
      <w:r>
        <w:rPr/>
        <w:t>cultural</w:t>
      </w:r>
      <w:r>
        <w:rPr>
          <w:spacing w:val="-4"/>
        </w:rPr>
        <w:t> </w:t>
      </w:r>
      <w:r>
        <w:rPr/>
        <w:t>differences</w:t>
      </w:r>
      <w:r>
        <w:rPr>
          <w:spacing w:val="-5"/>
        </w:rPr>
        <w:t> </w:t>
      </w:r>
      <w:r>
        <w:rPr/>
        <w:t>in</w:t>
      </w:r>
      <w:r>
        <w:rPr>
          <w:spacing w:val="-4"/>
        </w:rPr>
        <w:t> </w:t>
      </w:r>
      <w:r>
        <w:rPr/>
        <w:t>dining customs, etiquette, and more so that they can serve visitors appropriately. Spanish visitors, for instance, may</w:t>
      </w:r>
      <w:r>
        <w:rPr>
          <w:spacing w:val="-4"/>
        </w:rPr>
        <w:t> </w:t>
      </w:r>
      <w:r>
        <w:rPr/>
        <w:t>eat later and for an extended period</w:t>
      </w:r>
      <w:r>
        <w:rPr>
          <w:spacing w:val="-2"/>
        </w:rPr>
        <w:t> </w:t>
      </w:r>
      <w:r>
        <w:rPr/>
        <w:t>than other tourists (Timm, 2011). So,</w:t>
      </w:r>
      <w:r>
        <w:rPr>
          <w:spacing w:val="-1"/>
        </w:rPr>
        <w:t> </w:t>
      </w:r>
      <w:r>
        <w:rPr/>
        <w:t>the F&amp;B team</w:t>
      </w:r>
      <w:r>
        <w:rPr>
          <w:spacing w:val="-2"/>
        </w:rPr>
        <w:t> </w:t>
      </w:r>
      <w:r>
        <w:rPr/>
        <w:t>should</w:t>
      </w:r>
      <w:r>
        <w:rPr>
          <w:spacing w:val="-2"/>
        </w:rPr>
        <w:t> </w:t>
      </w:r>
      <w:r>
        <w:rPr/>
        <w:t>keep</w:t>
      </w:r>
      <w:r>
        <w:rPr>
          <w:spacing w:val="-2"/>
        </w:rPr>
        <w:t> </w:t>
      </w:r>
      <w:r>
        <w:rPr/>
        <w:t>the</w:t>
      </w:r>
      <w:r>
        <w:rPr>
          <w:spacing w:val="-2"/>
        </w:rPr>
        <w:t> </w:t>
      </w:r>
      <w:r>
        <w:rPr/>
        <w:t>eatery</w:t>
      </w:r>
      <w:r>
        <w:rPr>
          <w:spacing w:val="-7"/>
        </w:rPr>
        <w:t> </w:t>
      </w:r>
      <w:r>
        <w:rPr/>
        <w:t>and</w:t>
      </w:r>
      <w:r>
        <w:rPr>
          <w:spacing w:val="-2"/>
        </w:rPr>
        <w:t> </w:t>
      </w:r>
      <w:r>
        <w:rPr/>
        <w:t>room</w:t>
      </w:r>
      <w:r>
        <w:rPr>
          <w:spacing w:val="-2"/>
        </w:rPr>
        <w:t> </w:t>
      </w:r>
      <w:r>
        <w:rPr/>
        <w:t>service</w:t>
      </w:r>
      <w:r>
        <w:rPr>
          <w:spacing w:val="-3"/>
        </w:rPr>
        <w:t> </w:t>
      </w:r>
      <w:r>
        <w:rPr/>
        <w:t>open</w:t>
      </w:r>
      <w:r>
        <w:rPr>
          <w:spacing w:val="-2"/>
        </w:rPr>
        <w:t> </w:t>
      </w:r>
      <w:r>
        <w:rPr/>
        <w:t>at</w:t>
      </w:r>
      <w:r>
        <w:rPr>
          <w:spacing w:val="-2"/>
        </w:rPr>
        <w:t> </w:t>
      </w:r>
      <w:r>
        <w:rPr/>
        <w:t>the</w:t>
      </w:r>
      <w:r>
        <w:rPr>
          <w:spacing w:val="-3"/>
        </w:rPr>
        <w:t> </w:t>
      </w:r>
      <w:r>
        <w:rPr/>
        <w:t>right</w:t>
      </w:r>
      <w:r>
        <w:rPr>
          <w:spacing w:val="-2"/>
        </w:rPr>
        <w:t> </w:t>
      </w:r>
      <w:r>
        <w:rPr/>
        <w:t>hours</w:t>
      </w:r>
      <w:r>
        <w:rPr>
          <w:spacing w:val="-3"/>
        </w:rPr>
        <w:t> </w:t>
      </w:r>
      <w:r>
        <w:rPr/>
        <w:t>and</w:t>
      </w:r>
      <w:r>
        <w:rPr>
          <w:spacing w:val="-2"/>
        </w:rPr>
        <w:t> </w:t>
      </w:r>
      <w:r>
        <w:rPr/>
        <w:t>not</w:t>
      </w:r>
      <w:r>
        <w:rPr>
          <w:spacing w:val="-2"/>
        </w:rPr>
        <w:t> </w:t>
      </w:r>
      <w:r>
        <w:rPr/>
        <w:t>pressure</w:t>
      </w:r>
      <w:r>
        <w:rPr>
          <w:spacing w:val="-4"/>
        </w:rPr>
        <w:t> </w:t>
      </w:r>
      <w:r>
        <w:rPr/>
        <w:t>the</w:t>
      </w:r>
      <w:r>
        <w:rPr>
          <w:spacing w:val="-2"/>
        </w:rPr>
        <w:t> </w:t>
      </w:r>
      <w:r>
        <w:rPr/>
        <w:t>visitors to</w:t>
      </w:r>
      <w:r>
        <w:rPr>
          <w:spacing w:val="-10"/>
        </w:rPr>
        <w:t> </w:t>
      </w:r>
      <w:r>
        <w:rPr/>
        <w:t>eat</w:t>
      </w:r>
      <w:r>
        <w:rPr>
          <w:spacing w:val="-10"/>
        </w:rPr>
        <w:t> </w:t>
      </w:r>
      <w:r>
        <w:rPr/>
        <w:t>too</w:t>
      </w:r>
      <w:r>
        <w:rPr>
          <w:spacing w:val="-10"/>
        </w:rPr>
        <w:t> </w:t>
      </w:r>
      <w:r>
        <w:rPr/>
        <w:t>quickly.</w:t>
      </w:r>
      <w:r>
        <w:rPr>
          <w:spacing w:val="-8"/>
        </w:rPr>
        <w:t> </w:t>
      </w:r>
      <w:r>
        <w:rPr/>
        <w:t>Food</w:t>
      </w:r>
      <w:r>
        <w:rPr>
          <w:spacing w:val="-11"/>
        </w:rPr>
        <w:t> </w:t>
      </w:r>
      <w:r>
        <w:rPr/>
        <w:t>sharing,</w:t>
      </w:r>
      <w:r>
        <w:rPr>
          <w:spacing w:val="-11"/>
        </w:rPr>
        <w:t> </w:t>
      </w:r>
      <w:r>
        <w:rPr/>
        <w:t>using</w:t>
      </w:r>
      <w:r>
        <w:rPr>
          <w:spacing w:val="-13"/>
        </w:rPr>
        <w:t> </w:t>
      </w:r>
      <w:r>
        <w:rPr/>
        <w:t>bread</w:t>
      </w:r>
      <w:r>
        <w:rPr>
          <w:spacing w:val="-11"/>
        </w:rPr>
        <w:t> </w:t>
      </w:r>
      <w:r>
        <w:rPr/>
        <w:t>to</w:t>
      </w:r>
      <w:r>
        <w:rPr>
          <w:spacing w:val="-10"/>
        </w:rPr>
        <w:t> </w:t>
      </w:r>
      <w:r>
        <w:rPr/>
        <w:t>sop</w:t>
      </w:r>
      <w:r>
        <w:rPr>
          <w:spacing w:val="-10"/>
        </w:rPr>
        <w:t> </w:t>
      </w:r>
      <w:r>
        <w:rPr/>
        <w:t>up</w:t>
      </w:r>
      <w:r>
        <w:rPr>
          <w:spacing w:val="-11"/>
        </w:rPr>
        <w:t> </w:t>
      </w:r>
      <w:r>
        <w:rPr/>
        <w:t>dressings,</w:t>
      </w:r>
      <w:r>
        <w:rPr>
          <w:spacing w:val="-10"/>
        </w:rPr>
        <w:t> </w:t>
      </w:r>
      <w:r>
        <w:rPr/>
        <w:t>and</w:t>
      </w:r>
      <w:r>
        <w:rPr>
          <w:spacing w:val="-11"/>
        </w:rPr>
        <w:t> </w:t>
      </w:r>
      <w:r>
        <w:rPr/>
        <w:t>leaving</w:t>
      </w:r>
      <w:r>
        <w:rPr>
          <w:spacing w:val="-11"/>
        </w:rPr>
        <w:t> </w:t>
      </w:r>
      <w:r>
        <w:rPr/>
        <w:t>a</w:t>
      </w:r>
      <w:r>
        <w:rPr>
          <w:spacing w:val="-12"/>
        </w:rPr>
        <w:t> </w:t>
      </w:r>
      <w:r>
        <w:rPr/>
        <w:t>few</w:t>
      </w:r>
      <w:r>
        <w:rPr>
          <w:spacing w:val="-11"/>
        </w:rPr>
        <w:t> </w:t>
      </w:r>
      <w:r>
        <w:rPr/>
        <w:t>dishes</w:t>
      </w:r>
      <w:r>
        <w:rPr>
          <w:spacing w:val="-11"/>
        </w:rPr>
        <w:t> </w:t>
      </w:r>
      <w:r>
        <w:rPr/>
        <w:t>on</w:t>
      </w:r>
      <w:r>
        <w:rPr>
          <w:spacing w:val="-11"/>
        </w:rPr>
        <w:t> </w:t>
      </w:r>
      <w:r>
        <w:rPr/>
        <w:t>one's plate are all practices that may be foreign to Spanish visitors. Food and beverage workers should respect visitors' cultural norms on eating and drinking and refrain from passing judgment.</w:t>
      </w:r>
    </w:p>
    <w:p>
      <w:pPr>
        <w:pStyle w:val="Heading1"/>
        <w:spacing w:before="241"/>
        <w:jc w:val="both"/>
      </w:pPr>
      <w:bookmarkStart w:name="Table of “Do’s and Don’ts”" w:id="9"/>
      <w:bookmarkEnd w:id="9"/>
      <w:r>
        <w:rPr/>
      </w:r>
      <w:bookmarkStart w:name="_bookmark4" w:id="10"/>
      <w:bookmarkEnd w:id="10"/>
      <w:r>
        <w:rPr/>
      </w:r>
      <w:r>
        <w:rPr>
          <w:color w:val="2E5395"/>
        </w:rPr>
        <w:t>Table</w:t>
      </w:r>
      <w:r>
        <w:rPr>
          <w:color w:val="2E5395"/>
          <w:spacing w:val="-7"/>
        </w:rPr>
        <w:t> </w:t>
      </w:r>
      <w:r>
        <w:rPr>
          <w:color w:val="2E5395"/>
        </w:rPr>
        <w:t>of</w:t>
      </w:r>
      <w:r>
        <w:rPr>
          <w:color w:val="2E5395"/>
          <w:spacing w:val="-4"/>
        </w:rPr>
        <w:t> </w:t>
      </w:r>
      <w:r>
        <w:rPr>
          <w:color w:val="2E5395"/>
        </w:rPr>
        <w:t>“Do’s</w:t>
      </w:r>
      <w:r>
        <w:rPr>
          <w:color w:val="2E5395"/>
          <w:spacing w:val="-6"/>
        </w:rPr>
        <w:t> </w:t>
      </w:r>
      <w:r>
        <w:rPr>
          <w:color w:val="2E5395"/>
        </w:rPr>
        <w:t>and</w:t>
      </w:r>
      <w:r>
        <w:rPr>
          <w:color w:val="2E5395"/>
          <w:spacing w:val="-6"/>
        </w:rPr>
        <w:t> </w:t>
      </w:r>
      <w:r>
        <w:rPr>
          <w:color w:val="2E5395"/>
          <w:spacing w:val="-2"/>
        </w:rPr>
        <w:t>Don’ts”</w:t>
      </w:r>
    </w:p>
    <w:p>
      <w:pPr>
        <w:pStyle w:val="BodyText"/>
        <w:ind w:left="0"/>
        <w:jc w:val="left"/>
        <w:rPr>
          <w:sz w:val="20"/>
        </w:rPr>
      </w:pPr>
    </w:p>
    <w:p>
      <w:pPr>
        <w:pStyle w:val="BodyText"/>
        <w:spacing w:before="37"/>
        <w:ind w:left="0"/>
        <w:jc w:val="left"/>
        <w:rPr>
          <w:sz w:val="20"/>
        </w:rPr>
      </w:pPr>
    </w:p>
    <w:tbl>
      <w:tblPr>
        <w:tblW w:w="0" w:type="auto"/>
        <w:jc w:val="left"/>
        <w:tblInd w:w="71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756"/>
        <w:gridCol w:w="3367"/>
        <w:gridCol w:w="3194"/>
      </w:tblGrid>
      <w:tr>
        <w:trPr>
          <w:trHeight w:val="975" w:hRule="atLeast"/>
        </w:trPr>
        <w:tc>
          <w:tcPr>
            <w:tcW w:w="2756" w:type="dxa"/>
            <w:shd w:val="clear" w:color="auto" w:fill="D0CECE"/>
          </w:tcPr>
          <w:p>
            <w:pPr>
              <w:pStyle w:val="TableParagraph"/>
              <w:spacing w:before="5"/>
              <w:rPr>
                <w:sz w:val="24"/>
              </w:rPr>
            </w:pPr>
          </w:p>
          <w:p>
            <w:pPr>
              <w:pStyle w:val="TableParagraph"/>
              <w:ind w:left="252"/>
              <w:rPr>
                <w:b/>
                <w:sz w:val="24"/>
              </w:rPr>
            </w:pPr>
            <w:r>
              <w:rPr>
                <w:b/>
                <w:spacing w:val="-2"/>
                <w:sz w:val="24"/>
              </w:rPr>
              <w:t>Department/Function</w:t>
            </w:r>
          </w:p>
        </w:tc>
        <w:tc>
          <w:tcPr>
            <w:tcW w:w="3367" w:type="dxa"/>
            <w:shd w:val="clear" w:color="auto" w:fill="D0CECE"/>
          </w:tcPr>
          <w:p>
            <w:pPr>
              <w:pStyle w:val="TableParagraph"/>
              <w:spacing w:before="5"/>
              <w:rPr>
                <w:sz w:val="24"/>
              </w:rPr>
            </w:pPr>
          </w:p>
          <w:p>
            <w:pPr>
              <w:pStyle w:val="TableParagraph"/>
              <w:ind w:left="254"/>
              <w:rPr>
                <w:b/>
                <w:sz w:val="24"/>
              </w:rPr>
            </w:pPr>
            <w:r>
              <w:rPr>
                <w:b/>
                <w:spacing w:val="-4"/>
                <w:sz w:val="24"/>
              </w:rPr>
              <w:t>Do’s</w:t>
            </w:r>
          </w:p>
        </w:tc>
        <w:tc>
          <w:tcPr>
            <w:tcW w:w="3194" w:type="dxa"/>
            <w:shd w:val="clear" w:color="auto" w:fill="D0CECE"/>
          </w:tcPr>
          <w:p>
            <w:pPr>
              <w:pStyle w:val="TableParagraph"/>
              <w:spacing w:before="5"/>
              <w:rPr>
                <w:sz w:val="24"/>
              </w:rPr>
            </w:pPr>
          </w:p>
          <w:p>
            <w:pPr>
              <w:pStyle w:val="TableParagraph"/>
              <w:ind w:left="252"/>
              <w:rPr>
                <w:b/>
                <w:sz w:val="24"/>
              </w:rPr>
            </w:pPr>
            <w:r>
              <w:rPr>
                <w:b/>
                <w:spacing w:val="-2"/>
                <w:sz w:val="24"/>
              </w:rPr>
              <w:t>Don’ts</w:t>
            </w:r>
          </w:p>
        </w:tc>
      </w:tr>
      <w:tr>
        <w:trPr>
          <w:trHeight w:val="5873" w:hRule="atLeast"/>
        </w:trPr>
        <w:tc>
          <w:tcPr>
            <w:tcW w:w="2756" w:type="dxa"/>
            <w:shd w:val="clear" w:color="auto" w:fill="8495AF"/>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48"/>
              <w:rPr>
                <w:sz w:val="24"/>
              </w:rPr>
            </w:pPr>
          </w:p>
          <w:p>
            <w:pPr>
              <w:pStyle w:val="TableParagraph"/>
              <w:ind w:left="252"/>
              <w:rPr>
                <w:sz w:val="24"/>
              </w:rPr>
            </w:pPr>
            <w:r>
              <w:rPr>
                <w:sz w:val="24"/>
              </w:rPr>
              <w:t>Front</w:t>
            </w:r>
            <w:r>
              <w:rPr>
                <w:spacing w:val="-2"/>
                <w:sz w:val="24"/>
              </w:rPr>
              <w:t> </w:t>
            </w:r>
            <w:r>
              <w:rPr>
                <w:spacing w:val="-4"/>
                <w:sz w:val="24"/>
              </w:rPr>
              <w:t>Desk</w:t>
            </w:r>
          </w:p>
        </w:tc>
        <w:tc>
          <w:tcPr>
            <w:tcW w:w="3367" w:type="dxa"/>
            <w:shd w:val="clear" w:color="auto" w:fill="6FAC46"/>
          </w:tcPr>
          <w:p>
            <w:pPr>
              <w:pStyle w:val="TableParagraph"/>
              <w:spacing w:line="360" w:lineRule="auto" w:before="251"/>
              <w:ind w:left="254" w:right="243"/>
              <w:jc w:val="both"/>
              <w:rPr>
                <w:sz w:val="24"/>
              </w:rPr>
            </w:pPr>
            <w:r>
              <w:rPr>
                <w:sz w:val="24"/>
              </w:rPr>
              <w:t>- Welcome the </w:t>
            </w:r>
            <w:r>
              <w:rPr>
                <w:sz w:val="24"/>
              </w:rPr>
              <w:t>tourists warmly and respectfully </w:t>
            </w:r>
            <w:r>
              <w:rPr>
                <w:sz w:val="24"/>
              </w:rPr>
              <w:t>in the local language or </w:t>
            </w:r>
            <w:r>
              <w:rPr>
                <w:sz w:val="24"/>
              </w:rPr>
              <w:t>the language preferred by </w:t>
            </w:r>
            <w:r>
              <w:rPr>
                <w:sz w:val="24"/>
              </w:rPr>
              <w:t>the guests. Be aware of the personal space, eye contact, and physical </w:t>
            </w:r>
            <w:r>
              <w:rPr>
                <w:sz w:val="24"/>
              </w:rPr>
              <w:t>contac</w:t>
            </w:r>
            <w:r>
              <w:rPr>
                <w:sz w:val="24"/>
              </w:rPr>
              <w:t>t preferences of the guests. Provide clear and accurate information about the </w:t>
            </w:r>
            <w:r>
              <w:rPr>
                <w:sz w:val="24"/>
              </w:rPr>
              <w:t>hotel facilities, services, </w:t>
            </w:r>
            <w:r>
              <w:rPr>
                <w:sz w:val="24"/>
              </w:rPr>
              <w:t>and policies. Confirm the guests’ preferences</w:t>
            </w:r>
            <w:r>
              <w:rPr>
                <w:spacing w:val="48"/>
                <w:sz w:val="24"/>
              </w:rPr>
              <w:t> </w:t>
            </w:r>
            <w:r>
              <w:rPr>
                <w:sz w:val="24"/>
              </w:rPr>
              <w:t>and</w:t>
            </w:r>
            <w:r>
              <w:rPr>
                <w:spacing w:val="50"/>
                <w:sz w:val="24"/>
              </w:rPr>
              <w:t> </w:t>
            </w:r>
            <w:r>
              <w:rPr>
                <w:sz w:val="24"/>
              </w:rPr>
              <w:t>needs,</w:t>
            </w:r>
            <w:r>
              <w:rPr>
                <w:spacing w:val="54"/>
                <w:sz w:val="24"/>
              </w:rPr>
              <w:t> </w:t>
            </w:r>
            <w:r>
              <w:rPr>
                <w:spacing w:val="-4"/>
                <w:sz w:val="24"/>
              </w:rPr>
              <w:t>such</w:t>
            </w:r>
          </w:p>
        </w:tc>
        <w:tc>
          <w:tcPr>
            <w:tcW w:w="3194" w:type="dxa"/>
            <w:shd w:val="clear" w:color="auto" w:fill="FF0000"/>
          </w:tcPr>
          <w:p>
            <w:pPr>
              <w:pStyle w:val="TableParagraph"/>
              <w:rPr>
                <w:sz w:val="24"/>
              </w:rPr>
            </w:pPr>
          </w:p>
          <w:p>
            <w:pPr>
              <w:pStyle w:val="TableParagraph"/>
              <w:spacing w:before="111"/>
              <w:rPr>
                <w:sz w:val="24"/>
              </w:rPr>
            </w:pPr>
          </w:p>
          <w:p>
            <w:pPr>
              <w:pStyle w:val="TableParagraph"/>
              <w:spacing w:line="360" w:lineRule="auto"/>
              <w:ind w:left="252" w:right="241"/>
              <w:jc w:val="both"/>
              <w:rPr>
                <w:sz w:val="24"/>
              </w:rPr>
            </w:pPr>
            <w:r>
              <w:rPr>
                <w:sz w:val="24"/>
              </w:rPr>
              <w:t>- Make the guests feel uncomfortable or </w:t>
            </w:r>
            <w:r>
              <w:rPr>
                <w:sz w:val="24"/>
              </w:rPr>
              <w:t>offende</w:t>
            </w:r>
            <w:r>
              <w:rPr>
                <w:sz w:val="24"/>
              </w:rPr>
              <w:t>d by</w:t>
            </w:r>
            <w:r>
              <w:rPr>
                <w:spacing w:val="-9"/>
                <w:sz w:val="24"/>
              </w:rPr>
              <w:t> </w:t>
            </w:r>
            <w:r>
              <w:rPr>
                <w:sz w:val="24"/>
              </w:rPr>
              <w:t>standing</w:t>
            </w:r>
            <w:r>
              <w:rPr>
                <w:spacing w:val="-6"/>
                <w:sz w:val="24"/>
              </w:rPr>
              <w:t> </w:t>
            </w:r>
            <w:r>
              <w:rPr>
                <w:sz w:val="24"/>
              </w:rPr>
              <w:t>too</w:t>
            </w:r>
            <w:r>
              <w:rPr>
                <w:spacing w:val="-5"/>
                <w:sz w:val="24"/>
              </w:rPr>
              <w:t> </w:t>
            </w:r>
            <w:r>
              <w:rPr>
                <w:sz w:val="24"/>
              </w:rPr>
              <w:t>close</w:t>
            </w:r>
            <w:r>
              <w:rPr>
                <w:spacing w:val="-6"/>
                <w:sz w:val="24"/>
              </w:rPr>
              <w:t> </w:t>
            </w:r>
            <w:r>
              <w:rPr>
                <w:sz w:val="24"/>
              </w:rPr>
              <w:t>or</w:t>
            </w:r>
            <w:r>
              <w:rPr>
                <w:spacing w:val="-6"/>
                <w:sz w:val="24"/>
              </w:rPr>
              <w:t> </w:t>
            </w:r>
            <w:r>
              <w:rPr>
                <w:sz w:val="24"/>
              </w:rPr>
              <w:t>too far, avoiding or staring at their eyes, or touching </w:t>
            </w:r>
            <w:r>
              <w:rPr>
                <w:sz w:val="24"/>
              </w:rPr>
              <w:t>or not touching them. </w:t>
            </w:r>
            <w:r>
              <w:rPr>
                <w:sz w:val="24"/>
              </w:rPr>
              <w:t>Give vague or incorrect information, or </w:t>
            </w:r>
            <w:r>
              <w:rPr>
                <w:sz w:val="24"/>
              </w:rPr>
              <w:t>make changes or surprises that may cause anxiety </w:t>
            </w:r>
            <w:r>
              <w:rPr>
                <w:sz w:val="24"/>
              </w:rPr>
              <w:t>or </w:t>
            </w:r>
            <w:r>
              <w:rPr>
                <w:spacing w:val="-2"/>
                <w:sz w:val="24"/>
              </w:rPr>
              <w:t>frustration.</w:t>
            </w:r>
          </w:p>
        </w:tc>
      </w:tr>
    </w:tbl>
    <w:p>
      <w:pPr>
        <w:spacing w:after="0" w:line="360" w:lineRule="auto"/>
        <w:jc w:val="both"/>
        <w:rPr>
          <w:sz w:val="24"/>
        </w:rPr>
        <w:sectPr>
          <w:pgSz w:w="12240" w:h="15840"/>
          <w:pgMar w:header="0" w:footer="1012" w:top="1360" w:bottom="1569" w:left="760" w:right="760"/>
        </w:sectPr>
      </w:pPr>
    </w:p>
    <w:tbl>
      <w:tblPr>
        <w:tblW w:w="0" w:type="auto"/>
        <w:jc w:val="left"/>
        <w:tblInd w:w="71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756"/>
        <w:gridCol w:w="3367"/>
        <w:gridCol w:w="3194"/>
      </w:tblGrid>
      <w:tr>
        <w:trPr>
          <w:trHeight w:val="975" w:hRule="atLeast"/>
        </w:trPr>
        <w:tc>
          <w:tcPr>
            <w:tcW w:w="2756" w:type="dxa"/>
            <w:shd w:val="clear" w:color="auto" w:fill="D0CECE"/>
          </w:tcPr>
          <w:p>
            <w:pPr>
              <w:pStyle w:val="TableParagraph"/>
              <w:spacing w:before="3"/>
              <w:rPr>
                <w:sz w:val="24"/>
              </w:rPr>
            </w:pPr>
          </w:p>
          <w:p>
            <w:pPr>
              <w:pStyle w:val="TableParagraph"/>
              <w:ind w:left="252"/>
              <w:rPr>
                <w:b/>
                <w:sz w:val="24"/>
              </w:rPr>
            </w:pPr>
            <w:r>
              <w:rPr>
                <w:b/>
                <w:spacing w:val="-2"/>
                <w:sz w:val="24"/>
              </w:rPr>
              <w:t>Department/Function</w:t>
            </w:r>
          </w:p>
        </w:tc>
        <w:tc>
          <w:tcPr>
            <w:tcW w:w="3367" w:type="dxa"/>
            <w:shd w:val="clear" w:color="auto" w:fill="D0CECE"/>
          </w:tcPr>
          <w:p>
            <w:pPr>
              <w:pStyle w:val="TableParagraph"/>
              <w:spacing w:before="3"/>
              <w:rPr>
                <w:sz w:val="24"/>
              </w:rPr>
            </w:pPr>
          </w:p>
          <w:p>
            <w:pPr>
              <w:pStyle w:val="TableParagraph"/>
              <w:ind w:left="254"/>
              <w:rPr>
                <w:b/>
                <w:sz w:val="24"/>
              </w:rPr>
            </w:pPr>
            <w:r>
              <w:rPr>
                <w:b/>
                <w:spacing w:val="-4"/>
                <w:sz w:val="24"/>
              </w:rPr>
              <w:t>Do’s</w:t>
            </w:r>
          </w:p>
        </w:tc>
        <w:tc>
          <w:tcPr>
            <w:tcW w:w="3194" w:type="dxa"/>
            <w:shd w:val="clear" w:color="auto" w:fill="D0CECE"/>
          </w:tcPr>
          <w:p>
            <w:pPr>
              <w:pStyle w:val="TableParagraph"/>
              <w:spacing w:before="3"/>
              <w:rPr>
                <w:sz w:val="24"/>
              </w:rPr>
            </w:pPr>
          </w:p>
          <w:p>
            <w:pPr>
              <w:pStyle w:val="TableParagraph"/>
              <w:ind w:left="252"/>
              <w:rPr>
                <w:b/>
                <w:sz w:val="24"/>
              </w:rPr>
            </w:pPr>
            <w:r>
              <w:rPr>
                <w:b/>
                <w:spacing w:val="-2"/>
                <w:sz w:val="24"/>
              </w:rPr>
              <w:t>Don’ts</w:t>
            </w:r>
          </w:p>
        </w:tc>
      </w:tr>
      <w:tr>
        <w:trPr>
          <w:trHeight w:val="1337" w:hRule="atLeast"/>
        </w:trPr>
        <w:tc>
          <w:tcPr>
            <w:tcW w:w="2756" w:type="dxa"/>
            <w:shd w:val="clear" w:color="auto" w:fill="8495AF"/>
          </w:tcPr>
          <w:p>
            <w:pPr>
              <w:pStyle w:val="TableParagraph"/>
              <w:rPr>
                <w:sz w:val="24"/>
              </w:rPr>
            </w:pPr>
          </w:p>
        </w:tc>
        <w:tc>
          <w:tcPr>
            <w:tcW w:w="3367" w:type="dxa"/>
            <w:shd w:val="clear" w:color="auto" w:fill="6FAC46"/>
          </w:tcPr>
          <w:p>
            <w:pPr>
              <w:pStyle w:val="TableParagraph"/>
              <w:tabs>
                <w:tab w:pos="671" w:val="left" w:leader="none"/>
                <w:tab w:pos="1396" w:val="left" w:leader="none"/>
                <w:tab w:pos="2089" w:val="left" w:leader="none"/>
                <w:tab w:pos="2657" w:val="left" w:leader="none"/>
              </w:tabs>
              <w:spacing w:line="360" w:lineRule="auto" w:before="257"/>
              <w:ind w:left="254" w:right="242"/>
              <w:rPr>
                <w:sz w:val="24"/>
              </w:rPr>
            </w:pPr>
            <w:r>
              <w:rPr>
                <w:spacing w:val="-6"/>
                <w:sz w:val="24"/>
              </w:rPr>
              <w:t>as</w:t>
            </w:r>
            <w:r>
              <w:rPr>
                <w:sz w:val="24"/>
              </w:rPr>
              <w:tab/>
            </w:r>
            <w:r>
              <w:rPr>
                <w:spacing w:val="-4"/>
                <w:sz w:val="24"/>
              </w:rPr>
              <w:t>room</w:t>
            </w:r>
            <w:r>
              <w:rPr>
                <w:sz w:val="24"/>
              </w:rPr>
              <w:tab/>
            </w:r>
            <w:r>
              <w:rPr>
                <w:spacing w:val="-4"/>
                <w:sz w:val="24"/>
              </w:rPr>
              <w:t>type,</w:t>
            </w:r>
            <w:r>
              <w:rPr>
                <w:sz w:val="24"/>
              </w:rPr>
              <w:tab/>
            </w:r>
            <w:r>
              <w:rPr>
                <w:spacing w:val="-4"/>
                <w:sz w:val="24"/>
              </w:rPr>
              <w:t>bed</w:t>
            </w:r>
            <w:r>
              <w:rPr>
                <w:sz w:val="24"/>
              </w:rPr>
              <w:tab/>
            </w:r>
            <w:r>
              <w:rPr>
                <w:spacing w:val="-4"/>
                <w:sz w:val="24"/>
              </w:rPr>
              <w:t>size, </w:t>
            </w:r>
            <w:r>
              <w:rPr>
                <w:sz w:val="24"/>
              </w:rPr>
              <w:t>smoking</w:t>
            </w:r>
            <w:r>
              <w:rPr>
                <w:spacing w:val="-15"/>
                <w:sz w:val="24"/>
              </w:rPr>
              <w:t> </w:t>
            </w:r>
            <w:r>
              <w:rPr>
                <w:sz w:val="24"/>
              </w:rPr>
              <w:t>or</w:t>
            </w:r>
            <w:r>
              <w:rPr>
                <w:spacing w:val="-14"/>
                <w:sz w:val="24"/>
              </w:rPr>
              <w:t> </w:t>
            </w:r>
            <w:r>
              <w:rPr>
                <w:sz w:val="24"/>
              </w:rPr>
              <w:t>non-smoking,</w:t>
            </w:r>
            <w:r>
              <w:rPr>
                <w:spacing w:val="-10"/>
                <w:sz w:val="24"/>
              </w:rPr>
              <w:t> </w:t>
            </w:r>
            <w:r>
              <w:rPr>
                <w:spacing w:val="-4"/>
                <w:sz w:val="24"/>
              </w:rPr>
              <w:t>etc.</w:t>
            </w:r>
          </w:p>
        </w:tc>
        <w:tc>
          <w:tcPr>
            <w:tcW w:w="3194" w:type="dxa"/>
            <w:shd w:val="clear" w:color="auto" w:fill="FF0000"/>
          </w:tcPr>
          <w:p>
            <w:pPr>
              <w:pStyle w:val="TableParagraph"/>
              <w:rPr>
                <w:sz w:val="24"/>
              </w:rPr>
            </w:pPr>
          </w:p>
        </w:tc>
      </w:tr>
      <w:tr>
        <w:trPr>
          <w:trHeight w:val="5467" w:hRule="atLeast"/>
        </w:trPr>
        <w:tc>
          <w:tcPr>
            <w:tcW w:w="2756" w:type="dxa"/>
            <w:shd w:val="clear" w:color="auto" w:fill="8495AF"/>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2"/>
              <w:rPr>
                <w:sz w:val="24"/>
              </w:rPr>
            </w:pPr>
          </w:p>
          <w:p>
            <w:pPr>
              <w:pStyle w:val="TableParagraph"/>
              <w:ind w:left="252"/>
              <w:rPr>
                <w:sz w:val="24"/>
              </w:rPr>
            </w:pPr>
            <w:r>
              <w:rPr>
                <w:spacing w:val="-2"/>
                <w:sz w:val="24"/>
              </w:rPr>
              <w:t>Housekeeping</w:t>
            </w:r>
          </w:p>
        </w:tc>
        <w:tc>
          <w:tcPr>
            <w:tcW w:w="3367" w:type="dxa"/>
            <w:tcBorders>
              <w:bottom w:val="single" w:sz="4" w:space="0" w:color="000000"/>
            </w:tcBorders>
            <w:shd w:val="clear" w:color="auto" w:fill="6FAC46"/>
          </w:tcPr>
          <w:p>
            <w:pPr>
              <w:pStyle w:val="TableParagraph"/>
              <w:spacing w:line="360" w:lineRule="auto" w:before="248"/>
              <w:ind w:left="254" w:right="242"/>
              <w:jc w:val="both"/>
              <w:rPr>
                <w:sz w:val="24"/>
              </w:rPr>
            </w:pPr>
            <w:r>
              <w:rPr>
                <w:sz w:val="24"/>
              </w:rPr>
              <w:t>- Ensure that the rooms are clean,</w:t>
            </w:r>
            <w:r>
              <w:rPr>
                <w:spacing w:val="-3"/>
                <w:sz w:val="24"/>
              </w:rPr>
              <w:t> </w:t>
            </w:r>
            <w:r>
              <w:rPr>
                <w:sz w:val="24"/>
              </w:rPr>
              <w:t>comfortable,</w:t>
            </w:r>
            <w:r>
              <w:rPr>
                <w:spacing w:val="-3"/>
                <w:sz w:val="24"/>
              </w:rPr>
              <w:t> </w:t>
            </w:r>
            <w:r>
              <w:rPr>
                <w:sz w:val="24"/>
              </w:rPr>
              <w:t>and</w:t>
            </w:r>
            <w:r>
              <w:rPr>
                <w:spacing w:val="-1"/>
                <w:sz w:val="24"/>
              </w:rPr>
              <w:t> </w:t>
            </w:r>
            <w:r>
              <w:rPr>
                <w:sz w:val="24"/>
              </w:rPr>
              <w:t>well</w:t>
            </w:r>
            <w:r>
              <w:rPr>
                <w:sz w:val="24"/>
              </w:rPr>
              <w:t>- equipped for the guests. Respect the guests’ privacy and</w:t>
            </w:r>
            <w:r>
              <w:rPr>
                <w:spacing w:val="-1"/>
                <w:sz w:val="24"/>
              </w:rPr>
              <w:t> </w:t>
            </w:r>
            <w:r>
              <w:rPr>
                <w:sz w:val="24"/>
              </w:rPr>
              <w:t>personal belongings, and knock before entering </w:t>
            </w:r>
            <w:r>
              <w:rPr>
                <w:sz w:val="24"/>
              </w:rPr>
              <w:t>the room.</w:t>
            </w:r>
            <w:r>
              <w:rPr>
                <w:spacing w:val="40"/>
                <w:sz w:val="24"/>
              </w:rPr>
              <w:t> </w:t>
            </w:r>
            <w:r>
              <w:rPr>
                <w:sz w:val="24"/>
              </w:rPr>
              <w:t>Be aware of </w:t>
            </w:r>
            <w:r>
              <w:rPr>
                <w:sz w:val="24"/>
              </w:rPr>
              <w:t>the sleeping habits, </w:t>
            </w:r>
            <w:r>
              <w:rPr>
                <w:sz w:val="24"/>
              </w:rPr>
              <w:t>hygiene standards, and religious practices of the guests, and accommodate their requests </w:t>
            </w:r>
            <w:r>
              <w:rPr>
                <w:spacing w:val="-2"/>
                <w:sz w:val="24"/>
              </w:rPr>
              <w:t>accordingly.</w:t>
            </w:r>
          </w:p>
        </w:tc>
        <w:tc>
          <w:tcPr>
            <w:tcW w:w="3194" w:type="dxa"/>
            <w:tcBorders>
              <w:bottom w:val="single" w:sz="4" w:space="0" w:color="000000"/>
            </w:tcBorders>
            <w:shd w:val="clear" w:color="auto" w:fill="FF0000"/>
          </w:tcPr>
          <w:p>
            <w:pPr>
              <w:pStyle w:val="TableParagraph"/>
              <w:tabs>
                <w:tab w:pos="2102" w:val="left" w:leader="none"/>
              </w:tabs>
              <w:spacing w:line="360" w:lineRule="auto" w:before="248"/>
              <w:ind w:left="252" w:right="242"/>
              <w:jc w:val="both"/>
              <w:rPr>
                <w:sz w:val="24"/>
              </w:rPr>
            </w:pPr>
            <w:r>
              <w:rPr>
                <w:sz w:val="24"/>
              </w:rPr>
              <w:t>- Disturb the guests during their siesta time, or </w:t>
            </w:r>
            <w:r>
              <w:rPr>
                <w:sz w:val="24"/>
              </w:rPr>
              <w:t>clea</w:t>
            </w:r>
            <w:r>
              <w:rPr>
                <w:sz w:val="24"/>
              </w:rPr>
              <w:t>n the room at </w:t>
            </w:r>
            <w:r>
              <w:rPr>
                <w:sz w:val="24"/>
              </w:rPr>
              <w:t>inconvenient times. Move or touch </w:t>
            </w:r>
            <w:r>
              <w:rPr>
                <w:sz w:val="24"/>
              </w:rPr>
              <w:t>the </w:t>
            </w:r>
            <w:r>
              <w:rPr>
                <w:spacing w:val="-2"/>
                <w:sz w:val="24"/>
              </w:rPr>
              <w:t>guests’</w:t>
            </w:r>
            <w:r>
              <w:rPr>
                <w:sz w:val="24"/>
              </w:rPr>
              <w:tab/>
            </w:r>
            <w:r>
              <w:rPr>
                <w:spacing w:val="-2"/>
                <w:sz w:val="24"/>
              </w:rPr>
              <w:t>persona</w:t>
            </w:r>
            <w:r>
              <w:rPr>
                <w:spacing w:val="-2"/>
                <w:sz w:val="24"/>
              </w:rPr>
              <w:t>l</w:t>
            </w:r>
            <w:r>
              <w:rPr>
                <w:spacing w:val="-2"/>
                <w:sz w:val="24"/>
              </w:rPr>
              <w:t> </w:t>
            </w:r>
            <w:r>
              <w:rPr>
                <w:sz w:val="24"/>
              </w:rPr>
              <w:t>belongings, especially</w:t>
            </w:r>
            <w:r>
              <w:rPr>
                <w:spacing w:val="-4"/>
                <w:sz w:val="24"/>
              </w:rPr>
              <w:t> </w:t>
            </w:r>
            <w:r>
              <w:rPr>
                <w:sz w:val="24"/>
              </w:rPr>
              <w:t>their religious symbols or objects. Judge or </w:t>
            </w:r>
            <w:r>
              <w:rPr>
                <w:sz w:val="24"/>
              </w:rPr>
              <w:t>criticiz</w:t>
            </w:r>
            <w:r>
              <w:rPr>
                <w:sz w:val="24"/>
              </w:rPr>
              <w:t>e the guests for their cleanliness or tidiness expectations, or their religious beliefs.</w:t>
            </w:r>
          </w:p>
        </w:tc>
      </w:tr>
      <w:tr>
        <w:trPr>
          <w:trHeight w:val="4639" w:hRule="atLeast"/>
        </w:trPr>
        <w:tc>
          <w:tcPr>
            <w:tcW w:w="2756" w:type="dxa"/>
            <w:shd w:val="clear" w:color="auto" w:fill="8495AF"/>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81"/>
              <w:rPr>
                <w:sz w:val="24"/>
              </w:rPr>
            </w:pPr>
          </w:p>
          <w:p>
            <w:pPr>
              <w:pStyle w:val="TableParagraph"/>
              <w:ind w:left="252"/>
              <w:rPr>
                <w:sz w:val="24"/>
              </w:rPr>
            </w:pPr>
            <w:r>
              <w:rPr>
                <w:sz w:val="24"/>
              </w:rPr>
              <w:t>Food</w:t>
            </w:r>
            <w:r>
              <w:rPr>
                <w:spacing w:val="-2"/>
                <w:sz w:val="24"/>
              </w:rPr>
              <w:t> </w:t>
            </w:r>
            <w:r>
              <w:rPr>
                <w:sz w:val="24"/>
              </w:rPr>
              <w:t>and</w:t>
            </w:r>
            <w:r>
              <w:rPr>
                <w:spacing w:val="1"/>
                <w:sz w:val="24"/>
              </w:rPr>
              <w:t> </w:t>
            </w:r>
            <w:r>
              <w:rPr>
                <w:spacing w:val="-2"/>
                <w:sz w:val="24"/>
              </w:rPr>
              <w:t>Beverage</w:t>
            </w:r>
          </w:p>
        </w:tc>
        <w:tc>
          <w:tcPr>
            <w:tcW w:w="3367" w:type="dxa"/>
            <w:tcBorders>
              <w:top w:val="single" w:sz="4" w:space="0" w:color="000000"/>
            </w:tcBorders>
            <w:shd w:val="clear" w:color="auto" w:fill="6FAC46"/>
          </w:tcPr>
          <w:p>
            <w:pPr>
              <w:pStyle w:val="TableParagraph"/>
              <w:spacing w:line="360" w:lineRule="auto" w:before="250"/>
              <w:ind w:left="254" w:right="242"/>
              <w:jc w:val="both"/>
              <w:rPr>
                <w:sz w:val="24"/>
              </w:rPr>
            </w:pPr>
            <w:r>
              <w:rPr>
                <w:sz w:val="24"/>
              </w:rPr>
              <w:t>- Provide a variety of </w:t>
            </w:r>
            <w:r>
              <w:rPr>
                <w:sz w:val="24"/>
              </w:rPr>
              <w:t>food and drink options for the guests, and cater to their dietary preferences </w:t>
            </w:r>
            <w:r>
              <w:rPr>
                <w:sz w:val="24"/>
              </w:rPr>
              <w:t>and restrictions. Be aware of the eating habits, manners, </w:t>
            </w:r>
            <w:r>
              <w:rPr>
                <w:sz w:val="24"/>
              </w:rPr>
              <w:t>and etiquette of the guests, and serve them accordingly </w:t>
            </w:r>
            <w:r>
              <w:rPr>
                <w:sz w:val="24"/>
              </w:rPr>
              <w:t>(Yu, 2002). Learn and </w:t>
            </w:r>
            <w:r>
              <w:rPr>
                <w:sz w:val="24"/>
              </w:rPr>
              <w:t>appreciate the</w:t>
            </w:r>
            <w:r>
              <w:rPr>
                <w:spacing w:val="-2"/>
                <w:sz w:val="24"/>
              </w:rPr>
              <w:t> </w:t>
            </w:r>
            <w:r>
              <w:rPr>
                <w:sz w:val="24"/>
              </w:rPr>
              <w:t>customs</w:t>
            </w:r>
            <w:r>
              <w:rPr>
                <w:spacing w:val="1"/>
                <w:sz w:val="24"/>
              </w:rPr>
              <w:t> </w:t>
            </w:r>
            <w:r>
              <w:rPr>
                <w:sz w:val="24"/>
              </w:rPr>
              <w:t>and</w:t>
            </w:r>
            <w:r>
              <w:rPr>
                <w:spacing w:val="4"/>
                <w:sz w:val="24"/>
              </w:rPr>
              <w:t> </w:t>
            </w:r>
            <w:r>
              <w:rPr>
                <w:sz w:val="24"/>
              </w:rPr>
              <w:t>norms</w:t>
            </w:r>
            <w:r>
              <w:rPr>
                <w:spacing w:val="1"/>
                <w:sz w:val="24"/>
              </w:rPr>
              <w:t> </w:t>
            </w:r>
            <w:r>
              <w:rPr>
                <w:sz w:val="24"/>
              </w:rPr>
              <w:t>of</w:t>
            </w:r>
            <w:r>
              <w:rPr>
                <w:spacing w:val="1"/>
                <w:sz w:val="24"/>
              </w:rPr>
              <w:t> </w:t>
            </w:r>
            <w:r>
              <w:rPr>
                <w:spacing w:val="-5"/>
                <w:sz w:val="24"/>
              </w:rPr>
              <w:t>the</w:t>
            </w:r>
          </w:p>
        </w:tc>
        <w:tc>
          <w:tcPr>
            <w:tcW w:w="3194" w:type="dxa"/>
            <w:tcBorders>
              <w:top w:val="single" w:sz="4" w:space="0" w:color="000000"/>
            </w:tcBorders>
            <w:shd w:val="clear" w:color="auto" w:fill="FF0000"/>
          </w:tcPr>
          <w:p>
            <w:pPr>
              <w:pStyle w:val="TableParagraph"/>
              <w:spacing w:before="180"/>
              <w:rPr>
                <w:sz w:val="24"/>
              </w:rPr>
            </w:pPr>
          </w:p>
          <w:p>
            <w:pPr>
              <w:pStyle w:val="TableParagraph"/>
              <w:tabs>
                <w:tab w:pos="2571" w:val="left" w:leader="none"/>
              </w:tabs>
              <w:spacing w:line="360" w:lineRule="auto" w:before="1"/>
              <w:ind w:left="252" w:right="241"/>
              <w:jc w:val="both"/>
              <w:rPr>
                <w:sz w:val="24"/>
              </w:rPr>
            </w:pPr>
            <w:r>
              <w:rPr>
                <w:sz w:val="24"/>
              </w:rPr>
              <w:t>- Limit the food and drink choices for the guests, or ignore their </w:t>
            </w:r>
            <w:r>
              <w:rPr>
                <w:sz w:val="24"/>
              </w:rPr>
              <w:t>dietary </w:t>
            </w:r>
            <w:r>
              <w:rPr>
                <w:spacing w:val="-2"/>
                <w:sz w:val="24"/>
              </w:rPr>
              <w:t>preferences</w:t>
            </w:r>
            <w:r>
              <w:rPr>
                <w:sz w:val="24"/>
              </w:rPr>
              <w:tab/>
            </w:r>
            <w:r>
              <w:rPr>
                <w:spacing w:val="-4"/>
                <w:sz w:val="24"/>
              </w:rPr>
              <w:t>an</w:t>
            </w:r>
            <w:r>
              <w:rPr>
                <w:spacing w:val="-4"/>
                <w:sz w:val="24"/>
              </w:rPr>
              <w:t>d</w:t>
            </w:r>
            <w:r>
              <w:rPr>
                <w:spacing w:val="-4"/>
                <w:sz w:val="24"/>
              </w:rPr>
              <w:t> </w:t>
            </w:r>
            <w:r>
              <w:rPr>
                <w:sz w:val="24"/>
              </w:rPr>
              <w:t>restrictions.</w:t>
            </w:r>
            <w:r>
              <w:rPr>
                <w:spacing w:val="-15"/>
                <w:sz w:val="24"/>
              </w:rPr>
              <w:t> </w:t>
            </w:r>
            <w:r>
              <w:rPr>
                <w:sz w:val="24"/>
              </w:rPr>
              <w:t>Rush</w:t>
            </w:r>
            <w:r>
              <w:rPr>
                <w:spacing w:val="-15"/>
                <w:sz w:val="24"/>
              </w:rPr>
              <w:t> </w:t>
            </w:r>
            <w:r>
              <w:rPr>
                <w:sz w:val="24"/>
              </w:rPr>
              <w:t>the</w:t>
            </w:r>
            <w:r>
              <w:rPr>
                <w:spacing w:val="-15"/>
                <w:sz w:val="24"/>
              </w:rPr>
              <w:t> </w:t>
            </w:r>
            <w:r>
              <w:rPr>
                <w:sz w:val="24"/>
              </w:rPr>
              <w:t>guests to</w:t>
            </w:r>
            <w:r>
              <w:rPr>
                <w:spacing w:val="-15"/>
                <w:sz w:val="24"/>
              </w:rPr>
              <w:t> </w:t>
            </w:r>
            <w:r>
              <w:rPr>
                <w:sz w:val="24"/>
              </w:rPr>
              <w:t>finish</w:t>
            </w:r>
            <w:r>
              <w:rPr>
                <w:spacing w:val="-15"/>
                <w:sz w:val="24"/>
              </w:rPr>
              <w:t> </w:t>
            </w:r>
            <w:r>
              <w:rPr>
                <w:sz w:val="24"/>
              </w:rPr>
              <w:t>their</w:t>
            </w:r>
            <w:r>
              <w:rPr>
                <w:spacing w:val="-15"/>
                <w:sz w:val="24"/>
              </w:rPr>
              <w:t> </w:t>
            </w:r>
            <w:r>
              <w:rPr>
                <w:sz w:val="24"/>
              </w:rPr>
              <w:t>meal,</w:t>
            </w:r>
            <w:r>
              <w:rPr>
                <w:spacing w:val="-15"/>
                <w:sz w:val="24"/>
              </w:rPr>
              <w:t> </w:t>
            </w:r>
            <w:r>
              <w:rPr>
                <w:sz w:val="24"/>
              </w:rPr>
              <w:t>or</w:t>
            </w:r>
            <w:r>
              <w:rPr>
                <w:spacing w:val="-15"/>
                <w:sz w:val="24"/>
              </w:rPr>
              <w:t> </w:t>
            </w:r>
            <w:r>
              <w:rPr>
                <w:sz w:val="24"/>
              </w:rPr>
              <w:t>serve them</w:t>
            </w:r>
            <w:r>
              <w:rPr>
                <w:spacing w:val="-15"/>
                <w:sz w:val="24"/>
              </w:rPr>
              <w:t> </w:t>
            </w:r>
            <w:r>
              <w:rPr>
                <w:sz w:val="24"/>
              </w:rPr>
              <w:t>at</w:t>
            </w:r>
            <w:r>
              <w:rPr>
                <w:spacing w:val="-15"/>
                <w:sz w:val="24"/>
              </w:rPr>
              <w:t> </w:t>
            </w:r>
            <w:r>
              <w:rPr>
                <w:sz w:val="24"/>
              </w:rPr>
              <w:t>inappropriate</w:t>
            </w:r>
            <w:r>
              <w:rPr>
                <w:spacing w:val="-15"/>
                <w:sz w:val="24"/>
              </w:rPr>
              <w:t> </w:t>
            </w:r>
            <w:r>
              <w:rPr>
                <w:sz w:val="24"/>
              </w:rPr>
              <w:t>times. Judge</w:t>
            </w:r>
            <w:r>
              <w:rPr>
                <w:spacing w:val="-10"/>
                <w:sz w:val="24"/>
              </w:rPr>
              <w:t> </w:t>
            </w:r>
            <w:r>
              <w:rPr>
                <w:sz w:val="24"/>
              </w:rPr>
              <w:t>or</w:t>
            </w:r>
            <w:r>
              <w:rPr>
                <w:spacing w:val="-9"/>
                <w:sz w:val="24"/>
              </w:rPr>
              <w:t> </w:t>
            </w:r>
            <w:r>
              <w:rPr>
                <w:sz w:val="24"/>
              </w:rPr>
              <w:t>criticize</w:t>
            </w:r>
            <w:r>
              <w:rPr>
                <w:spacing w:val="-10"/>
                <w:sz w:val="24"/>
              </w:rPr>
              <w:t> </w:t>
            </w:r>
            <w:r>
              <w:rPr>
                <w:sz w:val="24"/>
              </w:rPr>
              <w:t>the</w:t>
            </w:r>
            <w:r>
              <w:rPr>
                <w:spacing w:val="-8"/>
                <w:sz w:val="24"/>
              </w:rPr>
              <w:t> </w:t>
            </w:r>
            <w:r>
              <w:rPr>
                <w:sz w:val="24"/>
              </w:rPr>
              <w:t>guests for</w:t>
            </w:r>
            <w:r>
              <w:rPr>
                <w:spacing w:val="51"/>
                <w:sz w:val="24"/>
              </w:rPr>
              <w:t> </w:t>
            </w:r>
            <w:r>
              <w:rPr>
                <w:sz w:val="24"/>
              </w:rPr>
              <w:t>their</w:t>
            </w:r>
            <w:r>
              <w:rPr>
                <w:spacing w:val="54"/>
                <w:sz w:val="24"/>
              </w:rPr>
              <w:t> </w:t>
            </w:r>
            <w:r>
              <w:rPr>
                <w:sz w:val="24"/>
              </w:rPr>
              <w:t>eating</w:t>
            </w:r>
            <w:r>
              <w:rPr>
                <w:spacing w:val="52"/>
                <w:sz w:val="24"/>
              </w:rPr>
              <w:t> </w:t>
            </w:r>
            <w:r>
              <w:rPr>
                <w:spacing w:val="-2"/>
                <w:sz w:val="24"/>
              </w:rPr>
              <w:t>behaviour</w:t>
            </w:r>
            <w:r>
              <w:rPr>
                <w:spacing w:val="-2"/>
                <w:sz w:val="24"/>
              </w:rPr>
              <w:t>,</w:t>
            </w:r>
          </w:p>
        </w:tc>
      </w:tr>
    </w:tbl>
    <w:p>
      <w:pPr>
        <w:spacing w:after="0" w:line="360" w:lineRule="auto"/>
        <w:jc w:val="both"/>
        <w:rPr>
          <w:sz w:val="24"/>
        </w:rPr>
        <w:sectPr>
          <w:type w:val="continuous"/>
          <w:pgSz w:w="12240" w:h="15840"/>
          <w:pgMar w:header="0" w:footer="1012" w:top="1440" w:bottom="1200" w:left="760" w:right="760"/>
        </w:sectPr>
      </w:pPr>
    </w:p>
    <w:tbl>
      <w:tblPr>
        <w:tblW w:w="0" w:type="auto"/>
        <w:jc w:val="left"/>
        <w:tblInd w:w="71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756"/>
        <w:gridCol w:w="3367"/>
        <w:gridCol w:w="3194"/>
      </w:tblGrid>
      <w:tr>
        <w:trPr>
          <w:trHeight w:val="975" w:hRule="atLeast"/>
        </w:trPr>
        <w:tc>
          <w:tcPr>
            <w:tcW w:w="2756" w:type="dxa"/>
            <w:shd w:val="clear" w:color="auto" w:fill="D0CECE"/>
          </w:tcPr>
          <w:p>
            <w:pPr>
              <w:pStyle w:val="TableParagraph"/>
              <w:spacing w:before="3"/>
              <w:rPr>
                <w:sz w:val="24"/>
              </w:rPr>
            </w:pPr>
          </w:p>
          <w:p>
            <w:pPr>
              <w:pStyle w:val="TableParagraph"/>
              <w:ind w:left="252"/>
              <w:rPr>
                <w:b/>
                <w:sz w:val="24"/>
              </w:rPr>
            </w:pPr>
            <w:r>
              <w:rPr>
                <w:b/>
                <w:spacing w:val="-2"/>
                <w:sz w:val="24"/>
              </w:rPr>
              <w:t>Department/Function</w:t>
            </w:r>
          </w:p>
        </w:tc>
        <w:tc>
          <w:tcPr>
            <w:tcW w:w="3367" w:type="dxa"/>
            <w:shd w:val="clear" w:color="auto" w:fill="D0CECE"/>
          </w:tcPr>
          <w:p>
            <w:pPr>
              <w:pStyle w:val="TableParagraph"/>
              <w:spacing w:before="3"/>
              <w:rPr>
                <w:sz w:val="24"/>
              </w:rPr>
            </w:pPr>
          </w:p>
          <w:p>
            <w:pPr>
              <w:pStyle w:val="TableParagraph"/>
              <w:ind w:left="254"/>
              <w:rPr>
                <w:b/>
                <w:sz w:val="24"/>
              </w:rPr>
            </w:pPr>
            <w:r>
              <w:rPr>
                <w:b/>
                <w:spacing w:val="-4"/>
                <w:sz w:val="24"/>
              </w:rPr>
              <w:t>Do’s</w:t>
            </w:r>
          </w:p>
        </w:tc>
        <w:tc>
          <w:tcPr>
            <w:tcW w:w="3194" w:type="dxa"/>
            <w:shd w:val="clear" w:color="auto" w:fill="D0CECE"/>
          </w:tcPr>
          <w:p>
            <w:pPr>
              <w:pStyle w:val="TableParagraph"/>
              <w:spacing w:before="3"/>
              <w:rPr>
                <w:sz w:val="24"/>
              </w:rPr>
            </w:pPr>
          </w:p>
          <w:p>
            <w:pPr>
              <w:pStyle w:val="TableParagraph"/>
              <w:ind w:left="252"/>
              <w:rPr>
                <w:b/>
                <w:sz w:val="24"/>
              </w:rPr>
            </w:pPr>
            <w:r>
              <w:rPr>
                <w:b/>
                <w:spacing w:val="-2"/>
                <w:sz w:val="24"/>
              </w:rPr>
              <w:t>Don’ts</w:t>
            </w:r>
          </w:p>
        </w:tc>
      </w:tr>
      <w:tr>
        <w:trPr>
          <w:trHeight w:val="2164" w:hRule="atLeast"/>
        </w:trPr>
        <w:tc>
          <w:tcPr>
            <w:tcW w:w="2756" w:type="dxa"/>
            <w:shd w:val="clear" w:color="auto" w:fill="8495AF"/>
          </w:tcPr>
          <w:p>
            <w:pPr>
              <w:pStyle w:val="TableParagraph"/>
              <w:rPr>
                <w:sz w:val="24"/>
              </w:rPr>
            </w:pPr>
          </w:p>
        </w:tc>
        <w:tc>
          <w:tcPr>
            <w:tcW w:w="3367" w:type="dxa"/>
            <w:shd w:val="clear" w:color="auto" w:fill="6FAC46"/>
          </w:tcPr>
          <w:p>
            <w:pPr>
              <w:pStyle w:val="TableParagraph"/>
              <w:spacing w:line="360" w:lineRule="auto" w:before="257"/>
              <w:ind w:left="254" w:right="244"/>
              <w:jc w:val="both"/>
              <w:rPr>
                <w:sz w:val="24"/>
              </w:rPr>
            </w:pPr>
            <w:r>
              <w:rPr>
                <w:sz w:val="24"/>
              </w:rPr>
              <w:t>guests, such as sharing food, using</w:t>
            </w:r>
            <w:r>
              <w:rPr>
                <w:spacing w:val="-15"/>
                <w:sz w:val="24"/>
              </w:rPr>
              <w:t> </w:t>
            </w:r>
            <w:r>
              <w:rPr>
                <w:sz w:val="24"/>
              </w:rPr>
              <w:t>bread</w:t>
            </w:r>
            <w:r>
              <w:rPr>
                <w:spacing w:val="-15"/>
                <w:sz w:val="24"/>
              </w:rPr>
              <w:t> </w:t>
            </w:r>
            <w:r>
              <w:rPr>
                <w:sz w:val="24"/>
              </w:rPr>
              <w:t>to</w:t>
            </w:r>
            <w:r>
              <w:rPr>
                <w:spacing w:val="-15"/>
                <w:sz w:val="24"/>
              </w:rPr>
              <w:t> </w:t>
            </w:r>
            <w:r>
              <w:rPr>
                <w:sz w:val="24"/>
              </w:rPr>
              <w:t>mop</w:t>
            </w:r>
            <w:r>
              <w:rPr>
                <w:spacing w:val="-15"/>
                <w:sz w:val="24"/>
              </w:rPr>
              <w:t> </w:t>
            </w:r>
            <w:r>
              <w:rPr>
                <w:sz w:val="24"/>
              </w:rPr>
              <w:t>up</w:t>
            </w:r>
            <w:r>
              <w:rPr>
                <w:spacing w:val="-15"/>
                <w:sz w:val="24"/>
              </w:rPr>
              <w:t> </w:t>
            </w:r>
            <w:r>
              <w:rPr>
                <w:sz w:val="24"/>
              </w:rPr>
              <w:t>sauces, or leaving some food on the </w:t>
            </w:r>
            <w:r>
              <w:rPr>
                <w:spacing w:val="-2"/>
                <w:sz w:val="24"/>
              </w:rPr>
              <w:t>plate.</w:t>
            </w:r>
          </w:p>
        </w:tc>
        <w:tc>
          <w:tcPr>
            <w:tcW w:w="3194" w:type="dxa"/>
            <w:shd w:val="clear" w:color="auto" w:fill="FF0000"/>
          </w:tcPr>
          <w:p>
            <w:pPr>
              <w:pStyle w:val="TableParagraph"/>
              <w:spacing w:line="360" w:lineRule="auto" w:before="257"/>
              <w:ind w:left="252" w:right="66"/>
              <w:rPr>
                <w:sz w:val="24"/>
              </w:rPr>
            </w:pPr>
            <w:r>
              <w:rPr>
                <w:sz w:val="24"/>
              </w:rPr>
              <w:t>or</w:t>
            </w:r>
            <w:r>
              <w:rPr>
                <w:spacing w:val="-9"/>
                <w:sz w:val="24"/>
              </w:rPr>
              <w:t> </w:t>
            </w:r>
            <w:r>
              <w:rPr>
                <w:sz w:val="24"/>
              </w:rPr>
              <w:t>impose</w:t>
            </w:r>
            <w:r>
              <w:rPr>
                <w:spacing w:val="-5"/>
                <w:sz w:val="24"/>
              </w:rPr>
              <w:t> </w:t>
            </w:r>
            <w:r>
              <w:rPr>
                <w:sz w:val="24"/>
              </w:rPr>
              <w:t>your</w:t>
            </w:r>
            <w:r>
              <w:rPr>
                <w:spacing w:val="-7"/>
                <w:sz w:val="24"/>
              </w:rPr>
              <w:t> </w:t>
            </w:r>
            <w:r>
              <w:rPr>
                <w:sz w:val="24"/>
              </w:rPr>
              <w:t>own</w:t>
            </w:r>
            <w:r>
              <w:rPr>
                <w:spacing w:val="-6"/>
                <w:sz w:val="24"/>
              </w:rPr>
              <w:t> </w:t>
            </w:r>
            <w:r>
              <w:rPr>
                <w:sz w:val="24"/>
              </w:rPr>
              <w:t>culture on them.</w:t>
            </w:r>
          </w:p>
        </w:tc>
      </w:tr>
    </w:tbl>
    <w:p>
      <w:pPr>
        <w:pStyle w:val="Heading1"/>
        <w:spacing w:before="260"/>
      </w:pPr>
      <w:bookmarkStart w:name="Conclusion" w:id="11"/>
      <w:bookmarkEnd w:id="11"/>
      <w:r>
        <w:rPr/>
      </w:r>
      <w:bookmarkStart w:name="_bookmark5" w:id="12"/>
      <w:bookmarkEnd w:id="12"/>
      <w:r>
        <w:rPr/>
      </w:r>
      <w:r>
        <w:rPr>
          <w:color w:val="2E5395"/>
          <w:spacing w:val="-2"/>
        </w:rPr>
        <w:t>Conclusion</w:t>
      </w:r>
    </w:p>
    <w:p>
      <w:pPr>
        <w:pStyle w:val="BodyText"/>
        <w:spacing w:line="360" w:lineRule="auto" w:before="31"/>
        <w:ind w:right="673"/>
      </w:pPr>
      <w:r>
        <w:rPr/>
        <w:t>This</w:t>
      </w:r>
      <w:r>
        <w:rPr>
          <w:spacing w:val="-10"/>
        </w:rPr>
        <w:t> </w:t>
      </w:r>
      <w:r>
        <w:rPr/>
        <w:t>report</w:t>
      </w:r>
      <w:r>
        <w:rPr>
          <w:spacing w:val="-11"/>
        </w:rPr>
        <w:t> </w:t>
      </w:r>
      <w:r>
        <w:rPr/>
        <w:t>describes</w:t>
      </w:r>
      <w:r>
        <w:rPr>
          <w:spacing w:val="-10"/>
        </w:rPr>
        <w:t> </w:t>
      </w:r>
      <w:r>
        <w:rPr/>
        <w:t>the</w:t>
      </w:r>
      <w:r>
        <w:rPr>
          <w:spacing w:val="-11"/>
        </w:rPr>
        <w:t> </w:t>
      </w:r>
      <w:r>
        <w:rPr/>
        <w:t>cultural</w:t>
      </w:r>
      <w:r>
        <w:rPr>
          <w:spacing w:val="-10"/>
        </w:rPr>
        <w:t> </w:t>
      </w:r>
      <w:r>
        <w:rPr/>
        <w:t>varieties,</w:t>
      </w:r>
      <w:r>
        <w:rPr>
          <w:spacing w:val="-10"/>
        </w:rPr>
        <w:t> </w:t>
      </w:r>
      <w:r>
        <w:rPr/>
        <w:t>norms,</w:t>
      </w:r>
      <w:r>
        <w:rPr>
          <w:spacing w:val="-11"/>
        </w:rPr>
        <w:t> </w:t>
      </w:r>
      <w:r>
        <w:rPr/>
        <w:t>and</w:t>
      </w:r>
      <w:r>
        <w:rPr>
          <w:spacing w:val="-11"/>
        </w:rPr>
        <w:t> </w:t>
      </w:r>
      <w:r>
        <w:rPr/>
        <w:t>attitudes</w:t>
      </w:r>
      <w:r>
        <w:rPr>
          <w:spacing w:val="-10"/>
        </w:rPr>
        <w:t> </w:t>
      </w:r>
      <w:r>
        <w:rPr/>
        <w:t>of</w:t>
      </w:r>
      <w:r>
        <w:rPr>
          <w:spacing w:val="-11"/>
        </w:rPr>
        <w:t> </w:t>
      </w:r>
      <w:r>
        <w:rPr/>
        <w:t>the</w:t>
      </w:r>
      <w:r>
        <w:rPr>
          <w:spacing w:val="-11"/>
        </w:rPr>
        <w:t> </w:t>
      </w:r>
      <w:r>
        <w:rPr/>
        <w:t>visitors</w:t>
      </w:r>
      <w:r>
        <w:rPr>
          <w:spacing w:val="-11"/>
        </w:rPr>
        <w:t> </w:t>
      </w:r>
      <w:r>
        <w:rPr/>
        <w:t>from</w:t>
      </w:r>
      <w:r>
        <w:rPr>
          <w:spacing w:val="-10"/>
        </w:rPr>
        <w:t> </w:t>
      </w:r>
      <w:r>
        <w:rPr/>
        <w:t>Spain</w:t>
      </w:r>
      <w:r>
        <w:rPr>
          <w:spacing w:val="-10"/>
        </w:rPr>
        <w:t> </w:t>
      </w:r>
      <w:r>
        <w:rPr/>
        <w:t>to</w:t>
      </w:r>
      <w:r>
        <w:rPr>
          <w:spacing w:val="-13"/>
        </w:rPr>
        <w:t> </w:t>
      </w:r>
      <w:r>
        <w:rPr/>
        <w:t>notify the staff members of the hotel about how they can provide better services and facilities. It demonstrates</w:t>
      </w:r>
      <w:r>
        <w:rPr>
          <w:spacing w:val="-12"/>
        </w:rPr>
        <w:t> </w:t>
      </w:r>
      <w:r>
        <w:rPr/>
        <w:t>a</w:t>
      </w:r>
      <w:r>
        <w:rPr>
          <w:spacing w:val="-13"/>
        </w:rPr>
        <w:t> </w:t>
      </w:r>
      <w:r>
        <w:rPr/>
        <w:t>few</w:t>
      </w:r>
      <w:r>
        <w:rPr>
          <w:spacing w:val="-12"/>
        </w:rPr>
        <w:t> </w:t>
      </w:r>
      <w:r>
        <w:rPr/>
        <w:t>concepts</w:t>
      </w:r>
      <w:r>
        <w:rPr>
          <w:spacing w:val="-11"/>
        </w:rPr>
        <w:t> </w:t>
      </w:r>
      <w:r>
        <w:rPr/>
        <w:t>and</w:t>
      </w:r>
      <w:r>
        <w:rPr>
          <w:spacing w:val="-12"/>
        </w:rPr>
        <w:t> </w:t>
      </w:r>
      <w:r>
        <w:rPr/>
        <w:t>frameworks</w:t>
      </w:r>
      <w:r>
        <w:rPr>
          <w:spacing w:val="-12"/>
        </w:rPr>
        <w:t> </w:t>
      </w:r>
      <w:r>
        <w:rPr/>
        <w:t>related</w:t>
      </w:r>
      <w:r>
        <w:rPr>
          <w:spacing w:val="-12"/>
        </w:rPr>
        <w:t> </w:t>
      </w:r>
      <w:r>
        <w:rPr/>
        <w:t>to</w:t>
      </w:r>
      <w:r>
        <w:rPr>
          <w:spacing w:val="-11"/>
        </w:rPr>
        <w:t> </w:t>
      </w:r>
      <w:r>
        <w:rPr/>
        <w:t>cultural</w:t>
      </w:r>
      <w:r>
        <w:rPr>
          <w:spacing w:val="-11"/>
        </w:rPr>
        <w:t> </w:t>
      </w:r>
      <w:r>
        <w:rPr/>
        <w:t>intelligence</w:t>
      </w:r>
      <w:r>
        <w:rPr>
          <w:spacing w:val="-10"/>
        </w:rPr>
        <w:t> </w:t>
      </w:r>
      <w:r>
        <w:rPr/>
        <w:t>and</w:t>
      </w:r>
      <w:r>
        <w:rPr>
          <w:spacing w:val="-12"/>
        </w:rPr>
        <w:t> </w:t>
      </w:r>
      <w:r>
        <w:rPr/>
        <w:t>sensitivity.</w:t>
      </w:r>
      <w:r>
        <w:rPr>
          <w:spacing w:val="-5"/>
        </w:rPr>
        <w:t> </w:t>
      </w:r>
      <w:r>
        <w:rPr/>
        <w:t>It</w:t>
      </w:r>
      <w:r>
        <w:rPr>
          <w:spacing w:val="-11"/>
        </w:rPr>
        <w:t> </w:t>
      </w:r>
      <w:r>
        <w:rPr/>
        <w:t>also provides instructions for several divisions of the hospitality business to make those departments more</w:t>
      </w:r>
      <w:r>
        <w:rPr>
          <w:spacing w:val="-1"/>
        </w:rPr>
        <w:t> </w:t>
      </w:r>
      <w:r>
        <w:rPr/>
        <w:t>effective</w:t>
      </w:r>
      <w:r>
        <w:rPr>
          <w:spacing w:val="-1"/>
        </w:rPr>
        <w:t> </w:t>
      </w:r>
      <w:r>
        <w:rPr/>
        <w:t>and functional. Finally, it presents a</w:t>
      </w:r>
      <w:r>
        <w:rPr>
          <w:spacing w:val="-1"/>
        </w:rPr>
        <w:t> </w:t>
      </w:r>
      <w:r>
        <w:rPr/>
        <w:t>table</w:t>
      </w:r>
      <w:r>
        <w:rPr>
          <w:spacing w:val="-1"/>
        </w:rPr>
        <w:t> </w:t>
      </w:r>
      <w:r>
        <w:rPr/>
        <w:t>containing</w:t>
      </w:r>
      <w:r>
        <w:rPr>
          <w:spacing w:val="-3"/>
        </w:rPr>
        <w:t> </w:t>
      </w:r>
      <w:r>
        <w:rPr/>
        <w:t>a</w:t>
      </w:r>
      <w:r>
        <w:rPr>
          <w:spacing w:val="-1"/>
        </w:rPr>
        <w:t> </w:t>
      </w:r>
      <w:r>
        <w:rPr/>
        <w:t>list of</w:t>
      </w:r>
      <w:r>
        <w:rPr>
          <w:spacing w:val="-1"/>
        </w:rPr>
        <w:t> </w:t>
      </w:r>
      <w:r>
        <w:rPr/>
        <w:t>Do</w:t>
      </w:r>
      <w:r>
        <w:rPr>
          <w:spacing w:val="-1"/>
        </w:rPr>
        <w:t> </w:t>
      </w:r>
      <w:r>
        <w:rPr/>
        <w:t>and Don’ts and a few recommendations for the staff members.</w:t>
      </w:r>
    </w:p>
    <w:p>
      <w:pPr>
        <w:pStyle w:val="Heading1"/>
        <w:spacing w:before="240"/>
      </w:pPr>
      <w:bookmarkStart w:name="Recommendations" w:id="13"/>
      <w:bookmarkEnd w:id="13"/>
      <w:r>
        <w:rPr/>
      </w:r>
      <w:bookmarkStart w:name="_bookmark6" w:id="14"/>
      <w:bookmarkEnd w:id="14"/>
      <w:r>
        <w:rPr/>
      </w:r>
      <w:r>
        <w:rPr>
          <w:color w:val="2E5395"/>
          <w:spacing w:val="-2"/>
        </w:rPr>
        <w:t>Recommendations</w:t>
      </w:r>
    </w:p>
    <w:p>
      <w:pPr>
        <w:pStyle w:val="ListParagraph"/>
        <w:numPr>
          <w:ilvl w:val="0"/>
          <w:numId w:val="1"/>
        </w:numPr>
        <w:tabs>
          <w:tab w:pos="1400" w:val="left" w:leader="none"/>
        </w:tabs>
        <w:spacing w:line="360" w:lineRule="auto" w:before="29" w:after="0"/>
        <w:ind w:left="1400" w:right="671" w:hanging="360"/>
        <w:jc w:val="both"/>
        <w:rPr>
          <w:sz w:val="24"/>
        </w:rPr>
      </w:pPr>
      <w:r>
        <w:rPr>
          <w:sz w:val="24"/>
        </w:rPr>
        <w:t>To</w:t>
      </w:r>
      <w:r>
        <w:rPr>
          <w:spacing w:val="40"/>
          <w:sz w:val="24"/>
        </w:rPr>
        <w:t> </w:t>
      </w:r>
      <w:r>
        <w:rPr>
          <w:sz w:val="24"/>
        </w:rPr>
        <w:t>begin,</w:t>
      </w:r>
      <w:r>
        <w:rPr>
          <w:spacing w:val="40"/>
          <w:sz w:val="24"/>
        </w:rPr>
        <w:t> </w:t>
      </w:r>
      <w:r>
        <w:rPr>
          <w:sz w:val="24"/>
        </w:rPr>
        <w:t>employees</w:t>
      </w:r>
      <w:r>
        <w:rPr>
          <w:spacing w:val="40"/>
          <w:sz w:val="24"/>
        </w:rPr>
        <w:t> </w:t>
      </w:r>
      <w:r>
        <w:rPr>
          <w:sz w:val="24"/>
        </w:rPr>
        <w:t>must</w:t>
      </w:r>
      <w:r>
        <w:rPr>
          <w:spacing w:val="40"/>
          <w:sz w:val="24"/>
        </w:rPr>
        <w:t> </w:t>
      </w:r>
      <w:r>
        <w:rPr>
          <w:sz w:val="24"/>
        </w:rPr>
        <w:t>increase</w:t>
      </w:r>
      <w:r>
        <w:rPr>
          <w:spacing w:val="40"/>
          <w:sz w:val="24"/>
        </w:rPr>
        <w:t> </w:t>
      </w:r>
      <w:r>
        <w:rPr>
          <w:sz w:val="24"/>
        </w:rPr>
        <w:t>their</w:t>
      </w:r>
      <w:r>
        <w:rPr>
          <w:spacing w:val="40"/>
          <w:sz w:val="24"/>
        </w:rPr>
        <w:t> </w:t>
      </w:r>
      <w:r>
        <w:rPr>
          <w:sz w:val="24"/>
        </w:rPr>
        <w:t>awareness</w:t>
      </w:r>
      <w:r>
        <w:rPr>
          <w:spacing w:val="40"/>
          <w:sz w:val="24"/>
        </w:rPr>
        <w:t> </w:t>
      </w:r>
      <w:r>
        <w:rPr>
          <w:sz w:val="24"/>
        </w:rPr>
        <w:t>of</w:t>
      </w:r>
      <w:r>
        <w:rPr>
          <w:spacing w:val="40"/>
          <w:sz w:val="24"/>
        </w:rPr>
        <w:t> </w:t>
      </w:r>
      <w:r>
        <w:rPr>
          <w:sz w:val="24"/>
        </w:rPr>
        <w:t>different</w:t>
      </w:r>
      <w:r>
        <w:rPr>
          <w:spacing w:val="40"/>
          <w:sz w:val="24"/>
        </w:rPr>
        <w:t> </w:t>
      </w:r>
      <w:r>
        <w:rPr>
          <w:sz w:val="24"/>
        </w:rPr>
        <w:t>norms and</w:t>
      </w:r>
      <w:r>
        <w:rPr>
          <w:spacing w:val="40"/>
          <w:sz w:val="24"/>
        </w:rPr>
        <w:t> </w:t>
      </w:r>
      <w:r>
        <w:rPr>
          <w:sz w:val="24"/>
        </w:rPr>
        <w:t>sensitivity by</w:t>
      </w:r>
      <w:r>
        <w:rPr>
          <w:spacing w:val="-7"/>
          <w:sz w:val="24"/>
        </w:rPr>
        <w:t> </w:t>
      </w:r>
      <w:r>
        <w:rPr>
          <w:sz w:val="24"/>
        </w:rPr>
        <w:t>studying</w:t>
      </w:r>
      <w:r>
        <w:rPr>
          <w:spacing w:val="-4"/>
          <w:sz w:val="24"/>
        </w:rPr>
        <w:t> </w:t>
      </w:r>
      <w:r>
        <w:rPr>
          <w:sz w:val="24"/>
        </w:rPr>
        <w:t>Spanish culture, geographical areas, and background as well as through interaction with international visitors.</w:t>
      </w:r>
    </w:p>
    <w:p>
      <w:pPr>
        <w:pStyle w:val="ListParagraph"/>
        <w:numPr>
          <w:ilvl w:val="0"/>
          <w:numId w:val="1"/>
        </w:numPr>
        <w:tabs>
          <w:tab w:pos="1400" w:val="left" w:leader="none"/>
        </w:tabs>
        <w:spacing w:line="360" w:lineRule="auto" w:before="0" w:after="0"/>
        <w:ind w:left="1400" w:right="680" w:hanging="360"/>
        <w:jc w:val="both"/>
        <w:rPr>
          <w:sz w:val="24"/>
        </w:rPr>
      </w:pPr>
      <w:r>
        <w:rPr>
          <w:sz w:val="24"/>
        </w:rPr>
        <w:t>Additionally, the employees are pliable</w:t>
      </w:r>
      <w:r>
        <w:rPr>
          <w:spacing w:val="-3"/>
          <w:sz w:val="24"/>
        </w:rPr>
        <w:t> </w:t>
      </w:r>
      <w:r>
        <w:rPr>
          <w:sz w:val="24"/>
        </w:rPr>
        <w:t>and reactive</w:t>
      </w:r>
      <w:r>
        <w:rPr>
          <w:spacing w:val="-2"/>
          <w:sz w:val="24"/>
        </w:rPr>
        <w:t> </w:t>
      </w:r>
      <w:r>
        <w:rPr>
          <w:sz w:val="24"/>
        </w:rPr>
        <w:t>to the demands and tastes of the Spanish visitors, as well as to the special traditions and demands of visitors from Spain.</w:t>
      </w:r>
    </w:p>
    <w:p>
      <w:pPr>
        <w:spacing w:after="0" w:line="360" w:lineRule="auto"/>
        <w:jc w:val="both"/>
        <w:rPr>
          <w:sz w:val="24"/>
        </w:rPr>
        <w:sectPr>
          <w:type w:val="continuous"/>
          <w:pgSz w:w="12240" w:h="15840"/>
          <w:pgMar w:header="0" w:footer="1012" w:top="1440" w:bottom="1200" w:left="760" w:right="760"/>
        </w:sectPr>
      </w:pPr>
    </w:p>
    <w:p>
      <w:pPr>
        <w:pStyle w:val="Heading1"/>
      </w:pPr>
      <w:bookmarkStart w:name="References" w:id="15"/>
      <w:bookmarkEnd w:id="15"/>
      <w:r>
        <w:rPr/>
      </w:r>
      <w:bookmarkStart w:name="_bookmark7" w:id="16"/>
      <w:bookmarkEnd w:id="16"/>
      <w:r>
        <w:rPr/>
      </w:r>
      <w:r>
        <w:rPr>
          <w:color w:val="2E5395"/>
          <w:spacing w:val="-2"/>
        </w:rPr>
        <w:t>References</w:t>
      </w:r>
    </w:p>
    <w:p>
      <w:pPr>
        <w:spacing w:line="528" w:lineRule="auto" w:before="27"/>
        <w:ind w:left="680" w:right="859" w:firstLine="0"/>
        <w:jc w:val="left"/>
        <w:rPr>
          <w:rFonts w:ascii="Arial"/>
          <w:sz w:val="20"/>
        </w:rPr>
      </w:pPr>
      <w:r>
        <w:rPr>
          <w:rFonts w:ascii="Arial"/>
          <w:sz w:val="20"/>
        </w:rPr>
        <w:t>Jandt,</w:t>
      </w:r>
      <w:r>
        <w:rPr>
          <w:rFonts w:ascii="Arial"/>
          <w:spacing w:val="-5"/>
          <w:sz w:val="20"/>
        </w:rPr>
        <w:t> </w:t>
      </w:r>
      <w:r>
        <w:rPr>
          <w:rFonts w:ascii="Arial"/>
          <w:sz w:val="20"/>
        </w:rPr>
        <w:t>F</w:t>
      </w:r>
      <w:r>
        <w:rPr>
          <w:rFonts w:ascii="Arial"/>
          <w:spacing w:val="-5"/>
          <w:sz w:val="20"/>
        </w:rPr>
        <w:t> </w:t>
      </w:r>
      <w:r>
        <w:rPr>
          <w:rFonts w:ascii="Arial"/>
          <w:sz w:val="20"/>
        </w:rPr>
        <w:t>(2016)</w:t>
      </w:r>
      <w:r>
        <w:rPr>
          <w:rFonts w:ascii="Arial"/>
          <w:spacing w:val="-3"/>
          <w:sz w:val="20"/>
        </w:rPr>
        <w:t> </w:t>
      </w:r>
      <w:r>
        <w:rPr>
          <w:rFonts w:ascii="Arial"/>
          <w:sz w:val="20"/>
        </w:rPr>
        <w:t>An</w:t>
      </w:r>
      <w:r>
        <w:rPr>
          <w:rFonts w:ascii="Arial"/>
          <w:spacing w:val="-4"/>
          <w:sz w:val="20"/>
        </w:rPr>
        <w:t> </w:t>
      </w:r>
      <w:r>
        <w:rPr>
          <w:rFonts w:ascii="Arial"/>
          <w:sz w:val="20"/>
        </w:rPr>
        <w:t>Introduction</w:t>
      </w:r>
      <w:r>
        <w:rPr>
          <w:rFonts w:ascii="Arial"/>
          <w:spacing w:val="-4"/>
          <w:sz w:val="20"/>
        </w:rPr>
        <w:t> </w:t>
      </w:r>
      <w:r>
        <w:rPr>
          <w:rFonts w:ascii="Arial"/>
          <w:sz w:val="20"/>
        </w:rPr>
        <w:t>to</w:t>
      </w:r>
      <w:r>
        <w:rPr>
          <w:rFonts w:ascii="Arial"/>
          <w:spacing w:val="-6"/>
          <w:sz w:val="20"/>
        </w:rPr>
        <w:t> </w:t>
      </w:r>
      <w:r>
        <w:rPr>
          <w:rFonts w:ascii="Arial"/>
          <w:sz w:val="20"/>
        </w:rPr>
        <w:t>Intercultural</w:t>
      </w:r>
      <w:r>
        <w:rPr>
          <w:rFonts w:ascii="Arial"/>
          <w:spacing w:val="-6"/>
          <w:sz w:val="20"/>
        </w:rPr>
        <w:t> </w:t>
      </w:r>
      <w:r>
        <w:rPr>
          <w:rFonts w:ascii="Arial"/>
          <w:sz w:val="20"/>
        </w:rPr>
        <w:t>Communication,</w:t>
      </w:r>
      <w:r>
        <w:rPr>
          <w:rFonts w:ascii="Arial"/>
          <w:spacing w:val="-4"/>
          <w:sz w:val="20"/>
        </w:rPr>
        <w:t> </w:t>
      </w:r>
      <w:r>
        <w:rPr>
          <w:rFonts w:ascii="Arial"/>
          <w:sz w:val="20"/>
        </w:rPr>
        <w:t>8th</w:t>
      </w:r>
      <w:r>
        <w:rPr>
          <w:rFonts w:ascii="Arial"/>
          <w:spacing w:val="-4"/>
          <w:sz w:val="20"/>
        </w:rPr>
        <w:t> </w:t>
      </w:r>
      <w:r>
        <w:rPr>
          <w:rFonts w:ascii="Arial"/>
          <w:sz w:val="20"/>
        </w:rPr>
        <w:t>edition,</w:t>
      </w:r>
      <w:r>
        <w:rPr>
          <w:rFonts w:ascii="Arial"/>
          <w:spacing w:val="-4"/>
          <w:sz w:val="20"/>
        </w:rPr>
        <w:t> </w:t>
      </w:r>
      <w:r>
        <w:rPr>
          <w:rFonts w:ascii="Arial"/>
          <w:sz w:val="20"/>
        </w:rPr>
        <w:t>Sage:</w:t>
      </w:r>
      <w:r>
        <w:rPr>
          <w:rFonts w:ascii="Arial"/>
          <w:spacing w:val="-4"/>
          <w:sz w:val="20"/>
        </w:rPr>
        <w:t> </w:t>
      </w:r>
      <w:r>
        <w:rPr>
          <w:rFonts w:ascii="Arial"/>
          <w:sz w:val="20"/>
        </w:rPr>
        <w:t>San Bernadino. Moran, R. (2018) Managing Cultural Differences, 10th edition, Routledge: Abingdon.</w:t>
      </w:r>
    </w:p>
    <w:p>
      <w:pPr>
        <w:spacing w:line="528" w:lineRule="auto" w:before="0"/>
        <w:ind w:left="680" w:right="2823" w:firstLine="0"/>
        <w:jc w:val="left"/>
        <w:rPr>
          <w:rFonts w:ascii="Arial"/>
          <w:sz w:val="20"/>
        </w:rPr>
      </w:pPr>
      <w:r>
        <w:rPr>
          <w:rFonts w:ascii="Arial"/>
          <w:sz w:val="20"/>
        </w:rPr>
        <w:t>Samovar, L.(2009) Communication Between Cultures, Wadsworth, London. Timm,</w:t>
      </w:r>
      <w:r>
        <w:rPr>
          <w:rFonts w:ascii="Arial"/>
          <w:spacing w:val="-6"/>
          <w:sz w:val="20"/>
        </w:rPr>
        <w:t> </w:t>
      </w:r>
      <w:r>
        <w:rPr>
          <w:rFonts w:ascii="Arial"/>
          <w:sz w:val="20"/>
        </w:rPr>
        <w:t>A.</w:t>
      </w:r>
      <w:r>
        <w:rPr>
          <w:rFonts w:ascii="Arial"/>
          <w:spacing w:val="-6"/>
          <w:sz w:val="20"/>
        </w:rPr>
        <w:t> </w:t>
      </w:r>
      <w:r>
        <w:rPr>
          <w:rFonts w:ascii="Arial"/>
          <w:sz w:val="20"/>
        </w:rPr>
        <w:t>(2011)</w:t>
      </w:r>
      <w:r>
        <w:rPr>
          <w:rFonts w:ascii="Arial"/>
          <w:spacing w:val="-6"/>
          <w:sz w:val="20"/>
        </w:rPr>
        <w:t> </w:t>
      </w:r>
      <w:r>
        <w:rPr>
          <w:rFonts w:ascii="Arial"/>
          <w:sz w:val="20"/>
        </w:rPr>
        <w:t>Intercultural</w:t>
      </w:r>
      <w:r>
        <w:rPr>
          <w:rFonts w:ascii="Arial"/>
          <w:spacing w:val="-5"/>
          <w:sz w:val="20"/>
        </w:rPr>
        <w:t> </w:t>
      </w:r>
      <w:r>
        <w:rPr>
          <w:rFonts w:ascii="Arial"/>
          <w:sz w:val="20"/>
        </w:rPr>
        <w:t>Problems</w:t>
      </w:r>
      <w:r>
        <w:rPr>
          <w:rFonts w:ascii="Arial"/>
          <w:spacing w:val="-5"/>
          <w:sz w:val="20"/>
        </w:rPr>
        <w:t> </w:t>
      </w:r>
      <w:r>
        <w:rPr>
          <w:rFonts w:ascii="Arial"/>
          <w:sz w:val="20"/>
        </w:rPr>
        <w:t>in</w:t>
      </w:r>
      <w:r>
        <w:rPr>
          <w:rFonts w:ascii="Arial"/>
          <w:spacing w:val="-6"/>
          <w:sz w:val="20"/>
        </w:rPr>
        <w:t> </w:t>
      </w:r>
      <w:r>
        <w:rPr>
          <w:rFonts w:ascii="Arial"/>
          <w:sz w:val="20"/>
        </w:rPr>
        <w:t>the</w:t>
      </w:r>
      <w:r>
        <w:rPr>
          <w:rFonts w:ascii="Arial"/>
          <w:spacing w:val="-7"/>
          <w:sz w:val="20"/>
        </w:rPr>
        <w:t> </w:t>
      </w:r>
      <w:r>
        <w:rPr>
          <w:rFonts w:ascii="Arial"/>
          <w:sz w:val="20"/>
        </w:rPr>
        <w:t>Tourism</w:t>
      </w:r>
      <w:r>
        <w:rPr>
          <w:rFonts w:ascii="Arial"/>
          <w:spacing w:val="-4"/>
          <w:sz w:val="20"/>
        </w:rPr>
        <w:t> </w:t>
      </w:r>
      <w:r>
        <w:rPr>
          <w:rFonts w:ascii="Arial"/>
          <w:sz w:val="20"/>
        </w:rPr>
        <w:t>Industry,</w:t>
      </w:r>
      <w:r>
        <w:rPr>
          <w:rFonts w:ascii="Arial"/>
          <w:spacing w:val="-4"/>
          <w:sz w:val="20"/>
        </w:rPr>
        <w:t> </w:t>
      </w:r>
      <w:r>
        <w:rPr>
          <w:rFonts w:ascii="Arial"/>
          <w:sz w:val="20"/>
        </w:rPr>
        <w:t>GRIN</w:t>
      </w:r>
      <w:r>
        <w:rPr>
          <w:rFonts w:ascii="Arial"/>
          <w:spacing w:val="-4"/>
          <w:sz w:val="20"/>
        </w:rPr>
        <w:t> </w:t>
      </w:r>
      <w:r>
        <w:rPr>
          <w:rFonts w:ascii="Arial"/>
          <w:sz w:val="20"/>
        </w:rPr>
        <w:t>Verlag.</w:t>
      </w:r>
    </w:p>
    <w:p>
      <w:pPr>
        <w:spacing w:line="360" w:lineRule="auto" w:before="0"/>
        <w:ind w:left="680" w:right="455" w:firstLine="0"/>
        <w:jc w:val="left"/>
        <w:rPr>
          <w:rFonts w:ascii="Arial"/>
          <w:sz w:val="20"/>
        </w:rPr>
      </w:pPr>
      <w:r>
        <w:rPr>
          <w:rFonts w:ascii="Arial"/>
          <w:color w:val="212121"/>
          <w:sz w:val="20"/>
        </w:rPr>
        <w:t>Yu,</w:t>
      </w:r>
      <w:r>
        <w:rPr>
          <w:rFonts w:ascii="Arial"/>
          <w:color w:val="212121"/>
          <w:spacing w:val="-14"/>
          <w:sz w:val="20"/>
        </w:rPr>
        <w:t> </w:t>
      </w:r>
      <w:r>
        <w:rPr>
          <w:rFonts w:ascii="Arial"/>
          <w:color w:val="212121"/>
          <w:sz w:val="20"/>
        </w:rPr>
        <w:t>X.,</w:t>
      </w:r>
      <w:r>
        <w:rPr>
          <w:rFonts w:ascii="Arial"/>
          <w:color w:val="212121"/>
          <w:spacing w:val="-16"/>
          <w:sz w:val="20"/>
        </w:rPr>
        <w:t> </w:t>
      </w:r>
      <w:r>
        <w:rPr>
          <w:rFonts w:ascii="Arial"/>
          <w:color w:val="212121"/>
          <w:sz w:val="20"/>
        </w:rPr>
        <w:t>Weiler,</w:t>
      </w:r>
      <w:r>
        <w:rPr>
          <w:rFonts w:ascii="Arial"/>
          <w:color w:val="212121"/>
          <w:spacing w:val="-14"/>
          <w:sz w:val="20"/>
        </w:rPr>
        <w:t> </w:t>
      </w:r>
      <w:r>
        <w:rPr>
          <w:rFonts w:ascii="Arial"/>
          <w:color w:val="212121"/>
          <w:sz w:val="20"/>
        </w:rPr>
        <w:t>B.</w:t>
      </w:r>
      <w:r>
        <w:rPr>
          <w:rFonts w:ascii="Arial"/>
          <w:color w:val="212121"/>
          <w:spacing w:val="-14"/>
          <w:sz w:val="20"/>
        </w:rPr>
        <w:t> </w:t>
      </w:r>
      <w:r>
        <w:rPr>
          <w:rFonts w:ascii="Arial"/>
          <w:color w:val="212121"/>
          <w:sz w:val="20"/>
        </w:rPr>
        <w:t>and</w:t>
      </w:r>
      <w:r>
        <w:rPr>
          <w:rFonts w:ascii="Arial"/>
          <w:color w:val="212121"/>
          <w:spacing w:val="-14"/>
          <w:sz w:val="20"/>
        </w:rPr>
        <w:t> </w:t>
      </w:r>
      <w:r>
        <w:rPr>
          <w:rFonts w:ascii="Arial"/>
          <w:color w:val="212121"/>
          <w:sz w:val="20"/>
        </w:rPr>
        <w:t>Ham,</w:t>
      </w:r>
      <w:r>
        <w:rPr>
          <w:rFonts w:ascii="Arial"/>
          <w:color w:val="212121"/>
          <w:spacing w:val="-14"/>
          <w:sz w:val="20"/>
        </w:rPr>
        <w:t> </w:t>
      </w:r>
      <w:r>
        <w:rPr>
          <w:rFonts w:ascii="Arial"/>
          <w:color w:val="212121"/>
          <w:sz w:val="20"/>
        </w:rPr>
        <w:t>S.,</w:t>
      </w:r>
      <w:r>
        <w:rPr>
          <w:rFonts w:ascii="Arial"/>
          <w:color w:val="212121"/>
          <w:spacing w:val="-14"/>
          <w:sz w:val="20"/>
        </w:rPr>
        <w:t> </w:t>
      </w:r>
      <w:r>
        <w:rPr>
          <w:rFonts w:ascii="Arial"/>
          <w:color w:val="212121"/>
          <w:sz w:val="20"/>
        </w:rPr>
        <w:t>2002.</w:t>
      </w:r>
      <w:r>
        <w:rPr>
          <w:rFonts w:ascii="Arial"/>
          <w:color w:val="212121"/>
          <w:spacing w:val="-14"/>
          <w:sz w:val="20"/>
        </w:rPr>
        <w:t> </w:t>
      </w:r>
      <w:r>
        <w:rPr>
          <w:rFonts w:ascii="Arial"/>
          <w:color w:val="212121"/>
          <w:sz w:val="20"/>
        </w:rPr>
        <w:t>Intercultural</w:t>
      </w:r>
      <w:r>
        <w:rPr>
          <w:rFonts w:ascii="Arial"/>
          <w:color w:val="212121"/>
          <w:spacing w:val="-14"/>
          <w:sz w:val="20"/>
        </w:rPr>
        <w:t> </w:t>
      </w:r>
      <w:r>
        <w:rPr>
          <w:rFonts w:ascii="Arial"/>
          <w:color w:val="212121"/>
          <w:sz w:val="20"/>
        </w:rPr>
        <w:t>communication</w:t>
      </w:r>
      <w:r>
        <w:rPr>
          <w:rFonts w:ascii="Arial"/>
          <w:color w:val="212121"/>
          <w:spacing w:val="-14"/>
          <w:sz w:val="20"/>
        </w:rPr>
        <w:t> </w:t>
      </w:r>
      <w:r>
        <w:rPr>
          <w:rFonts w:ascii="Arial"/>
          <w:color w:val="212121"/>
          <w:sz w:val="20"/>
        </w:rPr>
        <w:t>and</w:t>
      </w:r>
      <w:r>
        <w:rPr>
          <w:rFonts w:ascii="Arial"/>
          <w:color w:val="212121"/>
          <w:spacing w:val="-14"/>
          <w:sz w:val="20"/>
        </w:rPr>
        <w:t> </w:t>
      </w:r>
      <w:r>
        <w:rPr>
          <w:rFonts w:ascii="Arial"/>
          <w:color w:val="212121"/>
          <w:sz w:val="20"/>
        </w:rPr>
        <w:t>mediation:</w:t>
      </w:r>
      <w:r>
        <w:rPr>
          <w:rFonts w:ascii="Arial"/>
          <w:color w:val="212121"/>
          <w:spacing w:val="-14"/>
          <w:sz w:val="20"/>
        </w:rPr>
        <w:t> </w:t>
      </w:r>
      <w:r>
        <w:rPr>
          <w:rFonts w:ascii="Arial"/>
          <w:color w:val="212121"/>
          <w:sz w:val="20"/>
        </w:rPr>
        <w:t>A</w:t>
      </w:r>
      <w:r>
        <w:rPr>
          <w:rFonts w:ascii="Arial"/>
          <w:color w:val="212121"/>
          <w:spacing w:val="-14"/>
          <w:sz w:val="20"/>
        </w:rPr>
        <w:t> </w:t>
      </w:r>
      <w:r>
        <w:rPr>
          <w:rFonts w:ascii="Arial"/>
          <w:color w:val="212121"/>
          <w:sz w:val="20"/>
        </w:rPr>
        <w:t>framework</w:t>
      </w:r>
      <w:r>
        <w:rPr>
          <w:rFonts w:ascii="Arial"/>
          <w:color w:val="212121"/>
          <w:spacing w:val="-13"/>
          <w:sz w:val="20"/>
        </w:rPr>
        <w:t> </w:t>
      </w:r>
      <w:r>
        <w:rPr>
          <w:rFonts w:ascii="Arial"/>
          <w:color w:val="212121"/>
          <w:sz w:val="20"/>
        </w:rPr>
        <w:t>for</w:t>
      </w:r>
      <w:r>
        <w:rPr>
          <w:rFonts w:ascii="Arial"/>
          <w:color w:val="212121"/>
          <w:spacing w:val="-14"/>
          <w:sz w:val="20"/>
        </w:rPr>
        <w:t> </w:t>
      </w:r>
      <w:r>
        <w:rPr>
          <w:rFonts w:ascii="Arial"/>
          <w:color w:val="212121"/>
          <w:sz w:val="20"/>
        </w:rPr>
        <w:t>analysing the intercultural competence of Chinese tour guides. </w:t>
      </w:r>
      <w:r>
        <w:rPr>
          <w:rFonts w:ascii="Arial"/>
          <w:i/>
          <w:color w:val="212121"/>
          <w:sz w:val="20"/>
        </w:rPr>
        <w:t>Journal of Vacation Marketing</w:t>
      </w:r>
      <w:r>
        <w:rPr>
          <w:rFonts w:ascii="Arial"/>
          <w:color w:val="212121"/>
          <w:sz w:val="20"/>
        </w:rPr>
        <w:t>, </w:t>
      </w:r>
      <w:r>
        <w:rPr>
          <w:rFonts w:ascii="Arial"/>
          <w:i/>
          <w:color w:val="212121"/>
          <w:sz w:val="20"/>
        </w:rPr>
        <w:t>8</w:t>
      </w:r>
      <w:r>
        <w:rPr>
          <w:rFonts w:ascii="Arial"/>
          <w:color w:val="212121"/>
          <w:sz w:val="20"/>
        </w:rPr>
        <w:t>(1), pp.75-87.</w:t>
      </w:r>
    </w:p>
    <w:p>
      <w:pPr>
        <w:spacing w:line="362" w:lineRule="auto" w:before="156"/>
        <w:ind w:left="680" w:right="455" w:firstLine="0"/>
        <w:jc w:val="left"/>
        <w:rPr>
          <w:rFonts w:ascii="Arial"/>
          <w:sz w:val="20"/>
        </w:rPr>
      </w:pPr>
      <w:r>
        <w:rPr>
          <w:rFonts w:ascii="Arial"/>
          <w:color w:val="212121"/>
          <w:sz w:val="20"/>
        </w:rPr>
        <w:t>Ma,</w:t>
      </w:r>
      <w:r>
        <w:rPr>
          <w:rFonts w:ascii="Arial"/>
          <w:color w:val="212121"/>
          <w:spacing w:val="40"/>
          <w:sz w:val="20"/>
        </w:rPr>
        <w:t> </w:t>
      </w:r>
      <w:r>
        <w:rPr>
          <w:rFonts w:ascii="Arial"/>
          <w:color w:val="212121"/>
          <w:sz w:val="20"/>
        </w:rPr>
        <w:t>J.</w:t>
      </w:r>
      <w:r>
        <w:rPr>
          <w:rFonts w:ascii="Arial"/>
          <w:color w:val="212121"/>
          <w:spacing w:val="40"/>
          <w:sz w:val="20"/>
        </w:rPr>
        <w:t> </w:t>
      </w:r>
      <w:r>
        <w:rPr>
          <w:rFonts w:ascii="Arial"/>
          <w:color w:val="212121"/>
          <w:sz w:val="20"/>
        </w:rPr>
        <w:t>and</w:t>
      </w:r>
      <w:r>
        <w:rPr>
          <w:rFonts w:ascii="Arial"/>
          <w:color w:val="212121"/>
          <w:spacing w:val="40"/>
          <w:sz w:val="20"/>
        </w:rPr>
        <w:t> </w:t>
      </w:r>
      <w:r>
        <w:rPr>
          <w:rFonts w:ascii="Arial"/>
          <w:color w:val="212121"/>
          <w:sz w:val="20"/>
        </w:rPr>
        <w:t>Law,</w:t>
      </w:r>
      <w:r>
        <w:rPr>
          <w:rFonts w:ascii="Arial"/>
          <w:color w:val="212121"/>
          <w:spacing w:val="40"/>
          <w:sz w:val="20"/>
        </w:rPr>
        <w:t> </w:t>
      </w:r>
      <w:r>
        <w:rPr>
          <w:rFonts w:ascii="Arial"/>
          <w:color w:val="212121"/>
          <w:sz w:val="20"/>
        </w:rPr>
        <w:t>R.O.B.,</w:t>
      </w:r>
      <w:r>
        <w:rPr>
          <w:rFonts w:ascii="Arial"/>
          <w:color w:val="212121"/>
          <w:spacing w:val="40"/>
          <w:sz w:val="20"/>
        </w:rPr>
        <w:t> </w:t>
      </w:r>
      <w:r>
        <w:rPr>
          <w:rFonts w:ascii="Arial"/>
          <w:color w:val="212121"/>
          <w:sz w:val="20"/>
        </w:rPr>
        <w:t>2009.</w:t>
      </w:r>
      <w:r>
        <w:rPr>
          <w:rFonts w:ascii="Arial"/>
          <w:color w:val="212121"/>
          <w:spacing w:val="40"/>
          <w:sz w:val="20"/>
        </w:rPr>
        <w:t> </w:t>
      </w:r>
      <w:r>
        <w:rPr>
          <w:rFonts w:ascii="Arial"/>
          <w:color w:val="212121"/>
          <w:sz w:val="20"/>
        </w:rPr>
        <w:t>Components</w:t>
      </w:r>
      <w:r>
        <w:rPr>
          <w:rFonts w:ascii="Arial"/>
          <w:color w:val="212121"/>
          <w:spacing w:val="40"/>
          <w:sz w:val="20"/>
        </w:rPr>
        <w:t> </w:t>
      </w:r>
      <w:r>
        <w:rPr>
          <w:rFonts w:ascii="Arial"/>
          <w:color w:val="212121"/>
          <w:sz w:val="20"/>
        </w:rPr>
        <w:t>of</w:t>
      </w:r>
      <w:r>
        <w:rPr>
          <w:rFonts w:ascii="Arial"/>
          <w:color w:val="212121"/>
          <w:spacing w:val="40"/>
          <w:sz w:val="20"/>
        </w:rPr>
        <w:t> </w:t>
      </w:r>
      <w:r>
        <w:rPr>
          <w:rFonts w:ascii="Arial"/>
          <w:color w:val="212121"/>
          <w:sz w:val="20"/>
        </w:rPr>
        <w:t>tourism</w:t>
      </w:r>
      <w:r>
        <w:rPr>
          <w:rFonts w:ascii="Arial"/>
          <w:color w:val="212121"/>
          <w:spacing w:val="40"/>
          <w:sz w:val="20"/>
        </w:rPr>
        <w:t> </w:t>
      </w:r>
      <w:r>
        <w:rPr>
          <w:rFonts w:ascii="Arial"/>
          <w:color w:val="212121"/>
          <w:sz w:val="20"/>
        </w:rPr>
        <w:t>research:</w:t>
      </w:r>
      <w:r>
        <w:rPr>
          <w:rFonts w:ascii="Arial"/>
          <w:color w:val="212121"/>
          <w:spacing w:val="40"/>
          <w:sz w:val="20"/>
        </w:rPr>
        <w:t> </w:t>
      </w:r>
      <w:r>
        <w:rPr>
          <w:rFonts w:ascii="Arial"/>
          <w:color w:val="212121"/>
          <w:sz w:val="20"/>
        </w:rPr>
        <w:t>Evidence</w:t>
      </w:r>
      <w:r>
        <w:rPr>
          <w:rFonts w:ascii="Arial"/>
          <w:color w:val="212121"/>
          <w:spacing w:val="40"/>
          <w:sz w:val="20"/>
        </w:rPr>
        <w:t> </w:t>
      </w:r>
      <w:r>
        <w:rPr>
          <w:rFonts w:ascii="Arial"/>
          <w:color w:val="212121"/>
          <w:sz w:val="20"/>
        </w:rPr>
        <w:t>from</w:t>
      </w:r>
      <w:r>
        <w:rPr>
          <w:rFonts w:ascii="Arial"/>
          <w:color w:val="212121"/>
          <w:spacing w:val="40"/>
          <w:sz w:val="20"/>
        </w:rPr>
        <w:t> </w:t>
      </w:r>
      <w:r>
        <w:rPr>
          <w:rFonts w:ascii="Arial"/>
          <w:color w:val="212121"/>
          <w:sz w:val="20"/>
        </w:rPr>
        <w:t>annals</w:t>
      </w:r>
      <w:r>
        <w:rPr>
          <w:rFonts w:ascii="Arial"/>
          <w:color w:val="212121"/>
          <w:spacing w:val="40"/>
          <w:sz w:val="20"/>
        </w:rPr>
        <w:t> </w:t>
      </w:r>
      <w:r>
        <w:rPr>
          <w:rFonts w:ascii="Arial"/>
          <w:color w:val="212121"/>
          <w:sz w:val="20"/>
        </w:rPr>
        <w:t>of</w:t>
      </w:r>
      <w:r>
        <w:rPr>
          <w:rFonts w:ascii="Arial"/>
          <w:color w:val="212121"/>
          <w:spacing w:val="40"/>
          <w:sz w:val="20"/>
        </w:rPr>
        <w:t> </w:t>
      </w:r>
      <w:r>
        <w:rPr>
          <w:rFonts w:ascii="Arial"/>
          <w:color w:val="212121"/>
          <w:sz w:val="20"/>
        </w:rPr>
        <w:t>tourism research. </w:t>
      </w:r>
      <w:r>
        <w:rPr>
          <w:rFonts w:ascii="Arial"/>
          <w:i/>
          <w:color w:val="212121"/>
          <w:sz w:val="20"/>
        </w:rPr>
        <w:t>Anatolia</w:t>
      </w:r>
      <w:r>
        <w:rPr>
          <w:rFonts w:ascii="Arial"/>
          <w:color w:val="212121"/>
          <w:sz w:val="20"/>
        </w:rPr>
        <w:t>, </w:t>
      </w:r>
      <w:r>
        <w:rPr>
          <w:rFonts w:ascii="Arial"/>
          <w:i/>
          <w:color w:val="212121"/>
          <w:sz w:val="20"/>
        </w:rPr>
        <w:t>20</w:t>
      </w:r>
      <w:r>
        <w:rPr>
          <w:rFonts w:ascii="Arial"/>
          <w:color w:val="212121"/>
          <w:sz w:val="20"/>
        </w:rPr>
        <w:t>(1), pp.62-74.</w:t>
      </w:r>
    </w:p>
    <w:p>
      <w:pPr>
        <w:spacing w:line="360" w:lineRule="auto" w:before="156"/>
        <w:ind w:left="680" w:right="0" w:firstLine="0"/>
        <w:jc w:val="left"/>
        <w:rPr>
          <w:rFonts w:ascii="Arial"/>
          <w:sz w:val="20"/>
        </w:rPr>
      </w:pPr>
      <w:r>
        <w:rPr>
          <w:rFonts w:ascii="Arial"/>
          <w:color w:val="212121"/>
          <w:sz w:val="20"/>
        </w:rPr>
        <w:t>Koester, J. and Lustig, M.W., 2015. Intercultural communication competence: Theory, measurement, and application. </w:t>
      </w:r>
      <w:r>
        <w:rPr>
          <w:rFonts w:ascii="Arial"/>
          <w:i/>
          <w:color w:val="212121"/>
          <w:sz w:val="20"/>
        </w:rPr>
        <w:t>International journal of intercultural relations</w:t>
      </w:r>
      <w:r>
        <w:rPr>
          <w:rFonts w:ascii="Arial"/>
          <w:color w:val="212121"/>
          <w:sz w:val="20"/>
        </w:rPr>
        <w:t>, </w:t>
      </w:r>
      <w:r>
        <w:rPr>
          <w:rFonts w:ascii="Arial"/>
          <w:i/>
          <w:color w:val="212121"/>
          <w:sz w:val="20"/>
        </w:rPr>
        <w:t>48</w:t>
      </w:r>
      <w:r>
        <w:rPr>
          <w:rFonts w:ascii="Arial"/>
          <w:color w:val="212121"/>
          <w:sz w:val="20"/>
        </w:rPr>
        <w:t>, pp.20-21.</w:t>
      </w:r>
    </w:p>
    <w:p>
      <w:pPr>
        <w:spacing w:line="357" w:lineRule="auto" w:before="162"/>
        <w:ind w:left="680" w:right="0" w:firstLine="0"/>
        <w:jc w:val="left"/>
        <w:rPr>
          <w:rFonts w:ascii="Arial"/>
          <w:sz w:val="20"/>
        </w:rPr>
      </w:pPr>
      <w:r>
        <w:rPr>
          <w:rFonts w:ascii="Arial"/>
          <w:color w:val="212121"/>
          <w:sz w:val="20"/>
        </w:rPr>
        <w:t>Stier, J., 2006. Internationalisation, intercultural communication and intercultural competence. </w:t>
      </w:r>
      <w:r>
        <w:rPr>
          <w:rFonts w:ascii="Arial"/>
          <w:i/>
          <w:color w:val="212121"/>
          <w:sz w:val="20"/>
        </w:rPr>
        <w:t>Journal of</w:t>
      </w:r>
      <w:r>
        <w:rPr>
          <w:rFonts w:ascii="Arial"/>
          <w:i/>
          <w:color w:val="212121"/>
          <w:sz w:val="20"/>
        </w:rPr>
        <w:t> intercultural communication</w:t>
      </w:r>
      <w:r>
        <w:rPr>
          <w:rFonts w:ascii="Arial"/>
          <w:color w:val="212121"/>
          <w:sz w:val="20"/>
        </w:rPr>
        <w:t>, </w:t>
      </w:r>
      <w:r>
        <w:rPr>
          <w:rFonts w:ascii="Arial"/>
          <w:i/>
          <w:color w:val="212121"/>
          <w:sz w:val="20"/>
        </w:rPr>
        <w:t>6</w:t>
      </w:r>
      <w:r>
        <w:rPr>
          <w:rFonts w:ascii="Arial"/>
          <w:color w:val="212121"/>
          <w:sz w:val="20"/>
        </w:rPr>
        <w:t>(1), pp.1-06.</w:t>
      </w:r>
    </w:p>
    <w:sectPr>
      <w:pgSz w:w="12240" w:h="15840"/>
      <w:pgMar w:header="0" w:footer="1012" w:top="1380" w:bottom="1200" w:left="760" w:right="7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Calibri Light">
    <w:altName w:val="Calibri Light"/>
    <w:charset w:val="0"/>
    <w:family w:val="swiss"/>
    <w:pitch w:val="variable"/>
  </w:font>
  <w:font w:name="Wingdings">
    <w:altName w:val="Wingdings"/>
    <w:charset w:val="2"/>
    <w:family w:val="auto"/>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mc:AlternateContent>
        <mc:Choice Requires="wps">
          <w:drawing>
            <wp:anchor distT="0" distB="0" distL="0" distR="0" allowOverlap="1" layoutInCell="1" locked="0" behindDoc="1" simplePos="0" relativeHeight="487362560">
              <wp:simplePos x="0" y="0"/>
              <wp:positionH relativeFrom="page">
                <wp:posOffset>3777107</wp:posOffset>
              </wp:positionH>
              <wp:positionV relativeFrom="page">
                <wp:posOffset>9275774</wp:posOffset>
              </wp:positionV>
              <wp:extent cx="232410" cy="16573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32410" cy="165735"/>
                      </a:xfrm>
                      <a:prstGeom prst="rect">
                        <a:avLst/>
                      </a:prstGeom>
                    </wps:spPr>
                    <wps:txbx>
                      <w:txbxContent>
                        <w:p>
                          <w:pPr>
                            <w:spacing w:line="245" w:lineRule="exact" w:before="0"/>
                            <w:ind w:left="60" w:right="0" w:firstLine="0"/>
                            <w:jc w:val="left"/>
                            <w:rPr>
                              <w:rFonts w:ascii="Calibri"/>
                              <w:sz w:val="22"/>
                            </w:rPr>
                          </w:pPr>
                          <w:r>
                            <w:rPr>
                              <w:rFonts w:ascii="Calibri"/>
                              <w:spacing w:val="-5"/>
                              <w:sz w:val="22"/>
                            </w:rPr>
                            <w:fldChar w:fldCharType="begin"/>
                          </w:r>
                          <w:r>
                            <w:rPr>
                              <w:rFonts w:ascii="Calibri"/>
                              <w:spacing w:val="-5"/>
                              <w:sz w:val="22"/>
                            </w:rPr>
                            <w:instrText> PAGE </w:instrText>
                          </w:r>
                          <w:r>
                            <w:rPr>
                              <w:rFonts w:ascii="Calibri"/>
                              <w:spacing w:val="-5"/>
                              <w:sz w:val="22"/>
                            </w:rPr>
                            <w:fldChar w:fldCharType="separate"/>
                          </w:r>
                          <w:r>
                            <w:rPr>
                              <w:rFonts w:ascii="Calibri"/>
                              <w:spacing w:val="-5"/>
                              <w:sz w:val="22"/>
                            </w:rPr>
                            <w:t>10</w:t>
                          </w:r>
                          <w:r>
                            <w:rPr>
                              <w:rFonts w:ascii="Calibri"/>
                              <w:spacing w:val="-5"/>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7.410004pt;margin-top:730.375977pt;width:18.3pt;height:13.05pt;mso-position-horizontal-relative:page;mso-position-vertical-relative:page;z-index:-15953920" type="#_x0000_t202" id="docshape1" filled="false" stroked="false">
              <v:textbox inset="0,0,0,0">
                <w:txbxContent>
                  <w:p>
                    <w:pPr>
                      <w:spacing w:line="245" w:lineRule="exact" w:before="0"/>
                      <w:ind w:left="60" w:right="0" w:firstLine="0"/>
                      <w:jc w:val="left"/>
                      <w:rPr>
                        <w:rFonts w:ascii="Calibri"/>
                        <w:sz w:val="22"/>
                      </w:rPr>
                    </w:pPr>
                    <w:r>
                      <w:rPr>
                        <w:rFonts w:ascii="Calibri"/>
                        <w:spacing w:val="-5"/>
                        <w:sz w:val="22"/>
                      </w:rPr>
                      <w:fldChar w:fldCharType="begin"/>
                    </w:r>
                    <w:r>
                      <w:rPr>
                        <w:rFonts w:ascii="Calibri"/>
                        <w:spacing w:val="-5"/>
                        <w:sz w:val="22"/>
                      </w:rPr>
                      <w:instrText> PAGE </w:instrText>
                    </w:r>
                    <w:r>
                      <w:rPr>
                        <w:rFonts w:ascii="Calibri"/>
                        <w:spacing w:val="-5"/>
                        <w:sz w:val="22"/>
                      </w:rPr>
                      <w:fldChar w:fldCharType="separate"/>
                    </w:r>
                    <w:r>
                      <w:rPr>
                        <w:rFonts w:ascii="Calibri"/>
                        <w:spacing w:val="-5"/>
                        <w:sz w:val="22"/>
                      </w:rPr>
                      <w:t>10</w:t>
                    </w:r>
                    <w:r>
                      <w:rPr>
                        <w:rFonts w:ascii="Calibri"/>
                        <w:spacing w:val="-5"/>
                        <w:sz w:val="2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1400" w:hanging="360"/>
      </w:pPr>
      <w:rPr>
        <w:rFonts w:hint="default" w:ascii="Wingdings" w:hAnsi="Wingdings" w:eastAsia="Wingdings" w:cs="Wingdings"/>
        <w:b w:val="0"/>
        <w:bCs w:val="0"/>
        <w:i w:val="0"/>
        <w:iCs w:val="0"/>
        <w:spacing w:val="0"/>
        <w:w w:val="100"/>
        <w:sz w:val="24"/>
        <w:szCs w:val="24"/>
        <w:lang w:val="en-US" w:eastAsia="en-US" w:bidi="ar-SA"/>
      </w:rPr>
    </w:lvl>
    <w:lvl w:ilvl="1">
      <w:start w:val="0"/>
      <w:numFmt w:val="bullet"/>
      <w:lvlText w:val="•"/>
      <w:lvlJc w:val="left"/>
      <w:pPr>
        <w:ind w:left="2332" w:hanging="360"/>
      </w:pPr>
      <w:rPr>
        <w:rFonts w:hint="default"/>
        <w:lang w:val="en-US" w:eastAsia="en-US" w:bidi="ar-SA"/>
      </w:rPr>
    </w:lvl>
    <w:lvl w:ilvl="2">
      <w:start w:val="0"/>
      <w:numFmt w:val="bullet"/>
      <w:lvlText w:val="•"/>
      <w:lvlJc w:val="left"/>
      <w:pPr>
        <w:ind w:left="3264" w:hanging="360"/>
      </w:pPr>
      <w:rPr>
        <w:rFonts w:hint="default"/>
        <w:lang w:val="en-US" w:eastAsia="en-US" w:bidi="ar-SA"/>
      </w:rPr>
    </w:lvl>
    <w:lvl w:ilvl="3">
      <w:start w:val="0"/>
      <w:numFmt w:val="bullet"/>
      <w:lvlText w:val="•"/>
      <w:lvlJc w:val="left"/>
      <w:pPr>
        <w:ind w:left="4196" w:hanging="360"/>
      </w:pPr>
      <w:rPr>
        <w:rFonts w:hint="default"/>
        <w:lang w:val="en-US" w:eastAsia="en-US" w:bidi="ar-SA"/>
      </w:rPr>
    </w:lvl>
    <w:lvl w:ilvl="4">
      <w:start w:val="0"/>
      <w:numFmt w:val="bullet"/>
      <w:lvlText w:val="•"/>
      <w:lvlJc w:val="left"/>
      <w:pPr>
        <w:ind w:left="5128" w:hanging="360"/>
      </w:pPr>
      <w:rPr>
        <w:rFonts w:hint="default"/>
        <w:lang w:val="en-US" w:eastAsia="en-US" w:bidi="ar-SA"/>
      </w:rPr>
    </w:lvl>
    <w:lvl w:ilvl="5">
      <w:start w:val="0"/>
      <w:numFmt w:val="bullet"/>
      <w:lvlText w:val="•"/>
      <w:lvlJc w:val="left"/>
      <w:pPr>
        <w:ind w:left="6060" w:hanging="360"/>
      </w:pPr>
      <w:rPr>
        <w:rFonts w:hint="default"/>
        <w:lang w:val="en-US" w:eastAsia="en-US" w:bidi="ar-SA"/>
      </w:rPr>
    </w:lvl>
    <w:lvl w:ilvl="6">
      <w:start w:val="0"/>
      <w:numFmt w:val="bullet"/>
      <w:lvlText w:val="•"/>
      <w:lvlJc w:val="left"/>
      <w:pPr>
        <w:ind w:left="6992" w:hanging="360"/>
      </w:pPr>
      <w:rPr>
        <w:rFonts w:hint="default"/>
        <w:lang w:val="en-US" w:eastAsia="en-US" w:bidi="ar-SA"/>
      </w:rPr>
    </w:lvl>
    <w:lvl w:ilvl="7">
      <w:start w:val="0"/>
      <w:numFmt w:val="bullet"/>
      <w:lvlText w:val="•"/>
      <w:lvlJc w:val="left"/>
      <w:pPr>
        <w:ind w:left="7924" w:hanging="360"/>
      </w:pPr>
      <w:rPr>
        <w:rFonts w:hint="default"/>
        <w:lang w:val="en-US" w:eastAsia="en-US" w:bidi="ar-SA"/>
      </w:rPr>
    </w:lvl>
    <w:lvl w:ilvl="8">
      <w:start w:val="0"/>
      <w:numFmt w:val="bullet"/>
      <w:lvlText w:val="•"/>
      <w:lvlJc w:val="left"/>
      <w:pPr>
        <w:ind w:left="8856" w:hanging="360"/>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TOC1" w:type="paragraph">
    <w:name w:val="TOC 1"/>
    <w:basedOn w:val="Normal"/>
    <w:uiPriority w:val="1"/>
    <w:qFormat/>
    <w:pPr>
      <w:spacing w:before="120"/>
      <w:ind w:left="680"/>
    </w:pPr>
    <w:rPr>
      <w:rFonts w:ascii="Times New Roman" w:hAnsi="Times New Roman" w:eastAsia="Times New Roman" w:cs="Times New Roman"/>
      <w:sz w:val="22"/>
      <w:szCs w:val="22"/>
      <w:lang w:val="en-US" w:eastAsia="en-US" w:bidi="ar-SA"/>
    </w:rPr>
  </w:style>
  <w:style w:styleId="BodyText" w:type="paragraph">
    <w:name w:val="Body Text"/>
    <w:basedOn w:val="Normal"/>
    <w:uiPriority w:val="1"/>
    <w:qFormat/>
    <w:pPr>
      <w:ind w:left="680"/>
      <w:jc w:val="both"/>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spacing w:before="61"/>
      <w:ind w:left="680"/>
      <w:outlineLvl w:val="1"/>
    </w:pPr>
    <w:rPr>
      <w:rFonts w:ascii="Times New Roman" w:hAnsi="Times New Roman" w:eastAsia="Times New Roman" w:cs="Times New Roman"/>
      <w:sz w:val="32"/>
      <w:szCs w:val="32"/>
      <w:lang w:val="en-US" w:eastAsia="en-US" w:bidi="ar-SA"/>
    </w:rPr>
  </w:style>
  <w:style w:styleId="Heading2" w:type="paragraph">
    <w:name w:val="Heading 2"/>
    <w:basedOn w:val="Normal"/>
    <w:uiPriority w:val="1"/>
    <w:qFormat/>
    <w:pPr>
      <w:spacing w:before="79"/>
      <w:ind w:left="680"/>
      <w:jc w:val="both"/>
      <w:outlineLvl w:val="2"/>
    </w:pPr>
    <w:rPr>
      <w:rFonts w:ascii="Times New Roman" w:hAnsi="Times New Roman" w:eastAsia="Times New Roman" w:cs="Times New Roman"/>
      <w:b/>
      <w:bCs/>
      <w:sz w:val="24"/>
      <w:szCs w:val="24"/>
      <w:lang w:val="en-US" w:eastAsia="en-US" w:bidi="ar-SA"/>
    </w:rPr>
  </w:style>
  <w:style w:styleId="ListParagraph" w:type="paragraph">
    <w:name w:val="List Paragraph"/>
    <w:basedOn w:val="Normal"/>
    <w:uiPriority w:val="1"/>
    <w:qFormat/>
    <w:pPr>
      <w:ind w:left="1400" w:right="671" w:hanging="360"/>
      <w:jc w:val="both"/>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dipta</dc:creator>
  <dcterms:created xsi:type="dcterms:W3CDTF">2023-11-17T12:07:19Z</dcterms:created>
  <dcterms:modified xsi:type="dcterms:W3CDTF">2023-11-17T12:07:19Z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2023-11-17T00:00:00Z</vt:filetime>
  </property>
  <property fmtid="{D5CDD505-2E9C-101B-9397-08002B2CF9AE}" pid="3" name="Creator">
    <vt:lpwstr>Microsoft® Word 2019</vt:lpwstr>
  </property>
  <property fmtid="{D5CDD505-2E9C-101B-9397-08002B2CF9AE}" pid="4" name="LastSaved">
    <vt:filetime>2023-11-17T00:00:00Z</vt:filetime>
  </property>
  <property fmtid="{D5CDD505-2E9C-101B-9397-08002B2CF9AE}" pid="5" name="Producer">
    <vt:lpwstr>Adobe PDF Services</vt:lpwstr>
  </property>
</Properties>
</file>