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DA21C1" w:rsidR="00E20347" w:rsidP="1950739B" w:rsidRDefault="00E20347" w14:paraId="17A7FE25" w14:textId="38C8788A">
      <w:pPr>
        <w:rPr>
          <w:rFonts w:ascii="Calibri Light" w:hAnsi="Calibri Light" w:eastAsia="Calibri Light" w:cs="Calibri Light" w:asciiTheme="majorAscii" w:hAnsiTheme="majorAscii" w:eastAsiaTheme="majorAscii" w:cstheme="majorAscii"/>
          <w:sz w:val="22"/>
          <w:szCs w:val="22"/>
          <w:u w:val="single"/>
        </w:rPr>
      </w:pPr>
      <w:r w:rsidRPr="1950739B" w:rsidR="00E20347">
        <w:rPr>
          <w:rFonts w:ascii="Calibri Light" w:hAnsi="Calibri Light" w:eastAsia="Calibri Light" w:cs="Calibri Light" w:asciiTheme="majorAscii" w:hAnsiTheme="majorAscii" w:eastAsiaTheme="majorAscii" w:cstheme="majorAscii"/>
          <w:sz w:val="22"/>
          <w:szCs w:val="22"/>
          <w:u w:val="single"/>
        </w:rPr>
        <w:t>L4 - Contemporary Challenges: Making a Difference (ACCA4027)</w:t>
      </w:r>
    </w:p>
    <w:p w:rsidRPr="00DA21C1" w:rsidR="00E20347" w:rsidP="1950739B" w:rsidRDefault="00E20347" w14:paraId="79221091" w14:textId="7C7E62FA">
      <w:pPr>
        <w:rPr>
          <w:rFonts w:ascii="Calibri Light" w:hAnsi="Calibri Light" w:eastAsia="Calibri Light" w:cs="Calibri Light" w:asciiTheme="majorAscii" w:hAnsiTheme="majorAscii" w:eastAsiaTheme="majorAscii" w:cstheme="majorAscii"/>
          <w:sz w:val="22"/>
          <w:szCs w:val="22"/>
        </w:rPr>
      </w:pPr>
      <w:r w:rsidRPr="1950739B" w:rsidR="00E20347">
        <w:rPr>
          <w:rFonts w:ascii="Calibri Light" w:hAnsi="Calibri Light" w:eastAsia="Calibri Light" w:cs="Calibri Light" w:asciiTheme="majorAscii" w:hAnsiTheme="majorAscii" w:eastAsiaTheme="majorAscii" w:cstheme="majorAscii"/>
          <w:sz w:val="22"/>
          <w:szCs w:val="22"/>
        </w:rPr>
        <w:t>Programme: BA Animation &amp; VFX / BA Computer Games Design</w:t>
      </w:r>
    </w:p>
    <w:p w:rsidRPr="00DA21C1" w:rsidR="00E20347" w:rsidP="1950739B" w:rsidRDefault="00E20347" w14:paraId="7EF944DB" w14:textId="52E004FD">
      <w:pPr>
        <w:rPr>
          <w:rFonts w:ascii="Calibri Light" w:hAnsi="Calibri Light" w:eastAsia="Calibri Light" w:cs="Calibri Light" w:asciiTheme="majorAscii" w:hAnsiTheme="majorAscii" w:eastAsiaTheme="majorAscii" w:cstheme="majorAscii"/>
          <w:b w:val="1"/>
          <w:bCs w:val="1"/>
          <w:sz w:val="22"/>
          <w:szCs w:val="22"/>
        </w:rPr>
      </w:pPr>
      <w:r w:rsidRPr="1950739B" w:rsidR="00E20347">
        <w:rPr>
          <w:rFonts w:ascii="Calibri Light" w:hAnsi="Calibri Light" w:eastAsia="Calibri Light" w:cs="Calibri Light" w:asciiTheme="majorAscii" w:hAnsiTheme="majorAscii" w:eastAsiaTheme="majorAscii" w:cstheme="majorAscii"/>
          <w:sz w:val="22"/>
          <w:szCs w:val="22"/>
        </w:rPr>
        <w:t>Module: Contemporary Challenges: Making A Difference</w:t>
      </w:r>
    </w:p>
    <w:p w:rsidRPr="00DA21C1" w:rsidR="00E20347" w:rsidP="1950739B" w:rsidRDefault="00E20347" w14:paraId="772C3CD7" w14:textId="23B63C38">
      <w:pPr>
        <w:rPr>
          <w:rFonts w:ascii="Calibri Light" w:hAnsi="Calibri Light" w:eastAsia="Calibri Light" w:cs="Calibri Light" w:asciiTheme="majorAscii" w:hAnsiTheme="majorAscii" w:eastAsiaTheme="majorAscii" w:cstheme="majorAscii"/>
          <w:sz w:val="22"/>
          <w:szCs w:val="22"/>
        </w:rPr>
      </w:pPr>
      <w:r w:rsidRPr="1950739B" w:rsidR="00E20347">
        <w:rPr>
          <w:rFonts w:ascii="Calibri Light" w:hAnsi="Calibri Light" w:eastAsia="Calibri Light" w:cs="Calibri Light" w:asciiTheme="majorAscii" w:hAnsiTheme="majorAscii" w:eastAsiaTheme="majorAscii" w:cstheme="majorAscii"/>
          <w:sz w:val="22"/>
          <w:szCs w:val="22"/>
        </w:rPr>
        <w:t>Module code: ACCA4027</w:t>
      </w:r>
    </w:p>
    <w:p w:rsidRPr="00DA21C1" w:rsidR="00E20347" w:rsidP="1950739B" w:rsidRDefault="00E20347" w14:paraId="2130F402" w14:textId="06CD62BC">
      <w:pPr>
        <w:rPr>
          <w:rFonts w:ascii="Calibri Light" w:hAnsi="Calibri Light" w:eastAsia="Calibri Light" w:cs="Calibri Light" w:asciiTheme="majorAscii" w:hAnsiTheme="majorAscii" w:eastAsiaTheme="majorAscii" w:cstheme="majorAscii"/>
          <w:sz w:val="22"/>
          <w:szCs w:val="22"/>
        </w:rPr>
      </w:pPr>
      <w:r w:rsidRPr="1950739B" w:rsidR="00E20347">
        <w:rPr>
          <w:rFonts w:ascii="Calibri Light" w:hAnsi="Calibri Light" w:eastAsia="Calibri Light" w:cs="Calibri Light" w:asciiTheme="majorAscii" w:hAnsiTheme="majorAscii" w:eastAsiaTheme="majorAscii" w:cstheme="majorAscii"/>
          <w:sz w:val="22"/>
          <w:szCs w:val="22"/>
        </w:rPr>
        <w:t>Lecturer: R Morgan</w:t>
      </w:r>
    </w:p>
    <w:p w:rsidRPr="00DA21C1" w:rsidR="00E20347" w:rsidP="1950739B" w:rsidRDefault="00E20347" w14:paraId="72919F43" w14:textId="77777777">
      <w:pPr>
        <w:rPr>
          <w:rFonts w:ascii="Calibri Light" w:hAnsi="Calibri Light" w:eastAsia="Calibri Light" w:cs="Calibri Light" w:asciiTheme="majorAscii" w:hAnsiTheme="majorAscii" w:eastAsiaTheme="majorAscii" w:cstheme="majorAscii"/>
          <w:sz w:val="22"/>
          <w:szCs w:val="22"/>
        </w:rPr>
      </w:pPr>
      <w:r w:rsidRPr="1950739B" w:rsidR="00E20347">
        <w:rPr>
          <w:rFonts w:ascii="Calibri Light" w:hAnsi="Calibri Light" w:eastAsia="Calibri Light" w:cs="Calibri Light" w:asciiTheme="majorAscii" w:hAnsiTheme="majorAscii" w:eastAsiaTheme="majorAscii" w:cstheme="majorAscii"/>
          <w:sz w:val="22"/>
          <w:szCs w:val="22"/>
        </w:rPr>
        <w:t xml:space="preserve">Lowri Hart </w:t>
      </w:r>
    </w:p>
    <w:p w:rsidRPr="00DA21C1" w:rsidR="00E20347" w:rsidP="1950739B" w:rsidRDefault="00E20347" w14:paraId="3EB110F6" w14:textId="7DC52464">
      <w:pPr>
        <w:rPr>
          <w:rFonts w:ascii="Calibri Light" w:hAnsi="Calibri Light" w:eastAsia="Calibri Light" w:cs="Calibri Light" w:asciiTheme="majorAscii" w:hAnsiTheme="majorAscii" w:eastAsiaTheme="majorAscii" w:cstheme="majorAscii"/>
          <w:sz w:val="22"/>
          <w:szCs w:val="22"/>
        </w:rPr>
      </w:pPr>
      <w:r w:rsidRPr="1950739B" w:rsidR="00E20347">
        <w:rPr>
          <w:rFonts w:ascii="Calibri Light" w:hAnsi="Calibri Light" w:eastAsia="Calibri Light" w:cs="Calibri Light" w:asciiTheme="majorAscii" w:hAnsiTheme="majorAscii" w:eastAsiaTheme="majorAscii" w:cstheme="majorAscii"/>
          <w:sz w:val="22"/>
          <w:szCs w:val="22"/>
        </w:rPr>
        <w:t>2205236</w:t>
      </w:r>
    </w:p>
    <w:p w:rsidRPr="00DA21C1" w:rsidR="00E20347" w:rsidP="1950739B" w:rsidRDefault="00E20347" w14:paraId="0F11FD81" w14:textId="4036E401">
      <w:pPr>
        <w:rPr>
          <w:rFonts w:ascii="Calibri Light" w:hAnsi="Calibri Light" w:eastAsia="Calibri Light" w:cs="Calibri Light" w:asciiTheme="majorAscii" w:hAnsiTheme="majorAscii" w:eastAsiaTheme="majorAscii" w:cstheme="majorAscii"/>
          <w:sz w:val="22"/>
          <w:szCs w:val="22"/>
          <w:u w:val="single"/>
        </w:rPr>
      </w:pPr>
    </w:p>
    <w:p w:rsidRPr="00DA21C1" w:rsidR="00E20347" w:rsidP="1950739B" w:rsidRDefault="00A31A93" w14:paraId="14D5BF4D" w14:textId="12D5CE82">
      <w:pPr>
        <w:jc w:val="center"/>
        <w:rPr>
          <w:rFonts w:ascii="Calibri Light" w:hAnsi="Calibri Light" w:eastAsia="Calibri Light" w:cs="Calibri Light" w:asciiTheme="majorAscii" w:hAnsiTheme="majorAscii" w:eastAsiaTheme="majorAscii" w:cstheme="majorAscii"/>
          <w:sz w:val="22"/>
          <w:szCs w:val="22"/>
          <w:u w:val="single"/>
        </w:rPr>
      </w:pPr>
      <w:r w:rsidRPr="1950739B" w:rsidR="00A31A93">
        <w:rPr>
          <w:rFonts w:ascii="Calibri Light" w:hAnsi="Calibri Light" w:eastAsia="Calibri Light" w:cs="Calibri Light" w:asciiTheme="majorAscii" w:hAnsiTheme="majorAscii" w:eastAsiaTheme="majorAscii" w:cstheme="majorAscii"/>
          <w:sz w:val="22"/>
          <w:szCs w:val="22"/>
          <w:u w:val="single"/>
        </w:rPr>
        <w:t>Blind spotting: Gender inequality</w:t>
      </w:r>
    </w:p>
    <w:p w:rsidR="5E90404B" w:rsidP="1950739B" w:rsidRDefault="5E90404B" w14:paraId="49C01E34" w14:textId="58620CBC">
      <w:pPr>
        <w:rPr>
          <w:rFonts w:ascii="Calibri Light" w:hAnsi="Calibri Light" w:eastAsia="Calibri Light" w:cs="Calibri Light" w:asciiTheme="majorAscii" w:hAnsiTheme="majorAscii" w:eastAsiaTheme="majorAscii" w:cstheme="majorAscii"/>
          <w:sz w:val="22"/>
          <w:szCs w:val="22"/>
        </w:rPr>
      </w:pPr>
      <w:r w:rsidRPr="1950739B" w:rsidR="1EA0085A">
        <w:rPr>
          <w:rFonts w:ascii="Calibri Light" w:hAnsi="Calibri Light" w:eastAsia="Calibri Light" w:cs="Calibri Light" w:asciiTheme="majorAscii" w:hAnsiTheme="majorAscii" w:eastAsiaTheme="majorAscii" w:cstheme="majorAscii"/>
          <w:sz w:val="22"/>
          <w:szCs w:val="22"/>
        </w:rPr>
        <w:t xml:space="preserve">Gender equality is a subject that has been the centre of debate and controversy for decades. However, equality of the sexes has evolved, and new laws have been introduced to help protect and end restrictions against genders that have interfered with their life and succession. This report will </w:t>
      </w:r>
      <w:r w:rsidRPr="1950739B" w:rsidR="1EA0085A">
        <w:rPr>
          <w:rFonts w:ascii="Calibri Light" w:hAnsi="Calibri Light" w:eastAsia="Calibri Light" w:cs="Calibri Light" w:asciiTheme="majorAscii" w:hAnsiTheme="majorAscii" w:eastAsiaTheme="majorAscii" w:cstheme="majorAscii"/>
          <w:sz w:val="22"/>
          <w:szCs w:val="22"/>
        </w:rPr>
        <w:t>contain</w:t>
      </w:r>
      <w:r w:rsidRPr="1950739B" w:rsidR="1EA0085A">
        <w:rPr>
          <w:rFonts w:ascii="Calibri Light" w:hAnsi="Calibri Light" w:eastAsia="Calibri Light" w:cs="Calibri Light" w:asciiTheme="majorAscii" w:hAnsiTheme="majorAscii" w:eastAsiaTheme="majorAscii" w:cstheme="majorAscii"/>
          <w:sz w:val="22"/>
          <w:szCs w:val="22"/>
        </w:rPr>
        <w:t xml:space="preserve"> evidence highlighting the excessive issues surrounding inequality between men and women and </w:t>
      </w:r>
      <w:r w:rsidRPr="1950739B" w:rsidR="76A96958">
        <w:rPr>
          <w:rFonts w:ascii="Calibri Light" w:hAnsi="Calibri Light" w:eastAsia="Calibri Light" w:cs="Calibri Light" w:asciiTheme="majorAscii" w:hAnsiTheme="majorAscii" w:eastAsiaTheme="majorAscii" w:cstheme="majorAscii"/>
          <w:sz w:val="22"/>
          <w:szCs w:val="22"/>
        </w:rPr>
        <w:t>how it can be resolved</w:t>
      </w:r>
      <w:r w:rsidRPr="1950739B" w:rsidR="1EA0085A">
        <w:rPr>
          <w:rFonts w:ascii="Calibri Light" w:hAnsi="Calibri Light" w:eastAsia="Calibri Light" w:cs="Calibri Light" w:asciiTheme="majorAscii" w:hAnsiTheme="majorAscii" w:eastAsiaTheme="majorAscii" w:cstheme="majorAscii"/>
          <w:sz w:val="22"/>
          <w:szCs w:val="22"/>
        </w:rPr>
        <w:t xml:space="preserve">. </w:t>
      </w:r>
    </w:p>
    <w:p w:rsidR="5E90404B" w:rsidP="1950739B" w:rsidRDefault="5E90404B" w14:paraId="3987511C" w14:textId="575CC410">
      <w:pPr>
        <w:pStyle w:val="Normal"/>
        <w:rPr>
          <w:rFonts w:ascii="Calibri Light" w:hAnsi="Calibri Light" w:eastAsia="Calibri Light" w:cs="Calibri Light" w:asciiTheme="majorAscii" w:hAnsiTheme="majorAscii" w:eastAsiaTheme="majorAscii" w:cstheme="majorAscii"/>
          <w:sz w:val="22"/>
          <w:szCs w:val="22"/>
        </w:rPr>
      </w:pPr>
      <w:r w:rsidRPr="1950739B" w:rsidR="1EA0085A">
        <w:rPr>
          <w:rFonts w:ascii="Calibri Light" w:hAnsi="Calibri Light" w:eastAsia="Calibri Light" w:cs="Calibri Light" w:asciiTheme="majorAscii" w:hAnsiTheme="majorAscii" w:eastAsiaTheme="majorAscii" w:cstheme="majorAscii"/>
          <w:sz w:val="22"/>
          <w:szCs w:val="22"/>
        </w:rPr>
        <w:t xml:space="preserve">"Gender inequality is discrimination based on sex or gender, causing one sex or gender to be routinely privileged or prioritised over another." </w:t>
      </w:r>
      <w:r w:rsidRPr="1950739B" w:rsidR="1D23455C">
        <w:rPr>
          <w:rFonts w:ascii="Calibri Light" w:hAnsi="Calibri Light" w:eastAsia="Calibri Light" w:cs="Calibri Light" w:asciiTheme="majorAscii" w:hAnsiTheme="majorAscii" w:eastAsiaTheme="majorAscii" w:cstheme="majorAscii"/>
          <w:sz w:val="22"/>
          <w:szCs w:val="22"/>
        </w:rPr>
        <w:t xml:space="preserve">[1] </w:t>
      </w:r>
      <w:r w:rsidRPr="1950739B" w:rsidR="1EA0085A">
        <w:rPr>
          <w:rFonts w:ascii="Calibri Light" w:hAnsi="Calibri Light" w:eastAsia="Calibri Light" w:cs="Calibri Light" w:asciiTheme="majorAscii" w:hAnsiTheme="majorAscii" w:eastAsiaTheme="majorAscii" w:cstheme="majorAscii"/>
          <w:sz w:val="22"/>
          <w:szCs w:val="22"/>
        </w:rPr>
        <w:t>(Save the Children, 2021). Gender affects how people may be treated, raised, and objectified. Gender inequality can restrict job opportunities, education, marriage rights,</w:t>
      </w:r>
      <w:r w:rsidRPr="1950739B" w:rsidR="55FBDBF1">
        <w:rPr>
          <w:rFonts w:ascii="Calibri Light" w:hAnsi="Calibri Light" w:eastAsia="Calibri Light" w:cs="Calibri Light" w:asciiTheme="majorAscii" w:hAnsiTheme="majorAscii" w:eastAsiaTheme="majorAscii" w:cstheme="majorAscii"/>
          <w:sz w:val="22"/>
          <w:szCs w:val="22"/>
        </w:rPr>
        <w:t xml:space="preserve"> </w:t>
      </w:r>
      <w:r w:rsidRPr="1950739B" w:rsidR="1EA0085A">
        <w:rPr>
          <w:rFonts w:ascii="Calibri Light" w:hAnsi="Calibri Light" w:eastAsia="Calibri Light" w:cs="Calibri Light" w:asciiTheme="majorAscii" w:hAnsiTheme="majorAscii" w:eastAsiaTheme="majorAscii" w:cstheme="majorAscii"/>
          <w:sz w:val="22"/>
          <w:szCs w:val="22"/>
        </w:rPr>
        <w:t xml:space="preserve">even health. Treating people based on gender has forced stereotypes that continue to harm us and how we live our lives. And whilst </w:t>
      </w:r>
      <w:r w:rsidRPr="1950739B" w:rsidR="354E4E8A">
        <w:rPr>
          <w:rFonts w:ascii="Calibri Light" w:hAnsi="Calibri Light" w:eastAsia="Calibri Light" w:cs="Calibri Light" w:asciiTheme="majorAscii" w:hAnsiTheme="majorAscii" w:eastAsiaTheme="majorAscii" w:cstheme="majorAscii"/>
          <w:sz w:val="22"/>
          <w:szCs w:val="22"/>
        </w:rPr>
        <w:t xml:space="preserve">there's </w:t>
      </w:r>
      <w:r w:rsidRPr="1950739B" w:rsidR="1EA0085A">
        <w:rPr>
          <w:rFonts w:ascii="Calibri Light" w:hAnsi="Calibri Light" w:eastAsia="Calibri Light" w:cs="Calibri Light" w:asciiTheme="majorAscii" w:hAnsiTheme="majorAscii" w:eastAsiaTheme="majorAscii" w:cstheme="majorAscii"/>
          <w:sz w:val="22"/>
          <w:szCs w:val="22"/>
        </w:rPr>
        <w:t xml:space="preserve">evidence of rebellion against gender roles, people in power still found a way to silence those and dismiss them. It </w:t>
      </w:r>
      <w:bookmarkStart w:name="_Int_hmihvNJQ" w:id="1520882793"/>
      <w:r w:rsidRPr="1950739B" w:rsidR="1EA0085A">
        <w:rPr>
          <w:rFonts w:ascii="Calibri Light" w:hAnsi="Calibri Light" w:eastAsia="Calibri Light" w:cs="Calibri Light" w:asciiTheme="majorAscii" w:hAnsiTheme="majorAscii" w:eastAsiaTheme="majorAscii" w:cstheme="majorAscii"/>
          <w:sz w:val="22"/>
          <w:szCs w:val="22"/>
        </w:rPr>
        <w:t>wasn't</w:t>
      </w:r>
      <w:bookmarkEnd w:id="1520882793"/>
      <w:r w:rsidRPr="1950739B" w:rsidR="1EA0085A">
        <w:rPr>
          <w:rFonts w:ascii="Calibri Light" w:hAnsi="Calibri Light" w:eastAsia="Calibri Light" w:cs="Calibri Light" w:asciiTheme="majorAscii" w:hAnsiTheme="majorAscii" w:eastAsiaTheme="majorAscii" w:cstheme="majorAscii"/>
          <w:sz w:val="22"/>
          <w:szCs w:val="22"/>
        </w:rPr>
        <w:t xml:space="preserve"> until 1867 that the London Society for Women's Suffrage was formed and the first evidence of the Suffragettes. However, it took 61 years for women in the UK (over 21) to vote in 1928, thanks to the Equal Franchise Act. However, that still only covered most women, and whilst 15 million women sounds like a lot, it was still not everyone. </w:t>
      </w:r>
      <w:r w:rsidRPr="1950739B" w:rsidR="0CFFB812">
        <w:rPr>
          <w:rFonts w:ascii="Calibri Light" w:hAnsi="Calibri Light" w:eastAsia="Calibri Light" w:cs="Calibri Light" w:asciiTheme="majorAscii" w:hAnsiTheme="majorAscii" w:eastAsiaTheme="majorAscii" w:cstheme="majorAscii"/>
          <w:sz w:val="22"/>
          <w:szCs w:val="22"/>
        </w:rPr>
        <w:t xml:space="preserve">[2] </w:t>
      </w:r>
      <w:r w:rsidRPr="1950739B" w:rsidR="1EA0085A">
        <w:rPr>
          <w:rFonts w:ascii="Calibri Light" w:hAnsi="Calibri Light" w:eastAsia="Calibri Light" w:cs="Calibri Light" w:asciiTheme="majorAscii" w:hAnsiTheme="majorAscii" w:eastAsiaTheme="majorAscii" w:cstheme="majorAscii"/>
          <w:sz w:val="22"/>
          <w:szCs w:val="22"/>
        </w:rPr>
        <w:t xml:space="preserve">(UK Parliament, 2019) </w:t>
      </w:r>
    </w:p>
    <w:p w:rsidR="5E90404B" w:rsidP="5E90404B" w:rsidRDefault="5E90404B" w14:paraId="2E61ED02" w14:textId="0B8A545B">
      <w:pPr>
        <w:pStyle w:val="Normal"/>
      </w:pPr>
      <w:r w:rsidRPr="1950739B" w:rsidR="1EA0085A">
        <w:rPr>
          <w:rFonts w:ascii="Calibri Light" w:hAnsi="Calibri Light" w:eastAsia="Calibri Light" w:cs="Calibri Light" w:asciiTheme="majorAscii" w:hAnsiTheme="majorAscii" w:eastAsiaTheme="majorAscii" w:cstheme="majorAscii"/>
          <w:sz w:val="22"/>
          <w:szCs w:val="22"/>
        </w:rPr>
        <w:t xml:space="preserve"> </w:t>
      </w:r>
      <w:r w:rsidRPr="1950739B" w:rsidR="1EA0085A">
        <w:rPr>
          <w:rFonts w:ascii="Calibri Light" w:hAnsi="Calibri Light" w:eastAsia="Calibri Light" w:cs="Calibri Light" w:asciiTheme="majorAscii" w:hAnsiTheme="majorAscii" w:eastAsiaTheme="majorAscii" w:cstheme="majorAscii"/>
          <w:sz w:val="22"/>
          <w:szCs w:val="22"/>
        </w:rPr>
        <w:t>Inequality in health and safety has affected and ended many lives due to a lack of research. In 2011, researchers from a university in Virginia found that Women in car crashes were 47% more likely to suffer significant and more severe injuries than men. They discovered that this considerable percentage was due to the biased safety features of the car, as the companies would use test equipment that complied more with male physiques and proportions, such as male test dummies. Which would not be reliable when testing women's safety. [</w:t>
      </w:r>
      <w:r w:rsidRPr="1950739B" w:rsidR="55619429">
        <w:rPr>
          <w:rFonts w:ascii="Calibri Light" w:hAnsi="Calibri Light" w:eastAsia="Calibri Light" w:cs="Calibri Light" w:asciiTheme="majorAscii" w:hAnsiTheme="majorAscii" w:eastAsiaTheme="majorAscii" w:cstheme="majorAscii"/>
          <w:sz w:val="22"/>
          <w:szCs w:val="22"/>
        </w:rPr>
        <w:t>3</w:t>
      </w:r>
      <w:r w:rsidRPr="1950739B" w:rsidR="1EA0085A">
        <w:rPr>
          <w:rFonts w:ascii="Calibri Light" w:hAnsi="Calibri Light" w:eastAsia="Calibri Light" w:cs="Calibri Light" w:asciiTheme="majorAscii" w:hAnsiTheme="majorAscii" w:eastAsiaTheme="majorAscii" w:cstheme="majorAscii"/>
          <w:sz w:val="22"/>
          <w:szCs w:val="22"/>
        </w:rPr>
        <w:t xml:space="preserve">] (Whiting, 2019) </w:t>
      </w:r>
    </w:p>
    <w:p w:rsidR="5E90404B" w:rsidP="1950739B" w:rsidRDefault="5E90404B" w14:paraId="69F1F3D3" w14:textId="00051608">
      <w:pPr>
        <w:pStyle w:val="Normal"/>
        <w:rPr>
          <w:rFonts w:ascii="Calibri Light" w:hAnsi="Calibri Light" w:eastAsia="Calibri Light" w:cs="Calibri Light" w:asciiTheme="majorAscii" w:hAnsiTheme="majorAscii" w:eastAsiaTheme="majorAscii" w:cstheme="majorAscii"/>
          <w:sz w:val="22"/>
          <w:szCs w:val="22"/>
        </w:rPr>
      </w:pPr>
      <w:r w:rsidRPr="1950739B" w:rsidR="1EA0085A">
        <w:rPr>
          <w:rFonts w:ascii="Calibri Light" w:hAnsi="Calibri Light" w:eastAsia="Calibri Light" w:cs="Calibri Light" w:asciiTheme="majorAscii" w:hAnsiTheme="majorAscii" w:eastAsiaTheme="majorAscii" w:cstheme="majorAscii"/>
          <w:sz w:val="22"/>
          <w:szCs w:val="22"/>
        </w:rPr>
        <w:t xml:space="preserve">Social care falls victim to gender inequality as well, which leads to poorer health in women. Of course, gender is very much different to sex, although this does not separate how male and female patients are treated and examined. Gender bias can cause many problems in women's health, such as delays or misdiagnoses relating to abdominal pain (mistaking for menstrual cycles or menopause) or not identifying/misdiagnosing heart attacks (due to the more likely to be found in men). However, Men and other genders also fall victim to these gender biases: Men are more likely to ignore symptoms of fear of seeming "emotional or </w:t>
      </w:r>
      <w:r w:rsidRPr="1950739B" w:rsidR="78748DDD">
        <w:rPr>
          <w:rFonts w:ascii="Calibri Light" w:hAnsi="Calibri Light" w:eastAsia="Calibri Light" w:cs="Calibri Light" w:asciiTheme="majorAscii" w:hAnsiTheme="majorAscii" w:eastAsiaTheme="majorAscii" w:cstheme="majorAscii"/>
          <w:sz w:val="22"/>
          <w:szCs w:val="22"/>
        </w:rPr>
        <w:t>un-</w:t>
      </w:r>
      <w:r w:rsidRPr="1950739B" w:rsidR="1EA0085A">
        <w:rPr>
          <w:rFonts w:ascii="Calibri Light" w:hAnsi="Calibri Light" w:eastAsia="Calibri Light" w:cs="Calibri Light" w:asciiTheme="majorAscii" w:hAnsiTheme="majorAscii" w:eastAsiaTheme="majorAscii" w:cstheme="majorAscii"/>
          <w:sz w:val="22"/>
          <w:szCs w:val="22"/>
        </w:rPr>
        <w:t xml:space="preserve">manly". And trans patients who are left untreated, leading to mental health problems. </w:t>
      </w:r>
      <w:r w:rsidRPr="1950739B" w:rsidR="67099D04">
        <w:rPr>
          <w:rFonts w:ascii="Calibri Light" w:hAnsi="Calibri Light" w:eastAsia="Calibri Light" w:cs="Calibri Light" w:asciiTheme="majorAscii" w:hAnsiTheme="majorAscii" w:eastAsiaTheme="majorAscii" w:cstheme="majorAscii"/>
          <w:sz w:val="22"/>
          <w:szCs w:val="22"/>
        </w:rPr>
        <w:t xml:space="preserve">[4] </w:t>
      </w:r>
      <w:r w:rsidRPr="1950739B" w:rsidR="1EA0085A">
        <w:rPr>
          <w:rFonts w:ascii="Calibri Light" w:hAnsi="Calibri Light" w:eastAsia="Calibri Light" w:cs="Calibri Light" w:asciiTheme="majorAscii" w:hAnsiTheme="majorAscii" w:eastAsiaTheme="majorAscii" w:cstheme="majorAscii"/>
          <w:sz w:val="22"/>
          <w:szCs w:val="22"/>
        </w:rPr>
        <w:t>(O'Regan, 2022).</w:t>
      </w:r>
    </w:p>
    <w:p w:rsidR="5E90404B" w:rsidP="1950739B" w:rsidRDefault="5E90404B" w14:paraId="5BF4B4FF" w14:textId="50F9D2C2">
      <w:pPr>
        <w:pStyle w:val="Normal"/>
        <w:rPr>
          <w:rFonts w:ascii="Calibri Light" w:hAnsi="Calibri Light" w:eastAsia="Calibri Light" w:cs="Calibri Light" w:asciiTheme="majorAscii" w:hAnsiTheme="majorAscii" w:eastAsiaTheme="majorAscii" w:cstheme="majorAscii"/>
          <w:sz w:val="22"/>
          <w:szCs w:val="22"/>
        </w:rPr>
      </w:pPr>
      <w:r w:rsidRPr="1950739B" w:rsidR="1EA0085A">
        <w:rPr>
          <w:rFonts w:ascii="Calibri Light" w:hAnsi="Calibri Light" w:eastAsia="Calibri Light" w:cs="Calibri Light" w:asciiTheme="majorAscii" w:hAnsiTheme="majorAscii" w:eastAsiaTheme="majorAscii" w:cstheme="majorAscii"/>
          <w:sz w:val="22"/>
          <w:szCs w:val="22"/>
        </w:rPr>
        <w:t xml:space="preserve"> </w:t>
      </w:r>
      <w:r w:rsidRPr="1950739B" w:rsidR="1EA0085A">
        <w:rPr>
          <w:rFonts w:ascii="Calibri Light" w:hAnsi="Calibri Light" w:eastAsia="Calibri Light" w:cs="Calibri Light" w:asciiTheme="majorAscii" w:hAnsiTheme="majorAscii" w:eastAsiaTheme="majorAscii" w:cstheme="majorAscii"/>
          <w:sz w:val="22"/>
          <w:szCs w:val="22"/>
        </w:rPr>
        <w:t>Wage gaps and Jobs have been a significant problem in gender bias. As a result of their gender, women have experienced difficulties in the workplace at the hands of co-workers, bosses, even their employees. Bettina, Legal Translator at a European institution, quotes, "My manager never feels comfortable during my performance review. He told me that team members found me 'emotional', but without any specific way I could improve."</w:t>
      </w:r>
      <w:r w:rsidRPr="1950739B" w:rsidR="7675A992">
        <w:rPr>
          <w:rFonts w:ascii="Calibri Light" w:hAnsi="Calibri Light" w:eastAsia="Calibri Light" w:cs="Calibri Light" w:asciiTheme="majorAscii" w:hAnsiTheme="majorAscii" w:eastAsiaTheme="majorAscii" w:cstheme="majorAscii"/>
          <w:sz w:val="22"/>
          <w:szCs w:val="22"/>
        </w:rPr>
        <w:t xml:space="preserve"> [5]</w:t>
      </w:r>
      <w:r w:rsidRPr="1950739B" w:rsidR="1EA0085A">
        <w:rPr>
          <w:rFonts w:ascii="Calibri Light" w:hAnsi="Calibri Light" w:eastAsia="Calibri Light" w:cs="Calibri Light" w:asciiTheme="majorAscii" w:hAnsiTheme="majorAscii" w:eastAsiaTheme="majorAscii" w:cstheme="majorAscii"/>
          <w:sz w:val="22"/>
          <w:szCs w:val="22"/>
        </w:rPr>
        <w:t xml:space="preserve"> (European Institute for Gender Equality, n.d.) </w:t>
      </w:r>
    </w:p>
    <w:p w:rsidR="5E90404B" w:rsidP="5E90404B" w:rsidRDefault="5E90404B" w14:paraId="43EDBF1B" w14:textId="18934209">
      <w:pPr>
        <w:pStyle w:val="Normal"/>
      </w:pPr>
      <w:r w:rsidRPr="1950739B" w:rsidR="1EA0085A">
        <w:rPr>
          <w:rFonts w:ascii="Calibri Light" w:hAnsi="Calibri Light" w:eastAsia="Calibri Light" w:cs="Calibri Light" w:asciiTheme="majorAscii" w:hAnsiTheme="majorAscii" w:eastAsiaTheme="majorAscii" w:cstheme="majorAscii"/>
          <w:sz w:val="22"/>
          <w:szCs w:val="22"/>
        </w:rPr>
        <w:t xml:space="preserve">"According to the Office for National Statistics (ONS), median hourly pay for full-time employees was 8.3% less for women than for men in April 2022, while median hourly pay for part-time employees was 2.8% higher for women than for men." </w:t>
      </w:r>
      <w:r w:rsidRPr="1950739B" w:rsidR="2D01BBEE">
        <w:rPr>
          <w:rFonts w:ascii="Calibri Light" w:hAnsi="Calibri Light" w:eastAsia="Calibri Light" w:cs="Calibri Light" w:asciiTheme="majorAscii" w:hAnsiTheme="majorAscii" w:eastAsiaTheme="majorAscii" w:cstheme="majorAscii"/>
          <w:sz w:val="22"/>
          <w:szCs w:val="22"/>
        </w:rPr>
        <w:t xml:space="preserve">[6] </w:t>
      </w:r>
      <w:r w:rsidRPr="1950739B" w:rsidR="1EA0085A">
        <w:rPr>
          <w:rFonts w:ascii="Calibri Light" w:hAnsi="Calibri Light" w:eastAsia="Calibri Light" w:cs="Calibri Light" w:asciiTheme="majorAscii" w:hAnsiTheme="majorAscii" w:eastAsiaTheme="majorAscii" w:cstheme="majorAscii"/>
          <w:sz w:val="22"/>
          <w:szCs w:val="22"/>
        </w:rPr>
        <w:t xml:space="preserve">(Francis-Devine, Pyper and McGuinness, 2020). </w:t>
      </w:r>
    </w:p>
    <w:p w:rsidR="5E90404B" w:rsidP="1950739B" w:rsidRDefault="5E90404B" w14:paraId="01BCCDF6" w14:textId="4F411032">
      <w:pPr>
        <w:pStyle w:val="Normal"/>
        <w:rPr>
          <w:rFonts w:ascii="Calibri Light" w:hAnsi="Calibri Light" w:eastAsia="Calibri Light" w:cs="Calibri Light" w:asciiTheme="majorAscii" w:hAnsiTheme="majorAscii" w:eastAsiaTheme="majorAscii" w:cstheme="majorAscii"/>
          <w:sz w:val="22"/>
          <w:szCs w:val="22"/>
        </w:rPr>
      </w:pPr>
      <w:r w:rsidRPr="1950739B" w:rsidR="1EA0085A">
        <w:rPr>
          <w:rFonts w:ascii="Calibri Light" w:hAnsi="Calibri Light" w:eastAsia="Calibri Light" w:cs="Calibri Light" w:asciiTheme="majorAscii" w:hAnsiTheme="majorAscii" w:eastAsiaTheme="majorAscii" w:cstheme="majorAscii"/>
          <w:sz w:val="22"/>
          <w:szCs w:val="22"/>
        </w:rPr>
        <w:t xml:space="preserve">As unfortunate as it may seem, it is not only men who tend to undermine women in the workplace. Neither male nor female employees are likely to take in or </w:t>
      </w:r>
      <w:r w:rsidRPr="1950739B" w:rsidR="1EA0085A">
        <w:rPr>
          <w:rFonts w:ascii="Calibri Light" w:hAnsi="Calibri Light" w:eastAsia="Calibri Light" w:cs="Calibri Light" w:asciiTheme="majorAscii" w:hAnsiTheme="majorAscii" w:eastAsiaTheme="majorAscii" w:cstheme="majorAscii"/>
          <w:sz w:val="22"/>
          <w:szCs w:val="22"/>
        </w:rPr>
        <w:t>provide</w:t>
      </w:r>
      <w:r w:rsidRPr="1950739B" w:rsidR="1EA0085A">
        <w:rPr>
          <w:rFonts w:ascii="Calibri Light" w:hAnsi="Calibri Light" w:eastAsia="Calibri Light" w:cs="Calibri Light" w:asciiTheme="majorAscii" w:hAnsiTheme="majorAscii" w:eastAsiaTheme="majorAscii" w:cstheme="majorAscii"/>
          <w:sz w:val="22"/>
          <w:szCs w:val="22"/>
        </w:rPr>
        <w:t xml:space="preserve"> feedback for/from other women in the workplace. Only allowing them to speak around 25% of the time during meetings and group discussions. </w:t>
      </w:r>
      <w:r w:rsidRPr="1950739B" w:rsidR="1573E3A4">
        <w:rPr>
          <w:rFonts w:ascii="Calibri Light" w:hAnsi="Calibri Light" w:eastAsia="Calibri Light" w:cs="Calibri Light" w:asciiTheme="majorAscii" w:hAnsiTheme="majorAscii" w:eastAsiaTheme="majorAscii" w:cstheme="majorAscii"/>
          <w:sz w:val="22"/>
          <w:szCs w:val="22"/>
        </w:rPr>
        <w:t xml:space="preserve">[7] </w:t>
      </w:r>
      <w:r w:rsidRPr="1950739B" w:rsidR="1EA0085A">
        <w:rPr>
          <w:rFonts w:ascii="Calibri Light" w:hAnsi="Calibri Light" w:eastAsia="Calibri Light" w:cs="Calibri Light" w:asciiTheme="majorAscii" w:hAnsiTheme="majorAscii" w:eastAsiaTheme="majorAscii" w:cstheme="majorAscii"/>
          <w:sz w:val="22"/>
          <w:szCs w:val="22"/>
        </w:rPr>
        <w:t xml:space="preserve">(KARPOWITZ, MENDELBERG and SHAKER, 2012). </w:t>
      </w:r>
    </w:p>
    <w:p w:rsidR="5E90404B" w:rsidP="5E90404B" w:rsidRDefault="5E90404B" w14:paraId="38BE7002" w14:textId="08DFCD7B">
      <w:pPr>
        <w:pStyle w:val="Normal"/>
      </w:pPr>
      <w:r w:rsidRPr="1950739B" w:rsidR="1EA0085A">
        <w:rPr>
          <w:rFonts w:ascii="Calibri Light" w:hAnsi="Calibri Light" w:eastAsia="Calibri Light" w:cs="Calibri Light" w:asciiTheme="majorAscii" w:hAnsiTheme="majorAscii" w:eastAsiaTheme="majorAscii" w:cstheme="majorAscii"/>
          <w:sz w:val="22"/>
          <w:szCs w:val="22"/>
        </w:rPr>
        <w:t xml:space="preserve"> </w:t>
      </w:r>
      <w:r w:rsidRPr="1950739B" w:rsidR="1EA0085A">
        <w:rPr>
          <w:rFonts w:ascii="Calibri Light" w:hAnsi="Calibri Light" w:eastAsia="Calibri Light" w:cs="Calibri Light" w:asciiTheme="majorAscii" w:hAnsiTheme="majorAscii" w:eastAsiaTheme="majorAscii" w:cstheme="majorAscii"/>
          <w:sz w:val="22"/>
          <w:szCs w:val="22"/>
        </w:rPr>
        <w:t xml:space="preserve">Finally, stereotypes </w:t>
      </w:r>
      <w:r w:rsidRPr="1950739B" w:rsidR="1EA0085A">
        <w:rPr>
          <w:rFonts w:ascii="Calibri Light" w:hAnsi="Calibri Light" w:eastAsia="Calibri Light" w:cs="Calibri Light" w:asciiTheme="majorAscii" w:hAnsiTheme="majorAscii" w:eastAsiaTheme="majorAscii" w:cstheme="majorAscii"/>
          <w:sz w:val="22"/>
          <w:szCs w:val="22"/>
        </w:rPr>
        <w:t>constitute</w:t>
      </w:r>
      <w:r w:rsidRPr="1950739B" w:rsidR="1EA0085A">
        <w:rPr>
          <w:rFonts w:ascii="Calibri Light" w:hAnsi="Calibri Light" w:eastAsia="Calibri Light" w:cs="Calibri Light" w:asciiTheme="majorAscii" w:hAnsiTheme="majorAscii" w:eastAsiaTheme="majorAscii" w:cstheme="majorAscii"/>
          <w:sz w:val="22"/>
          <w:szCs w:val="22"/>
        </w:rPr>
        <w:t xml:space="preserve"> one of the most damaging reasons for gender inequality. The way we </w:t>
      </w:r>
      <w:r w:rsidRPr="1950739B" w:rsidR="1EA0085A">
        <w:rPr>
          <w:rFonts w:ascii="Calibri Light" w:hAnsi="Calibri Light" w:eastAsia="Calibri Light" w:cs="Calibri Light" w:asciiTheme="majorAscii" w:hAnsiTheme="majorAscii" w:eastAsiaTheme="majorAscii" w:cstheme="majorAscii"/>
          <w:sz w:val="22"/>
          <w:szCs w:val="22"/>
        </w:rPr>
        <w:t>anticipate</w:t>
      </w:r>
      <w:r w:rsidRPr="1950739B" w:rsidR="1EA0085A">
        <w:rPr>
          <w:rFonts w:ascii="Calibri Light" w:hAnsi="Calibri Light" w:eastAsia="Calibri Light" w:cs="Calibri Light" w:asciiTheme="majorAscii" w:hAnsiTheme="majorAscii" w:eastAsiaTheme="majorAscii" w:cstheme="majorAscii"/>
          <w:sz w:val="22"/>
          <w:szCs w:val="22"/>
        </w:rPr>
        <w:t xml:space="preserve"> people to act, speak, dress, and view themselves has been </w:t>
      </w:r>
      <w:r w:rsidRPr="1950739B" w:rsidR="1EA0085A">
        <w:rPr>
          <w:rFonts w:ascii="Calibri Light" w:hAnsi="Calibri Light" w:eastAsia="Calibri Light" w:cs="Calibri Light" w:asciiTheme="majorAscii" w:hAnsiTheme="majorAscii" w:eastAsiaTheme="majorAscii" w:cstheme="majorAscii"/>
          <w:sz w:val="22"/>
          <w:szCs w:val="22"/>
        </w:rPr>
        <w:t>impacted</w:t>
      </w:r>
      <w:r w:rsidRPr="1950739B" w:rsidR="1EA0085A">
        <w:rPr>
          <w:rFonts w:ascii="Calibri Light" w:hAnsi="Calibri Light" w:eastAsia="Calibri Light" w:cs="Calibri Light" w:asciiTheme="majorAscii" w:hAnsiTheme="majorAscii" w:eastAsiaTheme="majorAscii" w:cstheme="majorAscii"/>
          <w:sz w:val="22"/>
          <w:szCs w:val="22"/>
        </w:rPr>
        <w:t xml:space="preserve"> by stereotypes. These are also highly harmful to men, who find it difficult to identify with the stereotype society has placed on them. </w:t>
      </w:r>
    </w:p>
    <w:p w:rsidR="5E90404B" w:rsidP="1950739B" w:rsidRDefault="5E90404B" w14:paraId="050F1509" w14:textId="6599C839">
      <w:pPr>
        <w:pStyle w:val="Normal"/>
        <w:rPr>
          <w:rFonts w:ascii="Calibri Light" w:hAnsi="Calibri Light" w:eastAsia="Calibri Light" w:cs="Calibri Light" w:asciiTheme="majorAscii" w:hAnsiTheme="majorAscii" w:eastAsiaTheme="majorAscii" w:cstheme="majorAscii"/>
          <w:sz w:val="22"/>
          <w:szCs w:val="22"/>
        </w:rPr>
      </w:pPr>
      <w:r w:rsidRPr="1950739B" w:rsidR="1EA0085A">
        <w:rPr>
          <w:rFonts w:ascii="Calibri Light" w:hAnsi="Calibri Light" w:eastAsia="Calibri Light" w:cs="Calibri Light" w:asciiTheme="majorAscii" w:hAnsiTheme="majorAscii" w:eastAsiaTheme="majorAscii" w:cstheme="majorAscii"/>
          <w:sz w:val="22"/>
          <w:szCs w:val="22"/>
        </w:rPr>
        <w:t xml:space="preserve">Gender stereotypes of children have a negative impact on men's views of what it means to be a male, according to 69% of men (under 35). And 53% of women believe stereotypes have affected their paternal role at home. </w:t>
      </w:r>
      <w:r w:rsidRPr="1950739B" w:rsidR="301B1361">
        <w:rPr>
          <w:rFonts w:ascii="Calibri Light" w:hAnsi="Calibri Light" w:eastAsia="Calibri Light" w:cs="Calibri Light" w:asciiTheme="majorAscii" w:hAnsiTheme="majorAscii" w:eastAsiaTheme="majorAscii" w:cstheme="majorAscii"/>
          <w:sz w:val="22"/>
          <w:szCs w:val="22"/>
        </w:rPr>
        <w:t xml:space="preserve">[8] </w:t>
      </w:r>
      <w:r w:rsidRPr="1950739B" w:rsidR="1EA0085A">
        <w:rPr>
          <w:rFonts w:ascii="Calibri Light" w:hAnsi="Calibri Light" w:eastAsia="Calibri Light" w:cs="Calibri Light" w:asciiTheme="majorAscii" w:hAnsiTheme="majorAscii" w:eastAsiaTheme="majorAscii" w:cstheme="majorAscii"/>
          <w:sz w:val="22"/>
          <w:szCs w:val="22"/>
        </w:rPr>
        <w:t xml:space="preserve">(Fawcett Society, 2019). </w:t>
      </w:r>
    </w:p>
    <w:p w:rsidR="5E90404B" w:rsidP="1950739B" w:rsidRDefault="5E90404B" w14:paraId="67CB858B" w14:textId="1243BB01">
      <w:pPr>
        <w:pStyle w:val="Normal"/>
        <w:rPr>
          <w:rFonts w:ascii="Calibri Light" w:hAnsi="Calibri Light" w:eastAsia="Calibri Light" w:cs="Calibri Light" w:asciiTheme="majorAscii" w:hAnsiTheme="majorAscii" w:eastAsiaTheme="majorAscii" w:cstheme="majorAscii"/>
          <w:sz w:val="22"/>
          <w:szCs w:val="22"/>
        </w:rPr>
      </w:pPr>
      <w:r w:rsidRPr="1950739B" w:rsidR="1EA0085A">
        <w:rPr>
          <w:rFonts w:ascii="Calibri Light" w:hAnsi="Calibri Light" w:eastAsia="Calibri Light" w:cs="Calibri Light" w:asciiTheme="majorAscii" w:hAnsiTheme="majorAscii" w:eastAsiaTheme="majorAscii" w:cstheme="majorAscii"/>
          <w:sz w:val="22"/>
          <w:szCs w:val="22"/>
        </w:rPr>
        <w:t xml:space="preserve">"Gender stereotypes hold us all back. We have boys who cannot express their emotions, become aggressive, underachieve at school, and go on to be part of a culture of toxic masculinity which normalises violence. We have girls who have low self-esteem and issues with their body image, with one in five 14-year-old girls self-harming." </w:t>
      </w:r>
      <w:r w:rsidRPr="1950739B" w:rsidR="148AF851">
        <w:rPr>
          <w:rFonts w:ascii="Calibri Light" w:hAnsi="Calibri Light" w:eastAsia="Calibri Light" w:cs="Calibri Light" w:asciiTheme="majorAscii" w:hAnsiTheme="majorAscii" w:eastAsiaTheme="majorAscii" w:cstheme="majorAscii"/>
          <w:sz w:val="22"/>
          <w:szCs w:val="22"/>
        </w:rPr>
        <w:t>[</w:t>
      </w:r>
      <w:r w:rsidRPr="1950739B" w:rsidR="34B406C2">
        <w:rPr>
          <w:rFonts w:ascii="Calibri Light" w:hAnsi="Calibri Light" w:eastAsia="Calibri Light" w:cs="Calibri Light" w:asciiTheme="majorAscii" w:hAnsiTheme="majorAscii" w:eastAsiaTheme="majorAscii" w:cstheme="majorAscii"/>
          <w:sz w:val="22"/>
          <w:szCs w:val="22"/>
        </w:rPr>
        <w:t>8</w:t>
      </w:r>
      <w:r w:rsidRPr="1950739B" w:rsidR="148AF851">
        <w:rPr>
          <w:rFonts w:ascii="Calibri Light" w:hAnsi="Calibri Light" w:eastAsia="Calibri Light" w:cs="Calibri Light" w:asciiTheme="majorAscii" w:hAnsiTheme="majorAscii" w:eastAsiaTheme="majorAscii" w:cstheme="majorAscii"/>
          <w:sz w:val="22"/>
          <w:szCs w:val="22"/>
        </w:rPr>
        <w:t xml:space="preserve">] </w:t>
      </w:r>
      <w:r w:rsidRPr="1950739B" w:rsidR="1EA0085A">
        <w:rPr>
          <w:rFonts w:ascii="Calibri Light" w:hAnsi="Calibri Light" w:eastAsia="Calibri Light" w:cs="Calibri Light" w:asciiTheme="majorAscii" w:hAnsiTheme="majorAscii" w:eastAsiaTheme="majorAscii" w:cstheme="majorAscii"/>
          <w:sz w:val="22"/>
          <w:szCs w:val="22"/>
        </w:rPr>
        <w:t>(Quote from Sam Smethers, Fawcett Society Chief Executive)</w:t>
      </w:r>
      <w:r w:rsidRPr="1950739B" w:rsidR="10A20BFD">
        <w:rPr>
          <w:rFonts w:ascii="Calibri Light" w:hAnsi="Calibri Light" w:eastAsia="Calibri Light" w:cs="Calibri Light" w:asciiTheme="majorAscii" w:hAnsiTheme="majorAscii" w:eastAsiaTheme="majorAscii" w:cstheme="majorAscii"/>
          <w:sz w:val="22"/>
          <w:szCs w:val="22"/>
        </w:rPr>
        <w:t xml:space="preserve">. </w:t>
      </w:r>
    </w:p>
    <w:p w:rsidR="5E90404B" w:rsidP="5E90404B" w:rsidRDefault="5E90404B" w14:paraId="50DDB9A5" w14:textId="313F8C22">
      <w:pPr>
        <w:pStyle w:val="Normal"/>
      </w:pPr>
      <w:r w:rsidRPr="1950739B" w:rsidR="1EA0085A">
        <w:rPr>
          <w:rFonts w:ascii="Calibri Light" w:hAnsi="Calibri Light" w:eastAsia="Calibri Light" w:cs="Calibri Light" w:asciiTheme="majorAscii" w:hAnsiTheme="majorAscii" w:eastAsiaTheme="majorAscii" w:cstheme="majorAscii"/>
          <w:sz w:val="22"/>
          <w:szCs w:val="22"/>
        </w:rPr>
        <w:t xml:space="preserve"> </w:t>
      </w:r>
      <w:r w:rsidRPr="1950739B" w:rsidR="1EA0085A">
        <w:rPr>
          <w:rFonts w:ascii="Calibri Light" w:hAnsi="Calibri Light" w:eastAsia="Calibri Light" w:cs="Calibri Light" w:asciiTheme="majorAscii" w:hAnsiTheme="majorAscii" w:eastAsiaTheme="majorAscii" w:cstheme="majorAscii"/>
          <w:sz w:val="22"/>
          <w:szCs w:val="22"/>
        </w:rPr>
        <w:t xml:space="preserve">Although gender inequality persists today, many organisations and groups have joined forces to combat gender stereotypes and discrimination, such as </w:t>
      </w:r>
      <w:r w:rsidRPr="1950739B" w:rsidR="1EA0085A">
        <w:rPr>
          <w:rFonts w:ascii="Calibri Light" w:hAnsi="Calibri Light" w:eastAsia="Calibri Light" w:cs="Calibri Light" w:asciiTheme="majorAscii" w:hAnsiTheme="majorAscii" w:eastAsiaTheme="majorAscii" w:cstheme="majorAscii"/>
          <w:sz w:val="22"/>
          <w:szCs w:val="22"/>
        </w:rPr>
        <w:t>Metoo</w:t>
      </w:r>
      <w:r w:rsidRPr="1950739B" w:rsidR="1EA0085A">
        <w:rPr>
          <w:rFonts w:ascii="Calibri Light" w:hAnsi="Calibri Light" w:eastAsia="Calibri Light" w:cs="Calibri Light" w:asciiTheme="majorAscii" w:hAnsiTheme="majorAscii" w:eastAsiaTheme="majorAscii" w:cstheme="majorAscii"/>
          <w:sz w:val="22"/>
          <w:szCs w:val="22"/>
        </w:rPr>
        <w:t xml:space="preserve">, Equality Now, European Institute for Gender Equality and </w:t>
      </w:r>
      <w:r w:rsidRPr="1950739B" w:rsidR="1EA0085A">
        <w:rPr>
          <w:rFonts w:ascii="Calibri Light" w:hAnsi="Calibri Light" w:eastAsia="Calibri Light" w:cs="Calibri Light" w:asciiTheme="majorAscii" w:hAnsiTheme="majorAscii" w:eastAsiaTheme="majorAscii" w:cstheme="majorAscii"/>
          <w:sz w:val="22"/>
          <w:szCs w:val="22"/>
        </w:rPr>
        <w:t>MenEngage</w:t>
      </w:r>
      <w:r w:rsidRPr="1950739B" w:rsidR="1EA0085A">
        <w:rPr>
          <w:rFonts w:ascii="Calibri Light" w:hAnsi="Calibri Light" w:eastAsia="Calibri Light" w:cs="Calibri Light" w:asciiTheme="majorAscii" w:hAnsiTheme="majorAscii" w:eastAsiaTheme="majorAscii" w:cstheme="majorAscii"/>
          <w:sz w:val="22"/>
          <w:szCs w:val="22"/>
        </w:rPr>
        <w:t xml:space="preserve"> Alliance, to name a few. </w:t>
      </w:r>
    </w:p>
    <w:p w:rsidR="5E90404B" w:rsidP="1950739B" w:rsidRDefault="5E90404B" w14:paraId="12EAC5D3" w14:textId="4F4AFFD0">
      <w:pPr>
        <w:pStyle w:val="Normal"/>
        <w:rPr>
          <w:rFonts w:ascii="Calibri Light" w:hAnsi="Calibri Light" w:eastAsia="Calibri Light" w:cs="Calibri Light" w:asciiTheme="majorAscii" w:hAnsiTheme="majorAscii" w:eastAsiaTheme="majorAscii" w:cstheme="majorAscii"/>
          <w:sz w:val="22"/>
          <w:szCs w:val="22"/>
        </w:rPr>
      </w:pPr>
      <w:r w:rsidRPr="1950739B" w:rsidR="1EA0085A">
        <w:rPr>
          <w:rFonts w:ascii="Calibri Light" w:hAnsi="Calibri Light" w:eastAsia="Calibri Light" w:cs="Calibri Light" w:asciiTheme="majorAscii" w:hAnsiTheme="majorAscii" w:eastAsiaTheme="majorAscii" w:cstheme="majorAscii"/>
          <w:sz w:val="22"/>
          <w:szCs w:val="22"/>
        </w:rPr>
        <w:t xml:space="preserve">Though when it comes to ending gender bias and stereotypes, there are many ways to improve how in these areas. Michelle Milford Morse wrote a blog for the United Nations Foundation, listing critical points on how society can improve gender equality: Levelling the law for women and allowing them protection against the discriminatory laws in their country. Collect data and analyse the difficulties and situations women and other minorities go through and how to solve these issues. Acknowledge women in power and allow them to rise through the ranks to help serve and protect their country, women in power are less likely to resort to violence. End violence against women and help protect them from abuse; domestic violence against women and children costs the global economy $8 trillion. And finally, invest in women and young girls; the human population cannot develop when half of it is not supported. </w:t>
      </w:r>
      <w:r w:rsidRPr="1950739B" w:rsidR="28B1B6FE">
        <w:rPr>
          <w:rFonts w:ascii="Calibri Light" w:hAnsi="Calibri Light" w:eastAsia="Calibri Light" w:cs="Calibri Light" w:asciiTheme="majorAscii" w:hAnsiTheme="majorAscii" w:eastAsiaTheme="majorAscii" w:cstheme="majorAscii"/>
          <w:sz w:val="22"/>
          <w:szCs w:val="22"/>
        </w:rPr>
        <w:t>[</w:t>
      </w:r>
      <w:r w:rsidRPr="1950739B" w:rsidR="298C7DFC">
        <w:rPr>
          <w:rFonts w:ascii="Calibri Light" w:hAnsi="Calibri Light" w:eastAsia="Calibri Light" w:cs="Calibri Light" w:asciiTheme="majorAscii" w:hAnsiTheme="majorAscii" w:eastAsiaTheme="majorAscii" w:cstheme="majorAscii"/>
          <w:sz w:val="22"/>
          <w:szCs w:val="22"/>
        </w:rPr>
        <w:t>9</w:t>
      </w:r>
      <w:r w:rsidRPr="1950739B" w:rsidR="28B1B6FE">
        <w:rPr>
          <w:rFonts w:ascii="Calibri Light" w:hAnsi="Calibri Light" w:eastAsia="Calibri Light" w:cs="Calibri Light" w:asciiTheme="majorAscii" w:hAnsiTheme="majorAscii" w:eastAsiaTheme="majorAscii" w:cstheme="majorAscii"/>
          <w:sz w:val="22"/>
          <w:szCs w:val="22"/>
        </w:rPr>
        <w:t xml:space="preserve">] </w:t>
      </w:r>
      <w:r w:rsidRPr="1950739B" w:rsidR="1EA0085A">
        <w:rPr>
          <w:rFonts w:ascii="Calibri Light" w:hAnsi="Calibri Light" w:eastAsia="Calibri Light" w:cs="Calibri Light" w:asciiTheme="majorAscii" w:hAnsiTheme="majorAscii" w:eastAsiaTheme="majorAscii" w:cstheme="majorAscii"/>
          <w:sz w:val="22"/>
          <w:szCs w:val="22"/>
        </w:rPr>
        <w:t>(Milford Morse, 2020)</w:t>
      </w:r>
    </w:p>
    <w:p w:rsidR="5E90404B" w:rsidP="1950739B" w:rsidRDefault="5E90404B" w14:paraId="31C06AA7" w14:textId="15B81087">
      <w:pPr>
        <w:pStyle w:val="Normal"/>
        <w:rPr>
          <w:rFonts w:ascii="Calibri Light" w:hAnsi="Calibri Light" w:cs="Calibri Light" w:asciiTheme="majorAscii" w:hAnsiTheme="majorAscii" w:cstheme="majorAscii"/>
          <w:b w:val="1"/>
          <w:bCs w:val="1"/>
          <w:color w:val="202124"/>
          <w:sz w:val="24"/>
          <w:szCs w:val="24"/>
          <w:u w:val="single"/>
        </w:rPr>
      </w:pPr>
      <w:r w:rsidRPr="1950739B" w:rsidR="1EA0085A">
        <w:rPr>
          <w:rFonts w:ascii="Calibri Light" w:hAnsi="Calibri Light" w:eastAsia="Calibri Light" w:cs="Calibri Light" w:asciiTheme="majorAscii" w:hAnsiTheme="majorAscii" w:eastAsiaTheme="majorAscii" w:cstheme="majorAscii"/>
          <w:sz w:val="22"/>
          <w:szCs w:val="22"/>
        </w:rPr>
        <w:t xml:space="preserve"> </w:t>
      </w:r>
      <w:r w:rsidRPr="1950739B" w:rsidR="1EA0085A">
        <w:rPr>
          <w:rFonts w:ascii="Calibri Light" w:hAnsi="Calibri Light" w:eastAsia="Calibri Light" w:cs="Calibri Light" w:asciiTheme="majorAscii" w:hAnsiTheme="majorAscii" w:eastAsiaTheme="majorAscii" w:cstheme="majorAscii"/>
          <w:sz w:val="22"/>
          <w:szCs w:val="22"/>
        </w:rPr>
        <w:t>To summarise</w:t>
      </w:r>
      <w:r w:rsidRPr="1950739B" w:rsidR="16BCAEF8">
        <w:rPr>
          <w:rFonts w:ascii="Calibri Light" w:hAnsi="Calibri Light" w:eastAsia="Calibri Light" w:cs="Calibri Light" w:asciiTheme="majorAscii" w:hAnsiTheme="majorAscii" w:eastAsiaTheme="majorAscii" w:cstheme="majorAscii"/>
          <w:sz w:val="22"/>
          <w:szCs w:val="22"/>
        </w:rPr>
        <w:t>.</w:t>
      </w:r>
      <w:r w:rsidRPr="1950739B" w:rsidR="1EA0085A">
        <w:rPr>
          <w:rFonts w:ascii="Calibri Light" w:hAnsi="Calibri Light" w:eastAsia="Calibri Light" w:cs="Calibri Light" w:asciiTheme="majorAscii" w:hAnsiTheme="majorAscii" w:eastAsiaTheme="majorAscii" w:cstheme="majorAscii"/>
          <w:sz w:val="22"/>
          <w:szCs w:val="22"/>
        </w:rPr>
        <w:t xml:space="preserve"> Gender Equality has created a negative impact on society.</w:t>
      </w:r>
      <w:r w:rsidRPr="1950739B" w:rsidR="2E90CDE5">
        <w:rPr>
          <w:rFonts w:ascii="Calibri Light" w:hAnsi="Calibri Light" w:eastAsia="Calibri Light" w:cs="Calibri Light" w:asciiTheme="majorAscii" w:hAnsiTheme="majorAscii" w:eastAsiaTheme="majorAscii" w:cstheme="majorAscii"/>
          <w:sz w:val="22"/>
          <w:szCs w:val="22"/>
        </w:rPr>
        <w:t xml:space="preserve"> </w:t>
      </w:r>
      <w:r w:rsidRPr="1950739B" w:rsidR="1EA0085A">
        <w:rPr>
          <w:rFonts w:ascii="Calibri Light" w:hAnsi="Calibri Light" w:eastAsia="Calibri Light" w:cs="Calibri Light" w:asciiTheme="majorAscii" w:hAnsiTheme="majorAscii" w:eastAsiaTheme="majorAscii" w:cstheme="majorAscii"/>
          <w:sz w:val="22"/>
          <w:szCs w:val="22"/>
        </w:rPr>
        <w:t>Women are more likely to suffer injuries and be misdiagnosed due to a lack of research and safety precautions. They are paid less and are treated more poorly in the workplace, even by other women. And harmful stereotypes continue to damage not only the lives of women but also men, who feel intimidated by the 'masculine' s</w:t>
      </w:r>
      <w:r w:rsidRPr="1950739B" w:rsidR="7E356A13">
        <w:rPr>
          <w:rFonts w:ascii="Calibri Light" w:hAnsi="Calibri Light" w:eastAsia="Calibri Light" w:cs="Calibri Light" w:asciiTheme="majorAscii" w:hAnsiTheme="majorAscii" w:eastAsiaTheme="majorAscii" w:cstheme="majorAscii"/>
          <w:sz w:val="22"/>
          <w:szCs w:val="22"/>
        </w:rPr>
        <w:t>tereotypes</w:t>
      </w:r>
      <w:r w:rsidRPr="1950739B" w:rsidR="1EA0085A">
        <w:rPr>
          <w:rFonts w:ascii="Calibri Light" w:hAnsi="Calibri Light" w:eastAsia="Calibri Light" w:cs="Calibri Light" w:asciiTheme="majorAscii" w:hAnsiTheme="majorAscii" w:eastAsiaTheme="majorAscii" w:cstheme="majorAscii"/>
          <w:sz w:val="22"/>
          <w:szCs w:val="22"/>
        </w:rPr>
        <w:t xml:space="preserve">. Gender bias continues to control us, and with the evidence, it </w:t>
      </w:r>
      <w:bookmarkStart w:name="_Int_uU6F9br5" w:id="570573406"/>
      <w:r w:rsidRPr="1950739B" w:rsidR="1EA0085A">
        <w:rPr>
          <w:rFonts w:ascii="Calibri Light" w:hAnsi="Calibri Light" w:eastAsia="Calibri Light" w:cs="Calibri Light" w:asciiTheme="majorAscii" w:hAnsiTheme="majorAscii" w:eastAsiaTheme="majorAscii" w:cstheme="majorAscii"/>
          <w:sz w:val="22"/>
          <w:szCs w:val="22"/>
        </w:rPr>
        <w:t>doesn't</w:t>
      </w:r>
      <w:bookmarkEnd w:id="570573406"/>
      <w:r w:rsidRPr="1950739B" w:rsidR="1EA0085A">
        <w:rPr>
          <w:rFonts w:ascii="Calibri Light" w:hAnsi="Calibri Light" w:eastAsia="Calibri Light" w:cs="Calibri Light" w:asciiTheme="majorAscii" w:hAnsiTheme="majorAscii" w:eastAsiaTheme="majorAscii" w:cstheme="majorAscii"/>
          <w:sz w:val="22"/>
          <w:szCs w:val="22"/>
        </w:rPr>
        <w:t xml:space="preserve"> show signs of ending soon. However, there are ways of combatting it and educating old and new generations on how to prevent, overcome and resolve it. And as time continues, it helps </w:t>
      </w:r>
      <w:r w:rsidRPr="1950739B" w:rsidR="1EA0085A">
        <w:rPr>
          <w:rFonts w:ascii="Calibri Light" w:hAnsi="Calibri Light" w:eastAsia="Calibri Light" w:cs="Calibri Light" w:asciiTheme="majorAscii" w:hAnsiTheme="majorAscii" w:eastAsiaTheme="majorAscii" w:cstheme="majorAscii"/>
          <w:sz w:val="22"/>
          <w:szCs w:val="22"/>
        </w:rPr>
        <w:t>establish</w:t>
      </w:r>
      <w:r w:rsidRPr="1950739B" w:rsidR="1EA0085A">
        <w:rPr>
          <w:rFonts w:ascii="Calibri Light" w:hAnsi="Calibri Light" w:eastAsia="Calibri Light" w:cs="Calibri Light" w:asciiTheme="majorAscii" w:hAnsiTheme="majorAscii" w:eastAsiaTheme="majorAscii" w:cstheme="majorAscii"/>
          <w:sz w:val="22"/>
          <w:szCs w:val="22"/>
        </w:rPr>
        <w:t xml:space="preserve"> more rights for other genders and allows them to be recognised and accepted by modern society.</w:t>
      </w:r>
    </w:p>
    <w:p w:rsidR="5E90404B" w:rsidP="1950739B" w:rsidRDefault="5E90404B" w14:paraId="01DC51E0" w14:textId="4335E1C4">
      <w:pPr>
        <w:pStyle w:val="Normal"/>
        <w:rPr>
          <w:rFonts w:ascii="Calibri Light" w:hAnsi="Calibri Light" w:cs="Calibri Light" w:asciiTheme="majorAscii" w:hAnsiTheme="majorAscii" w:cstheme="majorAscii"/>
          <w:b w:val="0"/>
          <w:bCs w:val="0"/>
          <w:color w:val="202124"/>
          <w:sz w:val="24"/>
          <w:szCs w:val="24"/>
          <w:u w:val="single"/>
        </w:rPr>
      </w:pPr>
    </w:p>
    <w:p w:rsidR="5E90404B" w:rsidP="1950739B" w:rsidRDefault="5E90404B" w14:paraId="221294E3" w14:textId="40298BDD">
      <w:pPr>
        <w:pStyle w:val="Normal"/>
        <w:rPr>
          <w:rFonts w:ascii="Calibri Light" w:hAnsi="Calibri Light" w:cs="Calibri Light" w:asciiTheme="majorAscii" w:hAnsiTheme="majorAscii" w:cstheme="majorAscii"/>
          <w:b w:val="0"/>
          <w:bCs w:val="0"/>
          <w:color w:val="202124"/>
          <w:sz w:val="24"/>
          <w:szCs w:val="24"/>
          <w:u w:val="single"/>
        </w:rPr>
      </w:pPr>
    </w:p>
    <w:p w:rsidR="5E90404B" w:rsidP="1950739B" w:rsidRDefault="5E90404B" w14:paraId="2B518F3E" w14:textId="27C2E2C2">
      <w:pPr>
        <w:pStyle w:val="Normal"/>
        <w:rPr>
          <w:rFonts w:ascii="Calibri Light" w:hAnsi="Calibri Light" w:cs="Calibri Light" w:asciiTheme="majorAscii" w:hAnsiTheme="majorAscii" w:cstheme="majorAscii"/>
          <w:b w:val="0"/>
          <w:bCs w:val="0"/>
          <w:color w:val="202124"/>
          <w:sz w:val="24"/>
          <w:szCs w:val="24"/>
          <w:u w:val="single"/>
        </w:rPr>
      </w:pPr>
      <w:r w:rsidRPr="1950739B" w:rsidR="56F60DEE">
        <w:rPr>
          <w:rFonts w:ascii="Calibri Light" w:hAnsi="Calibri Light" w:cs="Calibri Light" w:asciiTheme="majorAscii" w:hAnsiTheme="majorAscii" w:cstheme="majorAscii"/>
          <w:b w:val="0"/>
          <w:bCs w:val="0"/>
          <w:color w:val="202124"/>
          <w:sz w:val="24"/>
          <w:szCs w:val="24"/>
          <w:u w:val="single"/>
        </w:rPr>
        <w:t>bibliography</w:t>
      </w:r>
    </w:p>
    <w:p w:rsidR="5E90404B" w:rsidP="5E90404B" w:rsidRDefault="5E90404B" w14:paraId="2A255D7E" w14:textId="6B7D5DC4">
      <w:pPr>
        <w:pStyle w:val="Normal"/>
        <w:rPr>
          <w:rFonts w:ascii="Calibri Light" w:hAnsi="Calibri Light" w:cs="Calibri Light" w:asciiTheme="majorAscii" w:hAnsiTheme="majorAscii" w:cstheme="majorAscii"/>
          <w:color w:val="202124"/>
          <w:sz w:val="24"/>
          <w:szCs w:val="24"/>
        </w:rPr>
      </w:pPr>
    </w:p>
    <w:p w:rsidR="5E90404B" w:rsidP="5E90404B" w:rsidRDefault="5E90404B" w14:paraId="6C97BFF0" w14:textId="73EE77E3">
      <w:pPr>
        <w:pStyle w:val="Normal"/>
        <w:rPr>
          <w:rFonts w:ascii="Calibri Light" w:hAnsi="Calibri Light" w:cs="Calibri Light" w:asciiTheme="majorAscii" w:hAnsiTheme="majorAscii" w:cstheme="majorAscii"/>
          <w:color w:val="202124"/>
          <w:sz w:val="24"/>
          <w:szCs w:val="24"/>
        </w:rPr>
      </w:pPr>
    </w:p>
    <w:p w:rsidR="5E90404B" w:rsidP="5E90404B" w:rsidRDefault="5E90404B" w14:paraId="4305ACB0" w14:textId="5D609ED9">
      <w:pPr>
        <w:pStyle w:val="Normal"/>
        <w:rPr>
          <w:rFonts w:ascii="Calibri Light" w:hAnsi="Calibri Light" w:cs="Calibri Light" w:asciiTheme="majorAscii" w:hAnsiTheme="majorAscii" w:cstheme="majorAscii"/>
          <w:color w:val="202124"/>
          <w:sz w:val="24"/>
          <w:szCs w:val="24"/>
        </w:rPr>
      </w:pPr>
    </w:p>
    <w:p w:rsidR="16BEFD33" w:rsidP="5E90404B" w:rsidRDefault="16BEFD33" w14:paraId="3824F9D9" w14:textId="7D61792F">
      <w:pPr>
        <w:spacing w:after="160" w:line="259" w:lineRule="auto"/>
      </w:pPr>
      <w:r w:rsidRPr="1950739B" w:rsidR="39A595E5">
        <w:rPr>
          <w:rFonts w:ascii="Calibri" w:hAnsi="Calibri" w:eastAsia="Calibri" w:cs="Calibri"/>
          <w:noProof w:val="0"/>
          <w:color w:val="000000" w:themeColor="text1" w:themeTint="FF" w:themeShade="FF"/>
          <w:sz w:val="27"/>
          <w:szCs w:val="27"/>
          <w:lang w:val="en-GB"/>
        </w:rPr>
        <w:t xml:space="preserve">[1] </w:t>
      </w:r>
      <w:r w:rsidRPr="1950739B" w:rsidR="02B553D6">
        <w:rPr>
          <w:rFonts w:ascii="Calibri" w:hAnsi="Calibri" w:eastAsia="Calibri" w:cs="Calibri"/>
          <w:noProof w:val="0"/>
          <w:color w:val="000000" w:themeColor="text1" w:themeTint="FF" w:themeShade="FF"/>
          <w:sz w:val="27"/>
          <w:szCs w:val="27"/>
          <w:lang w:val="en-GB"/>
        </w:rPr>
        <w:t xml:space="preserve">Save the Children (2021). </w:t>
      </w:r>
      <w:r w:rsidRPr="1950739B" w:rsidR="02B553D6">
        <w:rPr>
          <w:rFonts w:ascii="Calibri" w:hAnsi="Calibri" w:eastAsia="Calibri" w:cs="Calibri"/>
          <w:i w:val="1"/>
          <w:iCs w:val="1"/>
          <w:noProof w:val="0"/>
          <w:color w:val="000000" w:themeColor="text1" w:themeTint="FF" w:themeShade="FF"/>
          <w:sz w:val="27"/>
          <w:szCs w:val="27"/>
          <w:lang w:val="en-GB"/>
        </w:rPr>
        <w:t>Gender Discrimination Causes Inequality Between Girls and Boys Around the World</w:t>
      </w:r>
      <w:r w:rsidRPr="1950739B" w:rsidR="02B553D6">
        <w:rPr>
          <w:rFonts w:ascii="Calibri" w:hAnsi="Calibri" w:eastAsia="Calibri" w:cs="Calibri"/>
          <w:noProof w:val="0"/>
          <w:color w:val="000000" w:themeColor="text1" w:themeTint="FF" w:themeShade="FF"/>
          <w:sz w:val="27"/>
          <w:szCs w:val="27"/>
          <w:lang w:val="en-GB"/>
        </w:rPr>
        <w:t xml:space="preserve">. [online] Save the Children. Available at: </w:t>
      </w:r>
      <w:hyperlink r:id="R97519063234446e1">
        <w:r w:rsidRPr="1950739B" w:rsidR="02B553D6">
          <w:rPr>
            <w:rStyle w:val="Hyperlink"/>
            <w:rFonts w:ascii="Calibri" w:hAnsi="Calibri" w:eastAsia="Calibri" w:cs="Calibri"/>
            <w:noProof w:val="0"/>
            <w:sz w:val="27"/>
            <w:szCs w:val="27"/>
            <w:lang w:val="en-GB"/>
          </w:rPr>
          <w:t>https://www.savethechildren.org/us/charity-stories/how-gender-discrimination-impacts-boys-and-girls</w:t>
        </w:r>
      </w:hyperlink>
      <w:r w:rsidRPr="1950739B" w:rsidR="02B553D6">
        <w:rPr>
          <w:rFonts w:ascii="Calibri" w:hAnsi="Calibri" w:eastAsia="Calibri" w:cs="Calibri"/>
          <w:noProof w:val="0"/>
          <w:color w:val="000000" w:themeColor="text1" w:themeTint="FF" w:themeShade="FF"/>
          <w:sz w:val="27"/>
          <w:szCs w:val="27"/>
          <w:lang w:val="en-GB"/>
        </w:rPr>
        <w:t>.</w:t>
      </w:r>
    </w:p>
    <w:p w:rsidR="16BEFD33" w:rsidP="1950739B" w:rsidRDefault="16BEFD33" w14:paraId="3E7B7E08" w14:textId="1247DDAF">
      <w:pPr>
        <w:pStyle w:val="Normal"/>
        <w:spacing w:after="160" w:line="259" w:lineRule="auto"/>
        <w:rPr>
          <w:rFonts w:ascii="Calibri" w:hAnsi="Calibri" w:eastAsia="Calibri" w:cs="Calibri"/>
          <w:noProof w:val="0"/>
          <w:color w:val="000000" w:themeColor="text1" w:themeTint="FF" w:themeShade="FF"/>
          <w:sz w:val="27"/>
          <w:szCs w:val="27"/>
          <w:lang w:val="en-GB"/>
        </w:rPr>
      </w:pPr>
    </w:p>
    <w:p w:rsidR="16BEFD33" w:rsidP="1950739B" w:rsidRDefault="16BEFD33" w14:paraId="7214FC44" w14:textId="146058A9">
      <w:pPr>
        <w:pStyle w:val="Normal"/>
        <w:spacing w:after="160" w:line="259" w:lineRule="auto"/>
        <w:rPr>
          <w:rFonts w:ascii="Calibri Light" w:hAnsi="Calibri Light" w:cs="Calibri Light" w:asciiTheme="majorAscii" w:hAnsiTheme="majorAscii" w:cstheme="majorAscii"/>
          <w:color w:val="202124"/>
          <w:sz w:val="24"/>
          <w:szCs w:val="24"/>
        </w:rPr>
      </w:pPr>
      <w:r w:rsidRPr="1950739B" w:rsidR="400C2C49">
        <w:rPr>
          <w:rFonts w:ascii="Calibri Light" w:hAnsi="Calibri Light" w:cs="Calibri Light" w:asciiTheme="majorAscii" w:hAnsiTheme="majorAscii" w:cstheme="majorAscii"/>
          <w:color w:val="202124"/>
          <w:sz w:val="24"/>
          <w:szCs w:val="24"/>
        </w:rPr>
        <w:t xml:space="preserve">[2] </w:t>
      </w:r>
      <w:r w:rsidRPr="1950739B" w:rsidR="400C2C49">
        <w:rPr>
          <w:rFonts w:ascii="Calibri" w:hAnsi="Calibri" w:eastAsia="Calibri" w:cs="Calibri"/>
          <w:noProof w:val="0"/>
          <w:color w:val="000000" w:themeColor="text1" w:themeTint="FF" w:themeShade="FF"/>
          <w:sz w:val="27"/>
          <w:szCs w:val="27"/>
          <w:lang w:val="en-GB"/>
        </w:rPr>
        <w:t xml:space="preserve">UK Parliament (2019). </w:t>
      </w:r>
      <w:r w:rsidRPr="1950739B" w:rsidR="400C2C49">
        <w:rPr>
          <w:rFonts w:ascii="Calibri" w:hAnsi="Calibri" w:eastAsia="Calibri" w:cs="Calibri"/>
          <w:i w:val="1"/>
          <w:iCs w:val="1"/>
          <w:noProof w:val="0"/>
          <w:color w:val="000000" w:themeColor="text1" w:themeTint="FF" w:themeShade="FF"/>
          <w:sz w:val="27"/>
          <w:szCs w:val="27"/>
          <w:lang w:val="en-GB"/>
        </w:rPr>
        <w:t>Key dates</w:t>
      </w:r>
      <w:r w:rsidRPr="1950739B" w:rsidR="400C2C49">
        <w:rPr>
          <w:rFonts w:ascii="Calibri" w:hAnsi="Calibri" w:eastAsia="Calibri" w:cs="Calibri"/>
          <w:noProof w:val="0"/>
          <w:color w:val="000000" w:themeColor="text1" w:themeTint="FF" w:themeShade="FF"/>
          <w:sz w:val="27"/>
          <w:szCs w:val="27"/>
          <w:lang w:val="en-GB"/>
        </w:rPr>
        <w:t xml:space="preserve">. [online] UK Parliament. Available at: </w:t>
      </w:r>
      <w:hyperlink r:id="Rf74a1def8d1541e6">
        <w:r w:rsidRPr="1950739B" w:rsidR="400C2C49">
          <w:rPr>
            <w:rStyle w:val="Hyperlink"/>
            <w:rFonts w:ascii="Calibri" w:hAnsi="Calibri" w:eastAsia="Calibri" w:cs="Calibri"/>
            <w:noProof w:val="0"/>
            <w:sz w:val="27"/>
            <w:szCs w:val="27"/>
            <w:lang w:val="en-GB"/>
          </w:rPr>
          <w:t>https://www.parliament.uk/about/living-heritage/transformingsociety/electionsvoting/womenvote/keydates/</w:t>
        </w:r>
      </w:hyperlink>
      <w:r w:rsidRPr="1950739B" w:rsidR="400C2C49">
        <w:rPr>
          <w:rFonts w:ascii="Calibri" w:hAnsi="Calibri" w:eastAsia="Calibri" w:cs="Calibri"/>
          <w:noProof w:val="0"/>
          <w:color w:val="000000" w:themeColor="text1" w:themeTint="FF" w:themeShade="FF"/>
          <w:sz w:val="27"/>
          <w:szCs w:val="27"/>
          <w:lang w:val="en-GB"/>
        </w:rPr>
        <w:t>.</w:t>
      </w:r>
    </w:p>
    <w:p w:rsidR="16BEFD33" w:rsidP="1950739B" w:rsidRDefault="16BEFD33" w14:paraId="302FCB3A" w14:textId="629125B2">
      <w:pPr>
        <w:pStyle w:val="Normal"/>
        <w:spacing w:after="160" w:line="259" w:lineRule="auto"/>
        <w:rPr>
          <w:rFonts w:ascii="Calibri" w:hAnsi="Calibri" w:eastAsia="Calibri" w:cs="Calibri"/>
          <w:noProof w:val="0"/>
          <w:color w:val="000000" w:themeColor="text1" w:themeTint="FF" w:themeShade="FF"/>
          <w:sz w:val="27"/>
          <w:szCs w:val="27"/>
          <w:lang w:val="en-GB"/>
        </w:rPr>
      </w:pPr>
    </w:p>
    <w:p w:rsidR="16BEFD33" w:rsidP="5E90404B" w:rsidRDefault="16BEFD33" w14:paraId="7E0F1208" w14:textId="3C1001E7">
      <w:pPr>
        <w:spacing w:after="160" w:line="259" w:lineRule="auto"/>
        <w:rPr>
          <w:rFonts w:ascii="Calibri" w:hAnsi="Calibri" w:eastAsia="Calibri" w:cs="Calibri"/>
          <w:noProof w:val="0"/>
          <w:color w:val="000000" w:themeColor="text1" w:themeTint="FF" w:themeShade="FF"/>
          <w:sz w:val="27"/>
          <w:szCs w:val="27"/>
          <w:lang w:val="en-GB"/>
        </w:rPr>
      </w:pPr>
      <w:r w:rsidRPr="1950739B" w:rsidR="02B553D6">
        <w:rPr>
          <w:rFonts w:ascii="Calibri" w:hAnsi="Calibri" w:eastAsia="Calibri" w:cs="Calibri"/>
          <w:noProof w:val="0"/>
          <w:color w:val="000000" w:themeColor="text1" w:themeTint="FF" w:themeShade="FF"/>
          <w:sz w:val="24"/>
          <w:szCs w:val="24"/>
          <w:lang w:val="en-GB"/>
        </w:rPr>
        <w:t>‌</w:t>
      </w:r>
      <w:r w:rsidRPr="1950739B" w:rsidR="16BEFD33">
        <w:rPr>
          <w:rFonts w:ascii="Calibri" w:hAnsi="Calibri" w:eastAsia="Calibri" w:cs="Calibri"/>
          <w:noProof w:val="0"/>
          <w:color w:val="000000" w:themeColor="text1" w:themeTint="FF" w:themeShade="FF"/>
          <w:sz w:val="27"/>
          <w:szCs w:val="27"/>
          <w:lang w:val="en-GB"/>
        </w:rPr>
        <w:t>[</w:t>
      </w:r>
      <w:r w:rsidRPr="1950739B" w:rsidR="6D75D230">
        <w:rPr>
          <w:rFonts w:ascii="Calibri" w:hAnsi="Calibri" w:eastAsia="Calibri" w:cs="Calibri"/>
          <w:noProof w:val="0"/>
          <w:color w:val="000000" w:themeColor="text1" w:themeTint="FF" w:themeShade="FF"/>
          <w:sz w:val="27"/>
          <w:szCs w:val="27"/>
          <w:lang w:val="en-GB"/>
        </w:rPr>
        <w:t>3</w:t>
      </w:r>
      <w:r w:rsidRPr="1950739B" w:rsidR="16BEFD33">
        <w:rPr>
          <w:rFonts w:ascii="Calibri" w:hAnsi="Calibri" w:eastAsia="Calibri" w:cs="Calibri"/>
          <w:noProof w:val="0"/>
          <w:color w:val="000000" w:themeColor="text1" w:themeTint="FF" w:themeShade="FF"/>
          <w:sz w:val="27"/>
          <w:szCs w:val="27"/>
          <w:lang w:val="en-GB"/>
        </w:rPr>
        <w:t xml:space="preserve">] Whiting, K. (2019). </w:t>
      </w:r>
      <w:r w:rsidRPr="1950739B" w:rsidR="16BEFD33">
        <w:rPr>
          <w:rFonts w:ascii="Calibri" w:hAnsi="Calibri" w:eastAsia="Calibri" w:cs="Calibri"/>
          <w:i w:val="1"/>
          <w:iCs w:val="1"/>
          <w:noProof w:val="0"/>
          <w:color w:val="000000" w:themeColor="text1" w:themeTint="FF" w:themeShade="FF"/>
          <w:sz w:val="27"/>
          <w:szCs w:val="27"/>
          <w:lang w:val="en-GB"/>
        </w:rPr>
        <w:t>7 surprising and outrageous stats about gender inequality</w:t>
      </w:r>
      <w:r w:rsidRPr="1950739B" w:rsidR="16BEFD33">
        <w:rPr>
          <w:rFonts w:ascii="Calibri" w:hAnsi="Calibri" w:eastAsia="Calibri" w:cs="Calibri"/>
          <w:noProof w:val="0"/>
          <w:color w:val="000000" w:themeColor="text1" w:themeTint="FF" w:themeShade="FF"/>
          <w:sz w:val="27"/>
          <w:szCs w:val="27"/>
          <w:lang w:val="en-GB"/>
        </w:rPr>
        <w:t xml:space="preserve">. [online] World Economic Forum. Available at: </w:t>
      </w:r>
      <w:hyperlink r:id="R0f1a8dd1bc5f49dd">
        <w:r w:rsidRPr="1950739B" w:rsidR="16BEFD33">
          <w:rPr>
            <w:rStyle w:val="Hyperlink"/>
            <w:rFonts w:ascii="Calibri" w:hAnsi="Calibri" w:eastAsia="Calibri" w:cs="Calibri"/>
            <w:strike w:val="0"/>
            <w:dstrike w:val="0"/>
            <w:noProof w:val="0"/>
            <w:sz w:val="27"/>
            <w:szCs w:val="27"/>
            <w:lang w:val="en-GB"/>
          </w:rPr>
          <w:t>https://www.weforum.org/agenda/2019/03/surprising-stats-about-gender-inequality/</w:t>
        </w:r>
      </w:hyperlink>
      <w:r w:rsidRPr="1950739B" w:rsidR="16BEFD33">
        <w:rPr>
          <w:rFonts w:ascii="Calibri" w:hAnsi="Calibri" w:eastAsia="Calibri" w:cs="Calibri"/>
          <w:noProof w:val="0"/>
          <w:color w:val="000000" w:themeColor="text1" w:themeTint="FF" w:themeShade="FF"/>
          <w:sz w:val="27"/>
          <w:szCs w:val="27"/>
          <w:lang w:val="en-GB"/>
        </w:rPr>
        <w:t>.</w:t>
      </w:r>
    </w:p>
    <w:p w:rsidR="5E90404B" w:rsidP="5E90404B" w:rsidRDefault="5E90404B" w14:paraId="4662986C" w14:textId="272A43DC">
      <w:pPr>
        <w:pStyle w:val="Normal"/>
        <w:rPr>
          <w:rFonts w:ascii="Calibri Light" w:hAnsi="Calibri Light" w:cs="Calibri Light" w:asciiTheme="majorAscii" w:hAnsiTheme="majorAscii" w:cstheme="majorAscii"/>
          <w:color w:val="202124"/>
          <w:sz w:val="24"/>
          <w:szCs w:val="24"/>
        </w:rPr>
      </w:pPr>
    </w:p>
    <w:p w:rsidR="5FC57448" w:rsidRDefault="5FC57448" w14:paraId="38B22C0C" w14:textId="4B715484">
      <w:r w:rsidRPr="1950739B" w:rsidR="7F596894">
        <w:rPr>
          <w:rFonts w:ascii="Calibri" w:hAnsi="Calibri" w:eastAsia="Calibri" w:cs="Calibri"/>
          <w:noProof w:val="0"/>
          <w:color w:val="000000" w:themeColor="text1" w:themeTint="FF" w:themeShade="FF"/>
          <w:sz w:val="27"/>
          <w:szCs w:val="27"/>
          <w:lang w:val="en-GB"/>
        </w:rPr>
        <w:t xml:space="preserve">[4] </w:t>
      </w:r>
      <w:r w:rsidRPr="1950739B" w:rsidR="5CD25F63">
        <w:rPr>
          <w:rFonts w:ascii="Calibri" w:hAnsi="Calibri" w:eastAsia="Calibri" w:cs="Calibri"/>
          <w:noProof w:val="0"/>
          <w:color w:val="000000" w:themeColor="text1" w:themeTint="FF" w:themeShade="FF"/>
          <w:sz w:val="27"/>
          <w:szCs w:val="27"/>
          <w:lang w:val="en-GB"/>
        </w:rPr>
        <w:t xml:space="preserve">O’Regan, V. (2022). </w:t>
      </w:r>
      <w:r w:rsidRPr="1950739B" w:rsidR="5CD25F63">
        <w:rPr>
          <w:rFonts w:ascii="Calibri" w:hAnsi="Calibri" w:eastAsia="Calibri" w:cs="Calibri"/>
          <w:i w:val="1"/>
          <w:iCs w:val="1"/>
          <w:noProof w:val="0"/>
          <w:color w:val="000000" w:themeColor="text1" w:themeTint="FF" w:themeShade="FF"/>
          <w:sz w:val="27"/>
          <w:szCs w:val="27"/>
          <w:lang w:val="en-GB"/>
        </w:rPr>
        <w:t>What are Gender Health Inequalities? | Gender Bias in Healthcare</w:t>
      </w:r>
      <w:r w:rsidRPr="1950739B" w:rsidR="5CD25F63">
        <w:rPr>
          <w:rFonts w:ascii="Calibri" w:hAnsi="Calibri" w:eastAsia="Calibri" w:cs="Calibri"/>
          <w:noProof w:val="0"/>
          <w:color w:val="000000" w:themeColor="text1" w:themeTint="FF" w:themeShade="FF"/>
          <w:sz w:val="27"/>
          <w:szCs w:val="27"/>
          <w:lang w:val="en-GB"/>
        </w:rPr>
        <w:t xml:space="preserve">. [online] The Hub | High Speed Training. Available at: </w:t>
      </w:r>
      <w:hyperlink r:id="Ra8866d27fe2a4482">
        <w:r w:rsidRPr="1950739B" w:rsidR="5CD25F63">
          <w:rPr>
            <w:rStyle w:val="Hyperlink"/>
            <w:rFonts w:ascii="Calibri" w:hAnsi="Calibri" w:eastAsia="Calibri" w:cs="Calibri"/>
            <w:noProof w:val="0"/>
            <w:sz w:val="27"/>
            <w:szCs w:val="27"/>
            <w:lang w:val="en-GB"/>
          </w:rPr>
          <w:t>https://www.highspeedtraining.co.uk/hub/gender-health-inequalities/</w:t>
        </w:r>
      </w:hyperlink>
      <w:r w:rsidRPr="1950739B" w:rsidR="5CD25F63">
        <w:rPr>
          <w:rFonts w:ascii="Calibri" w:hAnsi="Calibri" w:eastAsia="Calibri" w:cs="Calibri"/>
          <w:noProof w:val="0"/>
          <w:color w:val="000000" w:themeColor="text1" w:themeTint="FF" w:themeShade="FF"/>
          <w:sz w:val="27"/>
          <w:szCs w:val="27"/>
          <w:lang w:val="en-GB"/>
        </w:rPr>
        <w:t>.</w:t>
      </w:r>
    </w:p>
    <w:p w:rsidR="5FC57448" w:rsidRDefault="5FC57448" w14:paraId="19F0E057" w14:textId="1D73FC7A">
      <w:r w:rsidRPr="1950739B" w:rsidR="5CD25F63">
        <w:rPr>
          <w:rFonts w:ascii="Calibri" w:hAnsi="Calibri" w:eastAsia="Calibri" w:cs="Calibri"/>
          <w:noProof w:val="0"/>
          <w:color w:val="000000" w:themeColor="text1" w:themeTint="FF" w:themeShade="FF"/>
          <w:sz w:val="24"/>
          <w:szCs w:val="24"/>
          <w:lang w:val="en-GB"/>
        </w:rPr>
        <w:t>‌</w:t>
      </w:r>
    </w:p>
    <w:p w:rsidR="5FC57448" w:rsidP="1950739B" w:rsidRDefault="5FC57448" w14:paraId="550B4C48" w14:textId="106F250F">
      <w:pPr>
        <w:pStyle w:val="Normal"/>
        <w:rPr>
          <w:rFonts w:ascii="Calibri" w:hAnsi="Calibri" w:eastAsia="Calibri" w:cs="Calibri"/>
          <w:noProof w:val="0"/>
          <w:color w:val="000000" w:themeColor="text1" w:themeTint="FF" w:themeShade="FF"/>
          <w:sz w:val="27"/>
          <w:szCs w:val="27"/>
          <w:lang w:val="en-GB"/>
        </w:rPr>
      </w:pPr>
      <w:r w:rsidRPr="1950739B" w:rsidR="0625C9D5">
        <w:rPr>
          <w:rFonts w:ascii="Calibri" w:hAnsi="Calibri" w:eastAsia="Calibri" w:cs="Calibri"/>
          <w:noProof w:val="0"/>
          <w:color w:val="000000" w:themeColor="text1" w:themeTint="FF" w:themeShade="FF"/>
          <w:sz w:val="27"/>
          <w:szCs w:val="27"/>
          <w:lang w:val="en-GB"/>
        </w:rPr>
        <w:t xml:space="preserve">[5] European Institute for Gender Equality. (n.d.). </w:t>
      </w:r>
      <w:r w:rsidRPr="1950739B" w:rsidR="0625C9D5">
        <w:rPr>
          <w:rFonts w:ascii="Calibri" w:hAnsi="Calibri" w:eastAsia="Calibri" w:cs="Calibri"/>
          <w:i w:val="1"/>
          <w:iCs w:val="1"/>
          <w:noProof w:val="0"/>
          <w:color w:val="000000" w:themeColor="text1" w:themeTint="FF" w:themeShade="FF"/>
          <w:sz w:val="27"/>
          <w:szCs w:val="27"/>
          <w:lang w:val="en-GB"/>
        </w:rPr>
        <w:t>Sexism at work</w:t>
      </w:r>
      <w:r w:rsidRPr="1950739B" w:rsidR="0625C9D5">
        <w:rPr>
          <w:rFonts w:ascii="Calibri" w:hAnsi="Calibri" w:eastAsia="Calibri" w:cs="Calibri"/>
          <w:noProof w:val="0"/>
          <w:color w:val="000000" w:themeColor="text1" w:themeTint="FF" w:themeShade="FF"/>
          <w:sz w:val="27"/>
          <w:szCs w:val="27"/>
          <w:lang w:val="en-GB"/>
        </w:rPr>
        <w:t xml:space="preserve">. [online] Available at: </w:t>
      </w:r>
      <w:hyperlink r:id="Reb4d7cb6ec214983">
        <w:r w:rsidRPr="1950739B" w:rsidR="0625C9D5">
          <w:rPr>
            <w:rStyle w:val="Hyperlink"/>
            <w:rFonts w:ascii="Calibri" w:hAnsi="Calibri" w:eastAsia="Calibri" w:cs="Calibri"/>
            <w:noProof w:val="0"/>
            <w:sz w:val="27"/>
            <w:szCs w:val="27"/>
            <w:lang w:val="en-GB"/>
          </w:rPr>
          <w:t>https://eige.europa.eu/publications/sexism-at-work-handbook/part-1-understand/sexism-work</w:t>
        </w:r>
      </w:hyperlink>
      <w:r w:rsidRPr="1950739B" w:rsidR="0625C9D5">
        <w:rPr>
          <w:rFonts w:ascii="Calibri" w:hAnsi="Calibri" w:eastAsia="Calibri" w:cs="Calibri"/>
          <w:noProof w:val="0"/>
          <w:color w:val="000000" w:themeColor="text1" w:themeTint="FF" w:themeShade="FF"/>
          <w:sz w:val="27"/>
          <w:szCs w:val="27"/>
          <w:lang w:val="en-GB"/>
        </w:rPr>
        <w:t>.</w:t>
      </w:r>
    </w:p>
    <w:p w:rsidR="5FC57448" w:rsidP="1950739B" w:rsidRDefault="5FC57448" w14:paraId="7080696D" w14:textId="07DAF6E9">
      <w:pPr>
        <w:pStyle w:val="Normal"/>
        <w:rPr>
          <w:rFonts w:ascii="Calibri" w:hAnsi="Calibri" w:eastAsia="Calibri" w:cs="Calibri"/>
          <w:noProof w:val="0"/>
          <w:color w:val="000000" w:themeColor="text1" w:themeTint="FF" w:themeShade="FF"/>
          <w:sz w:val="24"/>
          <w:szCs w:val="24"/>
          <w:lang w:val="en-GB"/>
        </w:rPr>
      </w:pPr>
    </w:p>
    <w:p w:rsidR="5FC57448" w:rsidP="1950739B" w:rsidRDefault="5FC57448" w14:paraId="2A88AF4B" w14:textId="3246650D">
      <w:pPr>
        <w:rPr>
          <w:rFonts w:ascii="Calibri" w:hAnsi="Calibri" w:eastAsia="Calibri" w:cs="Calibri"/>
          <w:noProof w:val="0"/>
          <w:color w:val="000000" w:themeColor="text1" w:themeTint="FF" w:themeShade="FF"/>
          <w:sz w:val="27"/>
          <w:szCs w:val="27"/>
          <w:lang w:val="en-GB"/>
        </w:rPr>
      </w:pPr>
    </w:p>
    <w:p w:rsidR="5FC57448" w:rsidRDefault="5FC57448" w14:paraId="433ED677" w14:textId="67EC40AE">
      <w:r w:rsidRPr="1950739B" w:rsidR="66FF737E">
        <w:rPr>
          <w:rFonts w:ascii="Calibri" w:hAnsi="Calibri" w:eastAsia="Calibri" w:cs="Calibri"/>
          <w:noProof w:val="0"/>
          <w:color w:val="000000" w:themeColor="text1" w:themeTint="FF" w:themeShade="FF"/>
          <w:sz w:val="27"/>
          <w:szCs w:val="27"/>
          <w:lang w:val="en-GB"/>
        </w:rPr>
        <w:t>[</w:t>
      </w:r>
      <w:r w:rsidRPr="1950739B" w:rsidR="256A971B">
        <w:rPr>
          <w:rFonts w:ascii="Calibri" w:hAnsi="Calibri" w:eastAsia="Calibri" w:cs="Calibri"/>
          <w:noProof w:val="0"/>
          <w:color w:val="000000" w:themeColor="text1" w:themeTint="FF" w:themeShade="FF"/>
          <w:sz w:val="27"/>
          <w:szCs w:val="27"/>
          <w:lang w:val="en-GB"/>
        </w:rPr>
        <w:t>6</w:t>
      </w:r>
      <w:r w:rsidRPr="1950739B" w:rsidR="66FF737E">
        <w:rPr>
          <w:rFonts w:ascii="Calibri" w:hAnsi="Calibri" w:eastAsia="Calibri" w:cs="Calibri"/>
          <w:noProof w:val="0"/>
          <w:color w:val="000000" w:themeColor="text1" w:themeTint="FF" w:themeShade="FF"/>
          <w:sz w:val="27"/>
          <w:szCs w:val="27"/>
          <w:lang w:val="en-GB"/>
        </w:rPr>
        <w:t xml:space="preserve">] </w:t>
      </w:r>
      <w:r w:rsidRPr="1950739B" w:rsidR="60B7F98E">
        <w:rPr>
          <w:rFonts w:ascii="Calibri" w:hAnsi="Calibri" w:eastAsia="Calibri" w:cs="Calibri"/>
          <w:noProof w:val="0"/>
          <w:color w:val="000000" w:themeColor="text1" w:themeTint="FF" w:themeShade="FF"/>
          <w:sz w:val="27"/>
          <w:szCs w:val="27"/>
          <w:lang w:val="en-GB"/>
        </w:rPr>
        <w:t xml:space="preserve">Francis-Devine, B., Pyper, D. and McGuinness, F. (2020). The gender pay gap. </w:t>
      </w:r>
      <w:r w:rsidRPr="1950739B" w:rsidR="60B7F98E">
        <w:rPr>
          <w:rFonts w:ascii="Calibri" w:hAnsi="Calibri" w:eastAsia="Calibri" w:cs="Calibri"/>
          <w:i w:val="1"/>
          <w:iCs w:val="1"/>
          <w:noProof w:val="0"/>
          <w:color w:val="000000" w:themeColor="text1" w:themeTint="FF" w:themeShade="FF"/>
          <w:sz w:val="27"/>
          <w:szCs w:val="27"/>
          <w:lang w:val="en-GB"/>
        </w:rPr>
        <w:t>commonslibrary.parliament.uk</w:t>
      </w:r>
      <w:r w:rsidRPr="1950739B" w:rsidR="60B7F98E">
        <w:rPr>
          <w:rFonts w:ascii="Calibri" w:hAnsi="Calibri" w:eastAsia="Calibri" w:cs="Calibri"/>
          <w:noProof w:val="0"/>
          <w:color w:val="000000" w:themeColor="text1" w:themeTint="FF" w:themeShade="FF"/>
          <w:sz w:val="27"/>
          <w:szCs w:val="27"/>
          <w:lang w:val="en-GB"/>
        </w:rPr>
        <w:t xml:space="preserve">. [online] Available at: </w:t>
      </w:r>
      <w:hyperlink r:id="R13a3f76aaa8d4acf">
        <w:r w:rsidRPr="1950739B" w:rsidR="60B7F98E">
          <w:rPr>
            <w:rStyle w:val="Hyperlink"/>
            <w:rFonts w:ascii="Calibri" w:hAnsi="Calibri" w:eastAsia="Calibri" w:cs="Calibri"/>
            <w:noProof w:val="0"/>
            <w:sz w:val="27"/>
            <w:szCs w:val="27"/>
            <w:lang w:val="en-GB"/>
          </w:rPr>
          <w:t>https://commonslibrary.parliament.uk/research-briefings/sn07068/</w:t>
        </w:r>
      </w:hyperlink>
      <w:r w:rsidRPr="1950739B" w:rsidR="60B7F98E">
        <w:rPr>
          <w:rFonts w:ascii="Calibri" w:hAnsi="Calibri" w:eastAsia="Calibri" w:cs="Calibri"/>
          <w:noProof w:val="0"/>
          <w:color w:val="000000" w:themeColor="text1" w:themeTint="FF" w:themeShade="FF"/>
          <w:sz w:val="27"/>
          <w:szCs w:val="27"/>
          <w:lang w:val="en-GB"/>
        </w:rPr>
        <w:t>.</w:t>
      </w:r>
    </w:p>
    <w:p w:rsidR="5FC57448" w:rsidRDefault="5FC57448" w14:paraId="326D849D" w14:textId="6471A269">
      <w:r w:rsidRPr="1950739B" w:rsidR="60B7F98E">
        <w:rPr>
          <w:rFonts w:ascii="Calibri" w:hAnsi="Calibri" w:eastAsia="Calibri" w:cs="Calibri"/>
          <w:noProof w:val="0"/>
          <w:color w:val="000000" w:themeColor="text1" w:themeTint="FF" w:themeShade="FF"/>
          <w:sz w:val="27"/>
          <w:szCs w:val="27"/>
          <w:lang w:val="en-GB"/>
        </w:rPr>
        <w:t>‌</w:t>
      </w:r>
    </w:p>
    <w:p w:rsidR="5FC57448" w:rsidP="1950739B" w:rsidRDefault="5FC57448" w14:paraId="45F285D4" w14:textId="71E79F9A">
      <w:pPr>
        <w:pStyle w:val="Normal"/>
        <w:rPr>
          <w:rFonts w:ascii="Calibri" w:hAnsi="Calibri" w:eastAsia="Calibri" w:cs="Calibri"/>
          <w:noProof w:val="0"/>
          <w:color w:val="000000" w:themeColor="text1" w:themeTint="FF" w:themeShade="FF"/>
          <w:sz w:val="27"/>
          <w:szCs w:val="27"/>
          <w:lang w:val="en-GB"/>
        </w:rPr>
      </w:pPr>
      <w:r w:rsidRPr="1950739B" w:rsidR="34B97950">
        <w:rPr>
          <w:rFonts w:ascii="Calibri" w:hAnsi="Calibri" w:eastAsia="Calibri" w:cs="Calibri"/>
          <w:noProof w:val="0"/>
          <w:color w:val="000000" w:themeColor="text1" w:themeTint="FF" w:themeShade="FF"/>
          <w:sz w:val="27"/>
          <w:szCs w:val="27"/>
          <w:lang w:val="en-GB"/>
        </w:rPr>
        <w:t>[</w:t>
      </w:r>
      <w:r w:rsidRPr="1950739B" w:rsidR="58DDEEBA">
        <w:rPr>
          <w:rFonts w:ascii="Calibri" w:hAnsi="Calibri" w:eastAsia="Calibri" w:cs="Calibri"/>
          <w:noProof w:val="0"/>
          <w:color w:val="000000" w:themeColor="text1" w:themeTint="FF" w:themeShade="FF"/>
          <w:sz w:val="27"/>
          <w:szCs w:val="27"/>
          <w:lang w:val="en-GB"/>
        </w:rPr>
        <w:t>7</w:t>
      </w:r>
      <w:r w:rsidRPr="1950739B" w:rsidR="34B97950">
        <w:rPr>
          <w:rFonts w:ascii="Calibri" w:hAnsi="Calibri" w:eastAsia="Calibri" w:cs="Calibri"/>
          <w:noProof w:val="0"/>
          <w:color w:val="000000" w:themeColor="text1" w:themeTint="FF" w:themeShade="FF"/>
          <w:sz w:val="27"/>
          <w:szCs w:val="27"/>
          <w:lang w:val="en-GB"/>
        </w:rPr>
        <w:t xml:space="preserve">] </w:t>
      </w:r>
      <w:r w:rsidRPr="1950739B" w:rsidR="34B97950">
        <w:rPr>
          <w:rFonts w:ascii="Calibri" w:hAnsi="Calibri" w:eastAsia="Calibri" w:cs="Calibri"/>
          <w:noProof w:val="0"/>
          <w:color w:val="000000" w:themeColor="text1" w:themeTint="FF" w:themeShade="FF"/>
          <w:sz w:val="27"/>
          <w:szCs w:val="27"/>
          <w:lang w:val="en-GB"/>
        </w:rPr>
        <w:t xml:space="preserve">KARPOWITZ, C.F., MENDELBERG, T. and SHAKER, L. (2012). Gender Inequality in Deliberative Participation. </w:t>
      </w:r>
      <w:r w:rsidRPr="1950739B" w:rsidR="34B97950">
        <w:rPr>
          <w:rFonts w:ascii="Calibri" w:hAnsi="Calibri" w:eastAsia="Calibri" w:cs="Calibri"/>
          <w:i w:val="1"/>
          <w:iCs w:val="1"/>
          <w:noProof w:val="0"/>
          <w:color w:val="000000" w:themeColor="text1" w:themeTint="FF" w:themeShade="FF"/>
          <w:sz w:val="27"/>
          <w:szCs w:val="27"/>
          <w:lang w:val="en-GB"/>
        </w:rPr>
        <w:t>American Political Science Review</w:t>
      </w:r>
      <w:r w:rsidRPr="1950739B" w:rsidR="34B97950">
        <w:rPr>
          <w:rFonts w:ascii="Calibri" w:hAnsi="Calibri" w:eastAsia="Calibri" w:cs="Calibri"/>
          <w:noProof w:val="0"/>
          <w:color w:val="000000" w:themeColor="text1" w:themeTint="FF" w:themeShade="FF"/>
          <w:sz w:val="27"/>
          <w:szCs w:val="27"/>
          <w:lang w:val="en-GB"/>
        </w:rPr>
        <w:t xml:space="preserve">, 106(3), pp.533–547. </w:t>
      </w:r>
      <w:r w:rsidRPr="1950739B" w:rsidR="34B97950">
        <w:rPr>
          <w:rFonts w:ascii="Calibri" w:hAnsi="Calibri" w:eastAsia="Calibri" w:cs="Calibri"/>
          <w:noProof w:val="0"/>
          <w:color w:val="000000" w:themeColor="text1" w:themeTint="FF" w:themeShade="FF"/>
          <w:sz w:val="27"/>
          <w:szCs w:val="27"/>
          <w:lang w:val="en-GB"/>
        </w:rPr>
        <w:t>doi:https</w:t>
      </w:r>
      <w:r w:rsidRPr="1950739B" w:rsidR="34B97950">
        <w:rPr>
          <w:rFonts w:ascii="Calibri" w:hAnsi="Calibri" w:eastAsia="Calibri" w:cs="Calibri"/>
          <w:noProof w:val="0"/>
          <w:color w:val="000000" w:themeColor="text1" w:themeTint="FF" w:themeShade="FF"/>
          <w:sz w:val="27"/>
          <w:szCs w:val="27"/>
          <w:lang w:val="en-GB"/>
        </w:rPr>
        <w:t>://doi.org/10.1017/s0003055412000329.</w:t>
      </w:r>
    </w:p>
    <w:p w:rsidR="5FC57448" w:rsidP="1950739B" w:rsidRDefault="5FC57448" w14:paraId="52E0DAFB" w14:textId="19EC11F8">
      <w:pPr>
        <w:pStyle w:val="Normal"/>
        <w:rPr>
          <w:rFonts w:ascii="Calibri" w:hAnsi="Calibri" w:eastAsia="Calibri" w:cs="Calibri"/>
          <w:noProof w:val="0"/>
          <w:color w:val="000000" w:themeColor="text1" w:themeTint="FF" w:themeShade="FF"/>
          <w:sz w:val="27"/>
          <w:szCs w:val="27"/>
          <w:lang w:val="en-GB"/>
        </w:rPr>
      </w:pPr>
    </w:p>
    <w:p w:rsidR="5FC57448" w:rsidRDefault="5FC57448" w14:paraId="0AF51760" w14:textId="3CD69376">
      <w:r w:rsidRPr="1950739B" w:rsidR="2A9FAB7B">
        <w:rPr>
          <w:rFonts w:ascii="Calibri" w:hAnsi="Calibri" w:eastAsia="Calibri" w:cs="Calibri"/>
          <w:noProof w:val="0"/>
          <w:color w:val="000000" w:themeColor="text1" w:themeTint="FF" w:themeShade="FF"/>
          <w:sz w:val="27"/>
          <w:szCs w:val="27"/>
          <w:lang w:val="en-GB"/>
        </w:rPr>
        <w:t xml:space="preserve">[8] </w:t>
      </w:r>
      <w:r w:rsidRPr="1950739B" w:rsidR="66FD84D4">
        <w:rPr>
          <w:rFonts w:ascii="Calibri" w:hAnsi="Calibri" w:eastAsia="Calibri" w:cs="Calibri"/>
          <w:noProof w:val="0"/>
          <w:color w:val="000000" w:themeColor="text1" w:themeTint="FF" w:themeShade="FF"/>
          <w:sz w:val="27"/>
          <w:szCs w:val="27"/>
          <w:lang w:val="en-GB"/>
        </w:rPr>
        <w:t xml:space="preserve">Fawcett Society (2019). </w:t>
      </w:r>
      <w:r w:rsidRPr="1950739B" w:rsidR="66FD84D4">
        <w:rPr>
          <w:rFonts w:ascii="Calibri" w:hAnsi="Calibri" w:eastAsia="Calibri" w:cs="Calibri"/>
          <w:i w:val="1"/>
          <w:iCs w:val="1"/>
          <w:noProof w:val="0"/>
          <w:color w:val="000000" w:themeColor="text1" w:themeTint="FF" w:themeShade="FF"/>
          <w:sz w:val="27"/>
          <w:szCs w:val="27"/>
          <w:lang w:val="en-GB"/>
        </w:rPr>
        <w:t>Fawcett Research Shows Exposure to Gender Stereotypes as a Child Causes Harm in Later Life</w:t>
      </w:r>
      <w:r w:rsidRPr="1950739B" w:rsidR="66FD84D4">
        <w:rPr>
          <w:rFonts w:ascii="Calibri" w:hAnsi="Calibri" w:eastAsia="Calibri" w:cs="Calibri"/>
          <w:noProof w:val="0"/>
          <w:color w:val="000000" w:themeColor="text1" w:themeTint="FF" w:themeShade="FF"/>
          <w:sz w:val="27"/>
          <w:szCs w:val="27"/>
          <w:lang w:val="en-GB"/>
        </w:rPr>
        <w:t xml:space="preserve">. [online] Fawcett Society. Available at: </w:t>
      </w:r>
      <w:hyperlink r:id="Re7883b032d1640c6">
        <w:r w:rsidRPr="1950739B" w:rsidR="66FD84D4">
          <w:rPr>
            <w:rStyle w:val="Hyperlink"/>
            <w:rFonts w:ascii="Calibri" w:hAnsi="Calibri" w:eastAsia="Calibri" w:cs="Calibri"/>
            <w:noProof w:val="0"/>
            <w:sz w:val="27"/>
            <w:szCs w:val="27"/>
            <w:lang w:val="en-GB"/>
          </w:rPr>
          <w:t>https://www.fawcettsociety.org.uk/news/fawcett-research-exposure-gender-stereotypes-child-causes-harm-later-life</w:t>
        </w:r>
      </w:hyperlink>
      <w:r w:rsidRPr="1950739B" w:rsidR="66FD84D4">
        <w:rPr>
          <w:rFonts w:ascii="Calibri" w:hAnsi="Calibri" w:eastAsia="Calibri" w:cs="Calibri"/>
          <w:noProof w:val="0"/>
          <w:color w:val="000000" w:themeColor="text1" w:themeTint="FF" w:themeShade="FF"/>
          <w:sz w:val="27"/>
          <w:szCs w:val="27"/>
          <w:lang w:val="en-GB"/>
        </w:rPr>
        <w:t>.</w:t>
      </w:r>
    </w:p>
    <w:p w:rsidR="5FC57448" w:rsidRDefault="5FC57448" w14:paraId="128D35B3" w14:textId="57930D1E">
      <w:r w:rsidRPr="1950739B" w:rsidR="66FD84D4">
        <w:rPr>
          <w:rFonts w:ascii="Calibri" w:hAnsi="Calibri" w:eastAsia="Calibri" w:cs="Calibri"/>
          <w:noProof w:val="0"/>
          <w:color w:val="000000" w:themeColor="text1" w:themeTint="FF" w:themeShade="FF"/>
          <w:sz w:val="27"/>
          <w:szCs w:val="27"/>
          <w:lang w:val="en-GB"/>
        </w:rPr>
        <w:t>‌</w:t>
      </w:r>
    </w:p>
    <w:p w:rsidR="5FC57448" w:rsidP="1950739B" w:rsidRDefault="5FC57448" w14:paraId="3E0C3B45" w14:textId="4BB71489">
      <w:pPr>
        <w:pStyle w:val="Normal"/>
        <w:rPr>
          <w:rFonts w:ascii="Calibri" w:hAnsi="Calibri" w:eastAsia="Calibri" w:cs="Calibri"/>
          <w:noProof w:val="0"/>
          <w:color w:val="000000" w:themeColor="text1" w:themeTint="FF" w:themeShade="FF"/>
          <w:sz w:val="27"/>
          <w:szCs w:val="27"/>
          <w:lang w:val="en-GB"/>
        </w:rPr>
      </w:pPr>
    </w:p>
    <w:p w:rsidR="247B2242" w:rsidP="1950739B" w:rsidRDefault="247B2242" w14:paraId="75D6BE43" w14:textId="77540EFB">
      <w:pPr>
        <w:pStyle w:val="Normal"/>
        <w:rPr>
          <w:rFonts w:ascii="Calibri Light" w:hAnsi="Calibri Light" w:cs="Calibri Light" w:asciiTheme="majorAscii" w:hAnsiTheme="majorAscii" w:cstheme="majorAscii"/>
          <w:color w:val="202124"/>
          <w:sz w:val="24"/>
          <w:szCs w:val="24"/>
        </w:rPr>
      </w:pPr>
      <w:r w:rsidRPr="1950739B" w:rsidR="247B2242">
        <w:rPr>
          <w:rFonts w:ascii="Calibri Light" w:hAnsi="Calibri Light" w:cs="Calibri Light" w:asciiTheme="majorAscii" w:hAnsiTheme="majorAscii" w:cstheme="majorAscii"/>
          <w:color w:val="202124"/>
          <w:sz w:val="24"/>
          <w:szCs w:val="24"/>
        </w:rPr>
        <w:t xml:space="preserve"> </w:t>
      </w:r>
      <w:r w:rsidRPr="1950739B" w:rsidR="07AF8CAF">
        <w:rPr>
          <w:rFonts w:ascii="Calibri" w:hAnsi="Calibri" w:eastAsia="Calibri" w:cs="Calibri"/>
          <w:noProof w:val="0"/>
          <w:color w:val="000000" w:themeColor="text1" w:themeTint="FF" w:themeShade="FF"/>
          <w:sz w:val="27"/>
          <w:szCs w:val="27"/>
          <w:lang w:val="en-GB"/>
        </w:rPr>
        <w:t xml:space="preserve">[9] </w:t>
      </w:r>
      <w:r w:rsidRPr="1950739B" w:rsidR="247B2242">
        <w:rPr>
          <w:rFonts w:ascii="Calibri" w:hAnsi="Calibri" w:eastAsia="Calibri" w:cs="Calibri"/>
          <w:noProof w:val="0"/>
          <w:color w:val="000000" w:themeColor="text1" w:themeTint="FF" w:themeShade="FF"/>
          <w:sz w:val="27"/>
          <w:szCs w:val="27"/>
          <w:lang w:val="en-GB"/>
        </w:rPr>
        <w:t xml:space="preserve">Milford Morse, M. (2020). </w:t>
      </w:r>
      <w:r w:rsidRPr="1950739B" w:rsidR="247B2242">
        <w:rPr>
          <w:rFonts w:ascii="Calibri" w:hAnsi="Calibri" w:eastAsia="Calibri" w:cs="Calibri"/>
          <w:i w:val="1"/>
          <w:iCs w:val="1"/>
          <w:noProof w:val="0"/>
          <w:color w:val="000000" w:themeColor="text1" w:themeTint="FF" w:themeShade="FF"/>
          <w:sz w:val="27"/>
          <w:szCs w:val="27"/>
          <w:lang w:val="en-GB"/>
        </w:rPr>
        <w:t>Five Things World Leaders Can Do Right Now to Advance Gender Equality</w:t>
      </w:r>
      <w:r w:rsidRPr="1950739B" w:rsidR="247B2242">
        <w:rPr>
          <w:rFonts w:ascii="Calibri" w:hAnsi="Calibri" w:eastAsia="Calibri" w:cs="Calibri"/>
          <w:noProof w:val="0"/>
          <w:color w:val="000000" w:themeColor="text1" w:themeTint="FF" w:themeShade="FF"/>
          <w:sz w:val="27"/>
          <w:szCs w:val="27"/>
          <w:lang w:val="en-GB"/>
        </w:rPr>
        <w:t xml:space="preserve">. [online] unfoundation.org. Available at: </w:t>
      </w:r>
      <w:hyperlink r:id="Rdf388c969a264f42">
        <w:r w:rsidRPr="1950739B" w:rsidR="247B2242">
          <w:rPr>
            <w:rStyle w:val="Hyperlink"/>
            <w:rFonts w:ascii="Calibri" w:hAnsi="Calibri" w:eastAsia="Calibri" w:cs="Calibri"/>
            <w:noProof w:val="0"/>
            <w:sz w:val="27"/>
            <w:szCs w:val="27"/>
            <w:lang w:val="en-GB"/>
          </w:rPr>
          <w:t>https://unfoundation.org/blog/post/five-things-world-leaders-can-do-right-now-to-advance-gender-equality/</w:t>
        </w:r>
      </w:hyperlink>
      <w:r w:rsidRPr="1950739B" w:rsidR="247B2242">
        <w:rPr>
          <w:rFonts w:ascii="Calibri" w:hAnsi="Calibri" w:eastAsia="Calibri" w:cs="Calibri"/>
          <w:noProof w:val="0"/>
          <w:color w:val="000000" w:themeColor="text1" w:themeTint="FF" w:themeShade="FF"/>
          <w:sz w:val="27"/>
          <w:szCs w:val="27"/>
          <w:lang w:val="en-GB"/>
        </w:rPr>
        <w:t>.</w:t>
      </w:r>
    </w:p>
    <w:p w:rsidR="247B2242" w:rsidRDefault="247B2242" w14:paraId="7DBCFB9E" w14:textId="773C5EEA">
      <w:r w:rsidRPr="1950739B" w:rsidR="247B2242">
        <w:rPr>
          <w:rFonts w:ascii="Calibri" w:hAnsi="Calibri" w:eastAsia="Calibri" w:cs="Calibri"/>
          <w:noProof w:val="0"/>
          <w:color w:val="000000" w:themeColor="text1" w:themeTint="FF" w:themeShade="FF"/>
          <w:sz w:val="24"/>
          <w:szCs w:val="24"/>
          <w:lang w:val="en-GB"/>
        </w:rPr>
        <w:t>‌</w:t>
      </w:r>
    </w:p>
    <w:p w:rsidR="3E500D5D" w:rsidP="1950739B" w:rsidRDefault="3E500D5D" w14:paraId="1BF68D2D" w14:textId="09627D45">
      <w:pPr>
        <w:pStyle w:val="Normal"/>
        <w:rPr>
          <w:rFonts w:ascii="Calibri Light" w:hAnsi="Calibri Light" w:cs="Calibri Light" w:asciiTheme="majorAscii" w:hAnsiTheme="majorAscii" w:cstheme="majorAscii"/>
          <w:color w:val="202124"/>
          <w:sz w:val="24"/>
          <w:szCs w:val="24"/>
        </w:rPr>
      </w:pPr>
      <w:r w:rsidRPr="1950739B" w:rsidR="3E500D5D">
        <w:rPr>
          <w:rFonts w:ascii="Calibri Light" w:hAnsi="Calibri Light" w:cs="Calibri Light" w:asciiTheme="majorAscii" w:hAnsiTheme="majorAscii" w:cstheme="majorAscii"/>
          <w:color w:val="202124"/>
          <w:sz w:val="24"/>
          <w:szCs w:val="24"/>
        </w:rPr>
        <w:t xml:space="preserve"> PART B POSTER</w:t>
      </w:r>
    </w:p>
    <w:p w:rsidR="093DED35" w:rsidP="1950739B" w:rsidRDefault="093DED35" w14:paraId="02F23382" w14:textId="199CF602">
      <w:pPr>
        <w:pStyle w:val="Normal"/>
        <w:rPr>
          <w:rFonts w:ascii="Calibri Light" w:hAnsi="Calibri Light" w:cs="Calibri Light" w:asciiTheme="majorAscii" w:hAnsiTheme="majorAscii" w:cstheme="majorAscii"/>
          <w:color w:val="202124"/>
          <w:sz w:val="24"/>
          <w:szCs w:val="24"/>
        </w:rPr>
      </w:pPr>
      <w:r w:rsidR="093DED35">
        <w:drawing>
          <wp:inline wp14:editId="03A74DB5" wp14:anchorId="35A9ADF8">
            <wp:extent cx="6113800" cy="8656708"/>
            <wp:effectExtent l="0" t="0" r="0" b="0"/>
            <wp:docPr id="225120541" name="" title=""/>
            <wp:cNvGraphicFramePr>
              <a:graphicFrameLocks noChangeAspect="1"/>
            </wp:cNvGraphicFramePr>
            <a:graphic>
              <a:graphicData uri="http://schemas.openxmlformats.org/drawingml/2006/picture">
                <pic:pic>
                  <pic:nvPicPr>
                    <pic:cNvPr id="0" name=""/>
                    <pic:cNvPicPr/>
                  </pic:nvPicPr>
                  <pic:blipFill>
                    <a:blip r:embed="Rf9d5ee4e85db47c3">
                      <a:extLst>
                        <a:ext xmlns:a="http://schemas.openxmlformats.org/drawingml/2006/main" uri="{28A0092B-C50C-407E-A947-70E740481C1C}">
                          <a14:useLocalDpi val="0"/>
                        </a:ext>
                      </a:extLst>
                    </a:blip>
                    <a:stretch>
                      <a:fillRect/>
                    </a:stretch>
                  </pic:blipFill>
                  <pic:spPr>
                    <a:xfrm>
                      <a:off x="0" y="0"/>
                      <a:ext cx="6113800" cy="8656708"/>
                    </a:xfrm>
                    <a:prstGeom prst="rect">
                      <a:avLst/>
                    </a:prstGeom>
                  </pic:spPr>
                </pic:pic>
              </a:graphicData>
            </a:graphic>
          </wp:inline>
        </w:drawing>
      </w:r>
    </w:p>
    <w:sectPr w:rsidRPr="00DA21C1" w:rsidR="00DA21C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20347" w:rsidP="00E20347" w:rsidRDefault="00E20347" w14:paraId="26A26C9C" w14:textId="77777777">
      <w:pPr>
        <w:spacing w:after="0" w:line="240" w:lineRule="auto"/>
      </w:pPr>
      <w:r>
        <w:separator/>
      </w:r>
    </w:p>
  </w:endnote>
  <w:endnote w:type="continuationSeparator" w:id="0">
    <w:p w:rsidR="00E20347" w:rsidP="00E20347" w:rsidRDefault="00E20347" w14:paraId="58C0CBC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20347" w:rsidP="00E20347" w:rsidRDefault="00E20347" w14:paraId="2E61CC8C" w14:textId="77777777">
      <w:pPr>
        <w:spacing w:after="0" w:line="240" w:lineRule="auto"/>
      </w:pPr>
      <w:r>
        <w:separator/>
      </w:r>
    </w:p>
  </w:footnote>
  <w:footnote w:type="continuationSeparator" w:id="0">
    <w:p w:rsidR="00E20347" w:rsidP="00E20347" w:rsidRDefault="00E20347" w14:paraId="44765859"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n9ckMBNDJky33X" int2:id="xu2Tw8j1">
      <int2:state int2:type="AugLoop_Text_Critique" int2:value="Rejected"/>
    </int2:textHash>
    <int2:textHash int2:hashCode="busGHFxAsoWqfo" int2:id="0jp9IAzC">
      <int2:state int2:type="AugLoop_Text_Critique" int2:value="Rejected"/>
    </int2:textHash>
    <int2:textHash int2:hashCode="DTTcwT7Vnu94an" int2:id="zsXuLt2D">
      <int2:state int2:type="AugLoop_Text_Critique" int2:value="Rejected"/>
    </int2:textHash>
    <int2:bookmark int2:bookmarkName="_Int_hmihvNJQ" int2:invalidationBookmarkName="" int2:hashCode="pYs9cD9M9gin/d" int2:id="hvYs2nQp">
      <int2:state int2:type="AugLoop_Text_Critique" int2:value="Rejected"/>
    </int2:bookmark>
    <int2:bookmark int2:bookmarkName="_Int_uU6F9br5" int2:invalidationBookmarkName="" int2:hashCode="MJDXgVKj5iHV5E" int2:id="lsu5SY82">
      <int2:state int2:type="AugLoop_Text_Critique" int2:value="Rejected"/>
    </int2:bookmark>
    <int2:bookmark int2:bookmarkName="_Int_RqsdW7Qk" int2:invalidationBookmarkName="" int2:hashCode="jCmKMEh2RM9O54" int2:id="clwuUQi4">
      <int2:state int2:type="AugLoop_Text_Critique" int2:value="Rejected"/>
    </int2:bookmark>
    <int2:bookmark int2:bookmarkName="_Int_HhoXoqo9" int2:invalidationBookmarkName="" int2:hashCode="QQwlyanPLBiGZg" int2:id="N8bofGgf">
      <int2:state int2:type="AugLoop_Text_Critique" int2:value="Rejected"/>
    </int2:bookmark>
    <int2:bookmark int2:bookmarkName="_Int_EIy1R60k" int2:invalidationBookmarkName="" int2:hashCode="yyj9OlKaZpbgEY" int2:id="AgYo80b9">
      <int2:state int2:type="WordDesignerPullQuotesAnnotation" int2:value="Reviewed"/>
    </int2:bookmark>
    <int2:bookmark int2:bookmarkName="_Int_39vc4R3T" int2:invalidationBookmarkName="" int2:hashCode="XD0P6WpqapPbiy" int2:id="llAFu6zs">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2e86d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347"/>
    <w:rsid w:val="00173641"/>
    <w:rsid w:val="003D7606"/>
    <w:rsid w:val="004341B6"/>
    <w:rsid w:val="00443E7C"/>
    <w:rsid w:val="007350EA"/>
    <w:rsid w:val="009A67B0"/>
    <w:rsid w:val="00A31A93"/>
    <w:rsid w:val="00AD5747"/>
    <w:rsid w:val="00DA21C1"/>
    <w:rsid w:val="00DF4BB3"/>
    <w:rsid w:val="00E20347"/>
    <w:rsid w:val="00F0605E"/>
    <w:rsid w:val="00F52AB8"/>
    <w:rsid w:val="013091BC"/>
    <w:rsid w:val="025AB190"/>
    <w:rsid w:val="027C7EB3"/>
    <w:rsid w:val="02B553D6"/>
    <w:rsid w:val="0326A200"/>
    <w:rsid w:val="03700D6C"/>
    <w:rsid w:val="03909E53"/>
    <w:rsid w:val="0544D51B"/>
    <w:rsid w:val="05925252"/>
    <w:rsid w:val="05D119D4"/>
    <w:rsid w:val="05DA2CF1"/>
    <w:rsid w:val="0625C9D5"/>
    <w:rsid w:val="068BA8D2"/>
    <w:rsid w:val="06E0A57C"/>
    <w:rsid w:val="071196BA"/>
    <w:rsid w:val="07173773"/>
    <w:rsid w:val="07AF8CAF"/>
    <w:rsid w:val="07CD7708"/>
    <w:rsid w:val="07FA1323"/>
    <w:rsid w:val="07FD6C27"/>
    <w:rsid w:val="083FCF04"/>
    <w:rsid w:val="085B74CB"/>
    <w:rsid w:val="08C02F0E"/>
    <w:rsid w:val="093DED35"/>
    <w:rsid w:val="09D6A3D0"/>
    <w:rsid w:val="0A18463E"/>
    <w:rsid w:val="0A683377"/>
    <w:rsid w:val="0A7B1F54"/>
    <w:rsid w:val="0AE35EE0"/>
    <w:rsid w:val="0AE3B6AB"/>
    <w:rsid w:val="0B31B3E5"/>
    <w:rsid w:val="0BCC1AA4"/>
    <w:rsid w:val="0BF59015"/>
    <w:rsid w:val="0BF5A8F7"/>
    <w:rsid w:val="0C210955"/>
    <w:rsid w:val="0C77CBF4"/>
    <w:rsid w:val="0C9ADBDD"/>
    <w:rsid w:val="0CFFB812"/>
    <w:rsid w:val="0DA551BD"/>
    <w:rsid w:val="0E284E34"/>
    <w:rsid w:val="0E546B8C"/>
    <w:rsid w:val="0E93BFA7"/>
    <w:rsid w:val="0ED21931"/>
    <w:rsid w:val="0F8FE2DE"/>
    <w:rsid w:val="0FEAA36F"/>
    <w:rsid w:val="0FEEBBF2"/>
    <w:rsid w:val="107DF7D7"/>
    <w:rsid w:val="10A20BFD"/>
    <w:rsid w:val="10CB40F3"/>
    <w:rsid w:val="1105116A"/>
    <w:rsid w:val="11D2940D"/>
    <w:rsid w:val="1244206E"/>
    <w:rsid w:val="1278C2E0"/>
    <w:rsid w:val="12E64B95"/>
    <w:rsid w:val="133CC5CA"/>
    <w:rsid w:val="13DC3342"/>
    <w:rsid w:val="1431F41B"/>
    <w:rsid w:val="148AF851"/>
    <w:rsid w:val="14D8962B"/>
    <w:rsid w:val="14FA560B"/>
    <w:rsid w:val="15549635"/>
    <w:rsid w:val="1573E3A4"/>
    <w:rsid w:val="15A496B3"/>
    <w:rsid w:val="166F110F"/>
    <w:rsid w:val="16BCAEF8"/>
    <w:rsid w:val="16BEFD33"/>
    <w:rsid w:val="1705A37B"/>
    <w:rsid w:val="17860FC3"/>
    <w:rsid w:val="17B08BA8"/>
    <w:rsid w:val="17BDE490"/>
    <w:rsid w:val="17F9CDD7"/>
    <w:rsid w:val="18D1A926"/>
    <w:rsid w:val="1905653E"/>
    <w:rsid w:val="1950739B"/>
    <w:rsid w:val="1ABDB085"/>
    <w:rsid w:val="1AD8629D"/>
    <w:rsid w:val="1B1479C3"/>
    <w:rsid w:val="1B4FDB18"/>
    <w:rsid w:val="1C35D1B0"/>
    <w:rsid w:val="1C396C53"/>
    <w:rsid w:val="1C5980E6"/>
    <w:rsid w:val="1D1CF6E2"/>
    <w:rsid w:val="1D23455C"/>
    <w:rsid w:val="1D27C2A8"/>
    <w:rsid w:val="1E12D2FD"/>
    <w:rsid w:val="1E13FDB7"/>
    <w:rsid w:val="1E3FE6AA"/>
    <w:rsid w:val="1E92A50B"/>
    <w:rsid w:val="1EA0085A"/>
    <w:rsid w:val="1EE66C74"/>
    <w:rsid w:val="1F233A59"/>
    <w:rsid w:val="1FBC37FF"/>
    <w:rsid w:val="2004DFBC"/>
    <w:rsid w:val="202123F4"/>
    <w:rsid w:val="205F636A"/>
    <w:rsid w:val="20BF0ABA"/>
    <w:rsid w:val="20D387A0"/>
    <w:rsid w:val="210CDD76"/>
    <w:rsid w:val="21107723"/>
    <w:rsid w:val="2119CBEA"/>
    <w:rsid w:val="21293D31"/>
    <w:rsid w:val="21A93760"/>
    <w:rsid w:val="21C601BD"/>
    <w:rsid w:val="21E88203"/>
    <w:rsid w:val="21ED3F8D"/>
    <w:rsid w:val="21FCE1C3"/>
    <w:rsid w:val="223E36B2"/>
    <w:rsid w:val="228400AA"/>
    <w:rsid w:val="22F85268"/>
    <w:rsid w:val="233C807E"/>
    <w:rsid w:val="234507C1"/>
    <w:rsid w:val="2357CFB4"/>
    <w:rsid w:val="23DA0713"/>
    <w:rsid w:val="24000B73"/>
    <w:rsid w:val="24073CBA"/>
    <w:rsid w:val="241FFA21"/>
    <w:rsid w:val="243A5C4B"/>
    <w:rsid w:val="24628EFA"/>
    <w:rsid w:val="247B2242"/>
    <w:rsid w:val="24D850DF"/>
    <w:rsid w:val="256A971B"/>
    <w:rsid w:val="2581A368"/>
    <w:rsid w:val="25ED3D0D"/>
    <w:rsid w:val="26442B2B"/>
    <w:rsid w:val="267CA883"/>
    <w:rsid w:val="26C073D3"/>
    <w:rsid w:val="26E258CE"/>
    <w:rsid w:val="2748A38B"/>
    <w:rsid w:val="27630623"/>
    <w:rsid w:val="2787257B"/>
    <w:rsid w:val="27BADFFD"/>
    <w:rsid w:val="2821DA1B"/>
    <w:rsid w:val="28B1B6FE"/>
    <w:rsid w:val="2956B05E"/>
    <w:rsid w:val="296C03EA"/>
    <w:rsid w:val="298C7DFC"/>
    <w:rsid w:val="29949E71"/>
    <w:rsid w:val="29BDAA7C"/>
    <w:rsid w:val="29F6239E"/>
    <w:rsid w:val="2A546AFE"/>
    <w:rsid w:val="2A5BBF3B"/>
    <w:rsid w:val="2A9233A7"/>
    <w:rsid w:val="2A96FCBC"/>
    <w:rsid w:val="2A9CC5AE"/>
    <w:rsid w:val="2A9FAB7B"/>
    <w:rsid w:val="2B479263"/>
    <w:rsid w:val="2D01BBEE"/>
    <w:rsid w:val="2D106386"/>
    <w:rsid w:val="2D2C5902"/>
    <w:rsid w:val="2D736454"/>
    <w:rsid w:val="2DC5E8C1"/>
    <w:rsid w:val="2DCDCCD3"/>
    <w:rsid w:val="2E8720AB"/>
    <w:rsid w:val="2E90CDE5"/>
    <w:rsid w:val="2F7036D1"/>
    <w:rsid w:val="2F835C4E"/>
    <w:rsid w:val="301B1361"/>
    <w:rsid w:val="30C5F77E"/>
    <w:rsid w:val="30D2F576"/>
    <w:rsid w:val="318189A3"/>
    <w:rsid w:val="319598A6"/>
    <w:rsid w:val="31B6D3E7"/>
    <w:rsid w:val="31E3D4A9"/>
    <w:rsid w:val="3265705A"/>
    <w:rsid w:val="32FA4BA4"/>
    <w:rsid w:val="335A91CE"/>
    <w:rsid w:val="33B5157C"/>
    <w:rsid w:val="343D0E57"/>
    <w:rsid w:val="34B406C2"/>
    <w:rsid w:val="34B97950"/>
    <w:rsid w:val="34EFB9C4"/>
    <w:rsid w:val="354E4E8A"/>
    <w:rsid w:val="3602239C"/>
    <w:rsid w:val="368B8A25"/>
    <w:rsid w:val="36B559B8"/>
    <w:rsid w:val="374C5D8E"/>
    <w:rsid w:val="37B70B57"/>
    <w:rsid w:val="38275A86"/>
    <w:rsid w:val="385E190F"/>
    <w:rsid w:val="386CDD5A"/>
    <w:rsid w:val="39A595E5"/>
    <w:rsid w:val="39C32AE7"/>
    <w:rsid w:val="39E4008E"/>
    <w:rsid w:val="3AF17316"/>
    <w:rsid w:val="3B553DBD"/>
    <w:rsid w:val="3CF10E1E"/>
    <w:rsid w:val="3D017414"/>
    <w:rsid w:val="3D70C243"/>
    <w:rsid w:val="3DB1714D"/>
    <w:rsid w:val="3E500D5D"/>
    <w:rsid w:val="3E969C0A"/>
    <w:rsid w:val="3E9F6B4E"/>
    <w:rsid w:val="3F17E6E1"/>
    <w:rsid w:val="3F1ADFE1"/>
    <w:rsid w:val="3FAA4DB5"/>
    <w:rsid w:val="400C2C49"/>
    <w:rsid w:val="40326C6B"/>
    <w:rsid w:val="40340DDA"/>
    <w:rsid w:val="40715FA6"/>
    <w:rsid w:val="4080B9E6"/>
    <w:rsid w:val="40BD730E"/>
    <w:rsid w:val="40E58E8D"/>
    <w:rsid w:val="40F49E55"/>
    <w:rsid w:val="41947D99"/>
    <w:rsid w:val="41E5528A"/>
    <w:rsid w:val="41F6FCA0"/>
    <w:rsid w:val="42375570"/>
    <w:rsid w:val="4281529A"/>
    <w:rsid w:val="4284E270"/>
    <w:rsid w:val="432B6505"/>
    <w:rsid w:val="436BAE9C"/>
    <w:rsid w:val="4370B598"/>
    <w:rsid w:val="43AF0CDC"/>
    <w:rsid w:val="43BB1734"/>
    <w:rsid w:val="43FC2B88"/>
    <w:rsid w:val="4420B2D1"/>
    <w:rsid w:val="44CAF3A1"/>
    <w:rsid w:val="45018598"/>
    <w:rsid w:val="45232B7D"/>
    <w:rsid w:val="4533B495"/>
    <w:rsid w:val="45BC8332"/>
    <w:rsid w:val="46196C18"/>
    <w:rsid w:val="463D1F84"/>
    <w:rsid w:val="4666C402"/>
    <w:rsid w:val="4796616E"/>
    <w:rsid w:val="47BA5B57"/>
    <w:rsid w:val="47C3AA31"/>
    <w:rsid w:val="47C9D14F"/>
    <w:rsid w:val="4825F762"/>
    <w:rsid w:val="485ACC3F"/>
    <w:rsid w:val="4863B6DC"/>
    <w:rsid w:val="487B8901"/>
    <w:rsid w:val="49124B09"/>
    <w:rsid w:val="49DEECB4"/>
    <w:rsid w:val="4A013DDA"/>
    <w:rsid w:val="4A645554"/>
    <w:rsid w:val="4A8FF455"/>
    <w:rsid w:val="4A9227B7"/>
    <w:rsid w:val="4BACF5EE"/>
    <w:rsid w:val="4BC28F6C"/>
    <w:rsid w:val="4C8580F7"/>
    <w:rsid w:val="4CE02A5B"/>
    <w:rsid w:val="4D18BB6E"/>
    <w:rsid w:val="4D6B4E41"/>
    <w:rsid w:val="4D7363E2"/>
    <w:rsid w:val="4D9BF616"/>
    <w:rsid w:val="4D9CBF99"/>
    <w:rsid w:val="4E171724"/>
    <w:rsid w:val="4E664DBE"/>
    <w:rsid w:val="4ED4AEFD"/>
    <w:rsid w:val="4F0F3443"/>
    <w:rsid w:val="4F37C677"/>
    <w:rsid w:val="4F9346F7"/>
    <w:rsid w:val="4F9E9DE1"/>
    <w:rsid w:val="4FBDD0B6"/>
    <w:rsid w:val="4FE88683"/>
    <w:rsid w:val="50021E1F"/>
    <w:rsid w:val="502F153F"/>
    <w:rsid w:val="5043BB0F"/>
    <w:rsid w:val="50707F5E"/>
    <w:rsid w:val="50793D8F"/>
    <w:rsid w:val="50A2EF03"/>
    <w:rsid w:val="51196D40"/>
    <w:rsid w:val="512651F9"/>
    <w:rsid w:val="519DEE80"/>
    <w:rsid w:val="51CAE5A0"/>
    <w:rsid w:val="52150DF0"/>
    <w:rsid w:val="523EBF64"/>
    <w:rsid w:val="527091F3"/>
    <w:rsid w:val="5271DA49"/>
    <w:rsid w:val="52CAE7B9"/>
    <w:rsid w:val="52CE2ADA"/>
    <w:rsid w:val="52FAEF10"/>
    <w:rsid w:val="536CAA4E"/>
    <w:rsid w:val="53F9D850"/>
    <w:rsid w:val="546173F8"/>
    <w:rsid w:val="547A3378"/>
    <w:rsid w:val="55087AAF"/>
    <w:rsid w:val="553C8788"/>
    <w:rsid w:val="55619429"/>
    <w:rsid w:val="55F69BEE"/>
    <w:rsid w:val="55FBDBF1"/>
    <w:rsid w:val="56177195"/>
    <w:rsid w:val="565975FF"/>
    <w:rsid w:val="56BB6749"/>
    <w:rsid w:val="56D857E9"/>
    <w:rsid w:val="56F60DEE"/>
    <w:rsid w:val="573F1BFB"/>
    <w:rsid w:val="579914BA"/>
    <w:rsid w:val="57C0F515"/>
    <w:rsid w:val="57DA017F"/>
    <w:rsid w:val="585737AA"/>
    <w:rsid w:val="586F96CD"/>
    <w:rsid w:val="5873AF50"/>
    <w:rsid w:val="58DDEEBA"/>
    <w:rsid w:val="58E8CAE0"/>
    <w:rsid w:val="59370BF4"/>
    <w:rsid w:val="5945526E"/>
    <w:rsid w:val="59DFD913"/>
    <w:rsid w:val="5A0F7FB1"/>
    <w:rsid w:val="5A1F4F2A"/>
    <w:rsid w:val="5A3492ED"/>
    <w:rsid w:val="5A45EE47"/>
    <w:rsid w:val="5A8F2324"/>
    <w:rsid w:val="5AD0B57C"/>
    <w:rsid w:val="5B0AAE5A"/>
    <w:rsid w:val="5B6699CC"/>
    <w:rsid w:val="5B9F007D"/>
    <w:rsid w:val="5C7CF330"/>
    <w:rsid w:val="5C832B61"/>
    <w:rsid w:val="5C99869F"/>
    <w:rsid w:val="5CCA7258"/>
    <w:rsid w:val="5CD25F63"/>
    <w:rsid w:val="5D56EFEC"/>
    <w:rsid w:val="5D8AF64A"/>
    <w:rsid w:val="5E147F81"/>
    <w:rsid w:val="5E7B8437"/>
    <w:rsid w:val="5E8CB476"/>
    <w:rsid w:val="5E90404B"/>
    <w:rsid w:val="5ED2A784"/>
    <w:rsid w:val="5EED5BBF"/>
    <w:rsid w:val="5F191E24"/>
    <w:rsid w:val="5F22252A"/>
    <w:rsid w:val="5FC57448"/>
    <w:rsid w:val="5FCF4EDF"/>
    <w:rsid w:val="602884D7"/>
    <w:rsid w:val="6061CC5F"/>
    <w:rsid w:val="60B7F98E"/>
    <w:rsid w:val="61957750"/>
    <w:rsid w:val="61C45538"/>
    <w:rsid w:val="61EAEAF8"/>
    <w:rsid w:val="61EFF439"/>
    <w:rsid w:val="62F26CE5"/>
    <w:rsid w:val="63615053"/>
    <w:rsid w:val="645A75F2"/>
    <w:rsid w:val="646B7A14"/>
    <w:rsid w:val="64A8D101"/>
    <w:rsid w:val="64B9BDEE"/>
    <w:rsid w:val="64C9663E"/>
    <w:rsid w:val="64DC0BFF"/>
    <w:rsid w:val="6535DB01"/>
    <w:rsid w:val="65B1B321"/>
    <w:rsid w:val="65E141FC"/>
    <w:rsid w:val="6602C709"/>
    <w:rsid w:val="66490DAB"/>
    <w:rsid w:val="66B7E586"/>
    <w:rsid w:val="66FD84D4"/>
    <w:rsid w:val="66FF737E"/>
    <w:rsid w:val="67099D04"/>
    <w:rsid w:val="6709A2D3"/>
    <w:rsid w:val="671DC9B7"/>
    <w:rsid w:val="672D6D85"/>
    <w:rsid w:val="67344D90"/>
    <w:rsid w:val="6853B5E7"/>
    <w:rsid w:val="68871F27"/>
    <w:rsid w:val="69114443"/>
    <w:rsid w:val="694354CA"/>
    <w:rsid w:val="69952AD3"/>
    <w:rsid w:val="69AE80D0"/>
    <w:rsid w:val="6A079D0E"/>
    <w:rsid w:val="6A81D521"/>
    <w:rsid w:val="6C982E47"/>
    <w:rsid w:val="6C994F2B"/>
    <w:rsid w:val="6CB3E2E6"/>
    <w:rsid w:val="6CB727E0"/>
    <w:rsid w:val="6CD74BF5"/>
    <w:rsid w:val="6CEC0715"/>
    <w:rsid w:val="6D569BD2"/>
    <w:rsid w:val="6D75D230"/>
    <w:rsid w:val="6E3D0D12"/>
    <w:rsid w:val="6E4FB347"/>
    <w:rsid w:val="6EC2F76B"/>
    <w:rsid w:val="6EC4A48B"/>
    <w:rsid w:val="6F11D41E"/>
    <w:rsid w:val="6F64C46E"/>
    <w:rsid w:val="6FBB8F84"/>
    <w:rsid w:val="6FD0EFED"/>
    <w:rsid w:val="6FEB83A8"/>
    <w:rsid w:val="70008F33"/>
    <w:rsid w:val="7007FE8E"/>
    <w:rsid w:val="709B2327"/>
    <w:rsid w:val="709CD285"/>
    <w:rsid w:val="709D6C42"/>
    <w:rsid w:val="70D7EE48"/>
    <w:rsid w:val="710094CF"/>
    <w:rsid w:val="711F5549"/>
    <w:rsid w:val="713FD8F7"/>
    <w:rsid w:val="71875409"/>
    <w:rsid w:val="71C27B5F"/>
    <w:rsid w:val="72429DDA"/>
    <w:rsid w:val="7273BEA9"/>
    <w:rsid w:val="729C6530"/>
    <w:rsid w:val="72E0B299"/>
    <w:rsid w:val="72EDD197"/>
    <w:rsid w:val="72EE5B20"/>
    <w:rsid w:val="734ED8A8"/>
    <w:rsid w:val="73B3B7AD"/>
    <w:rsid w:val="74152C88"/>
    <w:rsid w:val="7485E854"/>
    <w:rsid w:val="7497CFEB"/>
    <w:rsid w:val="74A46110"/>
    <w:rsid w:val="74BEF4CB"/>
    <w:rsid w:val="7525AE45"/>
    <w:rsid w:val="75747F65"/>
    <w:rsid w:val="75A28F31"/>
    <w:rsid w:val="75E81F56"/>
    <w:rsid w:val="76575D34"/>
    <w:rsid w:val="7675A992"/>
    <w:rsid w:val="76A96958"/>
    <w:rsid w:val="76BE1A66"/>
    <w:rsid w:val="76E022AA"/>
    <w:rsid w:val="77064D5C"/>
    <w:rsid w:val="770C1409"/>
    <w:rsid w:val="7717FEE8"/>
    <w:rsid w:val="77255A56"/>
    <w:rsid w:val="773D0207"/>
    <w:rsid w:val="77472FCC"/>
    <w:rsid w:val="77A3BB81"/>
    <w:rsid w:val="77C1CC43"/>
    <w:rsid w:val="78748DDD"/>
    <w:rsid w:val="78A7E46A"/>
    <w:rsid w:val="78E3002D"/>
    <w:rsid w:val="7906D366"/>
    <w:rsid w:val="790F4FFE"/>
    <w:rsid w:val="794FF41D"/>
    <w:rsid w:val="796A482A"/>
    <w:rsid w:val="7977D233"/>
    <w:rsid w:val="797FBFB9"/>
    <w:rsid w:val="798A60F3"/>
    <w:rsid w:val="79E2E0D0"/>
    <w:rsid w:val="79EB4AD2"/>
    <w:rsid w:val="7A27700A"/>
    <w:rsid w:val="7A3DEE1E"/>
    <w:rsid w:val="7AC045D9"/>
    <w:rsid w:val="7B13A294"/>
    <w:rsid w:val="7B1B901A"/>
    <w:rsid w:val="7B453B27"/>
    <w:rsid w:val="7BE4C94E"/>
    <w:rsid w:val="7BEB700B"/>
    <w:rsid w:val="7C1AA0EF"/>
    <w:rsid w:val="7CB7607B"/>
    <w:rsid w:val="7D622D30"/>
    <w:rsid w:val="7D62C6ED"/>
    <w:rsid w:val="7D758EE0"/>
    <w:rsid w:val="7D7B558D"/>
    <w:rsid w:val="7D894BC7"/>
    <w:rsid w:val="7E1E5BFF"/>
    <w:rsid w:val="7E356A13"/>
    <w:rsid w:val="7E5330DC"/>
    <w:rsid w:val="7E6DC497"/>
    <w:rsid w:val="7E845F82"/>
    <w:rsid w:val="7EF0034C"/>
    <w:rsid w:val="7F0F112A"/>
    <w:rsid w:val="7F1C6A10"/>
    <w:rsid w:val="7F313C1C"/>
    <w:rsid w:val="7F596894"/>
    <w:rsid w:val="7FA10403"/>
    <w:rsid w:val="7FEF013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E6D4C"/>
  <w15:chartTrackingRefBased/>
  <w15:docId w15:val="{33F745C0-B782-45DF-A1AB-E78AB0BE2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E20347"/>
    <w:pPr>
      <w:spacing w:before="100" w:beforeAutospacing="1" w:after="100" w:afterAutospacing="1" w:line="240" w:lineRule="auto"/>
      <w:outlineLvl w:val="0"/>
    </w:pPr>
    <w:rPr>
      <w:rFonts w:ascii="Times New Roman" w:hAnsi="Times New Roman" w:eastAsia="Times New Roman" w:cs="Times New Roman"/>
      <w:b/>
      <w:bCs/>
      <w:kern w:val="36"/>
      <w:sz w:val="48"/>
      <w:szCs w:val="4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20347"/>
    <w:pPr>
      <w:tabs>
        <w:tab w:val="center" w:pos="4513"/>
        <w:tab w:val="right" w:pos="9026"/>
      </w:tabs>
      <w:spacing w:after="0" w:line="240" w:lineRule="auto"/>
    </w:pPr>
  </w:style>
  <w:style w:type="character" w:styleId="HeaderChar" w:customStyle="1">
    <w:name w:val="Header Char"/>
    <w:basedOn w:val="DefaultParagraphFont"/>
    <w:link w:val="Header"/>
    <w:uiPriority w:val="99"/>
    <w:rsid w:val="00E20347"/>
  </w:style>
  <w:style w:type="paragraph" w:styleId="Footer">
    <w:name w:val="footer"/>
    <w:basedOn w:val="Normal"/>
    <w:link w:val="FooterChar"/>
    <w:uiPriority w:val="99"/>
    <w:unhideWhenUsed/>
    <w:rsid w:val="00E20347"/>
    <w:pPr>
      <w:tabs>
        <w:tab w:val="center" w:pos="4513"/>
        <w:tab w:val="right" w:pos="9026"/>
      </w:tabs>
      <w:spacing w:after="0" w:line="240" w:lineRule="auto"/>
    </w:pPr>
  </w:style>
  <w:style w:type="character" w:styleId="FooterChar" w:customStyle="1">
    <w:name w:val="Footer Char"/>
    <w:basedOn w:val="DefaultParagraphFont"/>
    <w:link w:val="Footer"/>
    <w:uiPriority w:val="99"/>
    <w:rsid w:val="00E20347"/>
  </w:style>
  <w:style w:type="character" w:styleId="Heading1Char" w:customStyle="1">
    <w:name w:val="Heading 1 Char"/>
    <w:basedOn w:val="DefaultParagraphFont"/>
    <w:link w:val="Heading1"/>
    <w:uiPriority w:val="9"/>
    <w:rsid w:val="00E20347"/>
    <w:rPr>
      <w:rFonts w:ascii="Times New Roman" w:hAnsi="Times New Roman" w:eastAsia="Times New Roman" w:cs="Times New Roman"/>
      <w:b/>
      <w:bCs/>
      <w:kern w:val="36"/>
      <w:sz w:val="48"/>
      <w:szCs w:val="48"/>
    </w:rPr>
  </w:style>
  <w:style w:type="character" w:styleId="Hyperlink">
    <w:name w:val="Hyperlink"/>
    <w:basedOn w:val="DefaultParagraphFont"/>
    <w:uiPriority w:val="99"/>
    <w:semiHidden/>
    <w:unhideWhenUsed/>
    <w:rsid w:val="00E20347"/>
    <w:rPr>
      <w:color w:val="0000FF"/>
      <w:u w:val="single"/>
    </w:rPr>
  </w:style>
  <w:style w:type="character" w:styleId="sdzsvb" w:customStyle="1">
    <w:name w:val="sdzsvb"/>
    <w:basedOn w:val="DefaultParagraphFont"/>
    <w:rsid w:val="00173641"/>
  </w:style>
  <w:style w:type="character" w:styleId="kqeaa" w:customStyle="1">
    <w:name w:val="kqeaa"/>
    <w:basedOn w:val="DefaultParagraphFont"/>
    <w:rsid w:val="00173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598761">
      <w:bodyDiv w:val="1"/>
      <w:marLeft w:val="0"/>
      <w:marRight w:val="0"/>
      <w:marTop w:val="0"/>
      <w:marBottom w:val="0"/>
      <w:divBdr>
        <w:top w:val="none" w:sz="0" w:space="0" w:color="auto"/>
        <w:left w:val="none" w:sz="0" w:space="0" w:color="auto"/>
        <w:bottom w:val="none" w:sz="0" w:space="0" w:color="auto"/>
        <w:right w:val="none" w:sz="0" w:space="0" w:color="auto"/>
      </w:divBdr>
      <w:divsChild>
        <w:div w:id="548154685">
          <w:marLeft w:val="0"/>
          <w:marRight w:val="0"/>
          <w:marTop w:val="0"/>
          <w:marBottom w:val="0"/>
          <w:divBdr>
            <w:top w:val="none" w:sz="0" w:space="0" w:color="auto"/>
            <w:left w:val="none" w:sz="0" w:space="0" w:color="auto"/>
            <w:bottom w:val="none" w:sz="0" w:space="0" w:color="auto"/>
            <w:right w:val="none" w:sz="0" w:space="0" w:color="auto"/>
          </w:divBdr>
          <w:divsChild>
            <w:div w:id="184713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035292">
      <w:bodyDiv w:val="1"/>
      <w:marLeft w:val="0"/>
      <w:marRight w:val="0"/>
      <w:marTop w:val="0"/>
      <w:marBottom w:val="0"/>
      <w:divBdr>
        <w:top w:val="none" w:sz="0" w:space="0" w:color="auto"/>
        <w:left w:val="none" w:sz="0" w:space="0" w:color="auto"/>
        <w:bottom w:val="none" w:sz="0" w:space="0" w:color="auto"/>
        <w:right w:val="none" w:sz="0" w:space="0" w:color="auto"/>
      </w:divBdr>
      <w:divsChild>
        <w:div w:id="950014414">
          <w:marLeft w:val="0"/>
          <w:marRight w:val="0"/>
          <w:marTop w:val="0"/>
          <w:marBottom w:val="0"/>
          <w:divBdr>
            <w:top w:val="none" w:sz="0" w:space="0" w:color="auto"/>
            <w:left w:val="none" w:sz="0" w:space="0" w:color="auto"/>
            <w:bottom w:val="none" w:sz="0" w:space="0" w:color="auto"/>
            <w:right w:val="none" w:sz="0" w:space="0" w:color="auto"/>
          </w:divBdr>
          <w:divsChild>
            <w:div w:id="17611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496439">
      <w:bodyDiv w:val="1"/>
      <w:marLeft w:val="0"/>
      <w:marRight w:val="0"/>
      <w:marTop w:val="0"/>
      <w:marBottom w:val="0"/>
      <w:divBdr>
        <w:top w:val="none" w:sz="0" w:space="0" w:color="auto"/>
        <w:left w:val="none" w:sz="0" w:space="0" w:color="auto"/>
        <w:bottom w:val="none" w:sz="0" w:space="0" w:color="auto"/>
        <w:right w:val="none" w:sz="0" w:space="0" w:color="auto"/>
      </w:divBdr>
      <w:divsChild>
        <w:div w:id="1862669151">
          <w:marLeft w:val="0"/>
          <w:marRight w:val="0"/>
          <w:marTop w:val="0"/>
          <w:marBottom w:val="0"/>
          <w:divBdr>
            <w:top w:val="none" w:sz="0" w:space="0" w:color="auto"/>
            <w:left w:val="none" w:sz="0" w:space="0" w:color="auto"/>
            <w:bottom w:val="none" w:sz="0" w:space="0" w:color="auto"/>
            <w:right w:val="none" w:sz="0" w:space="0" w:color="auto"/>
          </w:divBdr>
          <w:divsChild>
            <w:div w:id="188778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310380">
      <w:bodyDiv w:val="1"/>
      <w:marLeft w:val="0"/>
      <w:marRight w:val="0"/>
      <w:marTop w:val="0"/>
      <w:marBottom w:val="0"/>
      <w:divBdr>
        <w:top w:val="none" w:sz="0" w:space="0" w:color="auto"/>
        <w:left w:val="none" w:sz="0" w:space="0" w:color="auto"/>
        <w:bottom w:val="none" w:sz="0" w:space="0" w:color="auto"/>
        <w:right w:val="none" w:sz="0" w:space="0" w:color="auto"/>
      </w:divBdr>
      <w:divsChild>
        <w:div w:id="833185631">
          <w:marLeft w:val="0"/>
          <w:marRight w:val="0"/>
          <w:marTop w:val="0"/>
          <w:marBottom w:val="0"/>
          <w:divBdr>
            <w:top w:val="none" w:sz="0" w:space="0" w:color="auto"/>
            <w:left w:val="none" w:sz="0" w:space="0" w:color="auto"/>
            <w:bottom w:val="none" w:sz="0" w:space="0" w:color="auto"/>
            <w:right w:val="none" w:sz="0" w:space="0" w:color="auto"/>
          </w:divBdr>
          <w:divsChild>
            <w:div w:id="34644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endnotes" Target="endnotes.xml" Id="rId9" /><Relationship Type="http://schemas.microsoft.com/office/2020/10/relationships/intelligence" Target="intelligence2.xml" Id="R63352ee98c2b4d57" /><Relationship Type="http://schemas.openxmlformats.org/officeDocument/2006/relationships/numbering" Target="numbering.xml" Id="Rec601de4fbc74a59" /><Relationship Type="http://schemas.openxmlformats.org/officeDocument/2006/relationships/hyperlink" Target="https://www.savethechildren.org/us/charity-stories/how-gender-discrimination-impacts-boys-and-girls" TargetMode="External" Id="R97519063234446e1" /><Relationship Type="http://schemas.openxmlformats.org/officeDocument/2006/relationships/hyperlink" Target="https://www.parliament.uk/about/living-heritage/transformingsociety/electionsvoting/womenvote/keydates/" TargetMode="External" Id="Rf74a1def8d1541e6" /><Relationship Type="http://schemas.openxmlformats.org/officeDocument/2006/relationships/hyperlink" Target="https://www.weforum.org/agenda/2019/03/surprising-stats-about-gender-inequality/" TargetMode="External" Id="R0f1a8dd1bc5f49dd" /><Relationship Type="http://schemas.openxmlformats.org/officeDocument/2006/relationships/hyperlink" Target="https://www.highspeedtraining.co.uk/hub/gender-health-inequalities/" TargetMode="External" Id="Ra8866d27fe2a4482" /><Relationship Type="http://schemas.openxmlformats.org/officeDocument/2006/relationships/hyperlink" Target="https://eige.europa.eu/publications/sexism-at-work-handbook/part-1-understand/sexism-work" TargetMode="External" Id="Reb4d7cb6ec214983" /><Relationship Type="http://schemas.openxmlformats.org/officeDocument/2006/relationships/hyperlink" Target="https://commonslibrary.parliament.uk/research-briefings/sn07068/" TargetMode="External" Id="R13a3f76aaa8d4acf" /><Relationship Type="http://schemas.openxmlformats.org/officeDocument/2006/relationships/hyperlink" Target="https://www.fawcettsociety.org.uk/news/fawcett-research-exposure-gender-stereotypes-child-causes-harm-later-life" TargetMode="External" Id="Re7883b032d1640c6" /><Relationship Type="http://schemas.openxmlformats.org/officeDocument/2006/relationships/hyperlink" Target="https://unfoundation.org/blog/post/five-things-world-leaders-can-do-right-now-to-advance-gender-equality/" TargetMode="External" Id="Rdf388c969a264f42" /><Relationship Type="http://schemas.openxmlformats.org/officeDocument/2006/relationships/image" Target="/media/image.jpg" Id="Rf9d5ee4e85db47c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861b0536daace5ade0d2534e818c6717">
  <xsd:schema xmlns:xsd="http://www.w3.org/2001/XMLSchema" xmlns:xs="http://www.w3.org/2001/XMLSchema" xmlns:p="http://schemas.microsoft.com/office/2006/metadata/properties" xmlns:ns3="4055ddc6-ee7b-4b5b-b8fb-52871646f80e" targetNamespace="http://schemas.microsoft.com/office/2006/metadata/properties" ma:root="true" ma:fieldsID="184e43866da6bffa150dd2758959a1c2"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C17EE4ED-2398-4529-9860-00ACAA1F6D61}">
  <ds:schemaRefs>
    <ds:schemaRef ds:uri="http://schemas.openxmlformats.org/officeDocument/2006/bibliography"/>
  </ds:schemaRefs>
</ds:datastoreItem>
</file>

<file path=customXml/itemProps2.xml><?xml version="1.0" encoding="utf-8"?>
<ds:datastoreItem xmlns:ds="http://schemas.openxmlformats.org/officeDocument/2006/customXml" ds:itemID="{690073F8-BE8B-431D-BA82-A14751A4BD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035525-A4A2-4A0F-9F8E-123C80C1B4B4}">
  <ds:schemaRefs>
    <ds:schemaRef ds:uri="http://schemas.microsoft.com/sharepoint/v3/contenttype/forms"/>
  </ds:schemaRefs>
</ds:datastoreItem>
</file>

<file path=customXml/itemProps4.xml><?xml version="1.0" encoding="utf-8"?>
<ds:datastoreItem xmlns:ds="http://schemas.openxmlformats.org/officeDocument/2006/customXml" ds:itemID="{0F5268AA-D786-4AD3-87E8-E0690EEA20CA}">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4055ddc6-ee7b-4b5b-b8fb-52871646f80e"/>
    <ds:schemaRef ds:uri="http://purl.org/dc/terms/"/>
    <ds:schemaRef ds:uri="http://www.w3.org/XML/1998/namespace"/>
    <ds:schemaRef ds:uri="http://schemas.microsoft.com/office/2006/metadata/properties"/>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Lowri</dc:creator>
  <keywords/>
  <dc:description/>
  <lastModifiedBy>Lowri Hart (2205236)</lastModifiedBy>
  <revision>5</revision>
  <dcterms:created xsi:type="dcterms:W3CDTF">2023-02-16T09:14:00.0000000Z</dcterms:created>
  <dcterms:modified xsi:type="dcterms:W3CDTF">2023-03-01T22:46:49.3008259Z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