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8449EF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A5F4E">
              <w:rPr>
                <w:rFonts w:ascii="Times New Roman" w:hAnsi="Times New Roman" w:cs="Times New Roman"/>
                <w:b/>
                <w:color w:val="auto"/>
                <w:sz w:val="48"/>
              </w:rPr>
              <w:t xml:space="preserve">Laura Button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3AFE08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A5F4E">
              <w:rPr>
                <w:rFonts w:ascii="Times New Roman" w:hAnsi="Times New Roman" w:cs="Times New Roman"/>
                <w:b/>
                <w:color w:val="auto"/>
                <w:sz w:val="48"/>
              </w:rPr>
              <w:t xml:space="preserve"> l.button@npt.gov.uk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85D3366" w14:textId="77777777" w:rsidR="00A453C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5B2F8063" w:rsidR="00F927A1" w:rsidRPr="005D3F07" w:rsidRDefault="00A453CA" w:rsidP="005D3F07">
            <w:pPr>
              <w:overflowPunct/>
              <w:autoSpaceDE/>
              <w:autoSpaceDN/>
              <w:adjustRightInd/>
              <w:ind w:right="-957"/>
              <w:textAlignment w:val="auto"/>
              <w:rPr>
                <w:rFonts w:ascii="Times New Roman" w:hAnsi="Times New Roman" w:cs="Times New Roman"/>
                <w:b/>
                <w:color w:val="auto"/>
                <w:sz w:val="48"/>
              </w:rPr>
            </w:pPr>
            <w:r w:rsidRPr="00F31CB4">
              <w:rPr>
                <w:rFonts w:ascii="Times New Roman" w:hAnsi="Times New Roman" w:cs="Times New Roman"/>
                <w:b/>
                <w:sz w:val="48"/>
              </w:rPr>
              <w:t>2521894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FBF77AB" w14:textId="77777777" w:rsidR="00CA5F4E" w:rsidRPr="00CA5F4E" w:rsidRDefault="00CA5F4E" w:rsidP="00CA5F4E">
      <w:pPr>
        <w:pStyle w:val="NormalWeb"/>
        <w:rPr>
          <w:rFonts w:ascii="Arial" w:hAnsi="Arial" w:cs="Arial"/>
          <w:sz w:val="22"/>
          <w:szCs w:val="22"/>
        </w:rPr>
      </w:pPr>
    </w:p>
    <w:p w14:paraId="66A16808" w14:textId="77777777" w:rsidR="005E65FB" w:rsidRPr="005E65FB" w:rsidRDefault="005E65FB" w:rsidP="005E65FB">
      <w:pPr>
        <w:spacing w:after="160" w:line="259" w:lineRule="auto"/>
        <w:rPr>
          <w:sz w:val="24"/>
          <w:szCs w:val="24"/>
        </w:rPr>
      </w:pPr>
      <w:r w:rsidRPr="005E65FB">
        <w:rPr>
          <w:sz w:val="24"/>
          <w:szCs w:val="24"/>
        </w:rPr>
        <w:t>Brandon, M., Belderson, P., Warren, C., Gardner, R., Clayton, C., Saunders, B. and Ellis, C. (2020) Complexity and Challenge: A Triennial Analysis of Serious Case Reviews 2014-2017. London: Department for Education.</w:t>
      </w:r>
    </w:p>
    <w:p w14:paraId="5920F8DC" w14:textId="77777777" w:rsidR="005E65FB" w:rsidRPr="005E65FB" w:rsidRDefault="005E65FB" w:rsidP="005E65FB">
      <w:pPr>
        <w:spacing w:after="160" w:line="259" w:lineRule="auto"/>
        <w:rPr>
          <w:sz w:val="24"/>
          <w:szCs w:val="24"/>
        </w:rPr>
      </w:pPr>
      <w:r w:rsidRPr="005E65FB">
        <w:rPr>
          <w:sz w:val="24"/>
          <w:szCs w:val="24"/>
        </w:rPr>
        <w:t> </w:t>
      </w:r>
    </w:p>
    <w:p w14:paraId="60F7F6B9" w14:textId="77777777" w:rsidR="005E65FB" w:rsidRPr="005E65FB" w:rsidRDefault="005E65FB" w:rsidP="005E65FB">
      <w:pPr>
        <w:spacing w:after="160" w:line="259" w:lineRule="auto"/>
        <w:rPr>
          <w:sz w:val="24"/>
          <w:szCs w:val="24"/>
        </w:rPr>
      </w:pPr>
      <w:r w:rsidRPr="005E65FB">
        <w:rPr>
          <w:sz w:val="24"/>
          <w:szCs w:val="24"/>
        </w:rPr>
        <w:t>Bronfenbrenner, U. (1979) The Ecology of Human Development: Experiments by Nature and Design. Cambridge, MA: Harvard University Press.</w:t>
      </w:r>
    </w:p>
    <w:p w14:paraId="23C0F924" w14:textId="77777777" w:rsidR="005E65FB" w:rsidRPr="005E65FB" w:rsidRDefault="005E65FB" w:rsidP="005E65FB">
      <w:pPr>
        <w:spacing w:after="160" w:line="259" w:lineRule="auto"/>
        <w:rPr>
          <w:sz w:val="24"/>
          <w:szCs w:val="24"/>
        </w:rPr>
      </w:pPr>
      <w:r w:rsidRPr="005E65FB">
        <w:rPr>
          <w:sz w:val="24"/>
          <w:szCs w:val="24"/>
        </w:rPr>
        <w:t> </w:t>
      </w:r>
    </w:p>
    <w:p w14:paraId="3D229D11" w14:textId="77777777" w:rsidR="005E65FB" w:rsidRPr="005E65FB" w:rsidRDefault="005E65FB" w:rsidP="005E65FB">
      <w:pPr>
        <w:spacing w:after="160" w:line="259" w:lineRule="auto"/>
        <w:rPr>
          <w:sz w:val="24"/>
          <w:szCs w:val="24"/>
        </w:rPr>
      </w:pPr>
      <w:r w:rsidRPr="005E65FB">
        <w:rPr>
          <w:sz w:val="24"/>
          <w:szCs w:val="24"/>
        </w:rPr>
        <w:t xml:space="preserve">Cleaver, H., </w:t>
      </w:r>
      <w:proofErr w:type="spellStart"/>
      <w:r w:rsidRPr="005E65FB">
        <w:rPr>
          <w:sz w:val="24"/>
          <w:szCs w:val="24"/>
        </w:rPr>
        <w:t>Unell</w:t>
      </w:r>
      <w:proofErr w:type="spellEnd"/>
      <w:r w:rsidRPr="005E65FB">
        <w:rPr>
          <w:sz w:val="24"/>
          <w:szCs w:val="24"/>
        </w:rPr>
        <w:t xml:space="preserve">, I. and Aldgate, J. (2011) Children's Needs - Parenting Capacity: Child Abuse, Parental Mental Illness, Learning Disability, Substance Misuse and Domestic Violence. 2nd </w:t>
      </w:r>
      <w:proofErr w:type="spellStart"/>
      <w:r w:rsidRPr="005E65FB">
        <w:rPr>
          <w:sz w:val="24"/>
          <w:szCs w:val="24"/>
        </w:rPr>
        <w:t>edn</w:t>
      </w:r>
      <w:proofErr w:type="spellEnd"/>
      <w:r w:rsidRPr="005E65FB">
        <w:rPr>
          <w:sz w:val="24"/>
          <w:szCs w:val="24"/>
        </w:rPr>
        <w:t>. London: The Stationery Office. Available at: https://www.gov.uk/government/publications/childrens-needs-parenting-capacity-second-edition (Accessed: 7 October 2026).</w:t>
      </w:r>
    </w:p>
    <w:p w14:paraId="73F0577C" w14:textId="77777777" w:rsidR="005E65FB" w:rsidRPr="005E65FB" w:rsidRDefault="005E65FB" w:rsidP="005E65FB">
      <w:pPr>
        <w:spacing w:after="160" w:line="259" w:lineRule="auto"/>
        <w:rPr>
          <w:sz w:val="24"/>
          <w:szCs w:val="24"/>
        </w:rPr>
      </w:pPr>
      <w:r w:rsidRPr="005E65FB">
        <w:rPr>
          <w:sz w:val="24"/>
          <w:szCs w:val="24"/>
        </w:rPr>
        <w:t> </w:t>
      </w:r>
    </w:p>
    <w:p w14:paraId="665926BB" w14:textId="77777777" w:rsidR="005E65FB" w:rsidRPr="005E65FB" w:rsidRDefault="005E65FB" w:rsidP="005E65FB">
      <w:pPr>
        <w:spacing w:after="160" w:line="259" w:lineRule="auto"/>
        <w:rPr>
          <w:sz w:val="24"/>
          <w:szCs w:val="24"/>
        </w:rPr>
      </w:pPr>
      <w:r w:rsidRPr="005E65FB">
        <w:rPr>
          <w:sz w:val="24"/>
          <w:szCs w:val="24"/>
        </w:rPr>
        <w:t>Department of Health, Department for Education and Employment and Home Office (2000) Framework for the Assessment of Children in Need and Their Families. London: The Stationery Office.</w:t>
      </w:r>
    </w:p>
    <w:p w14:paraId="052FC95A" w14:textId="77777777" w:rsidR="005E65FB" w:rsidRPr="005E65FB" w:rsidRDefault="005E65FB" w:rsidP="005E65FB">
      <w:pPr>
        <w:spacing w:after="160" w:line="259" w:lineRule="auto"/>
        <w:rPr>
          <w:sz w:val="24"/>
          <w:szCs w:val="24"/>
        </w:rPr>
      </w:pPr>
      <w:r w:rsidRPr="005E65FB">
        <w:rPr>
          <w:sz w:val="24"/>
          <w:szCs w:val="24"/>
        </w:rPr>
        <w:t> </w:t>
      </w:r>
    </w:p>
    <w:p w14:paraId="154C2703" w14:textId="77777777" w:rsidR="005E65FB" w:rsidRPr="005E65FB" w:rsidRDefault="005E65FB" w:rsidP="005E65FB">
      <w:pPr>
        <w:spacing w:after="160" w:line="259" w:lineRule="auto"/>
        <w:rPr>
          <w:sz w:val="24"/>
          <w:szCs w:val="24"/>
        </w:rPr>
      </w:pPr>
      <w:r w:rsidRPr="005E65FB">
        <w:rPr>
          <w:sz w:val="24"/>
          <w:szCs w:val="24"/>
        </w:rPr>
        <w:t>Driscoll, J. (1994) 'Reflective practice for practise', Senior Nurse, 13(7), pp. 47-50.</w:t>
      </w:r>
    </w:p>
    <w:p w14:paraId="2581631A" w14:textId="77777777" w:rsidR="005E65FB" w:rsidRPr="005E65FB" w:rsidRDefault="005E65FB" w:rsidP="005E65FB">
      <w:pPr>
        <w:spacing w:after="160" w:line="259" w:lineRule="auto"/>
        <w:rPr>
          <w:sz w:val="24"/>
          <w:szCs w:val="24"/>
        </w:rPr>
      </w:pPr>
      <w:r w:rsidRPr="005E65FB">
        <w:rPr>
          <w:sz w:val="24"/>
          <w:szCs w:val="24"/>
        </w:rPr>
        <w:t> </w:t>
      </w:r>
    </w:p>
    <w:p w14:paraId="6FC39B15" w14:textId="77777777" w:rsidR="005E65FB" w:rsidRPr="005E65FB" w:rsidRDefault="005E65FB" w:rsidP="005E65FB">
      <w:pPr>
        <w:spacing w:after="160" w:line="259" w:lineRule="auto"/>
        <w:rPr>
          <w:sz w:val="24"/>
          <w:szCs w:val="24"/>
        </w:rPr>
      </w:pPr>
      <w:r w:rsidRPr="005E65FB">
        <w:rPr>
          <w:sz w:val="24"/>
          <w:szCs w:val="24"/>
        </w:rPr>
        <w:t xml:space="preserve">Forrester, D., Westlake, D., Killian, M., Antonopoulou, V., McCann, M., </w:t>
      </w:r>
      <w:proofErr w:type="spellStart"/>
      <w:r w:rsidRPr="005E65FB">
        <w:rPr>
          <w:sz w:val="24"/>
          <w:szCs w:val="24"/>
        </w:rPr>
        <w:t>Thurnham</w:t>
      </w:r>
      <w:proofErr w:type="spellEnd"/>
      <w:r w:rsidRPr="005E65FB">
        <w:rPr>
          <w:sz w:val="24"/>
          <w:szCs w:val="24"/>
        </w:rPr>
        <w:t>, A., Thomas, R., Waits, C., Whittaker, C. and Hutchison, D. (2013) Reclaiming Social Work? An Evaluation of Systemic Units as an Approach to Delivering Children's Services. Luton: University of Bedfordshire.</w:t>
      </w:r>
    </w:p>
    <w:p w14:paraId="3E216F23" w14:textId="77777777" w:rsidR="005E65FB" w:rsidRPr="005E65FB" w:rsidRDefault="005E65FB" w:rsidP="005E65FB">
      <w:pPr>
        <w:spacing w:after="160" w:line="259" w:lineRule="auto"/>
        <w:rPr>
          <w:sz w:val="24"/>
          <w:szCs w:val="24"/>
        </w:rPr>
      </w:pPr>
      <w:r w:rsidRPr="005E65FB">
        <w:rPr>
          <w:sz w:val="24"/>
          <w:szCs w:val="24"/>
        </w:rPr>
        <w:t> </w:t>
      </w:r>
    </w:p>
    <w:p w14:paraId="23B16AF5" w14:textId="77777777" w:rsidR="005E65FB" w:rsidRPr="005E65FB" w:rsidRDefault="005E65FB" w:rsidP="005E65FB">
      <w:pPr>
        <w:spacing w:after="160" w:line="259" w:lineRule="auto"/>
        <w:rPr>
          <w:sz w:val="24"/>
          <w:szCs w:val="24"/>
        </w:rPr>
      </w:pPr>
      <w:r w:rsidRPr="005E65FB">
        <w:rPr>
          <w:sz w:val="24"/>
          <w:szCs w:val="24"/>
        </w:rPr>
        <w:t xml:space="preserve">Hepworth, D.H., Rooney, R.H., Rooney, G.D. and Strom-Gottfried, K. (2022) Direct Social Work Practice: Theory and Skills. 11th </w:t>
      </w:r>
      <w:proofErr w:type="spellStart"/>
      <w:r w:rsidRPr="005E65FB">
        <w:rPr>
          <w:sz w:val="24"/>
          <w:szCs w:val="24"/>
        </w:rPr>
        <w:t>edn</w:t>
      </w:r>
      <w:proofErr w:type="spellEnd"/>
      <w:r w:rsidRPr="005E65FB">
        <w:rPr>
          <w:sz w:val="24"/>
          <w:szCs w:val="24"/>
        </w:rPr>
        <w:t>. Boston: Cengage.</w:t>
      </w:r>
    </w:p>
    <w:p w14:paraId="6860F94A" w14:textId="77777777" w:rsidR="005E65FB" w:rsidRPr="005E65FB" w:rsidRDefault="005E65FB" w:rsidP="005E65FB">
      <w:pPr>
        <w:spacing w:after="160" w:line="259" w:lineRule="auto"/>
        <w:rPr>
          <w:sz w:val="24"/>
          <w:szCs w:val="24"/>
        </w:rPr>
      </w:pPr>
      <w:r w:rsidRPr="005E65FB">
        <w:rPr>
          <w:sz w:val="24"/>
          <w:szCs w:val="24"/>
        </w:rPr>
        <w:t> </w:t>
      </w:r>
    </w:p>
    <w:p w14:paraId="6B48863D" w14:textId="77777777" w:rsidR="005E65FB" w:rsidRPr="005E65FB" w:rsidRDefault="005E65FB" w:rsidP="005E65FB">
      <w:pPr>
        <w:spacing w:after="160" w:line="259" w:lineRule="auto"/>
        <w:rPr>
          <w:sz w:val="24"/>
          <w:szCs w:val="24"/>
        </w:rPr>
      </w:pPr>
      <w:r w:rsidRPr="005E65FB">
        <w:rPr>
          <w:sz w:val="24"/>
          <w:szCs w:val="24"/>
        </w:rPr>
        <w:t>Munro, E. (2011) The Munro Review of Child Protection: Final Report. A Child-Centred System. London: Department for Education.</w:t>
      </w:r>
    </w:p>
    <w:p w14:paraId="5852C3C0" w14:textId="77777777" w:rsidR="005E65FB" w:rsidRPr="005E65FB" w:rsidRDefault="005E65FB" w:rsidP="005E65FB">
      <w:pPr>
        <w:spacing w:after="160" w:line="259" w:lineRule="auto"/>
        <w:rPr>
          <w:sz w:val="24"/>
          <w:szCs w:val="24"/>
        </w:rPr>
      </w:pPr>
      <w:r w:rsidRPr="005E65FB">
        <w:rPr>
          <w:sz w:val="24"/>
          <w:szCs w:val="24"/>
        </w:rPr>
        <w:lastRenderedPageBreak/>
        <w:t> </w:t>
      </w:r>
    </w:p>
    <w:p w14:paraId="7A2C84AC" w14:textId="77777777" w:rsidR="005E65FB" w:rsidRPr="005E65FB" w:rsidRDefault="005E65FB" w:rsidP="005E65FB">
      <w:pPr>
        <w:spacing w:after="160" w:line="259" w:lineRule="auto"/>
        <w:rPr>
          <w:sz w:val="24"/>
          <w:szCs w:val="24"/>
        </w:rPr>
      </w:pPr>
      <w:r w:rsidRPr="005E65FB">
        <w:rPr>
          <w:sz w:val="24"/>
          <w:szCs w:val="24"/>
        </w:rPr>
        <w:t>NSPCC Learning (2022) Gillick competence and Fraser guidelines. Available at: https://learning.nspcc.org.uk/child-protection-system/gillick-competence-fraser-guidelines (Accessed: 30 September 2026).</w:t>
      </w:r>
    </w:p>
    <w:p w14:paraId="18EAB837" w14:textId="77777777" w:rsidR="005E65FB" w:rsidRPr="005E65FB" w:rsidRDefault="005E65FB" w:rsidP="005E65FB">
      <w:pPr>
        <w:spacing w:after="160" w:line="259" w:lineRule="auto"/>
        <w:rPr>
          <w:sz w:val="24"/>
          <w:szCs w:val="24"/>
        </w:rPr>
      </w:pPr>
      <w:r w:rsidRPr="005E65FB">
        <w:rPr>
          <w:sz w:val="24"/>
          <w:szCs w:val="24"/>
        </w:rPr>
        <w:t> </w:t>
      </w:r>
    </w:p>
    <w:p w14:paraId="7FA9E806" w14:textId="77777777" w:rsidR="005E65FB" w:rsidRPr="005E65FB" w:rsidRDefault="005E65FB" w:rsidP="005E65FB">
      <w:pPr>
        <w:spacing w:after="160" w:line="259" w:lineRule="auto"/>
        <w:rPr>
          <w:sz w:val="24"/>
          <w:szCs w:val="24"/>
        </w:rPr>
      </w:pPr>
      <w:r w:rsidRPr="005E65FB">
        <w:rPr>
          <w:sz w:val="24"/>
          <w:szCs w:val="24"/>
        </w:rPr>
        <w:t xml:space="preserve">Ruch, G., Turney, D. and Ward, A. (2018) Relationship-Based Social Work: Getting to the Heart of Practice. 2nd </w:t>
      </w:r>
      <w:proofErr w:type="spellStart"/>
      <w:r w:rsidRPr="005E65FB">
        <w:rPr>
          <w:sz w:val="24"/>
          <w:szCs w:val="24"/>
        </w:rPr>
        <w:t>edn</w:t>
      </w:r>
      <w:proofErr w:type="spellEnd"/>
      <w:r w:rsidRPr="005E65FB">
        <w:rPr>
          <w:sz w:val="24"/>
          <w:szCs w:val="24"/>
        </w:rPr>
        <w:t>. London: Jessica Kingsley Publishers.</w:t>
      </w:r>
    </w:p>
    <w:p w14:paraId="34372A69" w14:textId="77777777" w:rsidR="005E65FB" w:rsidRPr="005E65FB" w:rsidRDefault="005E65FB" w:rsidP="005E65FB">
      <w:pPr>
        <w:spacing w:after="160" w:line="259" w:lineRule="auto"/>
        <w:rPr>
          <w:sz w:val="24"/>
          <w:szCs w:val="24"/>
        </w:rPr>
      </w:pPr>
      <w:r w:rsidRPr="005E65FB">
        <w:rPr>
          <w:sz w:val="24"/>
          <w:szCs w:val="24"/>
        </w:rPr>
        <w:t> </w:t>
      </w:r>
    </w:p>
    <w:p w14:paraId="4362DE47" w14:textId="77777777" w:rsidR="005E65FB" w:rsidRPr="005E65FB" w:rsidRDefault="005E65FB" w:rsidP="005E65FB">
      <w:pPr>
        <w:spacing w:after="160" w:line="259" w:lineRule="auto"/>
        <w:rPr>
          <w:sz w:val="24"/>
          <w:szCs w:val="24"/>
        </w:rPr>
      </w:pPr>
      <w:proofErr w:type="spellStart"/>
      <w:r w:rsidRPr="005E65FB">
        <w:rPr>
          <w:sz w:val="24"/>
          <w:szCs w:val="24"/>
        </w:rPr>
        <w:t>Saleebey</w:t>
      </w:r>
      <w:proofErr w:type="spellEnd"/>
      <w:r w:rsidRPr="005E65FB">
        <w:rPr>
          <w:sz w:val="24"/>
          <w:szCs w:val="24"/>
        </w:rPr>
        <w:t xml:space="preserve">, D. (2013) The Strengths Perspective in Social Work Practice. 6th </w:t>
      </w:r>
      <w:proofErr w:type="spellStart"/>
      <w:r w:rsidRPr="005E65FB">
        <w:rPr>
          <w:sz w:val="24"/>
          <w:szCs w:val="24"/>
        </w:rPr>
        <w:t>edn</w:t>
      </w:r>
      <w:proofErr w:type="spellEnd"/>
      <w:r w:rsidRPr="005E65FB">
        <w:rPr>
          <w:sz w:val="24"/>
          <w:szCs w:val="24"/>
        </w:rPr>
        <w:t>. Boston: Pearson.</w:t>
      </w:r>
    </w:p>
    <w:p w14:paraId="42F6255B" w14:textId="77777777" w:rsidR="005E65FB" w:rsidRPr="005E65FB" w:rsidRDefault="005E65FB" w:rsidP="005E65FB">
      <w:pPr>
        <w:spacing w:after="160" w:line="259" w:lineRule="auto"/>
        <w:rPr>
          <w:sz w:val="24"/>
          <w:szCs w:val="24"/>
        </w:rPr>
      </w:pPr>
      <w:r w:rsidRPr="005E65FB">
        <w:rPr>
          <w:sz w:val="24"/>
          <w:szCs w:val="24"/>
        </w:rPr>
        <w:t> </w:t>
      </w:r>
    </w:p>
    <w:p w14:paraId="7803EC8C" w14:textId="77777777" w:rsidR="005E65FB" w:rsidRPr="005E65FB" w:rsidRDefault="005E65FB" w:rsidP="005E65FB">
      <w:pPr>
        <w:spacing w:after="160" w:line="259" w:lineRule="auto"/>
        <w:rPr>
          <w:sz w:val="24"/>
          <w:szCs w:val="24"/>
        </w:rPr>
      </w:pPr>
      <w:r w:rsidRPr="005E65FB">
        <w:rPr>
          <w:sz w:val="24"/>
          <w:szCs w:val="24"/>
        </w:rPr>
        <w:t>Social Care Wales (2017) Code of Professional Practice for Social Care. Cardiff: Social Care Wales.</w:t>
      </w:r>
    </w:p>
    <w:p w14:paraId="4996A48E" w14:textId="77777777" w:rsidR="005E65FB" w:rsidRPr="005E65FB" w:rsidRDefault="005E65FB" w:rsidP="005E65FB">
      <w:pPr>
        <w:spacing w:after="160" w:line="259" w:lineRule="auto"/>
        <w:rPr>
          <w:sz w:val="24"/>
          <w:szCs w:val="24"/>
        </w:rPr>
      </w:pPr>
      <w:r w:rsidRPr="005E65FB">
        <w:rPr>
          <w:sz w:val="24"/>
          <w:szCs w:val="24"/>
        </w:rPr>
        <w:t> </w:t>
      </w:r>
    </w:p>
    <w:p w14:paraId="3333B26E" w14:textId="77777777" w:rsidR="005E65FB" w:rsidRPr="005E65FB" w:rsidRDefault="005E65FB" w:rsidP="005E65FB">
      <w:pPr>
        <w:spacing w:after="160" w:line="259" w:lineRule="auto"/>
        <w:rPr>
          <w:sz w:val="24"/>
          <w:szCs w:val="24"/>
        </w:rPr>
      </w:pPr>
      <w:r w:rsidRPr="005E65FB">
        <w:rPr>
          <w:sz w:val="24"/>
          <w:szCs w:val="24"/>
        </w:rPr>
        <w:t>Social Care Wales (2025) Continuing Professional Development (CPD). Available at: https://socialcare.wales/registration/continuing-professional-development-cpd (Accessed: 21 November 2025).</w:t>
      </w:r>
    </w:p>
    <w:p w14:paraId="6150ED71" w14:textId="77777777" w:rsidR="005E65FB" w:rsidRPr="005E65FB" w:rsidRDefault="005E65FB" w:rsidP="005E65FB">
      <w:pPr>
        <w:spacing w:after="160" w:line="259" w:lineRule="auto"/>
        <w:rPr>
          <w:sz w:val="24"/>
          <w:szCs w:val="24"/>
        </w:rPr>
      </w:pPr>
      <w:r w:rsidRPr="005E65FB">
        <w:rPr>
          <w:sz w:val="24"/>
          <w:szCs w:val="24"/>
        </w:rPr>
        <w:t> </w:t>
      </w:r>
    </w:p>
    <w:p w14:paraId="78B1ECD4" w14:textId="77777777" w:rsidR="005E65FB" w:rsidRPr="005E65FB" w:rsidRDefault="005E65FB" w:rsidP="005E65FB">
      <w:pPr>
        <w:spacing w:after="160" w:line="259" w:lineRule="auto"/>
        <w:rPr>
          <w:sz w:val="24"/>
          <w:szCs w:val="24"/>
        </w:rPr>
      </w:pPr>
      <w:r w:rsidRPr="005E65FB">
        <w:rPr>
          <w:sz w:val="24"/>
          <w:szCs w:val="24"/>
        </w:rPr>
        <w:t>Social Care Wales (2025) Information for Workers: Using Welsh at Work. Available at: https://socialcare.wales/resources-guidance/using-welsh-at-work/information-for-workers (Accessed: 24 September 2026).</w:t>
      </w:r>
    </w:p>
    <w:p w14:paraId="5CD7669E" w14:textId="77777777" w:rsidR="005E65FB" w:rsidRPr="005E65FB" w:rsidRDefault="005E65FB" w:rsidP="005E65FB">
      <w:pPr>
        <w:spacing w:after="160" w:line="259" w:lineRule="auto"/>
        <w:rPr>
          <w:sz w:val="24"/>
          <w:szCs w:val="24"/>
        </w:rPr>
      </w:pPr>
      <w:r w:rsidRPr="005E65FB">
        <w:rPr>
          <w:sz w:val="24"/>
          <w:szCs w:val="24"/>
        </w:rPr>
        <w:t> </w:t>
      </w:r>
    </w:p>
    <w:p w14:paraId="4E88A0ED" w14:textId="77777777" w:rsidR="005E65FB" w:rsidRPr="005E65FB" w:rsidRDefault="005E65FB" w:rsidP="005E65FB">
      <w:pPr>
        <w:spacing w:after="160" w:line="259" w:lineRule="auto"/>
        <w:rPr>
          <w:sz w:val="24"/>
          <w:szCs w:val="24"/>
        </w:rPr>
      </w:pPr>
      <w:r w:rsidRPr="005E65FB">
        <w:rPr>
          <w:sz w:val="24"/>
          <w:szCs w:val="24"/>
        </w:rPr>
        <w:t xml:space="preserve">Teater, B. (2014) An Introduction to Applying Social Work Theories and Methods. 2nd </w:t>
      </w:r>
      <w:proofErr w:type="spellStart"/>
      <w:r w:rsidRPr="005E65FB">
        <w:rPr>
          <w:sz w:val="24"/>
          <w:szCs w:val="24"/>
        </w:rPr>
        <w:t>edn</w:t>
      </w:r>
      <w:proofErr w:type="spellEnd"/>
      <w:r w:rsidRPr="005E65FB">
        <w:rPr>
          <w:sz w:val="24"/>
          <w:szCs w:val="24"/>
        </w:rPr>
        <w:t>. Maidenhead: Open University Press.</w:t>
      </w:r>
    </w:p>
    <w:p w14:paraId="6A9282A8" w14:textId="77777777" w:rsidR="005E65FB" w:rsidRPr="005E65FB" w:rsidRDefault="005E65FB" w:rsidP="005E65FB">
      <w:pPr>
        <w:spacing w:after="160" w:line="259" w:lineRule="auto"/>
        <w:rPr>
          <w:sz w:val="24"/>
          <w:szCs w:val="24"/>
        </w:rPr>
      </w:pPr>
      <w:r w:rsidRPr="005E65FB">
        <w:rPr>
          <w:sz w:val="24"/>
          <w:szCs w:val="24"/>
        </w:rPr>
        <w:t> </w:t>
      </w:r>
    </w:p>
    <w:p w14:paraId="11AB49B7" w14:textId="77777777" w:rsidR="005E65FB" w:rsidRPr="005E65FB" w:rsidRDefault="005E65FB" w:rsidP="005E65FB">
      <w:pPr>
        <w:spacing w:after="160" w:line="259" w:lineRule="auto"/>
        <w:rPr>
          <w:sz w:val="24"/>
          <w:szCs w:val="24"/>
        </w:rPr>
      </w:pPr>
      <w:r w:rsidRPr="005E65FB">
        <w:rPr>
          <w:sz w:val="24"/>
          <w:szCs w:val="24"/>
        </w:rPr>
        <w:t xml:space="preserve">Thompson, N. (2021) Understanding Social Work: Preparing for Practice. 5th </w:t>
      </w:r>
      <w:proofErr w:type="spellStart"/>
      <w:r w:rsidRPr="005E65FB">
        <w:rPr>
          <w:sz w:val="24"/>
          <w:szCs w:val="24"/>
        </w:rPr>
        <w:t>edn</w:t>
      </w:r>
      <w:proofErr w:type="spellEnd"/>
      <w:r w:rsidRPr="005E65FB">
        <w:rPr>
          <w:sz w:val="24"/>
          <w:szCs w:val="24"/>
        </w:rPr>
        <w:t>. London: Red Globe Press.</w:t>
      </w:r>
    </w:p>
    <w:p w14:paraId="7337AD6C" w14:textId="77777777" w:rsidR="005E65FB" w:rsidRPr="005E65FB" w:rsidRDefault="005E65FB" w:rsidP="005E65FB">
      <w:pPr>
        <w:spacing w:after="160" w:line="259" w:lineRule="auto"/>
        <w:rPr>
          <w:sz w:val="24"/>
          <w:szCs w:val="24"/>
        </w:rPr>
      </w:pPr>
      <w:r w:rsidRPr="005E65FB">
        <w:rPr>
          <w:sz w:val="24"/>
          <w:szCs w:val="24"/>
        </w:rPr>
        <w:t> </w:t>
      </w:r>
    </w:p>
    <w:p w14:paraId="3A04EE10" w14:textId="77777777" w:rsidR="005E65FB" w:rsidRPr="005E65FB" w:rsidRDefault="005E65FB" w:rsidP="005E65FB">
      <w:pPr>
        <w:spacing w:after="160" w:line="259" w:lineRule="auto"/>
        <w:rPr>
          <w:sz w:val="24"/>
          <w:szCs w:val="24"/>
        </w:rPr>
      </w:pPr>
      <w:r w:rsidRPr="005E65FB">
        <w:rPr>
          <w:sz w:val="24"/>
          <w:szCs w:val="24"/>
        </w:rPr>
        <w:t>UK Government (1989) Children Act 1989. London: HMSO. Available at: https://www.legislation.gov.uk/ukpga/1989/41/contents (Accessed: 30 September 2026).</w:t>
      </w:r>
    </w:p>
    <w:p w14:paraId="6A2DAFF4" w14:textId="77777777" w:rsidR="005E65FB" w:rsidRPr="005E65FB" w:rsidRDefault="005E65FB" w:rsidP="005E65FB">
      <w:pPr>
        <w:spacing w:after="160" w:line="259" w:lineRule="auto"/>
        <w:rPr>
          <w:sz w:val="24"/>
          <w:szCs w:val="24"/>
        </w:rPr>
      </w:pPr>
      <w:r w:rsidRPr="005E65FB">
        <w:rPr>
          <w:sz w:val="24"/>
          <w:szCs w:val="24"/>
        </w:rPr>
        <w:t> </w:t>
      </w:r>
    </w:p>
    <w:p w14:paraId="75C4232A" w14:textId="77777777" w:rsidR="005E65FB" w:rsidRPr="005E65FB" w:rsidRDefault="005E65FB" w:rsidP="005E65FB">
      <w:pPr>
        <w:spacing w:after="160" w:line="259" w:lineRule="auto"/>
        <w:rPr>
          <w:sz w:val="24"/>
          <w:szCs w:val="24"/>
        </w:rPr>
      </w:pPr>
      <w:r w:rsidRPr="005E65FB">
        <w:rPr>
          <w:sz w:val="24"/>
          <w:szCs w:val="24"/>
        </w:rPr>
        <w:t>UK Government (1998) Human Rights Act 1998. London: The Stationery Office. Available at: https://www.legislation.gov.uk/ukpga/1998/42 (Accessed: 23 September 2026).</w:t>
      </w:r>
    </w:p>
    <w:p w14:paraId="0086084F" w14:textId="77777777" w:rsidR="005E65FB" w:rsidRPr="005E65FB" w:rsidRDefault="005E65FB" w:rsidP="005E65FB">
      <w:pPr>
        <w:spacing w:after="160" w:line="259" w:lineRule="auto"/>
        <w:rPr>
          <w:sz w:val="24"/>
          <w:szCs w:val="24"/>
        </w:rPr>
      </w:pPr>
      <w:r w:rsidRPr="005E65FB">
        <w:rPr>
          <w:sz w:val="24"/>
          <w:szCs w:val="24"/>
        </w:rPr>
        <w:lastRenderedPageBreak/>
        <w:t> </w:t>
      </w:r>
    </w:p>
    <w:p w14:paraId="30F97087" w14:textId="77777777" w:rsidR="005E65FB" w:rsidRPr="005E65FB" w:rsidRDefault="005E65FB" w:rsidP="005E65FB">
      <w:pPr>
        <w:spacing w:after="160" w:line="259" w:lineRule="auto"/>
        <w:rPr>
          <w:sz w:val="24"/>
          <w:szCs w:val="24"/>
        </w:rPr>
      </w:pPr>
      <w:r w:rsidRPr="005E65FB">
        <w:rPr>
          <w:sz w:val="24"/>
          <w:szCs w:val="24"/>
        </w:rPr>
        <w:t>UK Government (2005) Mental Capacity Act 2005. London: The Stationery Office. Available at: https://www.legislation.gov.uk/ukpga/2005/9 (Accessed: 23 September 2026).</w:t>
      </w:r>
    </w:p>
    <w:p w14:paraId="6C5EBCDD" w14:textId="77777777" w:rsidR="005E65FB" w:rsidRPr="005E65FB" w:rsidRDefault="005E65FB" w:rsidP="005E65FB">
      <w:pPr>
        <w:spacing w:after="160" w:line="259" w:lineRule="auto"/>
        <w:rPr>
          <w:sz w:val="24"/>
          <w:szCs w:val="24"/>
        </w:rPr>
      </w:pPr>
      <w:r w:rsidRPr="005E65FB">
        <w:rPr>
          <w:sz w:val="24"/>
          <w:szCs w:val="24"/>
        </w:rPr>
        <w:t> </w:t>
      </w:r>
    </w:p>
    <w:p w14:paraId="09805D1E" w14:textId="77777777" w:rsidR="005E65FB" w:rsidRPr="005E65FB" w:rsidRDefault="005E65FB" w:rsidP="005E65FB">
      <w:pPr>
        <w:spacing w:after="160" w:line="259" w:lineRule="auto"/>
        <w:rPr>
          <w:sz w:val="24"/>
          <w:szCs w:val="24"/>
        </w:rPr>
      </w:pPr>
      <w:r w:rsidRPr="005E65FB">
        <w:rPr>
          <w:sz w:val="24"/>
          <w:szCs w:val="24"/>
        </w:rPr>
        <w:t>UK Government (2014) Social Services and Well-being (Wales) Act 2014, Part 7: Safeguarding. Available at: https://www.legislation.gov.uk/anaw/2014/4/part/7 (Accessed: 1 October 2026).</w:t>
      </w:r>
    </w:p>
    <w:p w14:paraId="1C80F648" w14:textId="77777777" w:rsidR="005E65FB" w:rsidRPr="005E65FB" w:rsidRDefault="005E65FB" w:rsidP="005E65FB">
      <w:pPr>
        <w:spacing w:after="160" w:line="259" w:lineRule="auto"/>
        <w:rPr>
          <w:sz w:val="24"/>
          <w:szCs w:val="24"/>
        </w:rPr>
      </w:pPr>
      <w:r w:rsidRPr="005E65FB">
        <w:rPr>
          <w:sz w:val="24"/>
          <w:szCs w:val="24"/>
        </w:rPr>
        <w:t> </w:t>
      </w:r>
    </w:p>
    <w:p w14:paraId="1A74EC58" w14:textId="77777777" w:rsidR="005E65FB" w:rsidRPr="005E65FB" w:rsidRDefault="005E65FB" w:rsidP="005E65FB">
      <w:pPr>
        <w:spacing w:after="160" w:line="259" w:lineRule="auto"/>
        <w:rPr>
          <w:sz w:val="24"/>
          <w:szCs w:val="24"/>
        </w:rPr>
      </w:pPr>
      <w:r w:rsidRPr="005E65FB">
        <w:rPr>
          <w:sz w:val="24"/>
          <w:szCs w:val="24"/>
        </w:rPr>
        <w:t>United Nations (1989) Convention on the Rights of the Child. Geneva: United Nations. Available at: https://www.ohchr.org/en/instruments-mechanisms/instruments/convention-rights-child (Accessed: 24 September 2026).</w:t>
      </w:r>
    </w:p>
    <w:p w14:paraId="129BAAB0" w14:textId="77777777" w:rsidR="005E65FB" w:rsidRPr="005E65FB" w:rsidRDefault="005E65FB" w:rsidP="005E65FB">
      <w:pPr>
        <w:spacing w:after="160" w:line="259" w:lineRule="auto"/>
        <w:rPr>
          <w:sz w:val="24"/>
          <w:szCs w:val="24"/>
        </w:rPr>
      </w:pPr>
      <w:r w:rsidRPr="005E65FB">
        <w:rPr>
          <w:sz w:val="24"/>
          <w:szCs w:val="24"/>
        </w:rPr>
        <w:t> </w:t>
      </w:r>
    </w:p>
    <w:p w14:paraId="78EFD6AF" w14:textId="77777777" w:rsidR="005E65FB" w:rsidRPr="005E65FB" w:rsidRDefault="005E65FB" w:rsidP="005E65FB">
      <w:pPr>
        <w:spacing w:after="160" w:line="259" w:lineRule="auto"/>
        <w:rPr>
          <w:sz w:val="24"/>
          <w:szCs w:val="24"/>
        </w:rPr>
      </w:pPr>
      <w:r w:rsidRPr="005E65FB">
        <w:rPr>
          <w:sz w:val="24"/>
          <w:szCs w:val="24"/>
        </w:rPr>
        <w:t>Wales Safeguarding Procedures (n.d.) The Wales Safeguarding Procedures for Children and Adults at Risk. Available at: https://safeguarding.wales (Accessed: 23 September 2026).</w:t>
      </w:r>
    </w:p>
    <w:p w14:paraId="240BF2FC" w14:textId="77777777" w:rsidR="005E65FB" w:rsidRPr="005E65FB" w:rsidRDefault="005E65FB" w:rsidP="005E65FB">
      <w:pPr>
        <w:spacing w:after="160" w:line="259" w:lineRule="auto"/>
        <w:rPr>
          <w:sz w:val="24"/>
          <w:szCs w:val="24"/>
        </w:rPr>
      </w:pPr>
      <w:r w:rsidRPr="005E65FB">
        <w:rPr>
          <w:sz w:val="24"/>
          <w:szCs w:val="24"/>
        </w:rPr>
        <w:t> </w:t>
      </w:r>
    </w:p>
    <w:p w14:paraId="79756750" w14:textId="77777777" w:rsidR="005E65FB" w:rsidRPr="005E65FB" w:rsidRDefault="005E65FB" w:rsidP="005E65FB">
      <w:pPr>
        <w:spacing w:after="160" w:line="259" w:lineRule="auto"/>
        <w:rPr>
          <w:sz w:val="24"/>
          <w:szCs w:val="24"/>
        </w:rPr>
      </w:pPr>
      <w:r w:rsidRPr="005E65FB">
        <w:rPr>
          <w:sz w:val="24"/>
          <w:szCs w:val="24"/>
        </w:rPr>
        <w:t>Welsh Government (2012) More Than Just Words: Strategic Framework for Welsh Language Services in Health, Social Services and Social Care. Cardiff: Welsh Government. Available at: https://www.gov.wales/more-just-words-strategic-framework-welsh-language-services-health-social-services-and-social-care (Accessed: 24 September 2026).</w:t>
      </w:r>
    </w:p>
    <w:p w14:paraId="516BF056" w14:textId="77777777" w:rsidR="005E65FB" w:rsidRPr="005E65FB" w:rsidRDefault="005E65FB" w:rsidP="005E65FB">
      <w:pPr>
        <w:spacing w:after="160" w:line="259" w:lineRule="auto"/>
        <w:rPr>
          <w:sz w:val="24"/>
          <w:szCs w:val="24"/>
        </w:rPr>
      </w:pPr>
    </w:p>
    <w:p w14:paraId="4B535D5B" w14:textId="6E967FA3" w:rsidR="005E65FB" w:rsidRPr="005E65FB" w:rsidRDefault="005E65FB" w:rsidP="005E65FB">
      <w:pPr>
        <w:spacing w:after="160" w:line="259" w:lineRule="auto"/>
        <w:rPr>
          <w:sz w:val="24"/>
          <w:szCs w:val="24"/>
        </w:rPr>
      </w:pPr>
      <w:r w:rsidRPr="005E65FB">
        <w:rPr>
          <w:sz w:val="24"/>
          <w:szCs w:val="24"/>
        </w:rPr>
        <w:t>Welsh Government (2026) Social Services and Well-being (Wales) Act 2014. Available at: https://www.gov.wales/social-services-and-well-being-wales-act-2014 (Accessed: 11 February 2026).</w:t>
      </w:r>
    </w:p>
    <w:p w14:paraId="75E253B7" w14:textId="77777777" w:rsidR="005E65FB" w:rsidRPr="005E65FB" w:rsidRDefault="005E65FB" w:rsidP="005E65FB">
      <w:pPr>
        <w:spacing w:after="160" w:line="259" w:lineRule="auto"/>
        <w:rPr>
          <w:sz w:val="24"/>
          <w:szCs w:val="24"/>
        </w:rPr>
      </w:pPr>
    </w:p>
    <w:p w14:paraId="730334DD" w14:textId="3748E530" w:rsidR="005E65FB" w:rsidRPr="005E65FB" w:rsidRDefault="005E65FB" w:rsidP="005E65FB">
      <w:pPr>
        <w:spacing w:after="160" w:line="259" w:lineRule="auto"/>
        <w:rPr>
          <w:sz w:val="24"/>
          <w:szCs w:val="24"/>
        </w:rPr>
      </w:pPr>
      <w:r w:rsidRPr="005E65FB">
        <w:rPr>
          <w:sz w:val="24"/>
          <w:szCs w:val="24"/>
        </w:rPr>
        <w:t>Welsh Government (2026) Social Services and Well-being (Wales) Act 2014. Available at: https://www.gov.wales/social-services-and-well-being-wales-act-2014 (Accessed: 22 September 2026).</w:t>
      </w:r>
    </w:p>
    <w:p w14:paraId="0D4581FA" w14:textId="77777777" w:rsidR="005E65FB" w:rsidRPr="005E65FB" w:rsidRDefault="005E65FB" w:rsidP="005E65FB">
      <w:pPr>
        <w:spacing w:after="160" w:line="259" w:lineRule="auto"/>
        <w:rPr>
          <w:sz w:val="24"/>
          <w:szCs w:val="24"/>
        </w:rPr>
      </w:pPr>
    </w:p>
    <w:p w14:paraId="4AE8BF66" w14:textId="7D573818" w:rsidR="005E65FB" w:rsidRPr="005E65FB" w:rsidRDefault="005E65FB" w:rsidP="005E65FB">
      <w:pPr>
        <w:spacing w:after="160" w:line="259" w:lineRule="auto"/>
        <w:rPr>
          <w:sz w:val="24"/>
          <w:szCs w:val="24"/>
        </w:rPr>
      </w:pPr>
      <w:r w:rsidRPr="005E65FB">
        <w:rPr>
          <w:sz w:val="24"/>
          <w:szCs w:val="24"/>
        </w:rPr>
        <w:t>Welsh Government (2026) Social Services and Well-being (Wales) Act 2014. Available at: https://www.gov.wales/social-services-and-well-being-wales-act-2014 (Accessed: 23 September 2026).</w:t>
      </w:r>
    </w:p>
    <w:p w14:paraId="67B0738C" w14:textId="77777777" w:rsidR="005E65FB" w:rsidRPr="005E65FB" w:rsidRDefault="005E65FB" w:rsidP="005E65FB">
      <w:pPr>
        <w:spacing w:after="160" w:line="259" w:lineRule="auto"/>
        <w:rPr>
          <w:sz w:val="24"/>
          <w:szCs w:val="24"/>
        </w:rPr>
      </w:pPr>
    </w:p>
    <w:p w14:paraId="469F2619" w14:textId="7B612494" w:rsidR="005E65FB" w:rsidRPr="005E65FB" w:rsidRDefault="005E65FB" w:rsidP="005E65FB">
      <w:pPr>
        <w:spacing w:after="160" w:line="259" w:lineRule="auto"/>
        <w:rPr>
          <w:sz w:val="24"/>
          <w:szCs w:val="24"/>
        </w:rPr>
      </w:pPr>
      <w:r w:rsidRPr="005E65FB">
        <w:rPr>
          <w:sz w:val="24"/>
          <w:szCs w:val="24"/>
        </w:rPr>
        <w:lastRenderedPageBreak/>
        <w:t>Welsh Government (2014) Social Services and Well-being (Wales) Act 2014. Cardiff: Welsh Government. Available at: https://www.legislation.gov.uk/anaw/2014/4/contents/enacted (Accessed: 24 September 2026)</w:t>
      </w:r>
    </w:p>
    <w:p w14:paraId="7D1211DE" w14:textId="77777777" w:rsidR="005E65FB" w:rsidRPr="005E65FB" w:rsidRDefault="005E65FB" w:rsidP="005E65FB">
      <w:pPr>
        <w:spacing w:after="160" w:line="259" w:lineRule="auto"/>
        <w:rPr>
          <w:sz w:val="24"/>
          <w:szCs w:val="24"/>
        </w:rPr>
      </w:pPr>
    </w:p>
    <w:p w14:paraId="40456D60" w14:textId="2072906F" w:rsidR="005E65FB" w:rsidRPr="005E65FB" w:rsidRDefault="005E65FB" w:rsidP="005E65FB">
      <w:pPr>
        <w:spacing w:after="160" w:line="259" w:lineRule="auto"/>
        <w:rPr>
          <w:sz w:val="24"/>
          <w:szCs w:val="24"/>
        </w:rPr>
      </w:pPr>
      <w:r w:rsidRPr="005E65FB">
        <w:rPr>
          <w:sz w:val="24"/>
          <w:szCs w:val="24"/>
        </w:rPr>
        <w:t>Welsh Government (2015) Delivering the Active Offer: Information Pack for Social Services and Social Care. Cardiff: Welsh Government. Available at: https://www.gov.wales/sites/default/files/publications/2019-04/delivering-the-active-offer-information-pack-social-services-and-social-care.pdf (Accessed: 24 September 2026).</w:t>
      </w:r>
    </w:p>
    <w:p w14:paraId="4281C41B" w14:textId="77777777" w:rsidR="005E65FB" w:rsidRPr="005E65FB" w:rsidRDefault="005E65FB" w:rsidP="005E65FB">
      <w:pPr>
        <w:spacing w:after="160" w:line="259" w:lineRule="auto"/>
        <w:rPr>
          <w:sz w:val="24"/>
          <w:szCs w:val="24"/>
        </w:rPr>
      </w:pPr>
      <w:r w:rsidRPr="005E65FB">
        <w:rPr>
          <w:sz w:val="24"/>
          <w:szCs w:val="24"/>
        </w:rPr>
        <w:t> </w:t>
      </w:r>
    </w:p>
    <w:p w14:paraId="074D1D8C" w14:textId="77777777" w:rsidR="005E65FB" w:rsidRPr="005E65FB" w:rsidRDefault="005E65FB" w:rsidP="005E65FB">
      <w:pPr>
        <w:spacing w:after="160" w:line="259" w:lineRule="auto"/>
        <w:rPr>
          <w:sz w:val="24"/>
          <w:szCs w:val="24"/>
        </w:rPr>
      </w:pPr>
      <w:r w:rsidRPr="005E65FB">
        <w:rPr>
          <w:sz w:val="24"/>
          <w:szCs w:val="24"/>
        </w:rPr>
        <w:t>Welsh Government (2015) More Than Just Words: Follow-on Strategic Framework for Welsh Language Services in Health, Social Services and Social Care. Available at: https://www.gov.wales/more-just-words-follow-strategic-framework-welsh-language-services-health-social-services-and-social-care (Accessed: 24 September 2026).</w:t>
      </w:r>
    </w:p>
    <w:p w14:paraId="34734041" w14:textId="77777777" w:rsidR="005E65FB" w:rsidRPr="005E65FB" w:rsidRDefault="005E65FB" w:rsidP="005E65FB">
      <w:pPr>
        <w:spacing w:after="160" w:line="259" w:lineRule="auto"/>
        <w:rPr>
          <w:sz w:val="24"/>
          <w:szCs w:val="24"/>
        </w:rPr>
      </w:pPr>
      <w:r w:rsidRPr="005E65FB">
        <w:rPr>
          <w:sz w:val="24"/>
          <w:szCs w:val="24"/>
        </w:rPr>
        <w:t> </w:t>
      </w:r>
    </w:p>
    <w:p w14:paraId="4474C086" w14:textId="77777777" w:rsidR="005E65FB" w:rsidRPr="005E65FB" w:rsidRDefault="005E65FB" w:rsidP="005E65FB">
      <w:pPr>
        <w:spacing w:after="160" w:line="259" w:lineRule="auto"/>
        <w:rPr>
          <w:sz w:val="24"/>
          <w:szCs w:val="24"/>
        </w:rPr>
      </w:pPr>
      <w:r w:rsidRPr="005E65FB">
        <w:rPr>
          <w:sz w:val="24"/>
          <w:szCs w:val="24"/>
        </w:rPr>
        <w:t>Zimmerman, M.A. (2000) 'Empowerment theory: Psychological, organizational and community levels of analysis'. In: Rappaport, J. and Seidman, E. (eds.) Handbook of Community Psychology. New York: Kluwer Academic/Plenum Publishers, pp. 43-63.</w:t>
      </w:r>
    </w:p>
    <w:p w14:paraId="771B65E4" w14:textId="77777777" w:rsidR="00D86669" w:rsidRPr="005E65FB" w:rsidRDefault="00D86669" w:rsidP="00B4228D">
      <w:pPr>
        <w:spacing w:after="160" w:line="259" w:lineRule="auto"/>
        <w:rPr>
          <w:sz w:val="24"/>
          <w:szCs w:val="24"/>
        </w:rPr>
      </w:pPr>
    </w:p>
    <w:p w14:paraId="13C62F92" w14:textId="77777777" w:rsidR="00B4228D" w:rsidRPr="00B4228D" w:rsidRDefault="00B4228D" w:rsidP="00B4228D">
      <w:pPr>
        <w:spacing w:after="160" w:line="259" w:lineRule="auto"/>
      </w:pPr>
    </w:p>
    <w:p w14:paraId="74D2D9C9" w14:textId="77777777" w:rsidR="00B4228D" w:rsidRPr="0097108A" w:rsidRDefault="00B4228D" w:rsidP="0097108A">
      <w:pPr>
        <w:spacing w:after="160" w:line="259" w:lineRule="auto"/>
      </w:pPr>
    </w:p>
    <w:p w14:paraId="37CB11A7" w14:textId="77777777" w:rsidR="0097108A" w:rsidRPr="00947857" w:rsidRDefault="0097108A" w:rsidP="006D5115">
      <w:pPr>
        <w:spacing w:after="160" w:line="259" w:lineRule="auto"/>
      </w:pPr>
    </w:p>
    <w:p w14:paraId="2F3DEC18" w14:textId="77777777" w:rsidR="006D5115" w:rsidRPr="00CA5F4E" w:rsidRDefault="006D5115" w:rsidP="00CA5F4E">
      <w:pPr>
        <w:pStyle w:val="NormalWeb"/>
        <w:rPr>
          <w:rFonts w:ascii="Arial" w:hAnsi="Arial" w:cs="Arial"/>
          <w:sz w:val="22"/>
          <w:szCs w:val="22"/>
        </w:rPr>
      </w:pPr>
    </w:p>
    <w:p w14:paraId="35BD2F72" w14:textId="77777777" w:rsidR="00CA5F4E" w:rsidRPr="00CA5F4E" w:rsidRDefault="00CA5F4E" w:rsidP="00CA5F4E">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4E7E6502" w14:textId="77777777" w:rsidR="00BB18B1" w:rsidRDefault="00BB18B1" w:rsidP="00EE5BC3">
      <w:pPr>
        <w:jc w:val="center"/>
        <w:rPr>
          <w:sz w:val="24"/>
          <w:szCs w:val="24"/>
        </w:rPr>
      </w:pPr>
    </w:p>
    <w:p w14:paraId="7047BA81" w14:textId="20113080"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2C03230A" w:rsidR="00E559CE" w:rsidRPr="00B17FA0" w:rsidRDefault="00E559CE" w:rsidP="00B94443">
            <w:pPr>
              <w:jc w:val="both"/>
              <w:rPr>
                <w:sz w:val="24"/>
                <w:szCs w:val="24"/>
              </w:rPr>
            </w:pPr>
            <w:r w:rsidRPr="00B17FA0">
              <w:rPr>
                <w:sz w:val="24"/>
                <w:szCs w:val="24"/>
              </w:rPr>
              <w:t>1</w:t>
            </w:r>
            <w:r w:rsidR="0059561E">
              <w:rPr>
                <w:sz w:val="24"/>
                <w:szCs w:val="24"/>
              </w:rPr>
              <w:t xml:space="preserve"> Workshop 1 </w:t>
            </w:r>
          </w:p>
        </w:tc>
        <w:tc>
          <w:tcPr>
            <w:tcW w:w="5094" w:type="dxa"/>
          </w:tcPr>
          <w:p w14:paraId="4504991A" w14:textId="6A094C96" w:rsidR="00E559CE" w:rsidRPr="00B17FA0" w:rsidRDefault="0059561E" w:rsidP="00B94443">
            <w:pPr>
              <w:jc w:val="both"/>
              <w:rPr>
                <w:sz w:val="24"/>
                <w:szCs w:val="24"/>
              </w:rPr>
            </w:pPr>
            <w:r>
              <w:rPr>
                <w:sz w:val="24"/>
                <w:szCs w:val="24"/>
              </w:rPr>
              <w:t>21</w:t>
            </w:r>
            <w:r w:rsidRPr="0059561E">
              <w:rPr>
                <w:sz w:val="24"/>
                <w:szCs w:val="24"/>
                <w:vertAlign w:val="superscript"/>
              </w:rPr>
              <w:t>st</w:t>
            </w:r>
            <w:r>
              <w:rPr>
                <w:sz w:val="24"/>
                <w:szCs w:val="24"/>
              </w:rPr>
              <w:t xml:space="preserve"> Nov 2025</w:t>
            </w:r>
          </w:p>
        </w:tc>
      </w:tr>
      <w:tr w:rsidR="00E559CE" w:rsidRPr="00B17FA0" w14:paraId="05C1FAE9" w14:textId="77777777" w:rsidTr="00B94443">
        <w:tc>
          <w:tcPr>
            <w:tcW w:w="5094" w:type="dxa"/>
          </w:tcPr>
          <w:p w14:paraId="2BDB6661" w14:textId="5F5782D5" w:rsidR="00E559CE" w:rsidRPr="00B17FA0" w:rsidRDefault="00E559CE" w:rsidP="00B94443">
            <w:pPr>
              <w:jc w:val="both"/>
              <w:rPr>
                <w:sz w:val="24"/>
                <w:szCs w:val="24"/>
              </w:rPr>
            </w:pPr>
            <w:r w:rsidRPr="00B17FA0">
              <w:rPr>
                <w:sz w:val="24"/>
                <w:szCs w:val="24"/>
              </w:rPr>
              <w:t>2</w:t>
            </w:r>
            <w:r w:rsidR="0059561E">
              <w:rPr>
                <w:sz w:val="24"/>
                <w:szCs w:val="24"/>
              </w:rPr>
              <w:t xml:space="preserve"> Workshop 2</w:t>
            </w:r>
          </w:p>
        </w:tc>
        <w:tc>
          <w:tcPr>
            <w:tcW w:w="5094" w:type="dxa"/>
          </w:tcPr>
          <w:p w14:paraId="1AF3604C" w14:textId="0FCB511D" w:rsidR="00E559CE" w:rsidRPr="00B17FA0" w:rsidRDefault="0059561E" w:rsidP="00B94443">
            <w:pPr>
              <w:jc w:val="both"/>
              <w:rPr>
                <w:sz w:val="24"/>
                <w:szCs w:val="24"/>
              </w:rPr>
            </w:pPr>
            <w:r>
              <w:rPr>
                <w:sz w:val="24"/>
                <w:szCs w:val="24"/>
              </w:rPr>
              <w:t>11</w:t>
            </w:r>
            <w:r w:rsidRPr="0059561E">
              <w:rPr>
                <w:sz w:val="24"/>
                <w:szCs w:val="24"/>
                <w:vertAlign w:val="superscript"/>
              </w:rPr>
              <w:t>th</w:t>
            </w:r>
            <w:r>
              <w:rPr>
                <w:sz w:val="24"/>
                <w:szCs w:val="24"/>
              </w:rPr>
              <w:t xml:space="preserve"> Feb 2026</w:t>
            </w:r>
          </w:p>
        </w:tc>
      </w:tr>
      <w:tr w:rsidR="00E559CE" w:rsidRPr="00B17FA0" w14:paraId="5356395F" w14:textId="77777777" w:rsidTr="00B94443">
        <w:tc>
          <w:tcPr>
            <w:tcW w:w="5094" w:type="dxa"/>
          </w:tcPr>
          <w:p w14:paraId="7DC37211" w14:textId="1EFC9F89" w:rsidR="00E559CE" w:rsidRPr="00B17FA0" w:rsidRDefault="00E559CE" w:rsidP="00B94443">
            <w:pPr>
              <w:jc w:val="both"/>
              <w:rPr>
                <w:sz w:val="24"/>
                <w:szCs w:val="24"/>
              </w:rPr>
            </w:pPr>
            <w:r w:rsidRPr="00B17FA0">
              <w:rPr>
                <w:sz w:val="24"/>
                <w:szCs w:val="24"/>
              </w:rPr>
              <w:t>3</w:t>
            </w:r>
            <w:r w:rsidR="0059561E">
              <w:rPr>
                <w:sz w:val="24"/>
                <w:szCs w:val="24"/>
              </w:rPr>
              <w:t xml:space="preserve"> Workshop 3 </w:t>
            </w:r>
          </w:p>
        </w:tc>
        <w:tc>
          <w:tcPr>
            <w:tcW w:w="5094" w:type="dxa"/>
          </w:tcPr>
          <w:p w14:paraId="4DFBE392" w14:textId="57659A24" w:rsidR="00E559CE" w:rsidRPr="00B17FA0" w:rsidRDefault="0059561E" w:rsidP="00B94443">
            <w:pPr>
              <w:jc w:val="both"/>
              <w:rPr>
                <w:sz w:val="24"/>
                <w:szCs w:val="24"/>
              </w:rPr>
            </w:pPr>
            <w:r>
              <w:rPr>
                <w:sz w:val="24"/>
                <w:szCs w:val="24"/>
              </w:rPr>
              <w:t>6</w:t>
            </w:r>
            <w:r w:rsidRPr="0059561E">
              <w:rPr>
                <w:sz w:val="24"/>
                <w:szCs w:val="24"/>
                <w:vertAlign w:val="superscript"/>
              </w:rPr>
              <w:t>th</w:t>
            </w:r>
            <w:r>
              <w:rPr>
                <w:sz w:val="24"/>
                <w:szCs w:val="24"/>
              </w:rPr>
              <w:t xml:space="preserve"> May 2026</w:t>
            </w:r>
          </w:p>
        </w:tc>
      </w:tr>
      <w:tr w:rsidR="00E559CE" w:rsidRPr="008B28E7" w14:paraId="40165146" w14:textId="77777777" w:rsidTr="00B94443">
        <w:tc>
          <w:tcPr>
            <w:tcW w:w="5094" w:type="dxa"/>
          </w:tcPr>
          <w:p w14:paraId="2DE3C97B" w14:textId="73261A15" w:rsidR="00E559CE" w:rsidRPr="00B17FA0" w:rsidRDefault="00E559CE" w:rsidP="00B94443">
            <w:pPr>
              <w:jc w:val="both"/>
              <w:rPr>
                <w:sz w:val="24"/>
                <w:szCs w:val="24"/>
              </w:rPr>
            </w:pPr>
            <w:r w:rsidRPr="00B17FA0">
              <w:rPr>
                <w:sz w:val="24"/>
                <w:szCs w:val="24"/>
              </w:rPr>
              <w:t>4</w:t>
            </w:r>
            <w:r w:rsidR="0059561E">
              <w:rPr>
                <w:sz w:val="24"/>
                <w:szCs w:val="24"/>
              </w:rPr>
              <w:t xml:space="preserve"> Workshop 4 </w:t>
            </w:r>
          </w:p>
        </w:tc>
        <w:tc>
          <w:tcPr>
            <w:tcW w:w="5094" w:type="dxa"/>
          </w:tcPr>
          <w:p w14:paraId="16B5309A" w14:textId="1755A72C" w:rsidR="00E559CE" w:rsidRPr="00B17FA0" w:rsidRDefault="0059561E" w:rsidP="00B94443">
            <w:pPr>
              <w:jc w:val="both"/>
              <w:rPr>
                <w:sz w:val="24"/>
                <w:szCs w:val="24"/>
              </w:rPr>
            </w:pPr>
            <w:r>
              <w:rPr>
                <w:sz w:val="24"/>
                <w:szCs w:val="24"/>
              </w:rPr>
              <w:t>02</w:t>
            </w:r>
            <w:r w:rsidRPr="0059561E">
              <w:rPr>
                <w:sz w:val="24"/>
                <w:szCs w:val="24"/>
                <w:vertAlign w:val="superscript"/>
              </w:rPr>
              <w:t>nd</w:t>
            </w:r>
            <w:r>
              <w:rPr>
                <w:sz w:val="24"/>
                <w:szCs w:val="24"/>
              </w:rPr>
              <w:t xml:space="preserve"> July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0A1699A6" w14:textId="77777777" w:rsidR="00BB18B1" w:rsidRDefault="00BB18B1" w:rsidP="00976CE2">
            <w:pPr>
              <w:jc w:val="both"/>
              <w:rPr>
                <w:color w:val="auto"/>
                <w:sz w:val="24"/>
                <w:szCs w:val="24"/>
              </w:rPr>
            </w:pPr>
          </w:p>
          <w:p w14:paraId="5947AD23" w14:textId="2BB2EC0E" w:rsidR="00976CE2" w:rsidRDefault="00976CE2" w:rsidP="00976CE2">
            <w:pPr>
              <w:jc w:val="both"/>
              <w:rPr>
                <w:color w:val="auto"/>
                <w:sz w:val="24"/>
                <w:szCs w:val="24"/>
              </w:rPr>
            </w:pPr>
            <w:r w:rsidRPr="00EB2260">
              <w:rPr>
                <w:color w:val="auto"/>
                <w:sz w:val="24"/>
                <w:szCs w:val="24"/>
              </w:rPr>
              <w:t>Over the duration of the programme, Laura has demonstrated positive development across the three learning outcomes, particularly in relation to effective communication and relationship-based practice, the application of professional values and knowledge, and critical reflection on her own practice. She has developed greater confidence in balancing a strengths-based and person-centred approach with professional curiosity and the need to maintain a clear focus on safeguarding and the lived experience of the child.</w:t>
            </w:r>
          </w:p>
          <w:p w14:paraId="2DCA0A5B" w14:textId="77777777" w:rsidR="00976CE2" w:rsidRPr="00EB2260" w:rsidRDefault="00976CE2" w:rsidP="00976CE2">
            <w:pPr>
              <w:jc w:val="both"/>
              <w:rPr>
                <w:color w:val="auto"/>
                <w:sz w:val="24"/>
                <w:szCs w:val="24"/>
              </w:rPr>
            </w:pPr>
          </w:p>
          <w:p w14:paraId="3AFC1B74" w14:textId="77777777" w:rsidR="00976CE2" w:rsidRDefault="00976CE2" w:rsidP="00976CE2">
            <w:pPr>
              <w:jc w:val="both"/>
              <w:rPr>
                <w:color w:val="auto"/>
                <w:sz w:val="24"/>
                <w:szCs w:val="24"/>
              </w:rPr>
            </w:pPr>
            <w:r w:rsidRPr="00EB2260">
              <w:rPr>
                <w:color w:val="auto"/>
                <w:sz w:val="24"/>
                <w:szCs w:val="24"/>
              </w:rPr>
              <w:t>From my direct observation of Laura’s practice, she presented as a calm, responsive and respectful social worker who was able to build a positive relationship with the family. She approached sensitive areas in a non-judgemental manner, listened carefully to the parent’s views and communicated in a way that supported engagement while still appropriately exploring the concerns that had led to social work involvement. This demonstrated her ability to manage the balance between empathy, professional curiosity and her safeguarding responsibilities.</w:t>
            </w:r>
          </w:p>
          <w:p w14:paraId="74B5F52C" w14:textId="77777777" w:rsidR="00976CE2" w:rsidRPr="00EB2260" w:rsidRDefault="00976CE2" w:rsidP="00976CE2">
            <w:pPr>
              <w:jc w:val="both"/>
              <w:rPr>
                <w:color w:val="auto"/>
                <w:sz w:val="24"/>
                <w:szCs w:val="24"/>
              </w:rPr>
            </w:pPr>
            <w:r w:rsidRPr="00EB2260">
              <w:rPr>
                <w:color w:val="auto"/>
                <w:sz w:val="24"/>
                <w:szCs w:val="24"/>
              </w:rPr>
              <w:t xml:space="preserve"> </w:t>
            </w:r>
          </w:p>
          <w:p w14:paraId="038B967E" w14:textId="77777777" w:rsidR="00976CE2" w:rsidRDefault="00976CE2" w:rsidP="00976CE2">
            <w:pPr>
              <w:jc w:val="both"/>
              <w:rPr>
                <w:color w:val="auto"/>
                <w:sz w:val="24"/>
                <w:szCs w:val="24"/>
              </w:rPr>
            </w:pPr>
            <w:r w:rsidRPr="00EB2260">
              <w:rPr>
                <w:color w:val="auto"/>
                <w:sz w:val="24"/>
                <w:szCs w:val="24"/>
              </w:rPr>
              <w:t xml:space="preserve">Laura’s reflections also demonstrate increasing awareness of the importance of language, culture, individual choice and participation. She appropriately considered the Active Offer and the family’s language needs and was able to relate this to rights-based and person-centred practice. She has shown an ability to reflect honestly on her own development, including recognising occasions when concentrating on information gathering can affect reflective </w:t>
            </w:r>
            <w:r w:rsidRPr="00EB2260">
              <w:rPr>
                <w:color w:val="auto"/>
                <w:sz w:val="24"/>
                <w:szCs w:val="24"/>
              </w:rPr>
              <w:lastRenderedPageBreak/>
              <w:t xml:space="preserve">listening, and identifying how she can continue to develop this through supervision, reflection and further practice experience. </w:t>
            </w:r>
          </w:p>
          <w:p w14:paraId="1D191CD8" w14:textId="77777777" w:rsidR="00976CE2" w:rsidRPr="00EB2260" w:rsidRDefault="00976CE2" w:rsidP="00976CE2">
            <w:pPr>
              <w:jc w:val="both"/>
              <w:rPr>
                <w:color w:val="auto"/>
                <w:sz w:val="24"/>
                <w:szCs w:val="24"/>
              </w:rPr>
            </w:pPr>
          </w:p>
          <w:p w14:paraId="67743F5E" w14:textId="77777777" w:rsidR="00976CE2" w:rsidRPr="00EB2260" w:rsidRDefault="00976CE2" w:rsidP="00976CE2">
            <w:pPr>
              <w:jc w:val="both"/>
              <w:rPr>
                <w:color w:val="auto"/>
                <w:sz w:val="24"/>
                <w:szCs w:val="24"/>
              </w:rPr>
            </w:pPr>
            <w:r w:rsidRPr="00EB2260">
              <w:rPr>
                <w:color w:val="auto"/>
                <w:sz w:val="24"/>
                <w:szCs w:val="24"/>
              </w:rPr>
              <w:t>Overall, I consider Laura to have made good progress throughout the programme. She demonstrates warmth and professionalism in her work with families and is developing into a thoughtful and reflective practitioner. Going forward, I would encourage Laura to continue building her confidence in analytical questioning and professional curiosity, while maintaining the calm, compassionate and relationship-based approach that is already a clear strength of her practice.</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875899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453CA">
        <w:rPr>
          <w:b/>
          <w:sz w:val="24"/>
          <w:szCs w:val="24"/>
        </w:rPr>
        <w:t>Laura Button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576B6D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453CA">
        <w:rPr>
          <w:b/>
          <w:sz w:val="24"/>
          <w:szCs w:val="24"/>
        </w:rPr>
        <w:t xml:space="preserve"> </w:t>
      </w:r>
      <w:r w:rsidR="00A453CA" w:rsidRPr="00A453CA">
        <w:rPr>
          <w:b/>
          <w:sz w:val="24"/>
          <w:szCs w:val="24"/>
        </w:rPr>
        <w:t>2521894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5A20C0B2" w:rsidR="004923DA" w:rsidRDefault="00A453C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Eidenhoven</w:t>
      </w:r>
      <w:proofErr w:type="spellEnd"/>
      <w:r>
        <w:rPr>
          <w:b/>
          <w:sz w:val="24"/>
          <w:szCs w:val="24"/>
        </w:rPr>
        <w:t xml:space="preserve"> Park Crescent, </w:t>
      </w:r>
    </w:p>
    <w:p w14:paraId="093264E4" w14:textId="2AB26075" w:rsidR="00A453CA" w:rsidRDefault="00A453C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Treochy</w:t>
      </w:r>
      <w:proofErr w:type="spellEnd"/>
      <w:r>
        <w:rPr>
          <w:b/>
          <w:sz w:val="24"/>
          <w:szCs w:val="24"/>
        </w:rPr>
        <w:t xml:space="preserve">, </w:t>
      </w:r>
    </w:p>
    <w:p w14:paraId="4B3602D3" w14:textId="2A2D66C1" w:rsidR="00A453CA" w:rsidRDefault="00A453C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Cf42 6HW</w:t>
      </w:r>
    </w:p>
    <w:p w14:paraId="64255C23" w14:textId="77777777" w:rsidR="00A453CA" w:rsidRPr="008B28E7" w:rsidRDefault="00A453C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02747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453CA">
        <w:rPr>
          <w:b/>
          <w:sz w:val="24"/>
          <w:szCs w:val="24"/>
        </w:rPr>
        <w:t xml:space="preserve"> 07960056527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C41D2C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453CA">
        <w:rPr>
          <w:b/>
          <w:sz w:val="24"/>
          <w:szCs w:val="24"/>
        </w:rPr>
        <w:t xml:space="preserve"> </w:t>
      </w:r>
      <w:hyperlink r:id="rId11" w:history="1">
        <w:r w:rsidR="0059561E" w:rsidRPr="003100EF">
          <w:rPr>
            <w:rStyle w:val="Hyperlink"/>
            <w:b/>
            <w:sz w:val="24"/>
            <w:szCs w:val="24"/>
          </w:rPr>
          <w:t>l.button@npt.gov.uk</w:t>
        </w:r>
      </w:hyperlink>
      <w:r w:rsidR="0059561E">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10E265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Date of Professional Qualification</w:t>
      </w:r>
      <w:r>
        <w:rPr>
          <w:b/>
          <w:sz w:val="24"/>
          <w:szCs w:val="24"/>
        </w:rPr>
        <w:t>:</w:t>
      </w:r>
      <w:r w:rsidRPr="008B28E7">
        <w:rPr>
          <w:b/>
          <w:sz w:val="24"/>
          <w:szCs w:val="24"/>
        </w:rPr>
        <w:t xml:space="preserve"> </w:t>
      </w:r>
      <w:r w:rsidR="00A453CA">
        <w:rPr>
          <w:b/>
          <w:sz w:val="24"/>
          <w:szCs w:val="24"/>
        </w:rPr>
        <w:t>31</w:t>
      </w:r>
      <w:r w:rsidR="00A453CA" w:rsidRPr="00A453CA">
        <w:rPr>
          <w:b/>
          <w:sz w:val="24"/>
          <w:szCs w:val="24"/>
          <w:vertAlign w:val="superscript"/>
        </w:rPr>
        <w:t>st</w:t>
      </w:r>
      <w:r w:rsidR="00A453CA">
        <w:rPr>
          <w:b/>
          <w:sz w:val="24"/>
          <w:szCs w:val="24"/>
        </w:rPr>
        <w:t xml:space="preserve"> October 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528CFC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B37E5">
        <w:rPr>
          <w:b/>
          <w:sz w:val="24"/>
          <w:szCs w:val="24"/>
        </w:rPr>
        <w:t xml:space="preserve"> </w:t>
      </w:r>
      <w:r w:rsidR="00200380">
        <w:rPr>
          <w:b/>
          <w:sz w:val="24"/>
          <w:szCs w:val="24"/>
        </w:rPr>
        <w:t>05</w:t>
      </w:r>
      <w:r w:rsidR="00200380" w:rsidRPr="00200380">
        <w:rPr>
          <w:b/>
          <w:sz w:val="24"/>
          <w:szCs w:val="24"/>
          <w:vertAlign w:val="superscript"/>
        </w:rPr>
        <w:t>th</w:t>
      </w:r>
      <w:r w:rsidR="00200380">
        <w:rPr>
          <w:b/>
          <w:sz w:val="24"/>
          <w:szCs w:val="24"/>
        </w:rPr>
        <w:t xml:space="preserve"> November 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A77A152" w14:textId="77777777" w:rsidR="00976CE2" w:rsidRPr="008B28E7" w:rsidRDefault="00976CE2"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83B244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76CE2">
        <w:rPr>
          <w:b/>
          <w:sz w:val="24"/>
          <w:szCs w:val="24"/>
        </w:rPr>
        <w:t xml:space="preserve"> NPTCBC </w:t>
      </w:r>
    </w:p>
    <w:p w14:paraId="26033499" w14:textId="26865F14" w:rsidR="004923DA" w:rsidRDefault="0059561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Children Service</w:t>
      </w:r>
    </w:p>
    <w:p w14:paraId="1D1CBB76" w14:textId="759D99E0" w:rsidR="0059561E" w:rsidRDefault="0059561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SPOC</w:t>
      </w:r>
    </w:p>
    <w:p w14:paraId="64058DF9" w14:textId="7C39B9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D6787">
        <w:rPr>
          <w:b/>
          <w:sz w:val="24"/>
          <w:szCs w:val="24"/>
        </w:rPr>
        <w:t xml:space="preserve"> </w:t>
      </w:r>
      <w:r w:rsidR="007D6787" w:rsidRPr="007D6787">
        <w:rPr>
          <w:b/>
          <w:sz w:val="24"/>
          <w:szCs w:val="24"/>
        </w:rPr>
        <w:t xml:space="preserve">Water Street, </w:t>
      </w:r>
      <w:r w:rsidR="0059561E">
        <w:rPr>
          <w:b/>
          <w:sz w:val="24"/>
          <w:szCs w:val="24"/>
        </w:rPr>
        <w:t xml:space="preserve">Neath Civic Centre, </w:t>
      </w:r>
      <w:r w:rsidR="007D6787" w:rsidRPr="007D6787">
        <w:rPr>
          <w:b/>
          <w:sz w:val="24"/>
          <w:szCs w:val="24"/>
        </w:rPr>
        <w:t>Neath, SA11 3QZ</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B4F8D8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76CE2">
        <w:rPr>
          <w:b/>
          <w:sz w:val="24"/>
          <w:szCs w:val="24"/>
        </w:rPr>
        <w:t>01639 686802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5C889D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2" w:history="1">
        <w:r w:rsidR="00976CE2" w:rsidRPr="004A5348">
          <w:rPr>
            <w:rStyle w:val="Hyperlink"/>
            <w:b/>
            <w:sz w:val="24"/>
            <w:szCs w:val="24"/>
          </w:rPr>
          <w:t>spoc@npt.gov.uk</w:t>
        </w:r>
      </w:hyperlink>
      <w:r w:rsidR="00976CE2">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A06A8E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A453C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65D86E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D6787">
        <w:rPr>
          <w:b/>
          <w:sz w:val="24"/>
          <w:szCs w:val="24"/>
        </w:rPr>
        <w:t xml:space="preserve"> Sasha McGann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943295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D6787">
        <w:rPr>
          <w:b/>
          <w:sz w:val="24"/>
          <w:szCs w:val="24"/>
        </w:rPr>
        <w:t xml:space="preserve"> </w:t>
      </w:r>
      <w:r w:rsidR="007D6787" w:rsidRPr="007D6787">
        <w:rPr>
          <w:b/>
          <w:sz w:val="24"/>
          <w:szCs w:val="24"/>
        </w:rPr>
        <w:t>Water Street,</w:t>
      </w:r>
      <w:r w:rsidR="007D6787">
        <w:rPr>
          <w:b/>
          <w:sz w:val="24"/>
          <w:szCs w:val="24"/>
        </w:rPr>
        <w:t xml:space="preserve"> Neath Civic Centre,</w:t>
      </w:r>
      <w:r w:rsidR="007D6787" w:rsidRPr="007D6787">
        <w:rPr>
          <w:b/>
          <w:sz w:val="24"/>
          <w:szCs w:val="24"/>
        </w:rPr>
        <w:t xml:space="preserve"> Neath, SA11 3QZ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6F94D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D6787">
        <w:rPr>
          <w:b/>
          <w:sz w:val="24"/>
          <w:szCs w:val="24"/>
        </w:rPr>
        <w:t>01639 686802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5CC90890" w14:textId="3D5DDC43" w:rsidR="007D6787" w:rsidRPr="008B28E7" w:rsidRDefault="0059561E" w:rsidP="007D6787">
      <w:pPr>
        <w:pBdr>
          <w:top w:val="single" w:sz="6" w:space="1" w:color="auto"/>
          <w:left w:val="single" w:sz="6" w:space="1" w:color="auto"/>
          <w:bottom w:val="single" w:sz="6" w:space="1" w:color="auto"/>
          <w:right w:val="single" w:sz="6" w:space="1" w:color="auto"/>
        </w:pBdr>
        <w:jc w:val="both"/>
        <w:rPr>
          <w:b/>
          <w:sz w:val="24"/>
          <w:szCs w:val="24"/>
        </w:rPr>
      </w:pPr>
      <w:hyperlink r:id="rId13" w:history="1">
        <w:r w:rsidRPr="003100EF">
          <w:rPr>
            <w:rStyle w:val="Hyperlink"/>
            <w:b/>
            <w:sz w:val="24"/>
            <w:szCs w:val="24"/>
          </w:rPr>
          <w:t>s.mcgann@npt.gov.uk</w:t>
        </w:r>
      </w:hyperlink>
      <w:r>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5720526" w:rsidR="004923DA" w:rsidRDefault="004923DA" w:rsidP="00FF7EBB">
            <w:pPr>
              <w:jc w:val="both"/>
              <w:rPr>
                <w:b/>
                <w:sz w:val="24"/>
                <w:szCs w:val="24"/>
              </w:rPr>
            </w:pPr>
            <w:r w:rsidRPr="008B28E7">
              <w:rPr>
                <w:b/>
                <w:sz w:val="24"/>
                <w:szCs w:val="24"/>
              </w:rPr>
              <w:t>Name:</w:t>
            </w:r>
            <w:r w:rsidR="007D6787">
              <w:rPr>
                <w:b/>
                <w:sz w:val="24"/>
                <w:szCs w:val="24"/>
              </w:rPr>
              <w:t xml:space="preserve"> Sasha McGann</w:t>
            </w:r>
          </w:p>
          <w:p w14:paraId="4EF4A770" w14:textId="77777777" w:rsidR="004923DA" w:rsidRPr="008B28E7" w:rsidRDefault="004923DA" w:rsidP="00FF7EBB">
            <w:pPr>
              <w:jc w:val="both"/>
              <w:rPr>
                <w:b/>
                <w:sz w:val="24"/>
                <w:szCs w:val="24"/>
              </w:rPr>
            </w:pPr>
          </w:p>
          <w:p w14:paraId="1AC8522D" w14:textId="74C7C0A5" w:rsidR="004923DA" w:rsidRDefault="004923DA" w:rsidP="00FF7EBB">
            <w:pPr>
              <w:jc w:val="both"/>
              <w:rPr>
                <w:b/>
                <w:sz w:val="24"/>
                <w:szCs w:val="24"/>
              </w:rPr>
            </w:pPr>
            <w:r w:rsidRPr="008B28E7">
              <w:rPr>
                <w:b/>
                <w:sz w:val="24"/>
                <w:szCs w:val="24"/>
              </w:rPr>
              <w:t xml:space="preserve">Work Address: </w:t>
            </w:r>
            <w:r w:rsidR="007D6787" w:rsidRPr="007D6787">
              <w:rPr>
                <w:b/>
                <w:sz w:val="24"/>
                <w:szCs w:val="24"/>
              </w:rPr>
              <w:t>Water Street,</w:t>
            </w:r>
            <w:r w:rsidR="007D6787">
              <w:rPr>
                <w:b/>
                <w:sz w:val="24"/>
                <w:szCs w:val="24"/>
              </w:rPr>
              <w:t xml:space="preserve"> Neath Civic Centre,</w:t>
            </w:r>
            <w:r w:rsidR="007D6787" w:rsidRPr="007D6787">
              <w:rPr>
                <w:b/>
                <w:sz w:val="24"/>
                <w:szCs w:val="24"/>
              </w:rPr>
              <w:t xml:space="preserve"> Neath, SA11 3QZ</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784A81DD" w14:textId="77777777" w:rsidR="007D6787" w:rsidRPr="008B28E7" w:rsidRDefault="004923DA" w:rsidP="007D6787">
            <w:pPr>
              <w:jc w:val="both"/>
              <w:rPr>
                <w:b/>
                <w:sz w:val="24"/>
                <w:szCs w:val="24"/>
              </w:rPr>
            </w:pPr>
            <w:r w:rsidRPr="008B28E7">
              <w:rPr>
                <w:b/>
                <w:sz w:val="24"/>
                <w:szCs w:val="24"/>
              </w:rPr>
              <w:t>Professional Qualification and date of qualification:</w:t>
            </w:r>
            <w:r w:rsidR="007D6787">
              <w:rPr>
                <w:b/>
                <w:sz w:val="24"/>
                <w:szCs w:val="24"/>
              </w:rPr>
              <w:t xml:space="preserve"> MSc Social Work, 2018.</w:t>
            </w:r>
          </w:p>
          <w:p w14:paraId="6E1CBC17" w14:textId="5D64F352"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0E170ACC" w:rsidR="004923DA" w:rsidRDefault="009D59C2" w:rsidP="00FF7EBB">
            <w:pPr>
              <w:jc w:val="both"/>
              <w:rPr>
                <w:b/>
                <w:sz w:val="24"/>
                <w:szCs w:val="24"/>
              </w:rPr>
            </w:pPr>
            <w:r>
              <w:rPr>
                <w:b/>
                <w:sz w:val="24"/>
                <w:szCs w:val="24"/>
              </w:rPr>
              <w:t>T</w:t>
            </w:r>
            <w:r w:rsidR="004923DA" w:rsidRPr="008B28E7">
              <w:rPr>
                <w:b/>
                <w:sz w:val="24"/>
                <w:szCs w:val="24"/>
              </w:rPr>
              <w:t>elephone number:</w:t>
            </w:r>
            <w:r w:rsidR="007D6787">
              <w:rPr>
                <w:b/>
                <w:sz w:val="24"/>
                <w:szCs w:val="24"/>
              </w:rPr>
              <w:t xml:space="preserve"> 01639 686802</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5D11BBF" w:rsidR="00B17FA0" w:rsidRPr="008B28E7" w:rsidRDefault="0059561E" w:rsidP="000E38C3">
            <w:pPr>
              <w:jc w:val="both"/>
              <w:rPr>
                <w:b/>
                <w:sz w:val="24"/>
                <w:szCs w:val="24"/>
              </w:rPr>
            </w:pPr>
            <w:hyperlink r:id="rId14" w:history="1">
              <w:r w:rsidRPr="003100EF">
                <w:rPr>
                  <w:rStyle w:val="Hyperlink"/>
                  <w:b/>
                  <w:sz w:val="24"/>
                  <w:szCs w:val="24"/>
                </w:rPr>
                <w:t>s.mcgann@npt.gov</w:t>
              </w:r>
            </w:hyperlink>
            <w:r>
              <w:rPr>
                <w:b/>
                <w:sz w:val="24"/>
                <w:szCs w:val="24"/>
              </w:rPr>
              <w:t xml:space="preserve"> </w:t>
            </w:r>
          </w:p>
        </w:tc>
      </w:tr>
    </w:tbl>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272BE0D6"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595D3A93" w:rsidR="00BC5725" w:rsidRPr="008B28E7" w:rsidRDefault="0059561E"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61312" behindDoc="1" locked="0" layoutInCell="1" allowOverlap="1" wp14:anchorId="193752E8" wp14:editId="77E17A41">
            <wp:simplePos x="0" y="0"/>
            <wp:positionH relativeFrom="margin">
              <wp:posOffset>1310640</wp:posOffset>
            </wp:positionH>
            <wp:positionV relativeFrom="paragraph">
              <wp:posOffset>170815</wp:posOffset>
            </wp:positionV>
            <wp:extent cx="1295400" cy="238760"/>
            <wp:effectExtent l="0" t="0" r="0" b="8890"/>
            <wp:wrapTight wrapText="bothSides">
              <wp:wrapPolygon edited="0">
                <wp:start x="0" y="0"/>
                <wp:lineTo x="0" y="20681"/>
                <wp:lineTo x="21282" y="20681"/>
                <wp:lineTo x="21282" y="0"/>
                <wp:lineTo x="0" y="0"/>
              </wp:wrapPolygon>
            </wp:wrapTight>
            <wp:docPr id="83787575" name="Picture 83787575" descr="C:\Users\cx329\AppData\Local\Microsoft\Windows\INetCache\Content.Word\IMG-20230210-WA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x329\AppData\Local\Microsoft\Windows\INetCache\Content.Word\IMG-20230210-WA0004.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6852" t="56774" r="9998" b="25640"/>
                    <a:stretch/>
                  </pic:blipFill>
                  <pic:spPr bwMode="auto">
                    <a:xfrm>
                      <a:off x="0" y="0"/>
                      <a:ext cx="1295400" cy="238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6B46C8" w14:textId="5907912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EB098C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73A09">
        <w:rPr>
          <w:sz w:val="24"/>
          <w:szCs w:val="24"/>
        </w:rPr>
        <w:t>02/10/2026</w:t>
      </w:r>
      <w:r>
        <w:rPr>
          <w:sz w:val="24"/>
          <w:szCs w:val="24"/>
        </w:rPr>
        <w:t>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4CEFD43" w14:textId="6760CDDC" w:rsidR="00B73A09" w:rsidRPr="00B73A09" w:rsidRDefault="00B73A09" w:rsidP="00B73A09">
      <w:pPr>
        <w:pBdr>
          <w:top w:val="single" w:sz="6" w:space="1" w:color="auto"/>
          <w:left w:val="single" w:sz="6" w:space="1" w:color="auto"/>
          <w:bottom w:val="single" w:sz="6" w:space="1" w:color="auto"/>
          <w:right w:val="single" w:sz="6" w:space="1" w:color="auto"/>
        </w:pBdr>
        <w:jc w:val="both"/>
        <w:rPr>
          <w:sz w:val="24"/>
          <w:szCs w:val="24"/>
        </w:rPr>
      </w:pPr>
    </w:p>
    <w:p w14:paraId="6B500D52" w14:textId="1F35CB8B" w:rsidR="004923DA" w:rsidRPr="008B28E7" w:rsidRDefault="00BB18B1" w:rsidP="00BB18B1">
      <w:pPr>
        <w:pBdr>
          <w:top w:val="single" w:sz="6" w:space="1" w:color="auto"/>
          <w:left w:val="single" w:sz="6" w:space="1" w:color="auto"/>
          <w:bottom w:val="single" w:sz="6" w:space="1" w:color="auto"/>
          <w:right w:val="single" w:sz="6" w:space="1" w:color="auto"/>
        </w:pBdr>
        <w:tabs>
          <w:tab w:val="left" w:pos="1824"/>
        </w:tabs>
        <w:jc w:val="both"/>
        <w:rPr>
          <w:sz w:val="24"/>
          <w:szCs w:val="24"/>
        </w:rPr>
      </w:pPr>
      <w:r>
        <w:rPr>
          <w:sz w:val="24"/>
          <w:szCs w:val="24"/>
        </w:rPr>
        <w:tab/>
      </w:r>
      <w:r w:rsidRPr="007D6787">
        <w:rPr>
          <w:noProof/>
          <w:sz w:val="24"/>
          <w:szCs w:val="24"/>
        </w:rPr>
        <w:drawing>
          <wp:inline distT="0" distB="0" distL="0" distR="0" wp14:anchorId="6DCE5BF3" wp14:editId="20AA6BEB">
            <wp:extent cx="1295400" cy="457200"/>
            <wp:effectExtent l="0" t="0" r="0" b="0"/>
            <wp:docPr id="177612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95400" cy="457200"/>
                    </a:xfrm>
                    <a:prstGeom prst="rect">
                      <a:avLst/>
                    </a:prstGeom>
                    <a:noFill/>
                    <a:ln>
                      <a:noFill/>
                    </a:ln>
                  </pic:spPr>
                </pic:pic>
              </a:graphicData>
            </a:graphic>
          </wp:inline>
        </w:drawing>
      </w: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A0388A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73A09">
        <w:rPr>
          <w:sz w:val="24"/>
          <w:szCs w:val="24"/>
        </w:rPr>
        <w:t>02/10/2026</w:t>
      </w:r>
      <w:r>
        <w:rPr>
          <w:sz w:val="24"/>
          <w:szCs w:val="24"/>
        </w:rPr>
        <w:t xml:space="preserve">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9DF0073" w:rsidR="00335C41" w:rsidRPr="00D3203C" w:rsidRDefault="00335C41" w:rsidP="00335C41">
            <w:pPr>
              <w:ind w:right="180"/>
              <w:jc w:val="both"/>
              <w:rPr>
                <w:sz w:val="24"/>
                <w:szCs w:val="24"/>
              </w:rPr>
            </w:pPr>
            <w:r w:rsidRPr="00D3203C">
              <w:rPr>
                <w:sz w:val="24"/>
                <w:szCs w:val="24"/>
              </w:rPr>
              <w:t>Signed______________</w:t>
            </w:r>
            <w:r w:rsidR="007D6787" w:rsidRPr="007D6787">
              <w:rPr>
                <w:noProof/>
                <w:sz w:val="24"/>
                <w:szCs w:val="24"/>
              </w:rPr>
              <w:drawing>
                <wp:inline distT="0" distB="0" distL="0" distR="0" wp14:anchorId="046B62A0" wp14:editId="26B33B04">
                  <wp:extent cx="1295400" cy="457200"/>
                  <wp:effectExtent l="0" t="0" r="0" b="0"/>
                  <wp:docPr id="5804972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95400" cy="457200"/>
                          </a:xfrm>
                          <a:prstGeom prst="rect">
                            <a:avLst/>
                          </a:prstGeom>
                          <a:noFill/>
                          <a:ln>
                            <a:noFill/>
                          </a:ln>
                        </pic:spPr>
                      </pic:pic>
                    </a:graphicData>
                  </a:graphic>
                </wp:inline>
              </w:drawing>
            </w:r>
            <w:r w:rsidRPr="00D3203C">
              <w:rPr>
                <w:sz w:val="24"/>
                <w:szCs w:val="24"/>
              </w:rPr>
              <w:t>__ (Mentor)</w:t>
            </w:r>
          </w:p>
          <w:p w14:paraId="5D3F0767" w14:textId="77777777" w:rsidR="00335C41" w:rsidRPr="00D3203C" w:rsidRDefault="00335C41" w:rsidP="00335C41">
            <w:pPr>
              <w:ind w:right="180"/>
              <w:jc w:val="both"/>
              <w:rPr>
                <w:sz w:val="24"/>
                <w:szCs w:val="24"/>
              </w:rPr>
            </w:pPr>
          </w:p>
          <w:p w14:paraId="24E1B8A5" w14:textId="7ED9EC16" w:rsidR="00335C41" w:rsidRPr="00D3203C" w:rsidRDefault="00335C41" w:rsidP="00335C41">
            <w:pPr>
              <w:ind w:right="180"/>
              <w:jc w:val="both"/>
              <w:rPr>
                <w:sz w:val="24"/>
                <w:szCs w:val="24"/>
              </w:rPr>
            </w:pPr>
            <w:r w:rsidRPr="00D3203C">
              <w:rPr>
                <w:sz w:val="24"/>
                <w:szCs w:val="24"/>
              </w:rPr>
              <w:t>Date ________________</w:t>
            </w:r>
            <w:r w:rsidR="007D6787">
              <w:rPr>
                <w:sz w:val="24"/>
                <w:szCs w:val="24"/>
              </w:rPr>
              <w:t>06/09/2026</w:t>
            </w:r>
            <w:r w:rsidRPr="00D3203C">
              <w:rPr>
                <w:sz w:val="24"/>
                <w:szCs w:val="24"/>
              </w:rPr>
              <w:t>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1A543646" w14:textId="77777777" w:rsidR="00BB18B1" w:rsidRDefault="00BB18B1" w:rsidP="00FF7EBB">
      <w:pPr>
        <w:overflowPunct/>
        <w:autoSpaceDE/>
        <w:autoSpaceDN/>
        <w:adjustRightInd/>
        <w:jc w:val="both"/>
        <w:textAlignment w:val="auto"/>
        <w:rPr>
          <w:color w:val="auto"/>
          <w:sz w:val="24"/>
          <w:szCs w:val="24"/>
        </w:rPr>
      </w:pPr>
    </w:p>
    <w:p w14:paraId="7074C08A" w14:textId="385B1C2A"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F0386E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73A09">
        <w:rPr>
          <w:caps/>
          <w:sz w:val="24"/>
          <w:szCs w:val="24"/>
        </w:rPr>
        <w:t xml:space="preserve">Carly </w:t>
      </w:r>
      <w:proofErr w:type="gramStart"/>
      <w:r w:rsidR="00B73A09">
        <w:rPr>
          <w:caps/>
          <w:sz w:val="24"/>
          <w:szCs w:val="24"/>
        </w:rPr>
        <w:t xml:space="preserve">Crocker </w:t>
      </w:r>
      <w:r w:rsidR="00B577D3">
        <w:rPr>
          <w:caps/>
          <w:sz w:val="24"/>
          <w:szCs w:val="24"/>
        </w:rPr>
        <w:t xml:space="preserve"> _</w:t>
      </w:r>
      <w:proofErr w:type="gramEnd"/>
      <w:r w:rsidR="00B577D3">
        <w:rPr>
          <w:caps/>
          <w:sz w:val="24"/>
          <w:szCs w:val="24"/>
        </w:rPr>
        <w:t xml:space="preserve"> _ _ _ _ _ _ _ _ _ _ _ _ _ _ _ _ _ _ _ _</w:t>
      </w:r>
    </w:p>
    <w:p w14:paraId="70CFA1EA" w14:textId="451F7275" w:rsidR="00B73A09" w:rsidRPr="00B73A09" w:rsidRDefault="004923DA" w:rsidP="00B73A0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73A09" w:rsidRPr="00B73A09">
        <w:rPr>
          <w:noProof/>
          <w:sz w:val="24"/>
          <w:szCs w:val="24"/>
        </w:rPr>
        <w:drawing>
          <wp:inline distT="0" distB="0" distL="0" distR="0" wp14:anchorId="0D00BFED" wp14:editId="68385C5C">
            <wp:extent cx="2065020" cy="251460"/>
            <wp:effectExtent l="0" t="0" r="0" b="0"/>
            <wp:docPr id="3490076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65020" cy="251460"/>
                    </a:xfrm>
                    <a:prstGeom prst="rect">
                      <a:avLst/>
                    </a:prstGeom>
                    <a:noFill/>
                    <a:ln>
                      <a:noFill/>
                    </a:ln>
                  </pic:spPr>
                </pic:pic>
              </a:graphicData>
            </a:graphic>
          </wp:inline>
        </w:drawing>
      </w:r>
    </w:p>
    <w:p w14:paraId="57B2A00A" w14:textId="39CA0A8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73A09">
        <w:rPr>
          <w:sz w:val="24"/>
          <w:szCs w:val="24"/>
        </w:rPr>
        <w:t>02/10/2026</w:t>
      </w:r>
      <w:r w:rsidR="00B577D3" w:rsidRPr="00B577D3">
        <w:rPr>
          <w:sz w:val="24"/>
          <w:szCs w:val="24"/>
        </w:rPr>
        <w:t xml:space="preserve">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996988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89"/>
        <w:gridCol w:w="5833"/>
      </w:tblGrid>
      <w:tr w:rsidR="00986C0B" w:rsidRPr="00DA5682" w14:paraId="74BC9985" w14:textId="77777777" w:rsidTr="00B73A09">
        <w:tc>
          <w:tcPr>
            <w:tcW w:w="2689"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833" w:type="dxa"/>
            <w:tcBorders>
              <w:top w:val="single" w:sz="4" w:space="0" w:color="auto"/>
              <w:left w:val="single" w:sz="4" w:space="0" w:color="auto"/>
              <w:bottom w:val="single" w:sz="4" w:space="0" w:color="auto"/>
              <w:right w:val="single" w:sz="4" w:space="0" w:color="auto"/>
            </w:tcBorders>
          </w:tcPr>
          <w:p w14:paraId="63EF7732" w14:textId="0F652B51" w:rsidR="00986C0B" w:rsidRPr="00DA5682" w:rsidRDefault="00B73A09">
            <w:pPr>
              <w:rPr>
                <w:sz w:val="24"/>
                <w:szCs w:val="24"/>
              </w:rPr>
            </w:pPr>
            <w:r>
              <w:rPr>
                <w:sz w:val="24"/>
                <w:szCs w:val="24"/>
              </w:rPr>
              <w:t>Laura Button</w:t>
            </w:r>
          </w:p>
        </w:tc>
      </w:tr>
      <w:tr w:rsidR="00986C0B" w:rsidRPr="00DA5682" w14:paraId="74FD6B82" w14:textId="77777777" w:rsidTr="00B73A09">
        <w:tc>
          <w:tcPr>
            <w:tcW w:w="2689"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833" w:type="dxa"/>
            <w:tcBorders>
              <w:top w:val="single" w:sz="4" w:space="0" w:color="auto"/>
              <w:left w:val="single" w:sz="4" w:space="0" w:color="auto"/>
              <w:bottom w:val="single" w:sz="4" w:space="0" w:color="auto"/>
              <w:right w:val="single" w:sz="4" w:space="0" w:color="auto"/>
            </w:tcBorders>
          </w:tcPr>
          <w:p w14:paraId="457A0422" w14:textId="084F10D5" w:rsidR="00986C0B" w:rsidRPr="00DA5682" w:rsidRDefault="00B73A09">
            <w:pPr>
              <w:rPr>
                <w:sz w:val="24"/>
                <w:szCs w:val="24"/>
              </w:rPr>
            </w:pPr>
            <w:r>
              <w:rPr>
                <w:sz w:val="24"/>
                <w:szCs w:val="24"/>
              </w:rPr>
              <w:t>Npt Children Service SPOC</w:t>
            </w:r>
          </w:p>
        </w:tc>
      </w:tr>
      <w:tr w:rsidR="00986C0B" w:rsidRPr="00DA5682" w14:paraId="52D498CA" w14:textId="77777777" w:rsidTr="00B73A09">
        <w:tc>
          <w:tcPr>
            <w:tcW w:w="2689"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833" w:type="dxa"/>
            <w:tcBorders>
              <w:top w:val="single" w:sz="4" w:space="0" w:color="auto"/>
              <w:left w:val="single" w:sz="4" w:space="0" w:color="auto"/>
              <w:bottom w:val="single" w:sz="4" w:space="0" w:color="auto"/>
              <w:right w:val="single" w:sz="4" w:space="0" w:color="auto"/>
            </w:tcBorders>
          </w:tcPr>
          <w:p w14:paraId="0786A0D4" w14:textId="64C81DC8" w:rsidR="00986C0B" w:rsidRPr="00DA5682" w:rsidRDefault="00B73A09">
            <w:pPr>
              <w:rPr>
                <w:sz w:val="24"/>
                <w:szCs w:val="24"/>
              </w:rPr>
            </w:pPr>
            <w:r>
              <w:rPr>
                <w:sz w:val="24"/>
                <w:szCs w:val="24"/>
              </w:rPr>
              <w:t>Sasha McGann</w:t>
            </w:r>
          </w:p>
        </w:tc>
      </w:tr>
      <w:tr w:rsidR="00986C0B" w:rsidRPr="00DA5682" w14:paraId="0282DD0C" w14:textId="77777777" w:rsidTr="00B73A09">
        <w:tc>
          <w:tcPr>
            <w:tcW w:w="2689"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833" w:type="dxa"/>
            <w:tcBorders>
              <w:top w:val="single" w:sz="4" w:space="0" w:color="auto"/>
              <w:left w:val="single" w:sz="4" w:space="0" w:color="auto"/>
              <w:bottom w:val="single" w:sz="4" w:space="0" w:color="auto"/>
              <w:right w:val="single" w:sz="4" w:space="0" w:color="auto"/>
            </w:tcBorders>
          </w:tcPr>
          <w:p w14:paraId="3081E6E0" w14:textId="3B0D3DCA" w:rsidR="00986C0B" w:rsidRPr="00DA5682" w:rsidRDefault="00B73A09">
            <w:pPr>
              <w:rPr>
                <w:sz w:val="24"/>
                <w:szCs w:val="24"/>
              </w:rPr>
            </w:pPr>
            <w:r>
              <w:rPr>
                <w:sz w:val="24"/>
                <w:szCs w:val="24"/>
              </w:rPr>
              <w:t>Carly Crocker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w:t>
      </w:r>
      <w:proofErr w:type="gramStart"/>
      <w:r w:rsidR="00986C0B" w:rsidRPr="00DA5682">
        <w:rPr>
          <w:sz w:val="24"/>
          <w:szCs w:val="24"/>
        </w:rPr>
        <w:t>take into account</w:t>
      </w:r>
      <w:proofErr w:type="gramEnd"/>
      <w:r w:rsidR="00986C0B" w:rsidRPr="00DA5682">
        <w:rPr>
          <w:sz w:val="24"/>
          <w:szCs w:val="24"/>
        </w:rPr>
        <w:t xml:space="preserve">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0B996113"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162DBE5E" w:rsidR="00986C0B" w:rsidRPr="00DA5682" w:rsidRDefault="00BB18B1" w:rsidP="00986C0B">
      <w:pPr>
        <w:rPr>
          <w:sz w:val="24"/>
          <w:szCs w:val="24"/>
        </w:rPr>
      </w:pPr>
      <w:r>
        <w:rPr>
          <w:noProof/>
        </w:rPr>
        <w:drawing>
          <wp:anchor distT="0" distB="0" distL="114300" distR="114300" simplePos="0" relativeHeight="251659264" behindDoc="1" locked="0" layoutInCell="1" allowOverlap="1" wp14:anchorId="462D614F" wp14:editId="268A50BE">
            <wp:simplePos x="0" y="0"/>
            <wp:positionH relativeFrom="margin">
              <wp:posOffset>716280</wp:posOffset>
            </wp:positionH>
            <wp:positionV relativeFrom="paragraph">
              <wp:posOffset>121920</wp:posOffset>
            </wp:positionV>
            <wp:extent cx="929640" cy="231140"/>
            <wp:effectExtent l="0" t="0" r="3810" b="0"/>
            <wp:wrapTight wrapText="bothSides">
              <wp:wrapPolygon edited="0">
                <wp:start x="0" y="0"/>
                <wp:lineTo x="0" y="19582"/>
                <wp:lineTo x="21246" y="19582"/>
                <wp:lineTo x="21246" y="0"/>
                <wp:lineTo x="0" y="0"/>
              </wp:wrapPolygon>
            </wp:wrapTight>
            <wp:docPr id="1" name="Picture 1" descr="C:\Users\cx329\AppData\Local\Microsoft\Windows\INetCache\Content.Word\IMG-20230210-WA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x329\AppData\Local\Microsoft\Windows\INetCache\Content.Word\IMG-20230210-WA0004.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6852" t="56774" r="9998" b="25640"/>
                    <a:stretch/>
                  </pic:blipFill>
                  <pic:spPr bwMode="auto">
                    <a:xfrm>
                      <a:off x="0" y="0"/>
                      <a:ext cx="929640" cy="2311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4CAC87" w14:textId="23484425" w:rsidR="00BB18B1" w:rsidRDefault="00986C0B" w:rsidP="00986C0B">
      <w:pPr>
        <w:rPr>
          <w:sz w:val="24"/>
          <w:szCs w:val="24"/>
        </w:rPr>
      </w:pPr>
      <w:r w:rsidRPr="00DA5682">
        <w:rPr>
          <w:sz w:val="24"/>
          <w:szCs w:val="24"/>
        </w:rPr>
        <w:t>Si</w:t>
      </w:r>
      <w:r w:rsidR="00BB18B1">
        <w:rPr>
          <w:sz w:val="24"/>
          <w:szCs w:val="24"/>
        </w:rPr>
        <w:t xml:space="preserve">gned: </w:t>
      </w:r>
    </w:p>
    <w:p w14:paraId="661C3E6F" w14:textId="77777777" w:rsidR="00BB18B1" w:rsidRDefault="00BB18B1" w:rsidP="00986C0B">
      <w:pPr>
        <w:rPr>
          <w:sz w:val="24"/>
          <w:szCs w:val="24"/>
        </w:rPr>
      </w:pPr>
    </w:p>
    <w:p w14:paraId="35B48005" w14:textId="0C960ACC" w:rsidR="00986C0B" w:rsidRPr="00DA5682" w:rsidRDefault="00986C0B" w:rsidP="00986C0B">
      <w:pPr>
        <w:rPr>
          <w:sz w:val="24"/>
          <w:szCs w:val="24"/>
        </w:rPr>
      </w:pPr>
      <w:r w:rsidRPr="00DA5682">
        <w:rPr>
          <w:sz w:val="24"/>
          <w:szCs w:val="24"/>
        </w:rPr>
        <w:t>Print Name:</w:t>
      </w:r>
      <w:r w:rsidR="00BB18B1">
        <w:rPr>
          <w:sz w:val="24"/>
          <w:szCs w:val="24"/>
        </w:rPr>
        <w:t xml:space="preserve"> </w:t>
      </w:r>
      <w:r w:rsidR="00BF3195">
        <w:rPr>
          <w:sz w:val="24"/>
          <w:szCs w:val="24"/>
        </w:rPr>
        <w:t>Laura Button</w:t>
      </w:r>
      <w:r w:rsidR="00BB18B1">
        <w:rPr>
          <w:sz w:val="24"/>
          <w:szCs w:val="24"/>
        </w:rPr>
        <w:t xml:space="preserve">     </w:t>
      </w:r>
      <w:r w:rsidRPr="00DA5682">
        <w:rPr>
          <w:sz w:val="24"/>
          <w:szCs w:val="24"/>
        </w:rPr>
        <w:t xml:space="preserve"> Date</w:t>
      </w:r>
      <w:r w:rsidR="00BB18B1">
        <w:rPr>
          <w:sz w:val="24"/>
          <w:szCs w:val="24"/>
        </w:rPr>
        <w:t xml:space="preserve">: </w:t>
      </w:r>
      <w:r w:rsidRPr="00DA5682">
        <w:rPr>
          <w:sz w:val="24"/>
          <w:szCs w:val="24"/>
        </w:rPr>
        <w:t xml:space="preserve"> </w:t>
      </w:r>
      <w:r w:rsidR="00BB18B1">
        <w:rPr>
          <w:sz w:val="24"/>
          <w:szCs w:val="24"/>
        </w:rPr>
        <w:t>21.11.2025</w:t>
      </w:r>
    </w:p>
    <w:p w14:paraId="68A01C33" w14:textId="02E000C3" w:rsidR="00986C0B" w:rsidRPr="00DA5682" w:rsidRDefault="00986C0B" w:rsidP="00986C0B">
      <w:pPr>
        <w:rPr>
          <w:sz w:val="24"/>
          <w:szCs w:val="24"/>
        </w:rPr>
      </w:pPr>
      <w:r w:rsidRPr="00DA5682">
        <w:rPr>
          <w:sz w:val="24"/>
          <w:szCs w:val="24"/>
        </w:rPr>
        <w:t>(Learner)</w:t>
      </w:r>
    </w:p>
    <w:p w14:paraId="6166CF4E" w14:textId="7083ECFE" w:rsidR="00986C0B" w:rsidRPr="00DA5682" w:rsidRDefault="00B73A09" w:rsidP="00B73A09">
      <w:pPr>
        <w:tabs>
          <w:tab w:val="left" w:pos="1656"/>
        </w:tabs>
        <w:rPr>
          <w:sz w:val="24"/>
          <w:szCs w:val="24"/>
        </w:rPr>
      </w:pPr>
      <w:r>
        <w:rPr>
          <w:sz w:val="24"/>
          <w:szCs w:val="24"/>
        </w:rPr>
        <w:tab/>
      </w:r>
      <w:r w:rsidRPr="00B73A09">
        <w:rPr>
          <w:noProof/>
          <w:sz w:val="24"/>
          <w:szCs w:val="24"/>
        </w:rPr>
        <w:drawing>
          <wp:inline distT="0" distB="0" distL="0" distR="0" wp14:anchorId="0EAD4ED3" wp14:editId="61F5D4A4">
            <wp:extent cx="1155534" cy="304800"/>
            <wp:effectExtent l="0" t="0" r="6985" b="0"/>
            <wp:docPr id="14179666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67621" cy="334366"/>
                    </a:xfrm>
                    <a:prstGeom prst="rect">
                      <a:avLst/>
                    </a:prstGeom>
                    <a:noFill/>
                    <a:ln>
                      <a:noFill/>
                    </a:ln>
                  </pic:spPr>
                </pic:pic>
              </a:graphicData>
            </a:graphic>
          </wp:inline>
        </w:drawing>
      </w:r>
    </w:p>
    <w:p w14:paraId="402BCA10" w14:textId="61B60DF1" w:rsidR="00986C0B" w:rsidRPr="00DA5682" w:rsidRDefault="00986C0B" w:rsidP="00986C0B">
      <w:pPr>
        <w:rPr>
          <w:sz w:val="24"/>
          <w:szCs w:val="24"/>
        </w:rPr>
      </w:pPr>
      <w:r w:rsidRPr="00DA5682">
        <w:rPr>
          <w:sz w:val="24"/>
          <w:szCs w:val="24"/>
        </w:rPr>
        <w:t>Signed</w:t>
      </w:r>
      <w:r w:rsidR="00BB18B1">
        <w:rPr>
          <w:sz w:val="24"/>
          <w:szCs w:val="24"/>
        </w:rPr>
        <w:t xml:space="preserve">:                          </w:t>
      </w:r>
      <w:r w:rsidRPr="00DA5682">
        <w:rPr>
          <w:sz w:val="24"/>
          <w:szCs w:val="24"/>
        </w:rPr>
        <w:t xml:space="preserve"> </w:t>
      </w:r>
      <w:r w:rsidR="00BB18B1">
        <w:rPr>
          <w:sz w:val="24"/>
          <w:szCs w:val="24"/>
        </w:rPr>
        <w:t xml:space="preserve">        </w:t>
      </w:r>
      <w:r w:rsidRPr="00DA5682">
        <w:rPr>
          <w:sz w:val="24"/>
          <w:szCs w:val="24"/>
        </w:rPr>
        <w:t>Print Name:</w:t>
      </w:r>
      <w:r w:rsidR="00BB18B1">
        <w:rPr>
          <w:sz w:val="24"/>
          <w:szCs w:val="24"/>
        </w:rPr>
        <w:t xml:space="preserve"> </w:t>
      </w:r>
      <w:r w:rsidR="00B73A09">
        <w:rPr>
          <w:sz w:val="24"/>
          <w:szCs w:val="24"/>
        </w:rPr>
        <w:t xml:space="preserve">Carly </w:t>
      </w:r>
      <w:proofErr w:type="gramStart"/>
      <w:r w:rsidR="00B73A09">
        <w:rPr>
          <w:sz w:val="24"/>
          <w:szCs w:val="24"/>
        </w:rPr>
        <w:t>Crocker</w:t>
      </w:r>
      <w:r w:rsidR="00BB18B1">
        <w:rPr>
          <w:sz w:val="24"/>
          <w:szCs w:val="24"/>
        </w:rPr>
        <w:t xml:space="preserve">  </w:t>
      </w:r>
      <w:r w:rsidRPr="00DA5682">
        <w:rPr>
          <w:sz w:val="24"/>
          <w:szCs w:val="24"/>
        </w:rPr>
        <w:t>Date</w:t>
      </w:r>
      <w:proofErr w:type="gramEnd"/>
      <w:r w:rsidR="00BB18B1">
        <w:rPr>
          <w:sz w:val="24"/>
          <w:szCs w:val="24"/>
        </w:rPr>
        <w:t>: 21.11.2025</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51561047" w14:textId="2C0E7583" w:rsidR="00B73A09" w:rsidRPr="00B73A09" w:rsidRDefault="00B73A09" w:rsidP="00B73A09">
      <w:pPr>
        <w:tabs>
          <w:tab w:val="left" w:pos="1836"/>
        </w:tabs>
        <w:rPr>
          <w:sz w:val="24"/>
          <w:szCs w:val="24"/>
        </w:rPr>
      </w:pPr>
      <w:r>
        <w:rPr>
          <w:sz w:val="24"/>
          <w:szCs w:val="24"/>
        </w:rPr>
        <w:tab/>
      </w:r>
    </w:p>
    <w:p w14:paraId="1FB87367" w14:textId="7A67FBE6" w:rsidR="00986C0B" w:rsidRPr="00DA5682" w:rsidRDefault="00986C0B" w:rsidP="00B73A09">
      <w:pPr>
        <w:tabs>
          <w:tab w:val="left" w:pos="1836"/>
        </w:tabs>
        <w:rPr>
          <w:sz w:val="24"/>
          <w:szCs w:val="24"/>
        </w:rPr>
      </w:pPr>
    </w:p>
    <w:p w14:paraId="022FF86F" w14:textId="208185BA" w:rsidR="00986C0B" w:rsidRPr="00DA5682" w:rsidRDefault="00986C0B" w:rsidP="00986C0B">
      <w:pPr>
        <w:rPr>
          <w:sz w:val="24"/>
          <w:szCs w:val="24"/>
        </w:rPr>
      </w:pPr>
      <w:r w:rsidRPr="00DA5682">
        <w:rPr>
          <w:sz w:val="24"/>
          <w:szCs w:val="24"/>
        </w:rPr>
        <w:t>Signed:</w:t>
      </w:r>
      <w:r w:rsidR="00BB18B1">
        <w:rPr>
          <w:sz w:val="24"/>
          <w:szCs w:val="24"/>
        </w:rPr>
        <w:t xml:space="preserve">           </w:t>
      </w:r>
      <w:r w:rsidR="00BB18B1" w:rsidRPr="00B73A09">
        <w:rPr>
          <w:noProof/>
          <w:sz w:val="24"/>
          <w:szCs w:val="24"/>
        </w:rPr>
        <w:drawing>
          <wp:inline distT="0" distB="0" distL="0" distR="0" wp14:anchorId="1A144DD4" wp14:editId="17FA8F3E">
            <wp:extent cx="1341120" cy="457200"/>
            <wp:effectExtent l="0" t="0" r="0" b="0"/>
            <wp:docPr id="3757302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41120" cy="457200"/>
                    </a:xfrm>
                    <a:prstGeom prst="rect">
                      <a:avLst/>
                    </a:prstGeom>
                    <a:noFill/>
                    <a:ln>
                      <a:noFill/>
                    </a:ln>
                  </pic:spPr>
                </pic:pic>
              </a:graphicData>
            </a:graphic>
          </wp:inline>
        </w:drawing>
      </w:r>
      <w:r w:rsidR="00BB18B1">
        <w:rPr>
          <w:sz w:val="24"/>
          <w:szCs w:val="24"/>
        </w:rPr>
        <w:t xml:space="preserve">           </w:t>
      </w:r>
      <w:r w:rsidRPr="00DA5682">
        <w:rPr>
          <w:sz w:val="24"/>
          <w:szCs w:val="24"/>
        </w:rPr>
        <w:t>Print Name:</w:t>
      </w:r>
      <w:r w:rsidR="00BB18B1">
        <w:rPr>
          <w:sz w:val="24"/>
          <w:szCs w:val="24"/>
        </w:rPr>
        <w:t xml:space="preserve">  </w:t>
      </w:r>
      <w:r w:rsidR="00B73A09">
        <w:rPr>
          <w:sz w:val="24"/>
          <w:szCs w:val="24"/>
        </w:rPr>
        <w:t>Sasha</w:t>
      </w:r>
      <w:r w:rsidR="00BB18B1">
        <w:rPr>
          <w:sz w:val="24"/>
          <w:szCs w:val="24"/>
        </w:rPr>
        <w:t xml:space="preserve"> </w:t>
      </w:r>
      <w:r w:rsidR="00B73A09">
        <w:rPr>
          <w:sz w:val="24"/>
          <w:szCs w:val="24"/>
        </w:rPr>
        <w:t>McGann</w:t>
      </w:r>
      <w:r w:rsidR="00BB18B1">
        <w:rPr>
          <w:sz w:val="24"/>
          <w:szCs w:val="24"/>
        </w:rPr>
        <w:t xml:space="preserve"> </w:t>
      </w:r>
      <w:r w:rsidRPr="00DA5682">
        <w:rPr>
          <w:sz w:val="24"/>
          <w:szCs w:val="24"/>
        </w:rPr>
        <w:t>Date</w:t>
      </w:r>
      <w:r w:rsidR="00200380">
        <w:rPr>
          <w:sz w:val="24"/>
          <w:szCs w:val="24"/>
        </w:rPr>
        <w:t>: 21.11.2025</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0"/>
      <w:footerReference w:type="default" r:id="rId2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03451" w14:textId="77777777" w:rsidR="0083360E" w:rsidRDefault="0083360E">
      <w:r>
        <w:separator/>
      </w:r>
    </w:p>
  </w:endnote>
  <w:endnote w:type="continuationSeparator" w:id="0">
    <w:p w14:paraId="7F185EED" w14:textId="77777777" w:rsidR="0083360E" w:rsidRDefault="008336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C90FD" w14:textId="77777777" w:rsidR="0083360E" w:rsidRDefault="0083360E">
      <w:r>
        <w:separator/>
      </w:r>
    </w:p>
  </w:footnote>
  <w:footnote w:type="continuationSeparator" w:id="0">
    <w:p w14:paraId="3C6C224E" w14:textId="77777777" w:rsidR="0083360E" w:rsidRDefault="008336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C0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57882"/>
    <w:rsid w:val="00057C40"/>
    <w:rsid w:val="00062E39"/>
    <w:rsid w:val="00064063"/>
    <w:rsid w:val="0006581A"/>
    <w:rsid w:val="0007361C"/>
    <w:rsid w:val="00074461"/>
    <w:rsid w:val="000766EC"/>
    <w:rsid w:val="00080E58"/>
    <w:rsid w:val="00083D99"/>
    <w:rsid w:val="00084DA6"/>
    <w:rsid w:val="0008548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0E79"/>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0380"/>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16D"/>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37E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BE6"/>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73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382"/>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561E"/>
    <w:rsid w:val="005A1B4C"/>
    <w:rsid w:val="005A545C"/>
    <w:rsid w:val="005A6DF7"/>
    <w:rsid w:val="005B271A"/>
    <w:rsid w:val="005B3A2D"/>
    <w:rsid w:val="005C1567"/>
    <w:rsid w:val="005C28D3"/>
    <w:rsid w:val="005C6CE5"/>
    <w:rsid w:val="005D3F07"/>
    <w:rsid w:val="005D4A1E"/>
    <w:rsid w:val="005D4F72"/>
    <w:rsid w:val="005E13EA"/>
    <w:rsid w:val="005E17F1"/>
    <w:rsid w:val="005E65FB"/>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7871"/>
    <w:rsid w:val="006C2EB5"/>
    <w:rsid w:val="006D18A3"/>
    <w:rsid w:val="006D4A42"/>
    <w:rsid w:val="006D5115"/>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2C3"/>
    <w:rsid w:val="007710AD"/>
    <w:rsid w:val="00772924"/>
    <w:rsid w:val="0078112D"/>
    <w:rsid w:val="007872F2"/>
    <w:rsid w:val="007873F9"/>
    <w:rsid w:val="007908E0"/>
    <w:rsid w:val="00793EB3"/>
    <w:rsid w:val="00794205"/>
    <w:rsid w:val="0079422A"/>
    <w:rsid w:val="007A1F6A"/>
    <w:rsid w:val="007A628F"/>
    <w:rsid w:val="007B0DE3"/>
    <w:rsid w:val="007B1BFD"/>
    <w:rsid w:val="007B2DB2"/>
    <w:rsid w:val="007B7191"/>
    <w:rsid w:val="007C1D94"/>
    <w:rsid w:val="007C556F"/>
    <w:rsid w:val="007C5ABE"/>
    <w:rsid w:val="007C6A87"/>
    <w:rsid w:val="007D0A07"/>
    <w:rsid w:val="007D0F11"/>
    <w:rsid w:val="007D133D"/>
    <w:rsid w:val="007D3EB4"/>
    <w:rsid w:val="007D3F16"/>
    <w:rsid w:val="007D6787"/>
    <w:rsid w:val="007F10BD"/>
    <w:rsid w:val="007F312E"/>
    <w:rsid w:val="007F3F7E"/>
    <w:rsid w:val="007F4B95"/>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60E"/>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43D2"/>
    <w:rsid w:val="008C633F"/>
    <w:rsid w:val="008C6EEA"/>
    <w:rsid w:val="008C7770"/>
    <w:rsid w:val="008C79C7"/>
    <w:rsid w:val="008D03B0"/>
    <w:rsid w:val="008D2150"/>
    <w:rsid w:val="008D4BFF"/>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108A"/>
    <w:rsid w:val="00976CE2"/>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53CA"/>
    <w:rsid w:val="00A47621"/>
    <w:rsid w:val="00A479CD"/>
    <w:rsid w:val="00A50CFC"/>
    <w:rsid w:val="00A53EE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28D"/>
    <w:rsid w:val="00B42E76"/>
    <w:rsid w:val="00B43194"/>
    <w:rsid w:val="00B436BF"/>
    <w:rsid w:val="00B47734"/>
    <w:rsid w:val="00B50FBA"/>
    <w:rsid w:val="00B558EB"/>
    <w:rsid w:val="00B577D3"/>
    <w:rsid w:val="00B60466"/>
    <w:rsid w:val="00B6548F"/>
    <w:rsid w:val="00B71A32"/>
    <w:rsid w:val="00B73A09"/>
    <w:rsid w:val="00B7502A"/>
    <w:rsid w:val="00B77305"/>
    <w:rsid w:val="00B774BD"/>
    <w:rsid w:val="00B82CC2"/>
    <w:rsid w:val="00B84A89"/>
    <w:rsid w:val="00B9256C"/>
    <w:rsid w:val="00B92BEF"/>
    <w:rsid w:val="00B94443"/>
    <w:rsid w:val="00B9689A"/>
    <w:rsid w:val="00B97056"/>
    <w:rsid w:val="00BA531E"/>
    <w:rsid w:val="00BA728B"/>
    <w:rsid w:val="00BB06CB"/>
    <w:rsid w:val="00BB18B1"/>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7EBD"/>
    <w:rsid w:val="00BF0D6C"/>
    <w:rsid w:val="00BF3195"/>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F4E"/>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4651"/>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669"/>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1EA4"/>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15C"/>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AE5"/>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CA5F4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CA5F4E"/>
    <w:rPr>
      <w:i/>
      <w:iCs/>
    </w:rPr>
  </w:style>
  <w:style w:type="character" w:styleId="UnresolvedMention">
    <w:name w:val="Unresolved Mention"/>
    <w:basedOn w:val="DefaultParagraphFont"/>
    <w:uiPriority w:val="99"/>
    <w:semiHidden/>
    <w:unhideWhenUsed/>
    <w:rsid w:val="00976C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s.mcgann@npt.gov.uk" TargetMode="External"/><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mailto:spoc@npt.gov.uk"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button@npt.gov.uk" TargetMode="External"/><Relationship Id="rId5"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6.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s.mcgann@npt.gov"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15</Pages>
  <Words>3378</Words>
  <Characters>19257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Button</cp:lastModifiedBy>
  <cp:revision>11</cp:revision>
  <cp:lastPrinted>2020-02-11T19:20:00Z</cp:lastPrinted>
  <dcterms:created xsi:type="dcterms:W3CDTF">2026-09-24T14:33:00Z</dcterms:created>
  <dcterms:modified xsi:type="dcterms:W3CDTF">2026-10-07T09:28:00Z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