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621D64" w14:textId="77777777" w:rsidR="0055132F" w:rsidRDefault="0055132F" w:rsidP="0055132F">
      <w:pPr>
        <w:pStyle w:val="Heading1"/>
      </w:pPr>
    </w:p>
    <w:p w14:paraId="35CB3B51" w14:textId="4A9965DB" w:rsidR="0055132F" w:rsidRDefault="004823CB" w:rsidP="0030519D">
      <w:pPr>
        <w:pStyle w:val="Title"/>
        <w:jc w:val="center"/>
      </w:pPr>
      <w:r w:rsidRPr="004823CB">
        <w:t>BA Business Management</w:t>
      </w:r>
    </w:p>
    <w:p w14:paraId="75073C4E" w14:textId="77777777" w:rsidR="0055132F" w:rsidRDefault="0055132F" w:rsidP="0055132F">
      <w:pPr>
        <w:pStyle w:val="Heading1"/>
      </w:pPr>
    </w:p>
    <w:p w14:paraId="5C273504" w14:textId="72014A02" w:rsidR="004823CB" w:rsidRDefault="0030519D" w:rsidP="0030519D">
      <w:pPr>
        <w:pStyle w:val="Title"/>
        <w:jc w:val="center"/>
      </w:pPr>
      <w:r w:rsidRPr="0030519D">
        <w:t>Managing People</w:t>
      </w:r>
    </w:p>
    <w:p w14:paraId="46EDA7CC" w14:textId="77777777" w:rsidR="004823CB" w:rsidRDefault="004823CB" w:rsidP="004823CB"/>
    <w:p w14:paraId="284C4A81" w14:textId="77777777" w:rsidR="004823CB" w:rsidRDefault="004823CB" w:rsidP="004823CB"/>
    <w:p w14:paraId="2D72DB19" w14:textId="77777777" w:rsidR="00E30C74" w:rsidRDefault="00E30C74" w:rsidP="004823CB"/>
    <w:p w14:paraId="46EF170B" w14:textId="77777777" w:rsidR="00E30C74" w:rsidRDefault="00E30C74" w:rsidP="004823CB"/>
    <w:p w14:paraId="761E887A" w14:textId="77777777" w:rsidR="00E30C74" w:rsidRDefault="00E30C74" w:rsidP="004823CB"/>
    <w:p w14:paraId="5BF90621" w14:textId="77777777" w:rsidR="00E30C74" w:rsidRDefault="00E30C74" w:rsidP="004823CB"/>
    <w:p w14:paraId="225F41A9" w14:textId="77777777" w:rsidR="00E30C74" w:rsidRDefault="00E30C74" w:rsidP="004823CB"/>
    <w:p w14:paraId="6C1C6E82" w14:textId="04149C8E" w:rsidR="00E30C74" w:rsidRPr="00AE2632" w:rsidRDefault="00605C72" w:rsidP="00AE2632">
      <w:pPr>
        <w:pStyle w:val="Heading1"/>
      </w:pPr>
      <w:r w:rsidRPr="00AE2632">
        <w:t>Name:</w:t>
      </w:r>
      <w:r w:rsidR="00D80F71" w:rsidRPr="00AE2632">
        <w:t xml:space="preserve"> Mihai Valenti</w:t>
      </w:r>
      <w:r w:rsidR="006F2A87">
        <w:t>n</w:t>
      </w:r>
      <w:r w:rsidR="00D80F71" w:rsidRPr="00AE2632">
        <w:t xml:space="preserve"> Tatulescu </w:t>
      </w:r>
    </w:p>
    <w:p w14:paraId="1B48748A" w14:textId="6B3653EF" w:rsidR="00605C72" w:rsidRPr="00AE2632" w:rsidRDefault="00605C72" w:rsidP="00AE2632">
      <w:pPr>
        <w:pStyle w:val="Heading1"/>
      </w:pPr>
      <w:r w:rsidRPr="00AE2632">
        <w:t>Id:</w:t>
      </w:r>
      <w:r w:rsidR="00823597" w:rsidRPr="00AE2632">
        <w:t>222</w:t>
      </w:r>
      <w:r w:rsidR="00AE2632" w:rsidRPr="00AE2632">
        <w:t>6078</w:t>
      </w:r>
    </w:p>
    <w:p w14:paraId="37EE2F24" w14:textId="77777777" w:rsidR="00E30C74" w:rsidRDefault="00E30C74" w:rsidP="004823CB"/>
    <w:p w14:paraId="7A8C4C99" w14:textId="77777777" w:rsidR="00E30C74" w:rsidRDefault="00E30C74" w:rsidP="004823CB"/>
    <w:p w14:paraId="4D814C24" w14:textId="77777777" w:rsidR="00E30C74" w:rsidRDefault="00E30C74" w:rsidP="004823CB"/>
    <w:p w14:paraId="2B5A2763" w14:textId="77777777" w:rsidR="00E30C74" w:rsidRDefault="00E30C74" w:rsidP="004823CB"/>
    <w:p w14:paraId="3FD978C1" w14:textId="77777777" w:rsidR="00E30C74" w:rsidRDefault="00E30C74" w:rsidP="004823CB"/>
    <w:p w14:paraId="60DF8EBF" w14:textId="77777777" w:rsidR="00E30C74" w:rsidRDefault="00E30C74" w:rsidP="004823CB"/>
    <w:p w14:paraId="30E5D9CF" w14:textId="77777777" w:rsidR="00E30C74" w:rsidRDefault="00E30C74" w:rsidP="004823CB"/>
    <w:p w14:paraId="788E4345" w14:textId="77777777" w:rsidR="00E30C74" w:rsidRDefault="00E30C74" w:rsidP="004823CB"/>
    <w:p w14:paraId="134F79B7" w14:textId="77777777" w:rsidR="00E30C74" w:rsidRDefault="00E30C74" w:rsidP="004823CB"/>
    <w:p w14:paraId="67B36C64" w14:textId="77777777" w:rsidR="004823CB" w:rsidRDefault="004823CB" w:rsidP="004823CB"/>
    <w:p w14:paraId="0EC333F3" w14:textId="77777777" w:rsidR="004823CB" w:rsidRDefault="004823CB" w:rsidP="004823CB"/>
    <w:p w14:paraId="06D79630" w14:textId="77777777" w:rsidR="004823CB" w:rsidRDefault="004823CB" w:rsidP="004823CB"/>
    <w:sdt>
      <w:sdtPr>
        <w:rPr>
          <w:rFonts w:asciiTheme="minorHAnsi" w:eastAsiaTheme="minorHAnsi" w:hAnsiTheme="minorHAnsi" w:cstheme="minorBidi"/>
          <w:color w:val="auto"/>
          <w:kern w:val="2"/>
          <w:sz w:val="22"/>
          <w:szCs w:val="22"/>
        </w:rPr>
        <w:id w:val="844673592"/>
        <w:docPartObj>
          <w:docPartGallery w:val="Table of Contents"/>
          <w:docPartUnique/>
        </w:docPartObj>
      </w:sdtPr>
      <w:sdtEndPr>
        <w:rPr>
          <w:b/>
          <w:bCs/>
          <w:noProof/>
        </w:rPr>
      </w:sdtEndPr>
      <w:sdtContent>
        <w:p w14:paraId="0F54BC59" w14:textId="2662037C" w:rsidR="00E30C74" w:rsidRPr="00E30C74" w:rsidRDefault="00E30C74">
          <w:pPr>
            <w:pStyle w:val="TOCHeading"/>
            <w:rPr>
              <w:sz w:val="48"/>
              <w:szCs w:val="48"/>
            </w:rPr>
          </w:pPr>
          <w:r w:rsidRPr="00E30C74">
            <w:rPr>
              <w:sz w:val="48"/>
              <w:szCs w:val="48"/>
            </w:rPr>
            <w:t>Table of Contents</w:t>
          </w:r>
        </w:p>
        <w:p w14:paraId="17DA48C9" w14:textId="7E1B288D" w:rsidR="00E30C74" w:rsidRPr="00E30C74" w:rsidRDefault="00E30C74">
          <w:pPr>
            <w:pStyle w:val="TOC1"/>
            <w:tabs>
              <w:tab w:val="right" w:leader="dot" w:pos="9350"/>
            </w:tabs>
            <w:rPr>
              <w:noProof/>
              <w:sz w:val="36"/>
              <w:szCs w:val="36"/>
            </w:rPr>
          </w:pPr>
          <w:r w:rsidRPr="00E30C74">
            <w:rPr>
              <w:sz w:val="36"/>
              <w:szCs w:val="36"/>
            </w:rPr>
            <w:fldChar w:fldCharType="begin"/>
          </w:r>
          <w:r w:rsidRPr="00E30C74">
            <w:rPr>
              <w:sz w:val="36"/>
              <w:szCs w:val="36"/>
            </w:rPr>
            <w:instrText xml:space="preserve"> TOC \o "1-3" \h \z \u </w:instrText>
          </w:r>
          <w:r w:rsidRPr="00E30C74">
            <w:rPr>
              <w:sz w:val="36"/>
              <w:szCs w:val="36"/>
            </w:rPr>
            <w:fldChar w:fldCharType="separate"/>
          </w:r>
          <w:hyperlink w:anchor="_Toc163895167" w:history="1">
            <w:r w:rsidRPr="00E30C74">
              <w:rPr>
                <w:rStyle w:val="Hyperlink"/>
                <w:noProof/>
                <w:sz w:val="36"/>
                <w:szCs w:val="36"/>
              </w:rPr>
              <w:t>Enhancing Remote Work Performance Through Technology and Measurement</w:t>
            </w:r>
            <w:r w:rsidRPr="00E30C74">
              <w:rPr>
                <w:noProof/>
                <w:webHidden/>
                <w:sz w:val="36"/>
                <w:szCs w:val="36"/>
              </w:rPr>
              <w:tab/>
            </w:r>
            <w:r w:rsidRPr="00E30C74">
              <w:rPr>
                <w:noProof/>
                <w:webHidden/>
                <w:sz w:val="36"/>
                <w:szCs w:val="36"/>
              </w:rPr>
              <w:fldChar w:fldCharType="begin"/>
            </w:r>
            <w:r w:rsidRPr="00E30C74">
              <w:rPr>
                <w:noProof/>
                <w:webHidden/>
                <w:sz w:val="36"/>
                <w:szCs w:val="36"/>
              </w:rPr>
              <w:instrText xml:space="preserve"> PAGEREF _Toc163895167 \h </w:instrText>
            </w:r>
            <w:r w:rsidRPr="00E30C74">
              <w:rPr>
                <w:noProof/>
                <w:webHidden/>
                <w:sz w:val="36"/>
                <w:szCs w:val="36"/>
              </w:rPr>
            </w:r>
            <w:r w:rsidRPr="00E30C74">
              <w:rPr>
                <w:noProof/>
                <w:webHidden/>
                <w:sz w:val="36"/>
                <w:szCs w:val="36"/>
              </w:rPr>
              <w:fldChar w:fldCharType="separate"/>
            </w:r>
            <w:r w:rsidRPr="00E30C74">
              <w:rPr>
                <w:noProof/>
                <w:webHidden/>
                <w:sz w:val="36"/>
                <w:szCs w:val="36"/>
              </w:rPr>
              <w:t>2</w:t>
            </w:r>
            <w:r w:rsidRPr="00E30C74">
              <w:rPr>
                <w:noProof/>
                <w:webHidden/>
                <w:sz w:val="36"/>
                <w:szCs w:val="36"/>
              </w:rPr>
              <w:fldChar w:fldCharType="end"/>
            </w:r>
          </w:hyperlink>
        </w:p>
        <w:p w14:paraId="2C270E81" w14:textId="79C8925B" w:rsidR="00E30C74" w:rsidRPr="00E30C74" w:rsidRDefault="006F2A87">
          <w:pPr>
            <w:pStyle w:val="TOC1"/>
            <w:tabs>
              <w:tab w:val="right" w:leader="dot" w:pos="9350"/>
            </w:tabs>
            <w:rPr>
              <w:noProof/>
              <w:sz w:val="36"/>
              <w:szCs w:val="36"/>
            </w:rPr>
          </w:pPr>
          <w:hyperlink w:anchor="_Toc163895168" w:history="1">
            <w:r w:rsidR="00E30C74" w:rsidRPr="00E30C74">
              <w:rPr>
                <w:rStyle w:val="Hyperlink"/>
                <w:noProof/>
                <w:sz w:val="36"/>
                <w:szCs w:val="36"/>
                <w:lang w:val="en-GB"/>
              </w:rPr>
              <w:t>Introduction</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_Toc163895168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2</w:t>
            </w:r>
            <w:r w:rsidR="00E30C74" w:rsidRPr="00E30C74">
              <w:rPr>
                <w:noProof/>
                <w:webHidden/>
                <w:sz w:val="36"/>
                <w:szCs w:val="36"/>
              </w:rPr>
              <w:fldChar w:fldCharType="end"/>
            </w:r>
          </w:hyperlink>
        </w:p>
        <w:p w14:paraId="71642947" w14:textId="26584F28" w:rsidR="00E30C74" w:rsidRPr="00E30C74" w:rsidRDefault="006F2A87">
          <w:pPr>
            <w:pStyle w:val="TOC1"/>
            <w:tabs>
              <w:tab w:val="right" w:leader="dot" w:pos="9350"/>
            </w:tabs>
            <w:rPr>
              <w:noProof/>
              <w:sz w:val="36"/>
              <w:szCs w:val="36"/>
            </w:rPr>
          </w:pPr>
          <w:hyperlink w:anchor="_Toc163895169" w:history="1">
            <w:r w:rsidR="00E30C74" w:rsidRPr="00E30C74">
              <w:rPr>
                <w:rStyle w:val="Hyperlink"/>
                <w:noProof/>
                <w:sz w:val="36"/>
                <w:szCs w:val="36"/>
              </w:rPr>
              <w:t>Performance Measurement Techniques for Remote Workers: Evaluation</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_Toc163895169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3</w:t>
            </w:r>
            <w:r w:rsidR="00E30C74" w:rsidRPr="00E30C74">
              <w:rPr>
                <w:noProof/>
                <w:webHidden/>
                <w:sz w:val="36"/>
                <w:szCs w:val="36"/>
              </w:rPr>
              <w:fldChar w:fldCharType="end"/>
            </w:r>
          </w:hyperlink>
        </w:p>
        <w:p w14:paraId="2A906E66" w14:textId="7D05B97A" w:rsidR="00E30C74" w:rsidRPr="00E30C74" w:rsidRDefault="006F2A87">
          <w:pPr>
            <w:pStyle w:val="TOC2"/>
            <w:tabs>
              <w:tab w:val="right" w:leader="dot" w:pos="9350"/>
            </w:tabs>
            <w:rPr>
              <w:noProof/>
              <w:sz w:val="36"/>
              <w:szCs w:val="36"/>
            </w:rPr>
          </w:pPr>
          <w:hyperlink w:anchor="_Toc163895170" w:history="1">
            <w:r w:rsidR="00E30C74" w:rsidRPr="00E30C74">
              <w:rPr>
                <w:rStyle w:val="Hyperlink"/>
                <w:noProof/>
                <w:sz w:val="36"/>
                <w:szCs w:val="36"/>
                <w:lang w:val="en-GB"/>
              </w:rPr>
              <w:t>Objective Key Results (OKRs):</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_Toc163895170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3</w:t>
            </w:r>
            <w:r w:rsidR="00E30C74" w:rsidRPr="00E30C74">
              <w:rPr>
                <w:noProof/>
                <w:webHidden/>
                <w:sz w:val="36"/>
                <w:szCs w:val="36"/>
              </w:rPr>
              <w:fldChar w:fldCharType="end"/>
            </w:r>
          </w:hyperlink>
        </w:p>
        <w:p w14:paraId="01E7FE39" w14:textId="6A2B61F5" w:rsidR="00E30C74" w:rsidRPr="00E30C74" w:rsidRDefault="006F2A87">
          <w:pPr>
            <w:pStyle w:val="TOC2"/>
            <w:tabs>
              <w:tab w:val="right" w:leader="dot" w:pos="9350"/>
            </w:tabs>
            <w:rPr>
              <w:noProof/>
              <w:sz w:val="36"/>
              <w:szCs w:val="36"/>
            </w:rPr>
          </w:pPr>
          <w:hyperlink w:anchor="_Toc163895171" w:history="1">
            <w:r w:rsidR="00E30C74" w:rsidRPr="00E30C74">
              <w:rPr>
                <w:rStyle w:val="Hyperlink"/>
                <w:noProof/>
                <w:sz w:val="36"/>
                <w:szCs w:val="36"/>
                <w:lang w:val="en-GB"/>
              </w:rPr>
              <w:t>360-Degree Feedback:</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_Toc163895171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3</w:t>
            </w:r>
            <w:r w:rsidR="00E30C74" w:rsidRPr="00E30C74">
              <w:rPr>
                <w:noProof/>
                <w:webHidden/>
                <w:sz w:val="36"/>
                <w:szCs w:val="36"/>
              </w:rPr>
              <w:fldChar w:fldCharType="end"/>
            </w:r>
          </w:hyperlink>
        </w:p>
        <w:p w14:paraId="3C1088E7" w14:textId="5CB92370" w:rsidR="00E30C74" w:rsidRPr="00E30C74" w:rsidRDefault="006F2A87">
          <w:pPr>
            <w:pStyle w:val="TOC2"/>
            <w:tabs>
              <w:tab w:val="right" w:leader="dot" w:pos="9350"/>
            </w:tabs>
            <w:rPr>
              <w:noProof/>
              <w:sz w:val="36"/>
              <w:szCs w:val="36"/>
            </w:rPr>
          </w:pPr>
          <w:hyperlink w:anchor="_Toc163895172" w:history="1">
            <w:r w:rsidR="00E30C74" w:rsidRPr="00E30C74">
              <w:rPr>
                <w:rStyle w:val="Hyperlink"/>
                <w:noProof/>
                <w:sz w:val="36"/>
                <w:szCs w:val="36"/>
                <w:lang w:val="en-GB"/>
              </w:rPr>
              <w:t>Performance Scorecards:</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_Toc163895172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3</w:t>
            </w:r>
            <w:r w:rsidR="00E30C74" w:rsidRPr="00E30C74">
              <w:rPr>
                <w:noProof/>
                <w:webHidden/>
                <w:sz w:val="36"/>
                <w:szCs w:val="36"/>
              </w:rPr>
              <w:fldChar w:fldCharType="end"/>
            </w:r>
          </w:hyperlink>
        </w:p>
        <w:p w14:paraId="6160E899" w14:textId="596AE5AE" w:rsidR="00E30C74" w:rsidRPr="00E30C74" w:rsidRDefault="006F2A87">
          <w:pPr>
            <w:pStyle w:val="TOC2"/>
            <w:tabs>
              <w:tab w:val="right" w:leader="dot" w:pos="9350"/>
            </w:tabs>
            <w:rPr>
              <w:noProof/>
              <w:sz w:val="36"/>
              <w:szCs w:val="36"/>
            </w:rPr>
          </w:pPr>
          <w:hyperlink w:anchor="_Toc163895173" w:history="1">
            <w:r w:rsidR="00E30C74" w:rsidRPr="00E30C74">
              <w:rPr>
                <w:rStyle w:val="Hyperlink"/>
                <w:noProof/>
                <w:sz w:val="36"/>
                <w:szCs w:val="36"/>
                <w:lang w:val="en-GB"/>
              </w:rPr>
              <w:t>Behavioral Assessments:</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_Toc163895173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3</w:t>
            </w:r>
            <w:r w:rsidR="00E30C74" w:rsidRPr="00E30C74">
              <w:rPr>
                <w:noProof/>
                <w:webHidden/>
                <w:sz w:val="36"/>
                <w:szCs w:val="36"/>
              </w:rPr>
              <w:fldChar w:fldCharType="end"/>
            </w:r>
          </w:hyperlink>
        </w:p>
        <w:p w14:paraId="5DC82EE4" w14:textId="5936372E" w:rsidR="00E30C74" w:rsidRPr="00E30C74" w:rsidRDefault="006F2A87">
          <w:pPr>
            <w:pStyle w:val="TOC1"/>
            <w:tabs>
              <w:tab w:val="right" w:leader="dot" w:pos="9350"/>
            </w:tabs>
            <w:rPr>
              <w:noProof/>
              <w:sz w:val="36"/>
              <w:szCs w:val="36"/>
            </w:rPr>
          </w:pPr>
          <w:hyperlink w:anchor="_Toc163895174" w:history="1">
            <w:r w:rsidR="00E30C74" w:rsidRPr="00E30C74">
              <w:rPr>
                <w:rStyle w:val="Hyperlink"/>
                <w:noProof/>
                <w:sz w:val="36"/>
                <w:szCs w:val="36"/>
              </w:rPr>
              <w:t>Performance Appraisal Tools for Remote Workers: Evaluation</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_Toc163895174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4</w:t>
            </w:r>
            <w:r w:rsidR="00E30C74" w:rsidRPr="00E30C74">
              <w:rPr>
                <w:noProof/>
                <w:webHidden/>
                <w:sz w:val="36"/>
                <w:szCs w:val="36"/>
              </w:rPr>
              <w:fldChar w:fldCharType="end"/>
            </w:r>
          </w:hyperlink>
        </w:p>
        <w:p w14:paraId="63BBBD96" w14:textId="68DC2CDF" w:rsidR="00E30C74" w:rsidRPr="00E30C74" w:rsidRDefault="006F2A87">
          <w:pPr>
            <w:pStyle w:val="TOC2"/>
            <w:tabs>
              <w:tab w:val="left" w:pos="720"/>
              <w:tab w:val="right" w:leader="dot" w:pos="9350"/>
            </w:tabs>
            <w:rPr>
              <w:noProof/>
              <w:sz w:val="36"/>
              <w:szCs w:val="36"/>
            </w:rPr>
          </w:pPr>
          <w:hyperlink w:anchor="_Toc163895175" w:history="1">
            <w:r w:rsidR="00E30C74" w:rsidRPr="00E30C74">
              <w:rPr>
                <w:rStyle w:val="Hyperlink"/>
                <w:noProof/>
                <w:sz w:val="36"/>
                <w:szCs w:val="36"/>
                <w:lang w:val="en-GB"/>
              </w:rPr>
              <w:t>1.</w:t>
            </w:r>
            <w:r w:rsidR="00E30C74" w:rsidRPr="00E30C74">
              <w:rPr>
                <w:noProof/>
                <w:sz w:val="36"/>
                <w:szCs w:val="36"/>
              </w:rPr>
              <w:tab/>
            </w:r>
            <w:r w:rsidR="00E30C74" w:rsidRPr="00E30C74">
              <w:rPr>
                <w:rStyle w:val="Hyperlink"/>
                <w:noProof/>
                <w:sz w:val="36"/>
                <w:szCs w:val="36"/>
                <w:lang w:val="en-GB"/>
              </w:rPr>
              <w:t>Online Surveys and Feedback Platforms</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_Toc163895175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4</w:t>
            </w:r>
            <w:r w:rsidR="00E30C74" w:rsidRPr="00E30C74">
              <w:rPr>
                <w:noProof/>
                <w:webHidden/>
                <w:sz w:val="36"/>
                <w:szCs w:val="36"/>
              </w:rPr>
              <w:fldChar w:fldCharType="end"/>
            </w:r>
          </w:hyperlink>
        </w:p>
        <w:p w14:paraId="34651EC0" w14:textId="0B70117F" w:rsidR="00E30C74" w:rsidRPr="00E30C74" w:rsidRDefault="006F2A87">
          <w:pPr>
            <w:pStyle w:val="TOC2"/>
            <w:tabs>
              <w:tab w:val="left" w:pos="720"/>
              <w:tab w:val="right" w:leader="dot" w:pos="9350"/>
            </w:tabs>
            <w:rPr>
              <w:noProof/>
              <w:sz w:val="36"/>
              <w:szCs w:val="36"/>
            </w:rPr>
          </w:pPr>
          <w:hyperlink w:anchor="_Toc163895176" w:history="1">
            <w:r w:rsidR="00E30C74" w:rsidRPr="00E30C74">
              <w:rPr>
                <w:rStyle w:val="Hyperlink"/>
                <w:noProof/>
                <w:sz w:val="36"/>
                <w:szCs w:val="36"/>
                <w:lang w:val="en-GB"/>
              </w:rPr>
              <w:t>2.</w:t>
            </w:r>
            <w:r w:rsidR="00E30C74" w:rsidRPr="00E30C74">
              <w:rPr>
                <w:noProof/>
                <w:sz w:val="36"/>
                <w:szCs w:val="36"/>
              </w:rPr>
              <w:tab/>
            </w:r>
            <w:r w:rsidR="00E30C74" w:rsidRPr="00E30C74">
              <w:rPr>
                <w:rStyle w:val="Hyperlink"/>
                <w:noProof/>
                <w:sz w:val="36"/>
                <w:szCs w:val="36"/>
                <w:lang w:val="en-GB"/>
              </w:rPr>
              <w:t>Performance Management Software:</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_Toc163895176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4</w:t>
            </w:r>
            <w:r w:rsidR="00E30C74" w:rsidRPr="00E30C74">
              <w:rPr>
                <w:noProof/>
                <w:webHidden/>
                <w:sz w:val="36"/>
                <w:szCs w:val="36"/>
              </w:rPr>
              <w:fldChar w:fldCharType="end"/>
            </w:r>
          </w:hyperlink>
        </w:p>
        <w:p w14:paraId="26597DE0" w14:textId="368A2149" w:rsidR="00E30C74" w:rsidRPr="00E30C74" w:rsidRDefault="006F2A87">
          <w:pPr>
            <w:pStyle w:val="TOC2"/>
            <w:tabs>
              <w:tab w:val="left" w:pos="720"/>
              <w:tab w:val="right" w:leader="dot" w:pos="9350"/>
            </w:tabs>
            <w:rPr>
              <w:noProof/>
              <w:sz w:val="36"/>
              <w:szCs w:val="36"/>
            </w:rPr>
          </w:pPr>
          <w:hyperlink w:anchor="_Toc163895177" w:history="1">
            <w:r w:rsidR="00E30C74" w:rsidRPr="00E30C74">
              <w:rPr>
                <w:rStyle w:val="Hyperlink"/>
                <w:noProof/>
                <w:sz w:val="36"/>
                <w:szCs w:val="36"/>
                <w:lang w:val="en-GB"/>
              </w:rPr>
              <w:t>3.</w:t>
            </w:r>
            <w:r w:rsidR="00E30C74" w:rsidRPr="00E30C74">
              <w:rPr>
                <w:noProof/>
                <w:sz w:val="36"/>
                <w:szCs w:val="36"/>
              </w:rPr>
              <w:tab/>
            </w:r>
            <w:r w:rsidR="00E30C74" w:rsidRPr="00E30C74">
              <w:rPr>
                <w:rStyle w:val="Hyperlink"/>
                <w:noProof/>
                <w:sz w:val="36"/>
                <w:szCs w:val="36"/>
                <w:lang w:val="en-GB"/>
              </w:rPr>
              <w:t>Remote Monitoring and Productivity Tools:</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_Toc163895177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4</w:t>
            </w:r>
            <w:r w:rsidR="00E30C74" w:rsidRPr="00E30C74">
              <w:rPr>
                <w:noProof/>
                <w:webHidden/>
                <w:sz w:val="36"/>
                <w:szCs w:val="36"/>
              </w:rPr>
              <w:fldChar w:fldCharType="end"/>
            </w:r>
          </w:hyperlink>
        </w:p>
        <w:p w14:paraId="523EB0D9" w14:textId="78C60BC2" w:rsidR="00E30C74" w:rsidRPr="00E30C74" w:rsidRDefault="006F2A87">
          <w:pPr>
            <w:pStyle w:val="TOC2"/>
            <w:tabs>
              <w:tab w:val="left" w:pos="720"/>
              <w:tab w:val="right" w:leader="dot" w:pos="9350"/>
            </w:tabs>
            <w:rPr>
              <w:noProof/>
              <w:sz w:val="36"/>
              <w:szCs w:val="36"/>
            </w:rPr>
          </w:pPr>
          <w:hyperlink w:anchor="_Toc163895178" w:history="1">
            <w:r w:rsidR="00E30C74" w:rsidRPr="00E30C74">
              <w:rPr>
                <w:rStyle w:val="Hyperlink"/>
                <w:noProof/>
                <w:sz w:val="36"/>
                <w:szCs w:val="36"/>
                <w:lang w:val="en-GB"/>
              </w:rPr>
              <w:t>4.</w:t>
            </w:r>
            <w:r w:rsidR="00E30C74" w:rsidRPr="00E30C74">
              <w:rPr>
                <w:noProof/>
                <w:sz w:val="36"/>
                <w:szCs w:val="36"/>
              </w:rPr>
              <w:tab/>
            </w:r>
            <w:r w:rsidR="00E30C74" w:rsidRPr="00E30C74">
              <w:rPr>
                <w:rStyle w:val="Hyperlink"/>
                <w:noProof/>
                <w:sz w:val="36"/>
                <w:szCs w:val="36"/>
                <w:lang w:val="en-GB"/>
              </w:rPr>
              <w:t>Peer Recognition and Reward Platforms:</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_Toc163895178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5</w:t>
            </w:r>
            <w:r w:rsidR="00E30C74" w:rsidRPr="00E30C74">
              <w:rPr>
                <w:noProof/>
                <w:webHidden/>
                <w:sz w:val="36"/>
                <w:szCs w:val="36"/>
              </w:rPr>
              <w:fldChar w:fldCharType="end"/>
            </w:r>
          </w:hyperlink>
        </w:p>
        <w:p w14:paraId="4A1350B2" w14:textId="38E28978" w:rsidR="00E30C74" w:rsidRPr="00E30C74" w:rsidRDefault="006F2A87">
          <w:pPr>
            <w:pStyle w:val="TOC1"/>
            <w:tabs>
              <w:tab w:val="right" w:leader="dot" w:pos="9350"/>
            </w:tabs>
            <w:rPr>
              <w:noProof/>
              <w:sz w:val="36"/>
              <w:szCs w:val="36"/>
            </w:rPr>
          </w:pPr>
          <w:hyperlink w:anchor="_Toc163895179" w:history="1">
            <w:r w:rsidR="00E30C74" w:rsidRPr="00E30C74">
              <w:rPr>
                <w:rStyle w:val="Hyperlink"/>
                <w:noProof/>
                <w:sz w:val="36"/>
                <w:szCs w:val="36"/>
              </w:rPr>
              <w:t>REFERENCES</w:t>
            </w:r>
            <w:r w:rsidR="00E30C74" w:rsidRPr="00E30C74">
              <w:rPr>
                <w:noProof/>
                <w:webHidden/>
                <w:sz w:val="36"/>
                <w:szCs w:val="36"/>
              </w:rPr>
              <w:tab/>
            </w:r>
            <w:r w:rsidR="00E30C74" w:rsidRPr="00E30C74">
              <w:rPr>
                <w:noProof/>
                <w:webHidden/>
                <w:sz w:val="36"/>
                <w:szCs w:val="36"/>
              </w:rPr>
              <w:fldChar w:fldCharType="begin"/>
            </w:r>
            <w:r w:rsidR="00E30C74" w:rsidRPr="00E30C74">
              <w:rPr>
                <w:noProof/>
                <w:webHidden/>
                <w:sz w:val="36"/>
                <w:szCs w:val="36"/>
              </w:rPr>
              <w:instrText xml:space="preserve"> PAGEREF _Toc163895179 \h </w:instrText>
            </w:r>
            <w:r w:rsidR="00E30C74" w:rsidRPr="00E30C74">
              <w:rPr>
                <w:noProof/>
                <w:webHidden/>
                <w:sz w:val="36"/>
                <w:szCs w:val="36"/>
              </w:rPr>
            </w:r>
            <w:r w:rsidR="00E30C74" w:rsidRPr="00E30C74">
              <w:rPr>
                <w:noProof/>
                <w:webHidden/>
                <w:sz w:val="36"/>
                <w:szCs w:val="36"/>
              </w:rPr>
              <w:fldChar w:fldCharType="separate"/>
            </w:r>
            <w:r w:rsidR="00E30C74" w:rsidRPr="00E30C74">
              <w:rPr>
                <w:noProof/>
                <w:webHidden/>
                <w:sz w:val="36"/>
                <w:szCs w:val="36"/>
              </w:rPr>
              <w:t>5</w:t>
            </w:r>
            <w:r w:rsidR="00E30C74" w:rsidRPr="00E30C74">
              <w:rPr>
                <w:noProof/>
                <w:webHidden/>
                <w:sz w:val="36"/>
                <w:szCs w:val="36"/>
              </w:rPr>
              <w:fldChar w:fldCharType="end"/>
            </w:r>
          </w:hyperlink>
        </w:p>
        <w:p w14:paraId="40CA4E17" w14:textId="65C08959" w:rsidR="00E30C74" w:rsidRDefault="00E30C74">
          <w:r w:rsidRPr="00E30C74">
            <w:rPr>
              <w:b/>
              <w:bCs/>
              <w:noProof/>
              <w:sz w:val="36"/>
              <w:szCs w:val="36"/>
            </w:rPr>
            <w:fldChar w:fldCharType="end"/>
          </w:r>
        </w:p>
      </w:sdtContent>
    </w:sdt>
    <w:p w14:paraId="56339479" w14:textId="77777777" w:rsidR="004823CB" w:rsidRDefault="004823CB" w:rsidP="004823CB"/>
    <w:p w14:paraId="41C754DD" w14:textId="77777777" w:rsidR="004823CB" w:rsidRDefault="004823CB" w:rsidP="004823CB"/>
    <w:p w14:paraId="03BFF1A0" w14:textId="77777777" w:rsidR="0030519D" w:rsidRDefault="0030519D" w:rsidP="004823CB"/>
    <w:p w14:paraId="5CE30D58" w14:textId="77777777" w:rsidR="0030519D" w:rsidRDefault="0030519D" w:rsidP="004823CB"/>
    <w:p w14:paraId="130ECE4A" w14:textId="77777777" w:rsidR="0030519D" w:rsidRDefault="0030519D" w:rsidP="004823CB"/>
    <w:p w14:paraId="455C48DA" w14:textId="77777777" w:rsidR="004823CB" w:rsidRPr="004823CB" w:rsidRDefault="004823CB" w:rsidP="004823CB"/>
    <w:p w14:paraId="5A4398E4" w14:textId="31A16084" w:rsidR="00810DD9" w:rsidRPr="00E30C74" w:rsidRDefault="0055132F" w:rsidP="0055132F">
      <w:pPr>
        <w:pStyle w:val="Heading1"/>
        <w:rPr>
          <w:b/>
          <w:bCs/>
        </w:rPr>
      </w:pPr>
      <w:bookmarkStart w:id="0" w:name="_Toc163895167"/>
      <w:r w:rsidRPr="00E30C74">
        <w:rPr>
          <w:b/>
          <w:bCs/>
        </w:rPr>
        <w:t>Enhancing Remote Work Performance Through Technology and Measurement</w:t>
      </w:r>
      <w:bookmarkEnd w:id="0"/>
    </w:p>
    <w:p w14:paraId="0D0DCAAB" w14:textId="77777777" w:rsidR="00E30C74" w:rsidRDefault="00E30C74" w:rsidP="007613AF">
      <w:pPr>
        <w:pStyle w:val="Heading1"/>
        <w:rPr>
          <w:lang w:val="en-GB"/>
        </w:rPr>
      </w:pPr>
      <w:bookmarkStart w:id="1" w:name="_Toc163895168"/>
    </w:p>
    <w:p w14:paraId="4AD65195" w14:textId="77777777" w:rsidR="00E30C74" w:rsidRDefault="00E30C74" w:rsidP="007613AF">
      <w:pPr>
        <w:pStyle w:val="Heading1"/>
        <w:rPr>
          <w:lang w:val="en-GB"/>
        </w:rPr>
      </w:pPr>
    </w:p>
    <w:p w14:paraId="58D6773C" w14:textId="6524AB8E" w:rsidR="007613AF" w:rsidRPr="007613AF" w:rsidRDefault="007613AF" w:rsidP="007613AF">
      <w:pPr>
        <w:pStyle w:val="Heading1"/>
        <w:rPr>
          <w:lang w:val="en-GB"/>
        </w:rPr>
      </w:pPr>
      <w:r w:rsidRPr="007613AF">
        <w:rPr>
          <w:lang w:val="en-GB"/>
        </w:rPr>
        <w:t>Introduction</w:t>
      </w:r>
      <w:bookmarkEnd w:id="1"/>
    </w:p>
    <w:p w14:paraId="36A910EA" w14:textId="4B1B8EC8" w:rsidR="007613AF" w:rsidRPr="007613AF" w:rsidRDefault="007613AF" w:rsidP="007613AF">
      <w:pPr>
        <w:rPr>
          <w:sz w:val="28"/>
          <w:szCs w:val="28"/>
          <w:lang w:val="en-GB"/>
        </w:rPr>
      </w:pPr>
      <w:r w:rsidRPr="007613AF">
        <w:rPr>
          <w:sz w:val="28"/>
          <w:szCs w:val="28"/>
          <w:lang w:val="en-GB"/>
        </w:rPr>
        <w:t>As remote work continues to gain prominence in today's professional landscape, organizations are increasingly turning to technology-driven solutions to assess and improve the performance of their remote workforce. This report aims to explore the role of technology in appraising remote workers' performance and evaluate various performance measurement techniques and appraisal tools tailored for remote work environments.</w:t>
      </w:r>
      <w:r w:rsidR="00AD689C" w:rsidRPr="00AD689C">
        <w:rPr>
          <w:rFonts w:ascii="Segoe UI" w:hAnsi="Segoe UI" w:cs="Segoe UI"/>
          <w:color w:val="0D0D0D"/>
          <w:shd w:val="clear" w:color="auto" w:fill="FFFFFF"/>
        </w:rPr>
        <w:t xml:space="preserve"> </w:t>
      </w:r>
      <w:r w:rsidR="00AD689C" w:rsidRPr="00AD689C">
        <w:rPr>
          <w:sz w:val="28"/>
          <w:szCs w:val="28"/>
        </w:rPr>
        <w:t>(Duggan, 2021)</w:t>
      </w:r>
    </w:p>
    <w:p w14:paraId="648FAF13" w14:textId="4A4386FE" w:rsidR="00D25A78" w:rsidRPr="00D25A78" w:rsidRDefault="00D25A78" w:rsidP="00D25A78">
      <w:pPr>
        <w:numPr>
          <w:ilvl w:val="0"/>
          <w:numId w:val="1"/>
        </w:numPr>
        <w:rPr>
          <w:sz w:val="28"/>
          <w:szCs w:val="28"/>
          <w:lang w:val="en-GB"/>
        </w:rPr>
      </w:pPr>
      <w:r w:rsidRPr="00D25A78">
        <w:rPr>
          <w:b/>
          <w:bCs/>
          <w:sz w:val="28"/>
          <w:szCs w:val="28"/>
          <w:lang w:val="en-GB"/>
        </w:rPr>
        <w:t>Trello, Asana, and Monday.com</w:t>
      </w:r>
      <w:r w:rsidRPr="00D25A78">
        <w:rPr>
          <w:sz w:val="28"/>
          <w:szCs w:val="28"/>
          <w:lang w:val="en-GB"/>
        </w:rPr>
        <w:t xml:space="preserve"> are popular project management platforms that offer a wide range of features to help teams organize tasks, collaborate effectively, and track progress in real-time. These tools have become indispensable for remote teams, providing managers with valuable insights into the productivity and contributions of remote workers. Let's delve deeper into how these platforms facilitate performance appraisal for remote workers:</w:t>
      </w:r>
      <w:r w:rsidR="00AD689C" w:rsidRPr="00AD689C">
        <w:rPr>
          <w:rFonts w:ascii="Segoe UI" w:hAnsi="Segoe UI" w:cs="Segoe UI"/>
          <w:color w:val="0D0D0D"/>
          <w:shd w:val="clear" w:color="auto" w:fill="FFFFFF"/>
        </w:rPr>
        <w:t xml:space="preserve"> </w:t>
      </w:r>
      <w:r w:rsidR="00AD689C" w:rsidRPr="00AD689C">
        <w:rPr>
          <w:sz w:val="28"/>
          <w:szCs w:val="28"/>
        </w:rPr>
        <w:t>(Duggan, 2021)</w:t>
      </w:r>
    </w:p>
    <w:p w14:paraId="773C4E0E" w14:textId="0ABC1FD5" w:rsidR="00D25A78" w:rsidRPr="00D25A78" w:rsidRDefault="00D25A78" w:rsidP="00D25A78">
      <w:pPr>
        <w:numPr>
          <w:ilvl w:val="0"/>
          <w:numId w:val="1"/>
        </w:numPr>
        <w:rPr>
          <w:sz w:val="28"/>
          <w:szCs w:val="28"/>
          <w:lang w:val="en-GB"/>
        </w:rPr>
      </w:pPr>
      <w:r w:rsidRPr="00D25A78">
        <w:rPr>
          <w:b/>
          <w:bCs/>
          <w:sz w:val="28"/>
          <w:szCs w:val="28"/>
          <w:lang w:val="en-GB"/>
        </w:rPr>
        <w:t>Clear Goal Setting:</w:t>
      </w:r>
      <w:r w:rsidRPr="00D25A78">
        <w:rPr>
          <w:sz w:val="28"/>
          <w:szCs w:val="28"/>
          <w:lang w:val="en-GB"/>
        </w:rPr>
        <w:t xml:space="preserve"> One of the key features of platforms like Trello, Asana, and Monday.com is the ability to set clear goals and objectives for projects. Managers can create tasks and assign them to remote workers, outlining specific objectives and deadlines. This clarity in goal setting ensures that remote workers understand what is expected of them, enabling them to focus their efforts and prioritize tasks accordingly.</w:t>
      </w:r>
      <w:r w:rsidR="00AD689C" w:rsidRPr="00AD689C">
        <w:rPr>
          <w:rFonts w:ascii="Segoe UI" w:hAnsi="Segoe UI" w:cs="Segoe UI"/>
          <w:color w:val="0D0D0D"/>
          <w:shd w:val="clear" w:color="auto" w:fill="FFFFFF"/>
        </w:rPr>
        <w:t xml:space="preserve"> </w:t>
      </w:r>
      <w:r w:rsidR="00AD689C" w:rsidRPr="00AD689C">
        <w:rPr>
          <w:sz w:val="28"/>
          <w:szCs w:val="28"/>
        </w:rPr>
        <w:t>(Duggan, 2021)</w:t>
      </w:r>
    </w:p>
    <w:p w14:paraId="5F8B6D57" w14:textId="31BABD6D" w:rsidR="00D25A78" w:rsidRPr="00D25A78" w:rsidRDefault="00D25A78" w:rsidP="00D25A78">
      <w:pPr>
        <w:numPr>
          <w:ilvl w:val="0"/>
          <w:numId w:val="1"/>
        </w:numPr>
        <w:rPr>
          <w:sz w:val="28"/>
          <w:szCs w:val="28"/>
          <w:lang w:val="en-GB"/>
        </w:rPr>
      </w:pPr>
      <w:r w:rsidRPr="00C60D45">
        <w:rPr>
          <w:b/>
          <w:bCs/>
          <w:sz w:val="28"/>
          <w:szCs w:val="28"/>
          <w:lang w:val="en-GB"/>
        </w:rPr>
        <w:t>Real-Time Progress Monitoring</w:t>
      </w:r>
      <w:r w:rsidRPr="00D25A78">
        <w:rPr>
          <w:sz w:val="28"/>
          <w:szCs w:val="28"/>
          <w:lang w:val="en-GB"/>
        </w:rPr>
        <w:t>: These platforms allow managers to monitor the progress of tasks and projects in real-time. Managers can track the status of tasks, view updates and comments from remote workers, and identify any potential bottlenecks or delays. This real-time visibility into project progress helps managers assess the productivity of remote workers and make informed decisions to keep projects on track.</w:t>
      </w:r>
      <w:r w:rsidR="00241DD5" w:rsidRPr="00241DD5">
        <w:rPr>
          <w:rFonts w:ascii="Segoe UI" w:hAnsi="Segoe UI" w:cs="Segoe UI"/>
          <w:color w:val="0D0D0D"/>
          <w:shd w:val="clear" w:color="auto" w:fill="FFFFFF"/>
        </w:rPr>
        <w:t xml:space="preserve"> </w:t>
      </w:r>
      <w:r w:rsidR="00241DD5" w:rsidRPr="00241DD5">
        <w:rPr>
          <w:sz w:val="28"/>
          <w:szCs w:val="28"/>
        </w:rPr>
        <w:t>(Tong et al., 2020)</w:t>
      </w:r>
    </w:p>
    <w:p w14:paraId="2287B929" w14:textId="77777777" w:rsidR="00C60D45" w:rsidRPr="00C60D45" w:rsidRDefault="00C60D45" w:rsidP="00C60D45">
      <w:pPr>
        <w:rPr>
          <w:sz w:val="28"/>
          <w:szCs w:val="28"/>
          <w:lang w:val="en-GB"/>
        </w:rPr>
      </w:pPr>
      <w:r w:rsidRPr="00C60D45">
        <w:rPr>
          <w:sz w:val="28"/>
          <w:szCs w:val="28"/>
          <w:lang w:val="en-GB"/>
        </w:rPr>
        <w:t>Communication tools like Slack, Microsoft Teams, and Zoom have revolutionized the way remote teams collaborate and communicate. These platforms offer a wide range of features that facilitate seamless communication, foster collaboration, and promote alignment between remote workers and organizational objectives. Let's elaborate on how these communication tools contribute to performance appraisal for remote workers:</w:t>
      </w:r>
    </w:p>
    <w:p w14:paraId="4BD73049" w14:textId="77777777" w:rsidR="00C60D45" w:rsidRPr="00C60D45" w:rsidRDefault="00C60D45" w:rsidP="00C60D45">
      <w:pPr>
        <w:rPr>
          <w:sz w:val="28"/>
          <w:szCs w:val="28"/>
          <w:lang w:val="en-GB"/>
        </w:rPr>
      </w:pPr>
    </w:p>
    <w:p w14:paraId="19644AEC" w14:textId="77777777" w:rsidR="00C60D45" w:rsidRPr="00C60D45" w:rsidRDefault="00C60D45" w:rsidP="00C60D45">
      <w:pPr>
        <w:ind w:left="720"/>
        <w:rPr>
          <w:b/>
          <w:bCs/>
          <w:sz w:val="28"/>
          <w:szCs w:val="28"/>
          <w:lang w:val="en-GB"/>
        </w:rPr>
      </w:pPr>
      <w:r w:rsidRPr="00C60D45">
        <w:rPr>
          <w:b/>
          <w:bCs/>
          <w:sz w:val="28"/>
          <w:szCs w:val="28"/>
          <w:lang w:val="en-GB"/>
        </w:rPr>
        <w:t>Real-Time Communication:</w:t>
      </w:r>
    </w:p>
    <w:p w14:paraId="379AF083" w14:textId="5355CB3B" w:rsidR="00C60D45" w:rsidRPr="00C60D45" w:rsidRDefault="00C60D45" w:rsidP="00C60D45">
      <w:pPr>
        <w:numPr>
          <w:ilvl w:val="0"/>
          <w:numId w:val="1"/>
        </w:numPr>
        <w:rPr>
          <w:sz w:val="28"/>
          <w:szCs w:val="28"/>
          <w:lang w:val="en-GB"/>
        </w:rPr>
      </w:pPr>
      <w:r w:rsidRPr="00C60D45">
        <w:rPr>
          <w:sz w:val="28"/>
          <w:szCs w:val="28"/>
          <w:lang w:val="en-GB"/>
        </w:rPr>
        <w:t>One of the key benefits of communication tools like Slack, Microsoft Teams, and Zoom is the ability to facilitate real-time communication among remote team members. Managers can easily communicate with remote workers, provide feedback, and address concerns instantly, regardless of geographical locations. This real-time communication ensures that remote workers receive timely guidance and support, leading to improved performance.</w:t>
      </w:r>
      <w:r w:rsidR="00241DD5" w:rsidRPr="00241DD5">
        <w:rPr>
          <w:rFonts w:ascii="Segoe UI" w:hAnsi="Segoe UI" w:cs="Segoe UI"/>
          <w:color w:val="0D0D0D"/>
          <w:shd w:val="clear" w:color="auto" w:fill="FFFFFF"/>
        </w:rPr>
        <w:t xml:space="preserve"> </w:t>
      </w:r>
      <w:r w:rsidR="00241DD5" w:rsidRPr="00241DD5">
        <w:rPr>
          <w:sz w:val="28"/>
          <w:szCs w:val="28"/>
        </w:rPr>
        <w:t>(Tong et al., 2020)</w:t>
      </w:r>
    </w:p>
    <w:p w14:paraId="4E09B4F2" w14:textId="77777777" w:rsidR="00C60D45" w:rsidRPr="00C60D45" w:rsidRDefault="00C60D45" w:rsidP="00C60D45">
      <w:pPr>
        <w:ind w:left="720"/>
        <w:rPr>
          <w:sz w:val="28"/>
          <w:szCs w:val="28"/>
          <w:lang w:val="en-GB"/>
        </w:rPr>
      </w:pPr>
    </w:p>
    <w:p w14:paraId="656F7C35" w14:textId="77777777" w:rsidR="00C60D45" w:rsidRPr="00C60D45" w:rsidRDefault="00C60D45" w:rsidP="00C60D45">
      <w:pPr>
        <w:ind w:left="720"/>
        <w:rPr>
          <w:b/>
          <w:bCs/>
          <w:sz w:val="28"/>
          <w:szCs w:val="28"/>
          <w:lang w:val="en-GB"/>
        </w:rPr>
      </w:pPr>
      <w:r w:rsidRPr="00C60D45">
        <w:rPr>
          <w:b/>
          <w:bCs/>
          <w:sz w:val="28"/>
          <w:szCs w:val="28"/>
          <w:lang w:val="en-GB"/>
        </w:rPr>
        <w:t>Collaboration Features:</w:t>
      </w:r>
    </w:p>
    <w:p w14:paraId="5556E35E" w14:textId="63D7A754" w:rsidR="00C60D45" w:rsidRPr="00C60D45" w:rsidRDefault="00C60D45" w:rsidP="00C60D45">
      <w:pPr>
        <w:numPr>
          <w:ilvl w:val="0"/>
          <w:numId w:val="1"/>
        </w:numPr>
        <w:rPr>
          <w:sz w:val="28"/>
          <w:szCs w:val="28"/>
          <w:lang w:val="en-GB"/>
        </w:rPr>
      </w:pPr>
      <w:r w:rsidRPr="00C60D45">
        <w:rPr>
          <w:sz w:val="28"/>
          <w:szCs w:val="28"/>
          <w:lang w:val="en-GB"/>
        </w:rPr>
        <w:t>These platforms offer a variety of collaboration features such as chat channels, file sharing, screen sharing, and document collaboration. Remote workers can collaborate on projects, share ideas, and work together in real-time, fostering a sense of teamwork and camaraderie. Managers can leverage these collaboration features to encourage collaboration among remote workers and assess their ability to work effectively as part of a team.</w:t>
      </w:r>
      <w:r w:rsidR="00241DD5" w:rsidRPr="00241DD5">
        <w:rPr>
          <w:rFonts w:ascii="Segoe UI" w:hAnsi="Segoe UI" w:cs="Segoe UI"/>
          <w:color w:val="0D0D0D"/>
          <w:shd w:val="clear" w:color="auto" w:fill="FFFFFF"/>
        </w:rPr>
        <w:t xml:space="preserve"> </w:t>
      </w:r>
      <w:r w:rsidR="00241DD5" w:rsidRPr="00241DD5">
        <w:rPr>
          <w:sz w:val="28"/>
          <w:szCs w:val="28"/>
        </w:rPr>
        <w:t>(Tong et al., 2020)</w:t>
      </w:r>
    </w:p>
    <w:p w14:paraId="015D5D67" w14:textId="77777777" w:rsidR="00C60D45" w:rsidRDefault="00C60D45" w:rsidP="00C60D45">
      <w:pPr>
        <w:pStyle w:val="ListParagraph"/>
        <w:rPr>
          <w:b/>
          <w:bCs/>
          <w:sz w:val="28"/>
          <w:szCs w:val="28"/>
          <w:lang w:val="en-GB"/>
        </w:rPr>
      </w:pPr>
    </w:p>
    <w:p w14:paraId="74ED98A9" w14:textId="3B9EC777" w:rsidR="00D67092" w:rsidRPr="00D67092" w:rsidRDefault="00D67092" w:rsidP="00D67092">
      <w:pPr>
        <w:numPr>
          <w:ilvl w:val="0"/>
          <w:numId w:val="1"/>
        </w:numPr>
        <w:rPr>
          <w:sz w:val="28"/>
          <w:szCs w:val="28"/>
          <w:lang w:val="en-GB"/>
        </w:rPr>
      </w:pPr>
      <w:r w:rsidRPr="00D67092">
        <w:rPr>
          <w:b/>
          <w:bCs/>
          <w:sz w:val="28"/>
          <w:szCs w:val="28"/>
          <w:lang w:val="en-GB"/>
        </w:rPr>
        <w:t>Project Management and Collaboration Software</w:t>
      </w:r>
      <w:r w:rsidRPr="00D67092">
        <w:rPr>
          <w:sz w:val="28"/>
          <w:szCs w:val="28"/>
          <w:lang w:val="en-GB"/>
        </w:rPr>
        <w:t>: Platforms like Google Workspace and Microsoft 365 offer features for document sharing, version control, and collaborative editing. Managers can use these tools to evaluate remote workers' collaboration skills and their overall effectiveness as part of a remote team (Wang et al., 2020).</w:t>
      </w:r>
    </w:p>
    <w:p w14:paraId="5A068AC5" w14:textId="77777777" w:rsidR="00D67092" w:rsidRPr="00E727A0" w:rsidRDefault="00D67092" w:rsidP="00D67092">
      <w:pPr>
        <w:numPr>
          <w:ilvl w:val="0"/>
          <w:numId w:val="1"/>
        </w:numPr>
        <w:rPr>
          <w:sz w:val="28"/>
          <w:szCs w:val="28"/>
          <w:lang w:val="en-GB"/>
        </w:rPr>
      </w:pPr>
      <w:r w:rsidRPr="00D67092">
        <w:rPr>
          <w:b/>
          <w:bCs/>
          <w:sz w:val="28"/>
          <w:szCs w:val="28"/>
          <w:lang w:val="en-GB"/>
        </w:rPr>
        <w:t>Data Analytics and Employee Monitoring Tools</w:t>
      </w:r>
      <w:r w:rsidRPr="00D67092">
        <w:rPr>
          <w:sz w:val="28"/>
          <w:szCs w:val="28"/>
          <w:lang w:val="en-GB"/>
        </w:rPr>
        <w:t>: These tools aggregate data from various sources, including productivity software, communication platforms, and time tracking applications. By analyzing key performance indicators (KPIs) such as task completion rates and project milestones, managers gain valuable insights into remote workers' performance (Kim et al., 2021).</w:t>
      </w:r>
    </w:p>
    <w:p w14:paraId="6018394B" w14:textId="72757AFF" w:rsidR="00E727A0" w:rsidRDefault="00E727A0" w:rsidP="00E727A0">
      <w:pPr>
        <w:pStyle w:val="Heading1"/>
        <w:rPr>
          <w:lang w:val="en-GB"/>
        </w:rPr>
      </w:pPr>
      <w:bookmarkStart w:id="2" w:name="_Toc163895169"/>
      <w:r w:rsidRPr="00E727A0">
        <w:t>Performance Measurement Techniques for Remote Workers: Evaluation</w:t>
      </w:r>
      <w:bookmarkEnd w:id="2"/>
    </w:p>
    <w:p w14:paraId="3191D032" w14:textId="77777777" w:rsidR="0016105D" w:rsidRPr="00E727A0" w:rsidRDefault="0016105D" w:rsidP="0016105D">
      <w:pPr>
        <w:pStyle w:val="NoSpacing"/>
        <w:rPr>
          <w:sz w:val="28"/>
          <w:szCs w:val="28"/>
          <w:lang w:val="en-GB"/>
        </w:rPr>
      </w:pPr>
      <w:r w:rsidRPr="00E727A0">
        <w:rPr>
          <w:sz w:val="28"/>
          <w:szCs w:val="28"/>
          <w:lang w:val="en-GB"/>
        </w:rPr>
        <w:t>When evaluating performance measurement techniques tailored for remote workers, it's essential to consider their effectiveness, practicality, and potential impact on remote team dynamics. Here's an evaluation of four different techniques:</w:t>
      </w:r>
    </w:p>
    <w:p w14:paraId="41ECE5FB" w14:textId="77777777" w:rsidR="0016105D" w:rsidRPr="00E727A0" w:rsidRDefault="0016105D" w:rsidP="0016105D">
      <w:pPr>
        <w:pStyle w:val="NoSpacing"/>
        <w:rPr>
          <w:sz w:val="28"/>
          <w:szCs w:val="28"/>
          <w:lang w:val="en-GB"/>
        </w:rPr>
      </w:pPr>
    </w:p>
    <w:p w14:paraId="383FA387" w14:textId="77777777" w:rsidR="0016105D" w:rsidRPr="0016105D" w:rsidRDefault="0016105D" w:rsidP="00E727A0">
      <w:pPr>
        <w:pStyle w:val="Heading2"/>
        <w:rPr>
          <w:lang w:val="en-GB"/>
        </w:rPr>
      </w:pPr>
      <w:bookmarkStart w:id="3" w:name="_Toc163895170"/>
      <w:r w:rsidRPr="0016105D">
        <w:rPr>
          <w:lang w:val="en-GB"/>
        </w:rPr>
        <w:t>Objective Key Results (OKRs):</w:t>
      </w:r>
      <w:bookmarkEnd w:id="3"/>
    </w:p>
    <w:p w14:paraId="11D01A65" w14:textId="3B80DAB1" w:rsidR="00A41611" w:rsidRPr="00A41611" w:rsidRDefault="00A41611" w:rsidP="00A41611">
      <w:pPr>
        <w:pStyle w:val="NoSpacing"/>
        <w:rPr>
          <w:sz w:val="28"/>
          <w:szCs w:val="28"/>
          <w:lang w:val="en-GB"/>
        </w:rPr>
      </w:pPr>
      <w:r w:rsidRPr="00A41611">
        <w:rPr>
          <w:lang w:val="en-GB"/>
        </w:rPr>
        <w:br/>
      </w:r>
      <w:r w:rsidRPr="00A41611">
        <w:rPr>
          <w:sz w:val="28"/>
          <w:szCs w:val="28"/>
          <w:lang w:val="en-GB"/>
        </w:rPr>
        <w:t>Objectives and Key Results (OKRs) offer a structured approach to goal setting and performance measurement, widely adopted by organizations to enhance transparency, alignment, and accountability across teams. Particularly in remote work settings, where clear communication and goal clarity are paramount, OKRs provide a valuable framework for ensuring that remote workers understand their objectives and can effectively track their progress towards achieving them.</w:t>
      </w:r>
      <w:r w:rsidR="00B12A98" w:rsidRPr="00B12A98">
        <w:rPr>
          <w:rFonts w:ascii="Segoe UI" w:hAnsi="Segoe UI" w:cs="Segoe UI"/>
          <w:color w:val="0D0D0D"/>
          <w:shd w:val="clear" w:color="auto" w:fill="FFFFFF"/>
        </w:rPr>
        <w:t xml:space="preserve"> </w:t>
      </w:r>
      <w:r w:rsidR="00B12A98" w:rsidRPr="00B12A98">
        <w:rPr>
          <w:sz w:val="28"/>
          <w:szCs w:val="28"/>
        </w:rPr>
        <w:t>(Ries, 2018).</w:t>
      </w:r>
    </w:p>
    <w:p w14:paraId="779161F0" w14:textId="77777777" w:rsidR="00A41611" w:rsidRPr="00A41611" w:rsidRDefault="00A41611" w:rsidP="00A41611">
      <w:pPr>
        <w:pStyle w:val="NoSpacing"/>
        <w:rPr>
          <w:sz w:val="28"/>
          <w:szCs w:val="28"/>
          <w:lang w:val="en-GB"/>
        </w:rPr>
      </w:pPr>
      <w:r w:rsidRPr="00A41611">
        <w:rPr>
          <w:sz w:val="28"/>
          <w:szCs w:val="28"/>
          <w:lang w:val="en-GB"/>
        </w:rPr>
        <w:t>At its core, OKRs consist of two components: objectives, which define what needs to be achieved, and key results, which outline specific, measurable outcomes that indicate progress towards the objective. This framework provides a clear direction for remote workers, guiding their efforts and focusing their attention on tasks that contribute to overarching organizational goals.</w:t>
      </w:r>
    </w:p>
    <w:p w14:paraId="1F673ECF" w14:textId="4D112F6F" w:rsidR="00A41611" w:rsidRPr="00A41611" w:rsidRDefault="00A41611" w:rsidP="00A41611">
      <w:pPr>
        <w:pStyle w:val="NoSpacing"/>
        <w:rPr>
          <w:sz w:val="28"/>
          <w:szCs w:val="28"/>
          <w:lang w:val="en-GB"/>
        </w:rPr>
      </w:pPr>
      <w:r w:rsidRPr="00A41611">
        <w:rPr>
          <w:sz w:val="28"/>
          <w:szCs w:val="28"/>
          <w:lang w:val="en-GB"/>
        </w:rPr>
        <w:t>Transparency and alignment are central to the effectiveness of OKRs. By clearly defining objectives and key results, organizations ensure that every team member understands their role in achieving shared goals. This transparency fosters a sense of purpose and ownership among remote workers, motivating them to work towards common objectives and aligning their efforts with broader organizational priorities.</w:t>
      </w:r>
      <w:r w:rsidR="00B12A98" w:rsidRPr="00B12A98">
        <w:rPr>
          <w:rFonts w:ascii="Segoe UI" w:hAnsi="Segoe UI" w:cs="Segoe UI"/>
          <w:color w:val="0D0D0D"/>
          <w:shd w:val="clear" w:color="auto" w:fill="FFFFFF"/>
        </w:rPr>
        <w:t xml:space="preserve"> </w:t>
      </w:r>
      <w:r w:rsidR="00B12A98" w:rsidRPr="00B12A98">
        <w:rPr>
          <w:sz w:val="28"/>
          <w:szCs w:val="28"/>
        </w:rPr>
        <w:t>(Ries, 2018).</w:t>
      </w:r>
    </w:p>
    <w:p w14:paraId="56E1402C" w14:textId="2A37E800" w:rsidR="00A41611" w:rsidRPr="00A41611" w:rsidRDefault="00A41611" w:rsidP="00A41611">
      <w:pPr>
        <w:pStyle w:val="NoSpacing"/>
        <w:rPr>
          <w:sz w:val="28"/>
          <w:szCs w:val="28"/>
          <w:lang w:val="en-GB"/>
        </w:rPr>
      </w:pPr>
      <w:r w:rsidRPr="00A41611">
        <w:rPr>
          <w:sz w:val="28"/>
          <w:szCs w:val="28"/>
          <w:lang w:val="en-GB"/>
        </w:rPr>
        <w:t>However, setting effective OKRs for remote workers requires careful consideration and planning. Remote work environments may present unique challenges, such as communication barriers and the absence of face-to-face interaction, which can impact the clarity and relevance of OKRs. To address these challenges, organizations must ensure that OKRs are tailored to remote workers' roles and responsibilities, taking into account factors such as time zones, communication preferences, and available resources.</w:t>
      </w:r>
      <w:r w:rsidR="00B12A98" w:rsidRPr="00B12A98">
        <w:rPr>
          <w:rFonts w:ascii="Segoe UI" w:hAnsi="Segoe UI" w:cs="Segoe UI"/>
          <w:color w:val="0D0D0D"/>
          <w:shd w:val="clear" w:color="auto" w:fill="FFFFFF"/>
        </w:rPr>
        <w:t xml:space="preserve"> </w:t>
      </w:r>
      <w:r w:rsidR="00B12A98" w:rsidRPr="00B12A98">
        <w:rPr>
          <w:sz w:val="28"/>
          <w:szCs w:val="28"/>
        </w:rPr>
        <w:t>(Ries, 2018).</w:t>
      </w:r>
    </w:p>
    <w:p w14:paraId="1A67C1F0" w14:textId="77777777" w:rsidR="00A41611" w:rsidRPr="00A41611" w:rsidRDefault="00A41611" w:rsidP="00A41611">
      <w:pPr>
        <w:pStyle w:val="NoSpacing"/>
        <w:rPr>
          <w:sz w:val="28"/>
          <w:szCs w:val="28"/>
          <w:lang w:val="en-GB"/>
        </w:rPr>
      </w:pPr>
      <w:r w:rsidRPr="00A41611">
        <w:rPr>
          <w:sz w:val="28"/>
          <w:szCs w:val="28"/>
          <w:lang w:val="en-GB"/>
        </w:rPr>
        <w:t>Moreover, OKRs should be ambitious yet achievable, challenging remote workers to stretch their capabilities while remaining realistic about what can be accomplished within a given timeframe. Setting overly ambitious or vague OKRs can lead to confusion and demotivation among remote workers, undermining the effectiveness of the framework.</w:t>
      </w:r>
    </w:p>
    <w:p w14:paraId="20D51626" w14:textId="2BB7911D" w:rsidR="0016105D" w:rsidRPr="00B12A98" w:rsidRDefault="00B12A98" w:rsidP="0016105D">
      <w:pPr>
        <w:pStyle w:val="NoSpacing"/>
        <w:rPr>
          <w:sz w:val="28"/>
          <w:szCs w:val="28"/>
          <w:lang w:val="en-GB"/>
        </w:rPr>
      </w:pPr>
      <w:r w:rsidRPr="00B12A98">
        <w:rPr>
          <w:sz w:val="28"/>
          <w:szCs w:val="28"/>
        </w:rPr>
        <w:t>(Ries, 2018).</w:t>
      </w:r>
    </w:p>
    <w:p w14:paraId="29BF67A1" w14:textId="77777777" w:rsidR="0016105D" w:rsidRPr="0016105D" w:rsidRDefault="0016105D" w:rsidP="00E727A0">
      <w:pPr>
        <w:pStyle w:val="Heading2"/>
        <w:rPr>
          <w:lang w:val="en-GB"/>
        </w:rPr>
      </w:pPr>
      <w:bookmarkStart w:id="4" w:name="_Toc163895171"/>
      <w:r w:rsidRPr="0016105D">
        <w:rPr>
          <w:lang w:val="en-GB"/>
        </w:rPr>
        <w:t>360-Degree Feedback:</w:t>
      </w:r>
      <w:bookmarkEnd w:id="4"/>
    </w:p>
    <w:p w14:paraId="2F42AB8A" w14:textId="552AD657" w:rsidR="00AD6758" w:rsidRPr="00AD6758" w:rsidRDefault="00AD6758" w:rsidP="00AD6758">
      <w:pPr>
        <w:pStyle w:val="NoSpacing"/>
        <w:rPr>
          <w:sz w:val="28"/>
          <w:szCs w:val="28"/>
          <w:lang w:val="en-GB"/>
        </w:rPr>
      </w:pPr>
      <w:r w:rsidRPr="00AD6758">
        <w:rPr>
          <w:sz w:val="28"/>
          <w:szCs w:val="28"/>
          <w:lang w:val="en-GB"/>
        </w:rPr>
        <w:t>360-degree feedback is a comprehensive approach to performance appraisal that gathers input from various sources, including supervisors, peers, subordinates, and clients. In remote work contexts, where face-to-face interactions are limited, implementing 360-degree feedback presents unique challenges. Remote workers may lack the same level of interpersonal connection and rapport with colleagues compared to in-person environments, potentially affecting the quality and reliability of feedback.</w:t>
      </w:r>
      <w:r w:rsidR="00E6239C" w:rsidRPr="00E6239C">
        <w:rPr>
          <w:rFonts w:ascii="Segoe UI" w:hAnsi="Segoe UI" w:cs="Segoe UI"/>
          <w:color w:val="0D0D0D"/>
          <w:shd w:val="clear" w:color="auto" w:fill="FFFFFF"/>
        </w:rPr>
        <w:t xml:space="preserve"> </w:t>
      </w:r>
      <w:r w:rsidR="00E6239C" w:rsidRPr="00E6239C">
        <w:rPr>
          <w:sz w:val="28"/>
          <w:szCs w:val="28"/>
        </w:rPr>
        <w:t>(London et al., 2017).</w:t>
      </w:r>
    </w:p>
    <w:p w14:paraId="2BBB92D1" w14:textId="77777777" w:rsidR="00AD6758" w:rsidRPr="00AD6758" w:rsidRDefault="00AD6758" w:rsidP="00AD6758">
      <w:pPr>
        <w:pStyle w:val="NoSpacing"/>
        <w:rPr>
          <w:sz w:val="28"/>
          <w:szCs w:val="28"/>
          <w:lang w:val="en-GB"/>
        </w:rPr>
      </w:pPr>
      <w:r w:rsidRPr="00AD6758">
        <w:rPr>
          <w:sz w:val="28"/>
          <w:szCs w:val="28"/>
          <w:lang w:val="en-GB"/>
        </w:rPr>
        <w:t>To overcome these challenges, organizations must focus on building a culture of trust and openness in remote teams. This involves fostering clear communication channels, promoting psychological safety, and encouraging constructive feedback among team members. Remote workers need to feel comfortable providing and receiving feedback, knowing that their input is valued and will be used to support their growth and development.</w:t>
      </w:r>
    </w:p>
    <w:p w14:paraId="55FC32EB" w14:textId="749FAF6B" w:rsidR="00AD6758" w:rsidRPr="00AD6758" w:rsidRDefault="00AD6758" w:rsidP="00AD6758">
      <w:pPr>
        <w:pStyle w:val="NoSpacing"/>
        <w:rPr>
          <w:sz w:val="28"/>
          <w:szCs w:val="28"/>
          <w:lang w:val="en-GB"/>
        </w:rPr>
      </w:pPr>
      <w:r w:rsidRPr="00AD6758">
        <w:rPr>
          <w:sz w:val="28"/>
          <w:szCs w:val="28"/>
          <w:lang w:val="en-GB"/>
        </w:rPr>
        <w:t>Additionally, leveraging technology can enhance the effectiveness of 360-degree feedback in remote work settings. Platforms for anonymous feedback, virtual team-building activities, and regular check-ins can help facilitate communication and collaboration, enabling remote workers to engage in meaningful feedback exchanges despite physical distance. Ultimately, creating a culture of trust and openness is essential for the successful implementation of 360-degree feedback in remote teams, ensuring that it provides valuable insights into remote workers' performance and fosters continuous improvement.</w:t>
      </w:r>
      <w:r w:rsidR="00E6239C" w:rsidRPr="00E6239C">
        <w:rPr>
          <w:rFonts w:ascii="Segoe UI" w:hAnsi="Segoe UI" w:cs="Segoe UI"/>
          <w:color w:val="0D0D0D"/>
          <w:shd w:val="clear" w:color="auto" w:fill="FFFFFF"/>
        </w:rPr>
        <w:t xml:space="preserve"> </w:t>
      </w:r>
      <w:r w:rsidR="00E6239C" w:rsidRPr="00E6239C">
        <w:rPr>
          <w:sz w:val="28"/>
          <w:szCs w:val="28"/>
        </w:rPr>
        <w:t>(London et al., 2017).</w:t>
      </w:r>
    </w:p>
    <w:p w14:paraId="6011A610" w14:textId="77777777" w:rsidR="0016105D" w:rsidRPr="0016105D" w:rsidRDefault="0016105D" w:rsidP="0016105D">
      <w:pPr>
        <w:pStyle w:val="NoSpacing"/>
        <w:rPr>
          <w:lang w:val="en-GB"/>
        </w:rPr>
      </w:pPr>
    </w:p>
    <w:p w14:paraId="201C97C5" w14:textId="77777777" w:rsidR="0016105D" w:rsidRPr="0016105D" w:rsidRDefault="0016105D" w:rsidP="00E727A0">
      <w:pPr>
        <w:pStyle w:val="Heading2"/>
        <w:rPr>
          <w:lang w:val="en-GB"/>
        </w:rPr>
      </w:pPr>
      <w:bookmarkStart w:id="5" w:name="_Toc163895172"/>
      <w:r w:rsidRPr="0016105D">
        <w:rPr>
          <w:lang w:val="en-GB"/>
        </w:rPr>
        <w:t>Performance Scorecards:</w:t>
      </w:r>
      <w:bookmarkEnd w:id="5"/>
    </w:p>
    <w:p w14:paraId="03F71FE3" w14:textId="77777777" w:rsidR="0016105D" w:rsidRPr="00E727A0" w:rsidRDefault="0016105D" w:rsidP="0016105D">
      <w:pPr>
        <w:pStyle w:val="NoSpacing"/>
        <w:rPr>
          <w:sz w:val="28"/>
          <w:szCs w:val="28"/>
          <w:lang w:val="en-GB"/>
        </w:rPr>
      </w:pPr>
      <w:r w:rsidRPr="00E727A0">
        <w:rPr>
          <w:sz w:val="28"/>
          <w:szCs w:val="28"/>
          <w:lang w:val="en-GB"/>
        </w:rPr>
        <w:t>Performance scorecards summarize key performance indicators (KPIs) and metrics relevant to remote workers' roles and responsibilities. They offer clarity and accountability by defining performance expectations and measuring progress towards goals. However, scorecards should be tailored to individual roles and objectives to ensure accuracy and relevance (Aguinis &amp; Gottfredson, 2010).</w:t>
      </w:r>
    </w:p>
    <w:p w14:paraId="3A8EE73C" w14:textId="77777777" w:rsidR="0016105D" w:rsidRPr="0016105D" w:rsidRDefault="0016105D" w:rsidP="0016105D">
      <w:pPr>
        <w:pStyle w:val="NoSpacing"/>
        <w:rPr>
          <w:b/>
          <w:bCs/>
          <w:sz w:val="28"/>
          <w:szCs w:val="28"/>
          <w:lang w:val="en-GB"/>
        </w:rPr>
      </w:pPr>
    </w:p>
    <w:p w14:paraId="1749C33D" w14:textId="77777777" w:rsidR="0016105D" w:rsidRPr="0016105D" w:rsidRDefault="0016105D" w:rsidP="00E727A0">
      <w:pPr>
        <w:pStyle w:val="Heading2"/>
        <w:rPr>
          <w:lang w:val="en-GB"/>
        </w:rPr>
      </w:pPr>
      <w:bookmarkStart w:id="6" w:name="_Toc163895173"/>
      <w:r w:rsidRPr="0016105D">
        <w:rPr>
          <w:lang w:val="en-GB"/>
        </w:rPr>
        <w:t>Behavioral Assessments:</w:t>
      </w:r>
      <w:bookmarkEnd w:id="6"/>
    </w:p>
    <w:p w14:paraId="4B5E2ACD" w14:textId="3329B53E" w:rsidR="00605C72" w:rsidRPr="00605C72" w:rsidRDefault="00605C72" w:rsidP="00605C72">
      <w:pPr>
        <w:pStyle w:val="NoSpacing"/>
        <w:rPr>
          <w:sz w:val="28"/>
          <w:szCs w:val="28"/>
          <w:lang w:val="en-GB"/>
        </w:rPr>
      </w:pPr>
      <w:r w:rsidRPr="00605C72">
        <w:rPr>
          <w:sz w:val="28"/>
          <w:szCs w:val="28"/>
          <w:lang w:val="en-GB"/>
        </w:rPr>
        <w:t>Behavioral assessments offer a nuanced perspective on remote workers' performance by examining their competencies, skills, and behaviors in alignment with job roles and organizational values. In remote work environments, where direct supervision may be limited, behavioral assessments provide valuable insights into remote workers' capabilities and potential beyond traditional performance metrics like task completion rates or productivity.</w:t>
      </w:r>
      <w:r w:rsidRPr="00605C72">
        <w:rPr>
          <w:rFonts w:ascii="Segoe UI" w:hAnsi="Segoe UI" w:cs="Segoe UI"/>
          <w:color w:val="0D0D0D"/>
          <w:shd w:val="clear" w:color="auto" w:fill="FFFFFF"/>
        </w:rPr>
        <w:t xml:space="preserve"> </w:t>
      </w:r>
      <w:r w:rsidRPr="00605C72">
        <w:rPr>
          <w:sz w:val="28"/>
          <w:szCs w:val="28"/>
        </w:rPr>
        <w:t>(Kirkpatrick &amp; Kirkpatrick, 2016).</w:t>
      </w:r>
    </w:p>
    <w:p w14:paraId="769CE88A" w14:textId="5AB84653" w:rsidR="00605C72" w:rsidRPr="00605C72" w:rsidRDefault="00605C72" w:rsidP="00605C72">
      <w:pPr>
        <w:pStyle w:val="NoSpacing"/>
        <w:rPr>
          <w:sz w:val="28"/>
          <w:szCs w:val="28"/>
          <w:lang w:val="en-GB"/>
        </w:rPr>
      </w:pPr>
      <w:r w:rsidRPr="00605C72">
        <w:rPr>
          <w:sz w:val="28"/>
          <w:szCs w:val="28"/>
          <w:lang w:val="en-GB"/>
        </w:rPr>
        <w:t>However, implementing behavioral assessments in remote work contexts requires careful consideration of several factors. Clear criteria must be established to evaluate remote workers' behaviors objectively and consistently across the organization. This involves defining specific behavioral indicators relevant to remote work success, such as communication skills, adaptability to change, and collaboration abilities.</w:t>
      </w:r>
      <w:r w:rsidRPr="00605C72">
        <w:rPr>
          <w:rFonts w:ascii="Segoe UI" w:hAnsi="Segoe UI" w:cs="Segoe UI"/>
          <w:color w:val="0D0D0D"/>
          <w:shd w:val="clear" w:color="auto" w:fill="FFFFFF"/>
        </w:rPr>
        <w:t xml:space="preserve"> </w:t>
      </w:r>
      <w:r w:rsidRPr="00605C72">
        <w:rPr>
          <w:sz w:val="28"/>
          <w:szCs w:val="28"/>
        </w:rPr>
        <w:t>(Kirkpatrick &amp; Kirkpatrick, 2016).</w:t>
      </w:r>
    </w:p>
    <w:p w14:paraId="7C91EFD0" w14:textId="77777777" w:rsidR="00605C72" w:rsidRPr="00605C72" w:rsidRDefault="00605C72" w:rsidP="00605C72">
      <w:pPr>
        <w:pStyle w:val="NoSpacing"/>
        <w:rPr>
          <w:sz w:val="28"/>
          <w:szCs w:val="28"/>
          <w:lang w:val="en-GB"/>
        </w:rPr>
      </w:pPr>
      <w:r w:rsidRPr="00605C72">
        <w:rPr>
          <w:sz w:val="28"/>
          <w:szCs w:val="28"/>
          <w:lang w:val="en-GB"/>
        </w:rPr>
        <w:t>Furthermore, reliable evaluation methods are essential to ensure fairness and consistency in behavioral assessments. Remote workers should be assessed based on observable behaviors and outcomes rather than subjective impressions. Implementing standardized evaluation tools and training managers to conduct assessments effectively can help maintain consistency and reliability in the evaluation process.</w:t>
      </w:r>
    </w:p>
    <w:p w14:paraId="05A9FE2B" w14:textId="0EB1434D" w:rsidR="00605C72" w:rsidRPr="00605C72" w:rsidRDefault="00605C72" w:rsidP="00605C72">
      <w:pPr>
        <w:pStyle w:val="NoSpacing"/>
        <w:rPr>
          <w:sz w:val="28"/>
          <w:szCs w:val="28"/>
          <w:lang w:val="en-GB"/>
        </w:rPr>
      </w:pPr>
      <w:r w:rsidRPr="00605C72">
        <w:rPr>
          <w:sz w:val="28"/>
          <w:szCs w:val="28"/>
          <w:lang w:val="en-GB"/>
        </w:rPr>
        <w:t>Overall, behavioral assessments provide valuable insights into remote workers' performance and potential, but they require clear criteria and reliable evaluation methods to ensure fairness and consistency in remote work environments. By establishing clear guidelines and training managers to conduct assessments objectively, organizations can leverage behavioral assessments to support remote workers' development and success.</w:t>
      </w:r>
      <w:r w:rsidRPr="00605C72">
        <w:rPr>
          <w:rFonts w:ascii="Segoe UI" w:hAnsi="Segoe UI" w:cs="Segoe UI"/>
          <w:color w:val="0D0D0D"/>
          <w:shd w:val="clear" w:color="auto" w:fill="FFFFFF"/>
        </w:rPr>
        <w:t xml:space="preserve"> </w:t>
      </w:r>
      <w:r w:rsidRPr="00605C72">
        <w:rPr>
          <w:sz w:val="28"/>
          <w:szCs w:val="28"/>
        </w:rPr>
        <w:t>(Kirkpatrick &amp; Kirkpatrick, 2016).</w:t>
      </w:r>
    </w:p>
    <w:p w14:paraId="58EAF578" w14:textId="77777777" w:rsidR="00D12F46" w:rsidRDefault="00D12F46" w:rsidP="0016105D">
      <w:pPr>
        <w:pStyle w:val="NoSpacing"/>
        <w:rPr>
          <w:sz w:val="28"/>
          <w:szCs w:val="28"/>
          <w:lang w:val="en-GB"/>
        </w:rPr>
      </w:pPr>
    </w:p>
    <w:p w14:paraId="1E60AE6F" w14:textId="77777777" w:rsidR="00D12F46" w:rsidRDefault="00D12F46" w:rsidP="0016105D">
      <w:pPr>
        <w:pStyle w:val="NoSpacing"/>
        <w:rPr>
          <w:sz w:val="28"/>
          <w:szCs w:val="28"/>
          <w:lang w:val="en-GB"/>
        </w:rPr>
      </w:pPr>
    </w:p>
    <w:p w14:paraId="5E624B87" w14:textId="7F66F338" w:rsidR="00D12F46" w:rsidRDefault="00D12F46" w:rsidP="00D12F46">
      <w:pPr>
        <w:pStyle w:val="Heading1"/>
      </w:pPr>
      <w:bookmarkStart w:id="7" w:name="_Toc163895174"/>
      <w:r w:rsidRPr="00D12F46">
        <w:t>Performance Appraisal Tools for Remote Workers: Evaluation</w:t>
      </w:r>
      <w:bookmarkEnd w:id="7"/>
    </w:p>
    <w:p w14:paraId="6160390D" w14:textId="77777777" w:rsidR="00783986" w:rsidRDefault="00783986" w:rsidP="00783986"/>
    <w:p w14:paraId="2DCE8FE2" w14:textId="77777777" w:rsidR="00783986" w:rsidRPr="00783986" w:rsidRDefault="00783986" w:rsidP="00783986">
      <w:pPr>
        <w:rPr>
          <w:sz w:val="28"/>
          <w:szCs w:val="28"/>
          <w:lang w:val="en-GB"/>
        </w:rPr>
      </w:pPr>
      <w:r w:rsidRPr="00783986">
        <w:rPr>
          <w:sz w:val="28"/>
          <w:szCs w:val="28"/>
          <w:lang w:val="en-GB"/>
        </w:rPr>
        <w:t>When evaluating performance appraisal tools tailored for remote workers, it's crucial to assess their effectiveness, ease of implementation, and alignment with organizational goals. Here's an evaluation of four different tools:</w:t>
      </w:r>
    </w:p>
    <w:p w14:paraId="68729B0E" w14:textId="77777777" w:rsidR="00783986" w:rsidRPr="00783986" w:rsidRDefault="00783986" w:rsidP="00783986">
      <w:pPr>
        <w:numPr>
          <w:ilvl w:val="0"/>
          <w:numId w:val="4"/>
        </w:numPr>
        <w:rPr>
          <w:lang w:val="en-GB"/>
        </w:rPr>
      </w:pPr>
      <w:bookmarkStart w:id="8" w:name="_Toc163895175"/>
      <w:r w:rsidRPr="00783986">
        <w:rPr>
          <w:rStyle w:val="Heading2Char"/>
          <w:lang w:val="en-GB"/>
        </w:rPr>
        <w:t>Online Surveys and Feedback Platforms</w:t>
      </w:r>
      <w:bookmarkEnd w:id="8"/>
      <w:r w:rsidRPr="00783986">
        <w:rPr>
          <w:lang w:val="en-GB"/>
        </w:rPr>
        <w:t>:</w:t>
      </w:r>
      <w:r w:rsidRPr="00783986">
        <w:rPr>
          <w:sz w:val="28"/>
          <w:szCs w:val="28"/>
          <w:lang w:val="en-GB"/>
        </w:rPr>
        <w:t xml:space="preserve"> These platforms provide a structured way for managers to gather feedback from remote workers, peers, and stakeholders. They promote transparency and inclusivity by allowing remote workers to provide anonymous feedback, which can lead to more honest responses. However, the effectiveness of online surveys depends on the quality of questions and the willingness of participants to provide detailed feedback (Kong et al., 2020).</w:t>
      </w:r>
    </w:p>
    <w:p w14:paraId="0FB34CA5" w14:textId="77777777" w:rsidR="00783986" w:rsidRPr="00783986" w:rsidRDefault="00783986" w:rsidP="00783986">
      <w:pPr>
        <w:numPr>
          <w:ilvl w:val="0"/>
          <w:numId w:val="4"/>
        </w:numPr>
        <w:rPr>
          <w:lang w:val="en-GB"/>
        </w:rPr>
      </w:pPr>
      <w:bookmarkStart w:id="9" w:name="_Toc163895176"/>
      <w:r w:rsidRPr="00783986">
        <w:rPr>
          <w:rStyle w:val="Heading2Char"/>
          <w:lang w:val="en-GB"/>
        </w:rPr>
        <w:t>Performance Management Software:</w:t>
      </w:r>
      <w:bookmarkEnd w:id="9"/>
      <w:r w:rsidRPr="00783986">
        <w:rPr>
          <w:lang w:val="en-GB"/>
        </w:rPr>
        <w:t xml:space="preserve"> </w:t>
      </w:r>
      <w:r w:rsidRPr="00783986">
        <w:rPr>
          <w:sz w:val="28"/>
          <w:szCs w:val="28"/>
          <w:lang w:val="en-GB"/>
        </w:rPr>
        <w:t>Performance management software offers a centralized platform for setting goals, tracking progress, conducting evaluations, and providing feedback to remote workers. It enhances efficiency and accuracy by automating administrative tasks and providing a structured framework for performance appraisal. However, implementing such software requires investment in training and change management to ensure successful adoption across the organization (Ahmad &amp; Al Fudail, 2020).</w:t>
      </w:r>
    </w:p>
    <w:p w14:paraId="6C900046" w14:textId="77777777" w:rsidR="00783986" w:rsidRPr="00783986" w:rsidRDefault="00783986" w:rsidP="00783986">
      <w:pPr>
        <w:numPr>
          <w:ilvl w:val="0"/>
          <w:numId w:val="4"/>
        </w:numPr>
        <w:rPr>
          <w:sz w:val="28"/>
          <w:szCs w:val="28"/>
          <w:lang w:val="en-GB"/>
        </w:rPr>
      </w:pPr>
      <w:bookmarkStart w:id="10" w:name="_Toc163895177"/>
      <w:r w:rsidRPr="00783986">
        <w:rPr>
          <w:rStyle w:val="Heading2Char"/>
          <w:lang w:val="en-GB"/>
        </w:rPr>
        <w:t>Remote Monitoring and Productivity Tools:</w:t>
      </w:r>
      <w:bookmarkEnd w:id="10"/>
      <w:r w:rsidRPr="00783986">
        <w:rPr>
          <w:lang w:val="en-GB"/>
        </w:rPr>
        <w:t xml:space="preserve"> </w:t>
      </w:r>
      <w:r w:rsidRPr="00783986">
        <w:rPr>
          <w:sz w:val="28"/>
          <w:szCs w:val="28"/>
          <w:lang w:val="en-GB"/>
        </w:rPr>
        <w:t>These tools enable managers to track remote workers' activities, monitor their performance, and assess their productivity levels. They offer quantitative data on remote workers' performance, helping managers identify trends, bottlenecks, and areas for improvement. However, their use should be balanced with respect for remote workers' privacy and autonomy, as excessive monitoring may lead to feelings of distrust and disengagement (Huang &amp; Luthans, 2021).</w:t>
      </w:r>
    </w:p>
    <w:p w14:paraId="6B676F52" w14:textId="77777777" w:rsidR="00783986" w:rsidRPr="00783986" w:rsidRDefault="00783986" w:rsidP="00783986">
      <w:pPr>
        <w:numPr>
          <w:ilvl w:val="0"/>
          <w:numId w:val="4"/>
        </w:numPr>
        <w:rPr>
          <w:sz w:val="28"/>
          <w:szCs w:val="28"/>
          <w:lang w:val="en-GB"/>
        </w:rPr>
      </w:pPr>
      <w:bookmarkStart w:id="11" w:name="_Toc163895178"/>
      <w:r w:rsidRPr="00783986">
        <w:rPr>
          <w:rStyle w:val="Heading2Char"/>
          <w:lang w:val="en-GB"/>
        </w:rPr>
        <w:t>Peer Recognition and Reward Platforms</w:t>
      </w:r>
      <w:r w:rsidRPr="00783986">
        <w:rPr>
          <w:rStyle w:val="Heading2Char"/>
          <w:sz w:val="40"/>
          <w:szCs w:val="40"/>
          <w:lang w:val="en-GB"/>
        </w:rPr>
        <w:t>:</w:t>
      </w:r>
      <w:bookmarkEnd w:id="11"/>
      <w:r w:rsidRPr="00783986">
        <w:rPr>
          <w:sz w:val="28"/>
          <w:szCs w:val="28"/>
          <w:lang w:val="en-GB"/>
        </w:rPr>
        <w:t xml:space="preserve"> These platforms empower remote workers to acknowledge and celebrate their colleagues' contributions and achievements. They promote a positive and supportive work environment by encouraging peer-to-peer recognition and reinforcement of desired behaviors. However, their effectiveness depends on organizational culture and the extent to which peer recognition aligns with organizational values and goals (Salas et al., 2019).</w:t>
      </w:r>
    </w:p>
    <w:p w14:paraId="2B8573C8" w14:textId="77777777" w:rsidR="00783986" w:rsidRPr="00783986" w:rsidRDefault="00783986" w:rsidP="00783986"/>
    <w:p w14:paraId="108505B4" w14:textId="69F7DA93" w:rsidR="0030519D" w:rsidRDefault="00BD1593" w:rsidP="00BD1593">
      <w:pPr>
        <w:pStyle w:val="Heading1"/>
      </w:pPr>
      <w:bookmarkStart w:id="12" w:name="_Toc163895179"/>
      <w:r>
        <w:t>REFERENCES</w:t>
      </w:r>
      <w:bookmarkEnd w:id="12"/>
      <w:r>
        <w:t xml:space="preserve"> </w:t>
      </w:r>
    </w:p>
    <w:p w14:paraId="59A498F3" w14:textId="06E76445" w:rsidR="00BD1593" w:rsidRPr="00BD1593" w:rsidRDefault="00BD1593" w:rsidP="00BD1593">
      <w:pPr>
        <w:rPr>
          <w:sz w:val="28"/>
          <w:szCs w:val="28"/>
          <w:lang w:val="en-GB"/>
        </w:rPr>
      </w:pPr>
      <w:r w:rsidRPr="00BD1593">
        <w:rPr>
          <w:sz w:val="28"/>
          <w:szCs w:val="28"/>
          <w:lang w:val="en-GB"/>
        </w:rPr>
        <w:t xml:space="preserve">Duggan, T. (2021). </w:t>
      </w:r>
      <w:r w:rsidRPr="00BD1593">
        <w:rPr>
          <w:i/>
          <w:iCs/>
          <w:sz w:val="28"/>
          <w:szCs w:val="28"/>
          <w:lang w:val="en-GB"/>
        </w:rPr>
        <w:t>21 Best Productivity Tools for 2021 (Ranked &amp; Reviewed)</w:t>
      </w:r>
      <w:r w:rsidRPr="00BD1593">
        <w:rPr>
          <w:sz w:val="28"/>
          <w:szCs w:val="28"/>
          <w:lang w:val="en-GB"/>
        </w:rPr>
        <w:t xml:space="preserve">. Retrieved from </w:t>
      </w:r>
      <w:hyperlink r:id="rId6" w:history="1">
        <w:r w:rsidRPr="00BD1593">
          <w:rPr>
            <w:rStyle w:val="Hyperlink"/>
            <w:sz w:val="28"/>
            <w:szCs w:val="28"/>
            <w:lang w:val="en-GB"/>
          </w:rPr>
          <w:t>https://financesonline.com/best-productivity-tools/</w:t>
        </w:r>
      </w:hyperlink>
    </w:p>
    <w:p w14:paraId="60912D69" w14:textId="77777777" w:rsidR="00BD1593" w:rsidRPr="00BD1593" w:rsidRDefault="00BD1593" w:rsidP="00BD1593">
      <w:pPr>
        <w:rPr>
          <w:sz w:val="28"/>
          <w:szCs w:val="28"/>
          <w:lang w:val="en-GB"/>
        </w:rPr>
      </w:pPr>
      <w:r w:rsidRPr="00BD1593">
        <w:rPr>
          <w:sz w:val="28"/>
          <w:szCs w:val="28"/>
          <w:lang w:val="en-GB"/>
        </w:rPr>
        <w:t xml:space="preserve">Tong, Z., Zhang, X., Wei, Y., &amp; Zhang, H. (2020). Examining the effect of team communication quality on team performance: a social network perspective. </w:t>
      </w:r>
      <w:r w:rsidRPr="00BD1593">
        <w:rPr>
          <w:i/>
          <w:iCs/>
          <w:sz w:val="28"/>
          <w:szCs w:val="28"/>
          <w:lang w:val="en-GB"/>
        </w:rPr>
        <w:t>International Journal of Information Management</w:t>
      </w:r>
      <w:r w:rsidRPr="00BD1593">
        <w:rPr>
          <w:sz w:val="28"/>
          <w:szCs w:val="28"/>
          <w:lang w:val="en-GB"/>
        </w:rPr>
        <w:t>, 55, 102177.</w:t>
      </w:r>
    </w:p>
    <w:p w14:paraId="3C87F37B" w14:textId="77777777" w:rsidR="00BD1593" w:rsidRPr="00BD1593" w:rsidRDefault="00BD1593" w:rsidP="00BD1593">
      <w:pPr>
        <w:rPr>
          <w:sz w:val="28"/>
          <w:szCs w:val="28"/>
          <w:lang w:val="en-GB"/>
        </w:rPr>
      </w:pPr>
      <w:r w:rsidRPr="00BD1593">
        <w:rPr>
          <w:sz w:val="28"/>
          <w:szCs w:val="28"/>
          <w:lang w:val="en-GB"/>
        </w:rPr>
        <w:t xml:space="preserve">Wang, H., Feng, W., Zhang, Y., Zhang, H., &amp; Guo, J. (2020). Team collaboration and innovation in virtual teams: The moderating effect of collaborative technologies. </w:t>
      </w:r>
      <w:r w:rsidRPr="00BD1593">
        <w:rPr>
          <w:i/>
          <w:iCs/>
          <w:sz w:val="28"/>
          <w:szCs w:val="28"/>
          <w:lang w:val="en-GB"/>
        </w:rPr>
        <w:t>Information &amp; Management</w:t>
      </w:r>
      <w:r w:rsidRPr="00BD1593">
        <w:rPr>
          <w:sz w:val="28"/>
          <w:szCs w:val="28"/>
          <w:lang w:val="en-GB"/>
        </w:rPr>
        <w:t>, 57(5), 103263.</w:t>
      </w:r>
    </w:p>
    <w:p w14:paraId="46948376" w14:textId="77777777" w:rsidR="00BD1593" w:rsidRPr="00BD1593" w:rsidRDefault="00BD1593" w:rsidP="00BD1593">
      <w:pPr>
        <w:rPr>
          <w:sz w:val="28"/>
          <w:szCs w:val="28"/>
          <w:lang w:val="en-GB"/>
        </w:rPr>
      </w:pPr>
      <w:r w:rsidRPr="00BD1593">
        <w:rPr>
          <w:sz w:val="28"/>
          <w:szCs w:val="28"/>
          <w:lang w:val="en-GB"/>
        </w:rPr>
        <w:t xml:space="preserve">Kim, J. W., Lee, M. S., &amp; Jung, H. (2021). How leaders' digitally enabled transparency affects knowledge sharing and team performance: The mediating roles of interpersonal trust and team mental model. </w:t>
      </w:r>
      <w:r w:rsidRPr="00BD1593">
        <w:rPr>
          <w:i/>
          <w:iCs/>
          <w:sz w:val="28"/>
          <w:szCs w:val="28"/>
          <w:lang w:val="en-GB"/>
        </w:rPr>
        <w:t>Computers in Human Behavior</w:t>
      </w:r>
      <w:r w:rsidRPr="00BD1593">
        <w:rPr>
          <w:sz w:val="28"/>
          <w:szCs w:val="28"/>
          <w:lang w:val="en-GB"/>
        </w:rPr>
        <w:t>, 119, 106729.</w:t>
      </w:r>
    </w:p>
    <w:p w14:paraId="1B55F2AB" w14:textId="77777777" w:rsidR="00E727A0" w:rsidRPr="00E727A0" w:rsidRDefault="00E727A0" w:rsidP="00E727A0">
      <w:pPr>
        <w:rPr>
          <w:sz w:val="28"/>
          <w:szCs w:val="28"/>
          <w:lang w:val="en-GB"/>
        </w:rPr>
      </w:pPr>
      <w:r w:rsidRPr="00E727A0">
        <w:rPr>
          <w:sz w:val="28"/>
          <w:szCs w:val="28"/>
          <w:lang w:val="en-GB"/>
        </w:rPr>
        <w:t xml:space="preserve">Ries, E. (2018). </w:t>
      </w:r>
      <w:r w:rsidRPr="00E727A0">
        <w:rPr>
          <w:i/>
          <w:iCs/>
          <w:sz w:val="28"/>
          <w:szCs w:val="28"/>
          <w:lang w:val="en-GB"/>
        </w:rPr>
        <w:t>The Lean Startup: How Today's Entrepreneurs Use Continuous Innovation to Create Radically Successful Businesses.</w:t>
      </w:r>
      <w:r w:rsidRPr="00E727A0">
        <w:rPr>
          <w:sz w:val="28"/>
          <w:szCs w:val="28"/>
          <w:lang w:val="en-GB"/>
        </w:rPr>
        <w:t xml:space="preserve"> Currency.</w:t>
      </w:r>
    </w:p>
    <w:p w14:paraId="4B4B4A42" w14:textId="77777777" w:rsidR="00E727A0" w:rsidRPr="00E727A0" w:rsidRDefault="00E727A0" w:rsidP="00E727A0">
      <w:pPr>
        <w:rPr>
          <w:sz w:val="28"/>
          <w:szCs w:val="28"/>
          <w:lang w:val="en-GB"/>
        </w:rPr>
      </w:pPr>
      <w:r w:rsidRPr="00E727A0">
        <w:rPr>
          <w:sz w:val="28"/>
          <w:szCs w:val="28"/>
          <w:lang w:val="en-GB"/>
        </w:rPr>
        <w:t xml:space="preserve">London, M., Smither, J. W., &amp; Reilly, R. R. (2017). </w:t>
      </w:r>
      <w:r w:rsidRPr="00E727A0">
        <w:rPr>
          <w:i/>
          <w:iCs/>
          <w:sz w:val="28"/>
          <w:szCs w:val="28"/>
          <w:lang w:val="en-GB"/>
        </w:rPr>
        <w:t>Performance appraisal: The state of the art in practice.</w:t>
      </w:r>
      <w:r w:rsidRPr="00E727A0">
        <w:rPr>
          <w:sz w:val="28"/>
          <w:szCs w:val="28"/>
          <w:lang w:val="en-GB"/>
        </w:rPr>
        <w:t xml:space="preserve"> Psychology Press.</w:t>
      </w:r>
    </w:p>
    <w:p w14:paraId="226CB266" w14:textId="77777777" w:rsidR="00E727A0" w:rsidRPr="00E727A0" w:rsidRDefault="00E727A0" w:rsidP="00E727A0">
      <w:pPr>
        <w:rPr>
          <w:sz w:val="28"/>
          <w:szCs w:val="28"/>
          <w:lang w:val="en-GB"/>
        </w:rPr>
      </w:pPr>
      <w:r w:rsidRPr="00E727A0">
        <w:rPr>
          <w:sz w:val="28"/>
          <w:szCs w:val="28"/>
          <w:lang w:val="en-GB"/>
        </w:rPr>
        <w:t xml:space="preserve">Aguinis, H., &amp; Gottfredson, R. K. (2010). Best-practice recommendations for estimating cross-level interaction effects using multilevel modeling. </w:t>
      </w:r>
      <w:r w:rsidRPr="00E727A0">
        <w:rPr>
          <w:i/>
          <w:iCs/>
          <w:sz w:val="28"/>
          <w:szCs w:val="28"/>
          <w:lang w:val="en-GB"/>
        </w:rPr>
        <w:t>Journal of Management</w:t>
      </w:r>
      <w:r w:rsidRPr="00E727A0">
        <w:rPr>
          <w:sz w:val="28"/>
          <w:szCs w:val="28"/>
          <w:lang w:val="en-GB"/>
        </w:rPr>
        <w:t>, 36(5), 1497-1504.</w:t>
      </w:r>
    </w:p>
    <w:p w14:paraId="3F04C686" w14:textId="77777777" w:rsidR="00E727A0" w:rsidRPr="00E727A0" w:rsidRDefault="00E727A0" w:rsidP="00E727A0">
      <w:pPr>
        <w:rPr>
          <w:sz w:val="28"/>
          <w:szCs w:val="28"/>
          <w:lang w:val="en-GB"/>
        </w:rPr>
      </w:pPr>
      <w:r w:rsidRPr="00E727A0">
        <w:rPr>
          <w:sz w:val="28"/>
          <w:szCs w:val="28"/>
          <w:lang w:val="en-GB"/>
        </w:rPr>
        <w:t xml:space="preserve">Kirkpatrick, D. L., &amp; Kirkpatrick, J. D. (2016). </w:t>
      </w:r>
      <w:r w:rsidRPr="00E727A0">
        <w:rPr>
          <w:i/>
          <w:iCs/>
          <w:sz w:val="28"/>
          <w:szCs w:val="28"/>
          <w:lang w:val="en-GB"/>
        </w:rPr>
        <w:t>Evaluating training programs: The four levels.</w:t>
      </w:r>
      <w:r w:rsidRPr="00E727A0">
        <w:rPr>
          <w:sz w:val="28"/>
          <w:szCs w:val="28"/>
          <w:lang w:val="en-GB"/>
        </w:rPr>
        <w:t xml:space="preserve"> Berrett-Koehler Publishers.</w:t>
      </w:r>
    </w:p>
    <w:p w14:paraId="07E5184A" w14:textId="77777777" w:rsidR="00E30C74" w:rsidRPr="00E30C74" w:rsidRDefault="00E30C74" w:rsidP="00E30C74">
      <w:pPr>
        <w:rPr>
          <w:sz w:val="28"/>
          <w:szCs w:val="28"/>
          <w:lang w:val="en-GB"/>
        </w:rPr>
      </w:pPr>
      <w:r w:rsidRPr="00E30C74">
        <w:rPr>
          <w:sz w:val="28"/>
          <w:szCs w:val="28"/>
          <w:lang w:val="en-GB"/>
        </w:rPr>
        <w:t xml:space="preserve">Kong, Y., Tang, G., &amp; Xu, L. D. (2020). An investigation into the acceptance of online performance appraisal systems. </w:t>
      </w:r>
      <w:r w:rsidRPr="00E30C74">
        <w:rPr>
          <w:i/>
          <w:iCs/>
          <w:sz w:val="28"/>
          <w:szCs w:val="28"/>
          <w:lang w:val="en-GB"/>
        </w:rPr>
        <w:t>International Journal of Information Management</w:t>
      </w:r>
      <w:r w:rsidRPr="00E30C74">
        <w:rPr>
          <w:sz w:val="28"/>
          <w:szCs w:val="28"/>
          <w:lang w:val="en-GB"/>
        </w:rPr>
        <w:t>, 50, 171-183.</w:t>
      </w:r>
    </w:p>
    <w:p w14:paraId="7AE18294" w14:textId="77777777" w:rsidR="00E30C74" w:rsidRPr="00E30C74" w:rsidRDefault="00E30C74" w:rsidP="00E30C74">
      <w:pPr>
        <w:rPr>
          <w:sz w:val="28"/>
          <w:szCs w:val="28"/>
          <w:lang w:val="en-GB"/>
        </w:rPr>
      </w:pPr>
      <w:r w:rsidRPr="00E30C74">
        <w:rPr>
          <w:sz w:val="28"/>
          <w:szCs w:val="28"/>
          <w:lang w:val="en-GB"/>
        </w:rPr>
        <w:t xml:space="preserve">Ahmad, A. R., &amp; Al Fudail, M. A. (2020). Performance management system, a literature review. </w:t>
      </w:r>
      <w:r w:rsidRPr="00E30C74">
        <w:rPr>
          <w:i/>
          <w:iCs/>
          <w:sz w:val="28"/>
          <w:szCs w:val="28"/>
          <w:lang w:val="en-GB"/>
        </w:rPr>
        <w:t>International Journal of Information Technology</w:t>
      </w:r>
      <w:r w:rsidRPr="00E30C74">
        <w:rPr>
          <w:sz w:val="28"/>
          <w:szCs w:val="28"/>
          <w:lang w:val="en-GB"/>
        </w:rPr>
        <w:t>, 12(5), 1141-1147.</w:t>
      </w:r>
    </w:p>
    <w:p w14:paraId="385B74B5" w14:textId="77777777" w:rsidR="00E30C74" w:rsidRPr="00E30C74" w:rsidRDefault="00E30C74" w:rsidP="00E30C74">
      <w:pPr>
        <w:rPr>
          <w:sz w:val="28"/>
          <w:szCs w:val="28"/>
          <w:lang w:val="en-GB"/>
        </w:rPr>
      </w:pPr>
      <w:r w:rsidRPr="00E30C74">
        <w:rPr>
          <w:sz w:val="28"/>
          <w:szCs w:val="28"/>
          <w:lang w:val="en-GB"/>
        </w:rPr>
        <w:t xml:space="preserve">Huang, J. T., &amp; Luthans, F. (2021). From “controlling” to “coaching”: Changing managerial mindsets to enhance remote employee performance and engagement in times of crisis such as COVID-19. </w:t>
      </w:r>
      <w:r w:rsidRPr="00E30C74">
        <w:rPr>
          <w:i/>
          <w:iCs/>
          <w:sz w:val="28"/>
          <w:szCs w:val="28"/>
          <w:lang w:val="en-GB"/>
        </w:rPr>
        <w:t>Journal of Management Development</w:t>
      </w:r>
      <w:r w:rsidRPr="00E30C74">
        <w:rPr>
          <w:sz w:val="28"/>
          <w:szCs w:val="28"/>
          <w:lang w:val="en-GB"/>
        </w:rPr>
        <w:t>.</w:t>
      </w:r>
    </w:p>
    <w:p w14:paraId="279910DB" w14:textId="77777777" w:rsidR="00E30C74" w:rsidRPr="00E30C74" w:rsidRDefault="00E30C74" w:rsidP="00E30C74">
      <w:pPr>
        <w:rPr>
          <w:sz w:val="28"/>
          <w:szCs w:val="28"/>
          <w:lang w:val="en-GB"/>
        </w:rPr>
      </w:pPr>
      <w:r w:rsidRPr="00E30C74">
        <w:rPr>
          <w:sz w:val="28"/>
          <w:szCs w:val="28"/>
          <w:lang w:val="en-GB"/>
        </w:rPr>
        <w:t xml:space="preserve">Salas, E., Tannenbaum, S. I., Kraiger, K., &amp; Smith-Jentsch, K. A. (2019). The science of training and development in organizations: What matters in practice. </w:t>
      </w:r>
      <w:r w:rsidRPr="00E30C74">
        <w:rPr>
          <w:i/>
          <w:iCs/>
          <w:sz w:val="28"/>
          <w:szCs w:val="28"/>
          <w:lang w:val="en-GB"/>
        </w:rPr>
        <w:t>Psychological Science in the Public Interest</w:t>
      </w:r>
      <w:r w:rsidRPr="00E30C74">
        <w:rPr>
          <w:sz w:val="28"/>
          <w:szCs w:val="28"/>
          <w:lang w:val="en-GB"/>
        </w:rPr>
        <w:t>, 20(3), 79-115.</w:t>
      </w:r>
    </w:p>
    <w:p w14:paraId="5D6246F6" w14:textId="77777777" w:rsidR="00BD1593" w:rsidRPr="00E727A0" w:rsidRDefault="00BD1593" w:rsidP="00BD1593">
      <w:pPr>
        <w:rPr>
          <w:sz w:val="28"/>
          <w:szCs w:val="28"/>
        </w:rPr>
      </w:pPr>
    </w:p>
    <w:sectPr w:rsidR="00BD1593" w:rsidRPr="00E727A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B69AB"/>
    <w:multiLevelType w:val="multilevel"/>
    <w:tmpl w:val="10B67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7A383C"/>
    <w:multiLevelType w:val="multilevel"/>
    <w:tmpl w:val="47840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41535C0"/>
    <w:multiLevelType w:val="multilevel"/>
    <w:tmpl w:val="80D61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83137C"/>
    <w:multiLevelType w:val="multilevel"/>
    <w:tmpl w:val="7DFED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EA33465"/>
    <w:multiLevelType w:val="multilevel"/>
    <w:tmpl w:val="A3626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6896950">
    <w:abstractNumId w:val="2"/>
  </w:num>
  <w:num w:numId="2" w16cid:durableId="1626811194">
    <w:abstractNumId w:val="3"/>
  </w:num>
  <w:num w:numId="3" w16cid:durableId="999238836">
    <w:abstractNumId w:val="4"/>
  </w:num>
  <w:num w:numId="4" w16cid:durableId="441070322">
    <w:abstractNumId w:val="0"/>
  </w:num>
  <w:num w:numId="5" w16cid:durableId="14817716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75B"/>
    <w:rsid w:val="001114FB"/>
    <w:rsid w:val="0016105D"/>
    <w:rsid w:val="00241DD5"/>
    <w:rsid w:val="0030519D"/>
    <w:rsid w:val="004823CB"/>
    <w:rsid w:val="004C275B"/>
    <w:rsid w:val="004C67E3"/>
    <w:rsid w:val="0055132F"/>
    <w:rsid w:val="00605C72"/>
    <w:rsid w:val="006F2A87"/>
    <w:rsid w:val="007613AF"/>
    <w:rsid w:val="00783986"/>
    <w:rsid w:val="00810DD9"/>
    <w:rsid w:val="00823597"/>
    <w:rsid w:val="00860966"/>
    <w:rsid w:val="00965966"/>
    <w:rsid w:val="00A41611"/>
    <w:rsid w:val="00AD6758"/>
    <w:rsid w:val="00AD689C"/>
    <w:rsid w:val="00AE2632"/>
    <w:rsid w:val="00B12A98"/>
    <w:rsid w:val="00BD1593"/>
    <w:rsid w:val="00C17F55"/>
    <w:rsid w:val="00C60D45"/>
    <w:rsid w:val="00D12F46"/>
    <w:rsid w:val="00D25A78"/>
    <w:rsid w:val="00D67092"/>
    <w:rsid w:val="00D80F71"/>
    <w:rsid w:val="00DE1445"/>
    <w:rsid w:val="00E30C74"/>
    <w:rsid w:val="00E6239C"/>
    <w:rsid w:val="00E727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52ED6"/>
  <w15:chartTrackingRefBased/>
  <w15:docId w15:val="{61EB64B0-FF69-44BC-B254-A6F855662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75B"/>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4C275B"/>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4C275B"/>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C275B"/>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C275B"/>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C27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7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7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7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75B"/>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4C275B"/>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4C275B"/>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C275B"/>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C275B"/>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C27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7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7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75B"/>
    <w:rPr>
      <w:rFonts w:eastAsiaTheme="majorEastAsia" w:cstheme="majorBidi"/>
      <w:color w:val="272727" w:themeColor="text1" w:themeTint="D8"/>
    </w:rPr>
  </w:style>
  <w:style w:type="paragraph" w:styleId="Title">
    <w:name w:val="Title"/>
    <w:basedOn w:val="Normal"/>
    <w:next w:val="Normal"/>
    <w:link w:val="TitleChar"/>
    <w:uiPriority w:val="10"/>
    <w:qFormat/>
    <w:rsid w:val="004C27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7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75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7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75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C275B"/>
    <w:rPr>
      <w:i/>
      <w:iCs/>
      <w:color w:val="404040" w:themeColor="text1" w:themeTint="BF"/>
    </w:rPr>
  </w:style>
  <w:style w:type="paragraph" w:styleId="ListParagraph">
    <w:name w:val="List Paragraph"/>
    <w:basedOn w:val="Normal"/>
    <w:uiPriority w:val="34"/>
    <w:qFormat/>
    <w:rsid w:val="004C275B"/>
    <w:pPr>
      <w:ind w:left="720"/>
      <w:contextualSpacing/>
    </w:pPr>
  </w:style>
  <w:style w:type="character" w:styleId="IntenseEmphasis">
    <w:name w:val="Intense Emphasis"/>
    <w:basedOn w:val="DefaultParagraphFont"/>
    <w:uiPriority w:val="21"/>
    <w:qFormat/>
    <w:rsid w:val="004C275B"/>
    <w:rPr>
      <w:i/>
      <w:iCs/>
      <w:color w:val="365F91" w:themeColor="accent1" w:themeShade="BF"/>
    </w:rPr>
  </w:style>
  <w:style w:type="paragraph" w:styleId="IntenseQuote">
    <w:name w:val="Intense Quote"/>
    <w:basedOn w:val="Normal"/>
    <w:next w:val="Normal"/>
    <w:link w:val="IntenseQuoteChar"/>
    <w:uiPriority w:val="30"/>
    <w:qFormat/>
    <w:rsid w:val="004C275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C275B"/>
    <w:rPr>
      <w:i/>
      <w:iCs/>
      <w:color w:val="365F91" w:themeColor="accent1" w:themeShade="BF"/>
    </w:rPr>
  </w:style>
  <w:style w:type="character" w:styleId="IntenseReference">
    <w:name w:val="Intense Reference"/>
    <w:basedOn w:val="DefaultParagraphFont"/>
    <w:uiPriority w:val="32"/>
    <w:qFormat/>
    <w:rsid w:val="004C275B"/>
    <w:rPr>
      <w:b/>
      <w:bCs/>
      <w:smallCaps/>
      <w:color w:val="365F91" w:themeColor="accent1" w:themeShade="BF"/>
      <w:spacing w:val="5"/>
    </w:rPr>
  </w:style>
  <w:style w:type="character" w:styleId="Hyperlink">
    <w:name w:val="Hyperlink"/>
    <w:basedOn w:val="DefaultParagraphFont"/>
    <w:uiPriority w:val="99"/>
    <w:unhideWhenUsed/>
    <w:rsid w:val="00BD1593"/>
    <w:rPr>
      <w:color w:val="0000FF" w:themeColor="hyperlink"/>
      <w:u w:val="single"/>
    </w:rPr>
  </w:style>
  <w:style w:type="character" w:styleId="UnresolvedMention">
    <w:name w:val="Unresolved Mention"/>
    <w:basedOn w:val="DefaultParagraphFont"/>
    <w:uiPriority w:val="99"/>
    <w:semiHidden/>
    <w:unhideWhenUsed/>
    <w:rsid w:val="00BD1593"/>
    <w:rPr>
      <w:color w:val="605E5C"/>
      <w:shd w:val="clear" w:color="auto" w:fill="E1DFDD"/>
    </w:rPr>
  </w:style>
  <w:style w:type="paragraph" w:styleId="NoSpacing">
    <w:name w:val="No Spacing"/>
    <w:uiPriority w:val="1"/>
    <w:qFormat/>
    <w:rsid w:val="0016105D"/>
    <w:pPr>
      <w:spacing w:after="0" w:line="240" w:lineRule="auto"/>
    </w:pPr>
  </w:style>
  <w:style w:type="paragraph" w:styleId="TOCHeading">
    <w:name w:val="TOC Heading"/>
    <w:basedOn w:val="Heading1"/>
    <w:next w:val="Normal"/>
    <w:uiPriority w:val="39"/>
    <w:unhideWhenUsed/>
    <w:qFormat/>
    <w:rsid w:val="00E30C74"/>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E30C74"/>
    <w:pPr>
      <w:spacing w:after="100"/>
    </w:pPr>
  </w:style>
  <w:style w:type="paragraph" w:styleId="TOC2">
    <w:name w:val="toc 2"/>
    <w:basedOn w:val="Normal"/>
    <w:next w:val="Normal"/>
    <w:autoRedefine/>
    <w:uiPriority w:val="39"/>
    <w:unhideWhenUsed/>
    <w:rsid w:val="00E30C7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0396">
      <w:bodyDiv w:val="1"/>
      <w:marLeft w:val="0"/>
      <w:marRight w:val="0"/>
      <w:marTop w:val="0"/>
      <w:marBottom w:val="0"/>
      <w:divBdr>
        <w:top w:val="none" w:sz="0" w:space="0" w:color="auto"/>
        <w:left w:val="none" w:sz="0" w:space="0" w:color="auto"/>
        <w:bottom w:val="none" w:sz="0" w:space="0" w:color="auto"/>
        <w:right w:val="none" w:sz="0" w:space="0" w:color="auto"/>
      </w:divBdr>
    </w:div>
    <w:div w:id="172302458">
      <w:bodyDiv w:val="1"/>
      <w:marLeft w:val="0"/>
      <w:marRight w:val="0"/>
      <w:marTop w:val="0"/>
      <w:marBottom w:val="0"/>
      <w:divBdr>
        <w:top w:val="none" w:sz="0" w:space="0" w:color="auto"/>
        <w:left w:val="none" w:sz="0" w:space="0" w:color="auto"/>
        <w:bottom w:val="none" w:sz="0" w:space="0" w:color="auto"/>
        <w:right w:val="none" w:sz="0" w:space="0" w:color="auto"/>
      </w:divBdr>
    </w:div>
    <w:div w:id="411052854">
      <w:bodyDiv w:val="1"/>
      <w:marLeft w:val="0"/>
      <w:marRight w:val="0"/>
      <w:marTop w:val="0"/>
      <w:marBottom w:val="0"/>
      <w:divBdr>
        <w:top w:val="none" w:sz="0" w:space="0" w:color="auto"/>
        <w:left w:val="none" w:sz="0" w:space="0" w:color="auto"/>
        <w:bottom w:val="none" w:sz="0" w:space="0" w:color="auto"/>
        <w:right w:val="none" w:sz="0" w:space="0" w:color="auto"/>
      </w:divBdr>
    </w:div>
    <w:div w:id="556403352">
      <w:bodyDiv w:val="1"/>
      <w:marLeft w:val="0"/>
      <w:marRight w:val="0"/>
      <w:marTop w:val="0"/>
      <w:marBottom w:val="0"/>
      <w:divBdr>
        <w:top w:val="none" w:sz="0" w:space="0" w:color="auto"/>
        <w:left w:val="none" w:sz="0" w:space="0" w:color="auto"/>
        <w:bottom w:val="none" w:sz="0" w:space="0" w:color="auto"/>
        <w:right w:val="none" w:sz="0" w:space="0" w:color="auto"/>
      </w:divBdr>
    </w:div>
    <w:div w:id="763571724">
      <w:bodyDiv w:val="1"/>
      <w:marLeft w:val="0"/>
      <w:marRight w:val="0"/>
      <w:marTop w:val="0"/>
      <w:marBottom w:val="0"/>
      <w:divBdr>
        <w:top w:val="none" w:sz="0" w:space="0" w:color="auto"/>
        <w:left w:val="none" w:sz="0" w:space="0" w:color="auto"/>
        <w:bottom w:val="none" w:sz="0" w:space="0" w:color="auto"/>
        <w:right w:val="none" w:sz="0" w:space="0" w:color="auto"/>
      </w:divBdr>
    </w:div>
    <w:div w:id="781219632">
      <w:bodyDiv w:val="1"/>
      <w:marLeft w:val="0"/>
      <w:marRight w:val="0"/>
      <w:marTop w:val="0"/>
      <w:marBottom w:val="0"/>
      <w:divBdr>
        <w:top w:val="none" w:sz="0" w:space="0" w:color="auto"/>
        <w:left w:val="none" w:sz="0" w:space="0" w:color="auto"/>
        <w:bottom w:val="none" w:sz="0" w:space="0" w:color="auto"/>
        <w:right w:val="none" w:sz="0" w:space="0" w:color="auto"/>
      </w:divBdr>
    </w:div>
    <w:div w:id="862590032">
      <w:bodyDiv w:val="1"/>
      <w:marLeft w:val="0"/>
      <w:marRight w:val="0"/>
      <w:marTop w:val="0"/>
      <w:marBottom w:val="0"/>
      <w:divBdr>
        <w:top w:val="none" w:sz="0" w:space="0" w:color="auto"/>
        <w:left w:val="none" w:sz="0" w:space="0" w:color="auto"/>
        <w:bottom w:val="none" w:sz="0" w:space="0" w:color="auto"/>
        <w:right w:val="none" w:sz="0" w:space="0" w:color="auto"/>
      </w:divBdr>
    </w:div>
    <w:div w:id="896669329">
      <w:bodyDiv w:val="1"/>
      <w:marLeft w:val="0"/>
      <w:marRight w:val="0"/>
      <w:marTop w:val="0"/>
      <w:marBottom w:val="0"/>
      <w:divBdr>
        <w:top w:val="none" w:sz="0" w:space="0" w:color="auto"/>
        <w:left w:val="none" w:sz="0" w:space="0" w:color="auto"/>
        <w:bottom w:val="none" w:sz="0" w:space="0" w:color="auto"/>
        <w:right w:val="none" w:sz="0" w:space="0" w:color="auto"/>
      </w:divBdr>
    </w:div>
    <w:div w:id="903680948">
      <w:bodyDiv w:val="1"/>
      <w:marLeft w:val="0"/>
      <w:marRight w:val="0"/>
      <w:marTop w:val="0"/>
      <w:marBottom w:val="0"/>
      <w:divBdr>
        <w:top w:val="none" w:sz="0" w:space="0" w:color="auto"/>
        <w:left w:val="none" w:sz="0" w:space="0" w:color="auto"/>
        <w:bottom w:val="none" w:sz="0" w:space="0" w:color="auto"/>
        <w:right w:val="none" w:sz="0" w:space="0" w:color="auto"/>
      </w:divBdr>
    </w:div>
    <w:div w:id="1193806180">
      <w:bodyDiv w:val="1"/>
      <w:marLeft w:val="0"/>
      <w:marRight w:val="0"/>
      <w:marTop w:val="0"/>
      <w:marBottom w:val="0"/>
      <w:divBdr>
        <w:top w:val="none" w:sz="0" w:space="0" w:color="auto"/>
        <w:left w:val="none" w:sz="0" w:space="0" w:color="auto"/>
        <w:bottom w:val="none" w:sz="0" w:space="0" w:color="auto"/>
        <w:right w:val="none" w:sz="0" w:space="0" w:color="auto"/>
      </w:divBdr>
    </w:div>
    <w:div w:id="1884322461">
      <w:bodyDiv w:val="1"/>
      <w:marLeft w:val="0"/>
      <w:marRight w:val="0"/>
      <w:marTop w:val="0"/>
      <w:marBottom w:val="0"/>
      <w:divBdr>
        <w:top w:val="none" w:sz="0" w:space="0" w:color="auto"/>
        <w:left w:val="none" w:sz="0" w:space="0" w:color="auto"/>
        <w:bottom w:val="none" w:sz="0" w:space="0" w:color="auto"/>
        <w:right w:val="none" w:sz="0" w:space="0" w:color="auto"/>
      </w:divBdr>
    </w:div>
    <w:div w:id="1925185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financesonline.com/best-productivity-tool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883EFA-E912-41D5-B5E2-6E4ABBD97D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2418</Words>
  <Characters>13787</Characters>
  <Application>Microsoft Office Word</Application>
  <DocSecurity>0</DocSecurity>
  <Lines>114</Lines>
  <Paragraphs>32</Paragraphs>
  <ScaleCrop>false</ScaleCrop>
  <LinksUpToDate>false</LinksUpToDate>
  <CharactersWithSpaces>16173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Valentin Tatulescu</cp:lastModifiedBy>
  <cp:revision>3</cp:revision>
  <dcterms:created xsi:type="dcterms:W3CDTF">2024-05-02T21:17:00Z</dcterms:created>
  <dcterms:modified xsi:type="dcterms:W3CDTF">2024-05-02T21:17:00Z</dcterms:modified>
</cp:coreProperties>
</file>