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9675DC" w14:textId="7E4BC57D" w:rsidR="00640ECD" w:rsidRPr="000A50AB" w:rsidRDefault="00640ECD" w:rsidP="007708A0">
      <w:pPr>
        <w:spacing w:after="0" w:line="360" w:lineRule="auto"/>
        <w:rPr>
          <w:rFonts w:ascii="Arial" w:hAnsi="Arial" w:cs="Arial"/>
        </w:rPr>
      </w:pPr>
    </w:p>
    <w:p w14:paraId="7047C5DB" w14:textId="048FBD2F" w:rsidR="00640ECD" w:rsidRPr="000A50AB" w:rsidRDefault="00640ECD" w:rsidP="007708A0">
      <w:pPr>
        <w:spacing w:after="0" w:line="360" w:lineRule="auto"/>
        <w:rPr>
          <w:rFonts w:ascii="Arial" w:hAnsi="Arial" w:cs="Arial"/>
        </w:rPr>
      </w:pPr>
    </w:p>
    <w:p w14:paraId="651321DE" w14:textId="0F6339D2" w:rsidR="00640ECD" w:rsidRPr="000A50AB" w:rsidRDefault="00640ECD" w:rsidP="007708A0">
      <w:pPr>
        <w:spacing w:after="0" w:line="360" w:lineRule="auto"/>
        <w:rPr>
          <w:rFonts w:ascii="Arial" w:hAnsi="Arial" w:cs="Arial"/>
        </w:rPr>
      </w:pPr>
    </w:p>
    <w:p w14:paraId="6FDB6361" w14:textId="77777777" w:rsidR="00640ECD" w:rsidRPr="000A50AB" w:rsidRDefault="00640ECD" w:rsidP="007708A0">
      <w:pPr>
        <w:spacing w:after="0" w:line="360" w:lineRule="auto"/>
        <w:rPr>
          <w:rFonts w:ascii="Arial" w:hAnsi="Arial" w:cs="Arial"/>
        </w:rPr>
      </w:pPr>
    </w:p>
    <w:p w14:paraId="2FC143C5" w14:textId="4703A33C" w:rsidR="00640ECD" w:rsidRPr="000A50AB" w:rsidRDefault="00640ECD" w:rsidP="007708A0">
      <w:pPr>
        <w:spacing w:after="0" w:line="360" w:lineRule="auto"/>
        <w:rPr>
          <w:rFonts w:ascii="Arial" w:hAnsi="Arial" w:cs="Arial"/>
        </w:rPr>
      </w:pPr>
    </w:p>
    <w:p w14:paraId="6E621EDB" w14:textId="77777777" w:rsidR="00640ECD" w:rsidRPr="000A50AB" w:rsidRDefault="00640ECD" w:rsidP="007708A0">
      <w:pPr>
        <w:spacing w:after="0" w:line="360" w:lineRule="auto"/>
        <w:rPr>
          <w:rFonts w:ascii="Arial" w:hAnsi="Arial" w:cs="Arial"/>
        </w:rPr>
      </w:pPr>
    </w:p>
    <w:p w14:paraId="5CB1FFB9" w14:textId="77777777" w:rsidR="00640ECD" w:rsidRPr="000A50AB" w:rsidRDefault="00640ECD" w:rsidP="007708A0">
      <w:pPr>
        <w:spacing w:after="0" w:line="360" w:lineRule="auto"/>
        <w:ind w:left="1440" w:hanging="1440"/>
        <w:jc w:val="center"/>
        <w:rPr>
          <w:rFonts w:ascii="Arial" w:hAnsi="Arial" w:cs="Arial"/>
          <w:sz w:val="56"/>
          <w:szCs w:val="56"/>
        </w:rPr>
      </w:pPr>
    </w:p>
    <w:p w14:paraId="71BBEF5B" w14:textId="48FD072F" w:rsidR="00640ECD" w:rsidRPr="000A50AB" w:rsidRDefault="00640ECD" w:rsidP="007708A0">
      <w:pPr>
        <w:spacing w:after="0" w:line="360" w:lineRule="auto"/>
        <w:ind w:left="1440" w:hanging="1440"/>
        <w:jc w:val="center"/>
        <w:rPr>
          <w:rFonts w:ascii="Arial" w:hAnsi="Arial" w:cs="Arial"/>
          <w:sz w:val="56"/>
          <w:szCs w:val="56"/>
        </w:rPr>
      </w:pPr>
    </w:p>
    <w:p w14:paraId="2ABA55F9" w14:textId="40514610" w:rsidR="00640ECD" w:rsidRPr="000A50AB" w:rsidRDefault="00640ECD" w:rsidP="007708A0">
      <w:pPr>
        <w:spacing w:after="0" w:line="360" w:lineRule="auto"/>
        <w:ind w:left="1440" w:hanging="1440"/>
        <w:jc w:val="center"/>
        <w:rPr>
          <w:rFonts w:ascii="Arial" w:hAnsi="Arial" w:cs="Arial"/>
          <w:sz w:val="56"/>
          <w:szCs w:val="56"/>
        </w:rPr>
      </w:pPr>
      <w:r w:rsidRPr="000A50AB">
        <w:rPr>
          <w:rFonts w:ascii="Arial" w:hAnsi="Arial" w:cs="Arial"/>
          <w:sz w:val="56"/>
          <w:szCs w:val="56"/>
        </w:rPr>
        <w:t xml:space="preserve">Assignment </w:t>
      </w:r>
      <w:r w:rsidR="00D04A19" w:rsidRPr="000A50AB">
        <w:rPr>
          <w:rFonts w:ascii="Arial" w:hAnsi="Arial" w:cs="Arial"/>
          <w:sz w:val="56"/>
          <w:szCs w:val="56"/>
        </w:rPr>
        <w:t>2</w:t>
      </w:r>
    </w:p>
    <w:p w14:paraId="49810AB2" w14:textId="29DD451C" w:rsidR="00640ECD" w:rsidRPr="000A50AB" w:rsidRDefault="00640ECD" w:rsidP="007708A0">
      <w:pPr>
        <w:spacing w:after="0" w:line="360" w:lineRule="auto"/>
        <w:rPr>
          <w:rFonts w:ascii="Arial" w:hAnsi="Arial" w:cs="Arial"/>
          <w:sz w:val="32"/>
          <w:szCs w:val="32"/>
        </w:rPr>
      </w:pPr>
    </w:p>
    <w:p w14:paraId="76843550" w14:textId="3E7525BA" w:rsidR="00640ECD" w:rsidRPr="000A50AB" w:rsidRDefault="00640ECD" w:rsidP="007708A0">
      <w:pPr>
        <w:spacing w:after="0" w:line="360" w:lineRule="auto"/>
        <w:rPr>
          <w:rFonts w:ascii="Arial" w:hAnsi="Arial" w:cs="Arial"/>
          <w:sz w:val="32"/>
          <w:szCs w:val="32"/>
        </w:rPr>
      </w:pPr>
    </w:p>
    <w:p w14:paraId="48FE386C" w14:textId="132DF512" w:rsidR="00640ECD" w:rsidRPr="000A50AB" w:rsidRDefault="00640ECD" w:rsidP="007708A0">
      <w:pPr>
        <w:spacing w:after="0" w:line="360" w:lineRule="auto"/>
        <w:rPr>
          <w:rFonts w:ascii="Arial" w:hAnsi="Arial" w:cs="Arial"/>
          <w:sz w:val="32"/>
          <w:szCs w:val="32"/>
        </w:rPr>
      </w:pPr>
    </w:p>
    <w:p w14:paraId="41DE5DC8" w14:textId="77777777" w:rsidR="00640ECD" w:rsidRPr="000A50AB" w:rsidRDefault="00640ECD" w:rsidP="007708A0">
      <w:pPr>
        <w:spacing w:after="0" w:line="360" w:lineRule="auto"/>
        <w:rPr>
          <w:rFonts w:ascii="Arial" w:hAnsi="Arial" w:cs="Arial"/>
          <w:sz w:val="32"/>
          <w:szCs w:val="32"/>
        </w:rPr>
      </w:pPr>
    </w:p>
    <w:p w14:paraId="190ED4D7" w14:textId="77777777" w:rsidR="00640ECD" w:rsidRPr="000A50AB" w:rsidRDefault="00640ECD" w:rsidP="007708A0">
      <w:pPr>
        <w:spacing w:after="0" w:line="360" w:lineRule="auto"/>
        <w:rPr>
          <w:rFonts w:ascii="Arial" w:hAnsi="Arial" w:cs="Arial"/>
          <w:sz w:val="32"/>
          <w:szCs w:val="32"/>
        </w:rPr>
      </w:pPr>
    </w:p>
    <w:p w14:paraId="705F5A39" w14:textId="77777777" w:rsidR="00640ECD" w:rsidRPr="000A50AB" w:rsidRDefault="00640ECD" w:rsidP="007708A0">
      <w:pPr>
        <w:spacing w:after="0" w:line="360" w:lineRule="auto"/>
        <w:rPr>
          <w:rFonts w:ascii="Arial" w:hAnsi="Arial" w:cs="Arial"/>
          <w:sz w:val="32"/>
          <w:szCs w:val="32"/>
        </w:rPr>
      </w:pPr>
    </w:p>
    <w:p w14:paraId="6608DF6D" w14:textId="77777777" w:rsidR="00640ECD" w:rsidRPr="000A50AB" w:rsidRDefault="00640ECD" w:rsidP="007708A0">
      <w:pPr>
        <w:spacing w:after="0" w:line="360" w:lineRule="auto"/>
        <w:rPr>
          <w:rFonts w:ascii="Arial" w:hAnsi="Arial" w:cs="Arial"/>
          <w:sz w:val="32"/>
          <w:szCs w:val="32"/>
        </w:rPr>
      </w:pPr>
    </w:p>
    <w:p w14:paraId="5A1421C1" w14:textId="77777777" w:rsidR="00640ECD" w:rsidRPr="000A50AB" w:rsidRDefault="00640ECD" w:rsidP="007708A0">
      <w:pPr>
        <w:spacing w:after="0" w:line="360" w:lineRule="auto"/>
        <w:rPr>
          <w:rFonts w:ascii="Arial" w:hAnsi="Arial" w:cs="Arial"/>
          <w:sz w:val="32"/>
          <w:szCs w:val="32"/>
        </w:rPr>
      </w:pPr>
    </w:p>
    <w:p w14:paraId="659DF015" w14:textId="77777777" w:rsidR="00640ECD" w:rsidRPr="000A50AB" w:rsidRDefault="00640ECD" w:rsidP="007708A0">
      <w:pPr>
        <w:spacing w:after="0" w:line="360" w:lineRule="auto"/>
        <w:rPr>
          <w:rFonts w:ascii="Arial" w:hAnsi="Arial" w:cs="Arial"/>
          <w:sz w:val="32"/>
          <w:szCs w:val="32"/>
        </w:rPr>
      </w:pPr>
    </w:p>
    <w:p w14:paraId="4469CFB6" w14:textId="77777777" w:rsidR="00640ECD" w:rsidRPr="000A50AB" w:rsidRDefault="00640ECD" w:rsidP="007708A0">
      <w:pPr>
        <w:spacing w:after="0" w:line="360" w:lineRule="auto"/>
        <w:rPr>
          <w:rFonts w:ascii="Arial" w:hAnsi="Arial" w:cs="Arial"/>
          <w:sz w:val="32"/>
          <w:szCs w:val="32"/>
        </w:rPr>
      </w:pPr>
    </w:p>
    <w:p w14:paraId="5BC75289" w14:textId="01FC4010" w:rsidR="00640ECD" w:rsidRPr="000A50AB" w:rsidRDefault="00640ECD" w:rsidP="007708A0">
      <w:pPr>
        <w:spacing w:after="0" w:line="360" w:lineRule="auto"/>
        <w:rPr>
          <w:rFonts w:ascii="Arial" w:hAnsi="Arial" w:cs="Arial"/>
          <w:sz w:val="32"/>
          <w:szCs w:val="32"/>
        </w:rPr>
      </w:pPr>
      <w:r w:rsidRPr="000A50AB">
        <w:rPr>
          <w:rFonts w:ascii="Arial" w:hAnsi="Arial" w:cs="Arial"/>
          <w:sz w:val="32"/>
          <w:szCs w:val="32"/>
        </w:rPr>
        <w:t>Name: Paul-Silvian Vornicescu</w:t>
      </w:r>
    </w:p>
    <w:p w14:paraId="08B640AB" w14:textId="5D6DDCE3" w:rsidR="00640ECD" w:rsidRPr="000A50AB" w:rsidRDefault="00640ECD" w:rsidP="007708A0">
      <w:pPr>
        <w:spacing w:after="0" w:line="360" w:lineRule="auto"/>
        <w:rPr>
          <w:rFonts w:ascii="Arial" w:hAnsi="Arial" w:cs="Arial"/>
          <w:sz w:val="32"/>
          <w:szCs w:val="32"/>
        </w:rPr>
      </w:pPr>
      <w:r w:rsidRPr="000A50AB">
        <w:rPr>
          <w:rFonts w:ascii="Arial" w:hAnsi="Arial" w:cs="Arial"/>
          <w:sz w:val="32"/>
          <w:szCs w:val="32"/>
        </w:rPr>
        <w:t>Student ID: 2246785</w:t>
      </w:r>
    </w:p>
    <w:p w14:paraId="52DB8D01" w14:textId="4AE1D9F7" w:rsidR="00640ECD" w:rsidRPr="000A50AB" w:rsidRDefault="00640ECD" w:rsidP="007708A0">
      <w:pPr>
        <w:spacing w:after="0" w:line="360" w:lineRule="auto"/>
        <w:rPr>
          <w:rFonts w:ascii="Arial" w:hAnsi="Arial" w:cs="Arial"/>
          <w:sz w:val="32"/>
          <w:szCs w:val="32"/>
        </w:rPr>
      </w:pPr>
      <w:r w:rsidRPr="000A50AB">
        <w:rPr>
          <w:rFonts w:ascii="Arial" w:hAnsi="Arial" w:cs="Arial"/>
          <w:sz w:val="32"/>
          <w:szCs w:val="32"/>
        </w:rPr>
        <w:t>Module code: LCBB</w:t>
      </w:r>
      <w:r w:rsidR="0022463B" w:rsidRPr="000A50AB">
        <w:rPr>
          <w:rFonts w:ascii="Arial" w:hAnsi="Arial" w:cs="Arial"/>
          <w:sz w:val="32"/>
          <w:szCs w:val="32"/>
        </w:rPr>
        <w:t>500</w:t>
      </w:r>
      <w:r w:rsidR="009C647E" w:rsidRPr="000A50AB">
        <w:rPr>
          <w:rFonts w:ascii="Arial" w:hAnsi="Arial" w:cs="Arial"/>
          <w:sz w:val="32"/>
          <w:szCs w:val="32"/>
        </w:rPr>
        <w:t>0</w:t>
      </w:r>
    </w:p>
    <w:p w14:paraId="4BBD31A2" w14:textId="235E1BC1" w:rsidR="00640ECD" w:rsidRPr="000A50AB" w:rsidRDefault="00640ECD" w:rsidP="007708A0">
      <w:pPr>
        <w:spacing w:after="0" w:line="360" w:lineRule="auto"/>
        <w:rPr>
          <w:rFonts w:ascii="Arial" w:hAnsi="Arial" w:cs="Arial"/>
          <w:sz w:val="32"/>
          <w:szCs w:val="32"/>
        </w:rPr>
      </w:pPr>
      <w:r w:rsidRPr="000A50AB">
        <w:rPr>
          <w:rFonts w:ascii="Arial" w:hAnsi="Arial" w:cs="Arial"/>
          <w:sz w:val="32"/>
          <w:szCs w:val="32"/>
        </w:rPr>
        <w:t xml:space="preserve">Module name: </w:t>
      </w:r>
      <w:r w:rsidR="009C647E" w:rsidRPr="000A50AB">
        <w:rPr>
          <w:rFonts w:ascii="Arial" w:hAnsi="Arial" w:cs="Arial"/>
          <w:sz w:val="32"/>
          <w:szCs w:val="32"/>
        </w:rPr>
        <w:t>Data Handling &amp; Business Intelligence</w:t>
      </w:r>
    </w:p>
    <w:p w14:paraId="3425FEA0" w14:textId="581FD067" w:rsidR="00640ECD" w:rsidRPr="000A50AB" w:rsidRDefault="00640ECD" w:rsidP="007708A0">
      <w:pPr>
        <w:spacing w:after="0" w:line="360" w:lineRule="auto"/>
        <w:rPr>
          <w:rFonts w:ascii="Arial" w:hAnsi="Arial" w:cs="Arial"/>
          <w:sz w:val="32"/>
          <w:szCs w:val="32"/>
        </w:rPr>
      </w:pPr>
      <w:r w:rsidRPr="000A50AB">
        <w:rPr>
          <w:rFonts w:ascii="Arial" w:hAnsi="Arial" w:cs="Arial"/>
          <w:sz w:val="32"/>
          <w:szCs w:val="32"/>
        </w:rPr>
        <w:t xml:space="preserve">Lecturer: </w:t>
      </w:r>
      <w:r w:rsidR="009C647E" w:rsidRPr="000A50AB">
        <w:rPr>
          <w:rFonts w:ascii="Arial" w:hAnsi="Arial" w:cs="Arial"/>
          <w:sz w:val="32"/>
          <w:szCs w:val="32"/>
        </w:rPr>
        <w:t>Dr Sadeque Shaikh</w:t>
      </w:r>
    </w:p>
    <w:p w14:paraId="3A3D4463" w14:textId="77777777" w:rsidR="003946FC" w:rsidRPr="000A50AB" w:rsidRDefault="003946FC" w:rsidP="007708A0">
      <w:pPr>
        <w:spacing w:after="0" w:line="360" w:lineRule="auto"/>
        <w:jc w:val="center"/>
        <w:rPr>
          <w:rFonts w:ascii="Arial" w:hAnsi="Arial" w:cs="Arial"/>
          <w:b/>
          <w:bCs/>
          <w:sz w:val="48"/>
          <w:szCs w:val="48"/>
        </w:rPr>
      </w:pPr>
    </w:p>
    <w:p w14:paraId="7338D541" w14:textId="77777777" w:rsidR="001C3605" w:rsidRPr="000A50AB" w:rsidRDefault="001C3605" w:rsidP="007708A0">
      <w:pPr>
        <w:spacing w:after="0" w:line="360" w:lineRule="auto"/>
        <w:jc w:val="center"/>
        <w:rPr>
          <w:rFonts w:ascii="Arial" w:hAnsi="Arial" w:cs="Arial"/>
          <w:b/>
          <w:bCs/>
          <w:sz w:val="48"/>
          <w:szCs w:val="48"/>
        </w:rPr>
      </w:pPr>
    </w:p>
    <w:p w14:paraId="6A44C2CB" w14:textId="1ABF5C1B" w:rsidR="003946FC" w:rsidRPr="000A50AB" w:rsidRDefault="003946FC" w:rsidP="007708A0">
      <w:pPr>
        <w:spacing w:after="0" w:line="360" w:lineRule="auto"/>
        <w:jc w:val="center"/>
        <w:rPr>
          <w:rFonts w:ascii="Arial" w:hAnsi="Arial" w:cs="Arial"/>
          <w:b/>
          <w:bCs/>
          <w:sz w:val="48"/>
          <w:szCs w:val="48"/>
        </w:rPr>
      </w:pPr>
      <w:r w:rsidRPr="000A50AB">
        <w:rPr>
          <w:rFonts w:ascii="Arial" w:hAnsi="Arial" w:cs="Arial"/>
          <w:b/>
          <w:bCs/>
          <w:sz w:val="48"/>
          <w:szCs w:val="48"/>
        </w:rPr>
        <w:t>TABLE OF CONTENT</w:t>
      </w:r>
    </w:p>
    <w:p w14:paraId="34A9C2A4" w14:textId="343D867A" w:rsidR="00640ECD" w:rsidRPr="000A50AB" w:rsidRDefault="00640ECD" w:rsidP="007708A0">
      <w:pPr>
        <w:spacing w:after="0" w:line="360" w:lineRule="auto"/>
        <w:rPr>
          <w:rFonts w:ascii="Arial" w:hAnsi="Arial" w:cs="Arial"/>
          <w:sz w:val="32"/>
          <w:szCs w:val="32"/>
        </w:rPr>
      </w:pPr>
    </w:p>
    <w:p w14:paraId="2C713C4C" w14:textId="77777777" w:rsidR="003946FC" w:rsidRPr="000A50AB" w:rsidRDefault="003946FC" w:rsidP="007708A0">
      <w:pPr>
        <w:spacing w:after="0" w:line="360" w:lineRule="auto"/>
        <w:rPr>
          <w:rFonts w:ascii="Arial" w:hAnsi="Arial" w:cs="Arial"/>
          <w:sz w:val="32"/>
          <w:szCs w:val="32"/>
        </w:rPr>
      </w:pPr>
    </w:p>
    <w:p w14:paraId="2AE70377" w14:textId="77777777" w:rsidR="001C3605" w:rsidRPr="000A50AB" w:rsidRDefault="001C3605" w:rsidP="007708A0">
      <w:pPr>
        <w:spacing w:after="0" w:line="360" w:lineRule="auto"/>
        <w:rPr>
          <w:rFonts w:ascii="Arial" w:hAnsi="Arial" w:cs="Arial"/>
          <w:sz w:val="32"/>
          <w:szCs w:val="32"/>
        </w:rPr>
      </w:pPr>
    </w:p>
    <w:p w14:paraId="4A45FF74" w14:textId="77777777" w:rsidR="003946FC" w:rsidRPr="000A50AB" w:rsidRDefault="003946FC" w:rsidP="007708A0">
      <w:pPr>
        <w:spacing w:after="0" w:line="360" w:lineRule="auto"/>
        <w:rPr>
          <w:rFonts w:ascii="Arial" w:hAnsi="Arial" w:cs="Arial"/>
          <w:sz w:val="32"/>
          <w:szCs w:val="32"/>
        </w:rPr>
      </w:pPr>
    </w:p>
    <w:p w14:paraId="334A3C49" w14:textId="77777777" w:rsidR="003946FC" w:rsidRPr="000A50AB" w:rsidRDefault="003946FC" w:rsidP="007708A0">
      <w:pPr>
        <w:spacing w:after="0" w:line="360" w:lineRule="auto"/>
        <w:rPr>
          <w:rFonts w:ascii="Arial" w:hAnsi="Arial" w:cs="Arial"/>
          <w:sz w:val="32"/>
          <w:szCs w:val="32"/>
        </w:rPr>
      </w:pPr>
    </w:p>
    <w:p w14:paraId="4FE33507" w14:textId="77777777" w:rsidR="003946FC" w:rsidRPr="000A50AB" w:rsidRDefault="003946FC" w:rsidP="007708A0">
      <w:pPr>
        <w:spacing w:after="0" w:line="360" w:lineRule="auto"/>
        <w:rPr>
          <w:rFonts w:ascii="Arial" w:hAnsi="Arial" w:cs="Arial"/>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7560"/>
        <w:gridCol w:w="921"/>
      </w:tblGrid>
      <w:tr w:rsidR="003946FC" w:rsidRPr="000A50AB" w14:paraId="43DC6C40" w14:textId="77777777" w:rsidTr="002B2C90">
        <w:tc>
          <w:tcPr>
            <w:tcW w:w="426" w:type="dxa"/>
          </w:tcPr>
          <w:p w14:paraId="68F770E6" w14:textId="02AB0010" w:rsidR="003946FC" w:rsidRPr="000A50AB" w:rsidRDefault="003946FC" w:rsidP="007708A0">
            <w:pPr>
              <w:spacing w:line="360" w:lineRule="auto"/>
              <w:rPr>
                <w:rFonts w:ascii="Arial" w:hAnsi="Arial" w:cs="Arial"/>
                <w:sz w:val="32"/>
                <w:szCs w:val="32"/>
              </w:rPr>
            </w:pPr>
          </w:p>
        </w:tc>
        <w:tc>
          <w:tcPr>
            <w:tcW w:w="7560" w:type="dxa"/>
          </w:tcPr>
          <w:p w14:paraId="64C7D489" w14:textId="6ECA4667" w:rsidR="003946FC" w:rsidRPr="000A50AB" w:rsidRDefault="003946FC" w:rsidP="007708A0">
            <w:pPr>
              <w:spacing w:line="360" w:lineRule="auto"/>
              <w:rPr>
                <w:rFonts w:ascii="Arial" w:hAnsi="Arial" w:cs="Arial"/>
                <w:sz w:val="32"/>
                <w:szCs w:val="32"/>
              </w:rPr>
            </w:pPr>
            <w:r w:rsidRPr="000A50AB">
              <w:rPr>
                <w:rFonts w:ascii="Arial" w:hAnsi="Arial" w:cs="Arial"/>
                <w:sz w:val="32"/>
                <w:szCs w:val="32"/>
              </w:rPr>
              <w:t>Introduction</w:t>
            </w:r>
          </w:p>
        </w:tc>
        <w:tc>
          <w:tcPr>
            <w:tcW w:w="921" w:type="dxa"/>
          </w:tcPr>
          <w:p w14:paraId="61318587" w14:textId="169BF149" w:rsidR="003946FC" w:rsidRPr="000A50AB" w:rsidRDefault="00481A7B" w:rsidP="007708A0">
            <w:pPr>
              <w:spacing w:line="360" w:lineRule="auto"/>
              <w:rPr>
                <w:rFonts w:ascii="Arial" w:hAnsi="Arial" w:cs="Arial"/>
                <w:sz w:val="32"/>
                <w:szCs w:val="32"/>
              </w:rPr>
            </w:pPr>
            <w:r w:rsidRPr="000A50AB">
              <w:rPr>
                <w:rFonts w:ascii="Arial" w:hAnsi="Arial" w:cs="Arial"/>
                <w:sz w:val="32"/>
                <w:szCs w:val="32"/>
              </w:rPr>
              <w:t>3</w:t>
            </w:r>
          </w:p>
        </w:tc>
      </w:tr>
      <w:tr w:rsidR="003946FC" w:rsidRPr="000A50AB" w14:paraId="02B06A67" w14:textId="77777777" w:rsidTr="002B2C90">
        <w:tc>
          <w:tcPr>
            <w:tcW w:w="426" w:type="dxa"/>
          </w:tcPr>
          <w:p w14:paraId="2B62D92E" w14:textId="04E339AE" w:rsidR="003946FC" w:rsidRPr="000A50AB" w:rsidRDefault="003946FC" w:rsidP="007708A0">
            <w:pPr>
              <w:spacing w:line="360" w:lineRule="auto"/>
              <w:rPr>
                <w:rFonts w:ascii="Arial" w:hAnsi="Arial" w:cs="Arial"/>
                <w:sz w:val="32"/>
                <w:szCs w:val="32"/>
              </w:rPr>
            </w:pPr>
          </w:p>
        </w:tc>
        <w:tc>
          <w:tcPr>
            <w:tcW w:w="7560" w:type="dxa"/>
          </w:tcPr>
          <w:p w14:paraId="7A31B5C7" w14:textId="309E06AA" w:rsidR="003946FC" w:rsidRPr="000A50AB" w:rsidRDefault="00A67DB9" w:rsidP="007708A0">
            <w:pPr>
              <w:spacing w:line="360" w:lineRule="auto"/>
              <w:rPr>
                <w:rFonts w:ascii="Arial" w:hAnsi="Arial" w:cs="Arial"/>
                <w:sz w:val="32"/>
                <w:szCs w:val="32"/>
              </w:rPr>
            </w:pPr>
            <w:r>
              <w:rPr>
                <w:rFonts w:ascii="Arial" w:hAnsi="Arial" w:cs="Arial"/>
                <w:sz w:val="32"/>
                <w:szCs w:val="32"/>
              </w:rPr>
              <w:t xml:space="preserve">Section 1 </w:t>
            </w:r>
          </w:p>
        </w:tc>
        <w:tc>
          <w:tcPr>
            <w:tcW w:w="921" w:type="dxa"/>
          </w:tcPr>
          <w:p w14:paraId="60178E06" w14:textId="736E7ADF" w:rsidR="003946FC" w:rsidRPr="000A50AB" w:rsidRDefault="003946FC" w:rsidP="007708A0">
            <w:pPr>
              <w:spacing w:line="360" w:lineRule="auto"/>
              <w:rPr>
                <w:rFonts w:ascii="Arial" w:hAnsi="Arial" w:cs="Arial"/>
                <w:sz w:val="32"/>
                <w:szCs w:val="32"/>
              </w:rPr>
            </w:pPr>
          </w:p>
        </w:tc>
      </w:tr>
      <w:tr w:rsidR="003946FC" w:rsidRPr="000A50AB" w14:paraId="4A071FDA" w14:textId="77777777" w:rsidTr="002B2C90">
        <w:tc>
          <w:tcPr>
            <w:tcW w:w="426" w:type="dxa"/>
          </w:tcPr>
          <w:p w14:paraId="50C3A05C" w14:textId="76A695FD" w:rsidR="003946FC" w:rsidRPr="000A50AB" w:rsidRDefault="003946FC" w:rsidP="007708A0">
            <w:pPr>
              <w:spacing w:line="360" w:lineRule="auto"/>
              <w:rPr>
                <w:rFonts w:ascii="Arial" w:hAnsi="Arial" w:cs="Arial"/>
                <w:sz w:val="32"/>
                <w:szCs w:val="32"/>
              </w:rPr>
            </w:pPr>
          </w:p>
        </w:tc>
        <w:tc>
          <w:tcPr>
            <w:tcW w:w="7560" w:type="dxa"/>
          </w:tcPr>
          <w:p w14:paraId="44EEAC50" w14:textId="06016ED8" w:rsidR="003946FC" w:rsidRPr="000A50AB" w:rsidRDefault="00A67DB9" w:rsidP="002B2C90">
            <w:pPr>
              <w:spacing w:line="360" w:lineRule="auto"/>
              <w:ind w:left="594"/>
              <w:rPr>
                <w:rFonts w:ascii="Arial" w:hAnsi="Arial" w:cs="Arial"/>
                <w:sz w:val="32"/>
                <w:szCs w:val="32"/>
              </w:rPr>
            </w:pPr>
            <w:r>
              <w:rPr>
                <w:rFonts w:ascii="Arial" w:hAnsi="Arial" w:cs="Arial"/>
                <w:sz w:val="32"/>
                <w:szCs w:val="32"/>
              </w:rPr>
              <w:t>Part (a)</w:t>
            </w:r>
          </w:p>
        </w:tc>
        <w:tc>
          <w:tcPr>
            <w:tcW w:w="921" w:type="dxa"/>
          </w:tcPr>
          <w:p w14:paraId="13554A11" w14:textId="30785BF5" w:rsidR="003946FC" w:rsidRPr="000A50AB" w:rsidRDefault="00A67DB9" w:rsidP="007708A0">
            <w:pPr>
              <w:spacing w:line="360" w:lineRule="auto"/>
              <w:rPr>
                <w:rFonts w:ascii="Arial" w:hAnsi="Arial" w:cs="Arial"/>
                <w:sz w:val="32"/>
                <w:szCs w:val="32"/>
              </w:rPr>
            </w:pPr>
            <w:r>
              <w:rPr>
                <w:rFonts w:ascii="Arial" w:hAnsi="Arial" w:cs="Arial"/>
                <w:sz w:val="32"/>
                <w:szCs w:val="32"/>
              </w:rPr>
              <w:t>3</w:t>
            </w:r>
          </w:p>
        </w:tc>
      </w:tr>
      <w:tr w:rsidR="003946FC" w:rsidRPr="000A50AB" w14:paraId="1C18D6FF" w14:textId="77777777" w:rsidTr="002B2C90">
        <w:tc>
          <w:tcPr>
            <w:tcW w:w="426" w:type="dxa"/>
          </w:tcPr>
          <w:p w14:paraId="20BF9B38" w14:textId="67FFF06D" w:rsidR="003946FC" w:rsidRPr="000A50AB" w:rsidRDefault="003946FC" w:rsidP="007708A0">
            <w:pPr>
              <w:spacing w:line="360" w:lineRule="auto"/>
              <w:rPr>
                <w:rFonts w:ascii="Arial" w:hAnsi="Arial" w:cs="Arial"/>
                <w:sz w:val="32"/>
                <w:szCs w:val="32"/>
              </w:rPr>
            </w:pPr>
          </w:p>
        </w:tc>
        <w:tc>
          <w:tcPr>
            <w:tcW w:w="7560" w:type="dxa"/>
          </w:tcPr>
          <w:p w14:paraId="0E5DD872" w14:textId="10929678" w:rsidR="003946FC" w:rsidRPr="000A50AB" w:rsidRDefault="00A67DB9" w:rsidP="002B2C90">
            <w:pPr>
              <w:spacing w:line="360" w:lineRule="auto"/>
              <w:ind w:left="594"/>
              <w:rPr>
                <w:rFonts w:ascii="Arial" w:hAnsi="Arial" w:cs="Arial"/>
                <w:sz w:val="32"/>
                <w:szCs w:val="32"/>
              </w:rPr>
            </w:pPr>
            <w:r>
              <w:rPr>
                <w:rFonts w:ascii="Arial" w:hAnsi="Arial" w:cs="Arial"/>
                <w:sz w:val="32"/>
                <w:szCs w:val="32"/>
              </w:rPr>
              <w:t>Part (b)</w:t>
            </w:r>
          </w:p>
        </w:tc>
        <w:tc>
          <w:tcPr>
            <w:tcW w:w="921" w:type="dxa"/>
          </w:tcPr>
          <w:p w14:paraId="4145569F" w14:textId="2E4E765A" w:rsidR="003946FC" w:rsidRPr="000A50AB" w:rsidRDefault="00A94EB6" w:rsidP="007708A0">
            <w:pPr>
              <w:spacing w:line="360" w:lineRule="auto"/>
              <w:rPr>
                <w:rFonts w:ascii="Arial" w:hAnsi="Arial" w:cs="Arial"/>
                <w:sz w:val="32"/>
                <w:szCs w:val="32"/>
              </w:rPr>
            </w:pPr>
            <w:r>
              <w:rPr>
                <w:rFonts w:ascii="Arial" w:hAnsi="Arial" w:cs="Arial"/>
                <w:sz w:val="32"/>
                <w:szCs w:val="32"/>
              </w:rPr>
              <w:t>10</w:t>
            </w:r>
          </w:p>
        </w:tc>
      </w:tr>
      <w:tr w:rsidR="00CA3112" w:rsidRPr="000A50AB" w14:paraId="48EAC9D1" w14:textId="77777777" w:rsidTr="002B2C90">
        <w:tc>
          <w:tcPr>
            <w:tcW w:w="426" w:type="dxa"/>
          </w:tcPr>
          <w:p w14:paraId="2DB3EE3C" w14:textId="615F16C5" w:rsidR="00CA3112" w:rsidRPr="000A50AB" w:rsidRDefault="00CA3112" w:rsidP="007708A0">
            <w:pPr>
              <w:spacing w:line="360" w:lineRule="auto"/>
              <w:rPr>
                <w:rFonts w:ascii="Arial" w:hAnsi="Arial" w:cs="Arial"/>
                <w:sz w:val="32"/>
                <w:szCs w:val="32"/>
              </w:rPr>
            </w:pPr>
          </w:p>
        </w:tc>
        <w:tc>
          <w:tcPr>
            <w:tcW w:w="7560" w:type="dxa"/>
          </w:tcPr>
          <w:p w14:paraId="6AC748EA" w14:textId="5C5F23B3" w:rsidR="00CA3112" w:rsidRPr="000A50AB" w:rsidRDefault="00C5080C" w:rsidP="002B2C90">
            <w:pPr>
              <w:spacing w:line="360" w:lineRule="auto"/>
              <w:ind w:left="594"/>
              <w:rPr>
                <w:rFonts w:ascii="Arial" w:hAnsi="Arial" w:cs="Arial"/>
                <w:sz w:val="32"/>
                <w:szCs w:val="32"/>
              </w:rPr>
            </w:pPr>
            <w:r>
              <w:rPr>
                <w:rFonts w:ascii="Arial" w:hAnsi="Arial" w:cs="Arial"/>
                <w:sz w:val="32"/>
                <w:szCs w:val="32"/>
              </w:rPr>
              <w:t>Part (c)</w:t>
            </w:r>
          </w:p>
        </w:tc>
        <w:tc>
          <w:tcPr>
            <w:tcW w:w="921" w:type="dxa"/>
          </w:tcPr>
          <w:p w14:paraId="7A452008" w14:textId="2EE48C4F" w:rsidR="00CA3112" w:rsidRPr="000A50AB" w:rsidRDefault="00042870" w:rsidP="007708A0">
            <w:pPr>
              <w:spacing w:line="360" w:lineRule="auto"/>
              <w:rPr>
                <w:rFonts w:ascii="Arial" w:hAnsi="Arial" w:cs="Arial"/>
                <w:sz w:val="32"/>
                <w:szCs w:val="32"/>
              </w:rPr>
            </w:pPr>
            <w:r>
              <w:rPr>
                <w:rFonts w:ascii="Arial" w:hAnsi="Arial" w:cs="Arial"/>
                <w:sz w:val="32"/>
                <w:szCs w:val="32"/>
              </w:rPr>
              <w:t>1</w:t>
            </w:r>
            <w:r w:rsidR="00A94EB6">
              <w:rPr>
                <w:rFonts w:ascii="Arial" w:hAnsi="Arial" w:cs="Arial"/>
                <w:sz w:val="32"/>
                <w:szCs w:val="32"/>
              </w:rPr>
              <w:t>2</w:t>
            </w:r>
          </w:p>
        </w:tc>
      </w:tr>
      <w:tr w:rsidR="0022463B" w:rsidRPr="000A50AB" w14:paraId="11A85036" w14:textId="77777777" w:rsidTr="002B2C90">
        <w:tc>
          <w:tcPr>
            <w:tcW w:w="426" w:type="dxa"/>
          </w:tcPr>
          <w:p w14:paraId="2F288E45" w14:textId="3F42FFA9" w:rsidR="0022463B" w:rsidRPr="000A50AB" w:rsidRDefault="0022463B" w:rsidP="007708A0">
            <w:pPr>
              <w:spacing w:line="360" w:lineRule="auto"/>
              <w:rPr>
                <w:rFonts w:ascii="Arial" w:hAnsi="Arial" w:cs="Arial"/>
                <w:sz w:val="32"/>
                <w:szCs w:val="32"/>
              </w:rPr>
            </w:pPr>
          </w:p>
        </w:tc>
        <w:tc>
          <w:tcPr>
            <w:tcW w:w="7560" w:type="dxa"/>
          </w:tcPr>
          <w:p w14:paraId="41E6B705" w14:textId="76666A65" w:rsidR="0022463B" w:rsidRPr="000A50AB" w:rsidRDefault="002B2C90" w:rsidP="007708A0">
            <w:pPr>
              <w:spacing w:line="360" w:lineRule="auto"/>
              <w:rPr>
                <w:rFonts w:ascii="Arial" w:hAnsi="Arial" w:cs="Arial"/>
                <w:sz w:val="32"/>
                <w:szCs w:val="32"/>
              </w:rPr>
            </w:pPr>
            <w:r>
              <w:rPr>
                <w:rFonts w:ascii="Arial" w:hAnsi="Arial" w:cs="Arial"/>
                <w:sz w:val="32"/>
                <w:szCs w:val="32"/>
              </w:rPr>
              <w:t>Section 2</w:t>
            </w:r>
          </w:p>
        </w:tc>
        <w:tc>
          <w:tcPr>
            <w:tcW w:w="921" w:type="dxa"/>
          </w:tcPr>
          <w:p w14:paraId="4B081F5F" w14:textId="49A69C92" w:rsidR="0022463B" w:rsidRPr="000A50AB" w:rsidRDefault="0022463B" w:rsidP="007708A0">
            <w:pPr>
              <w:spacing w:line="360" w:lineRule="auto"/>
              <w:rPr>
                <w:rFonts w:ascii="Arial" w:hAnsi="Arial" w:cs="Arial"/>
                <w:sz w:val="32"/>
                <w:szCs w:val="32"/>
              </w:rPr>
            </w:pPr>
          </w:p>
        </w:tc>
      </w:tr>
      <w:tr w:rsidR="003946FC" w:rsidRPr="000A50AB" w14:paraId="37ADFDFF" w14:textId="77777777" w:rsidTr="002B2C90">
        <w:tc>
          <w:tcPr>
            <w:tcW w:w="426" w:type="dxa"/>
          </w:tcPr>
          <w:p w14:paraId="656CC8F5" w14:textId="5A3A484B" w:rsidR="003946FC" w:rsidRPr="000A50AB" w:rsidRDefault="003946FC" w:rsidP="007708A0">
            <w:pPr>
              <w:spacing w:line="360" w:lineRule="auto"/>
              <w:rPr>
                <w:rFonts w:ascii="Arial" w:hAnsi="Arial" w:cs="Arial"/>
                <w:sz w:val="32"/>
                <w:szCs w:val="32"/>
              </w:rPr>
            </w:pPr>
          </w:p>
        </w:tc>
        <w:tc>
          <w:tcPr>
            <w:tcW w:w="7560" w:type="dxa"/>
          </w:tcPr>
          <w:p w14:paraId="7FFCC82E" w14:textId="3D384D6E" w:rsidR="003946FC" w:rsidRPr="000A50AB" w:rsidRDefault="002B2C90" w:rsidP="002B2C90">
            <w:pPr>
              <w:spacing w:line="360" w:lineRule="auto"/>
              <w:ind w:left="594"/>
              <w:rPr>
                <w:rFonts w:ascii="Arial" w:hAnsi="Arial" w:cs="Arial"/>
                <w:sz w:val="32"/>
                <w:szCs w:val="32"/>
              </w:rPr>
            </w:pPr>
            <w:r>
              <w:rPr>
                <w:rFonts w:ascii="Arial" w:hAnsi="Arial" w:cs="Arial"/>
                <w:sz w:val="32"/>
                <w:szCs w:val="32"/>
              </w:rPr>
              <w:t>Part (a)</w:t>
            </w:r>
          </w:p>
        </w:tc>
        <w:tc>
          <w:tcPr>
            <w:tcW w:w="921" w:type="dxa"/>
          </w:tcPr>
          <w:p w14:paraId="1F987ADC" w14:textId="1937A339" w:rsidR="003946FC" w:rsidRPr="000A50AB" w:rsidRDefault="002B2C90" w:rsidP="007708A0">
            <w:pPr>
              <w:spacing w:line="360" w:lineRule="auto"/>
              <w:rPr>
                <w:rFonts w:ascii="Arial" w:hAnsi="Arial" w:cs="Arial"/>
                <w:sz w:val="32"/>
                <w:szCs w:val="32"/>
              </w:rPr>
            </w:pPr>
            <w:r>
              <w:rPr>
                <w:rFonts w:ascii="Arial" w:hAnsi="Arial" w:cs="Arial"/>
                <w:sz w:val="32"/>
                <w:szCs w:val="32"/>
              </w:rPr>
              <w:t>1</w:t>
            </w:r>
            <w:r w:rsidR="00A94EB6">
              <w:rPr>
                <w:rFonts w:ascii="Arial" w:hAnsi="Arial" w:cs="Arial"/>
                <w:sz w:val="32"/>
                <w:szCs w:val="32"/>
              </w:rPr>
              <w:t>3</w:t>
            </w:r>
          </w:p>
        </w:tc>
      </w:tr>
      <w:tr w:rsidR="002B2C90" w:rsidRPr="000A50AB" w14:paraId="0045D01C" w14:textId="77777777" w:rsidTr="002B2C90">
        <w:tc>
          <w:tcPr>
            <w:tcW w:w="426" w:type="dxa"/>
          </w:tcPr>
          <w:p w14:paraId="1664D95B" w14:textId="77777777" w:rsidR="002B2C90" w:rsidRPr="000A50AB" w:rsidRDefault="002B2C90" w:rsidP="007708A0">
            <w:pPr>
              <w:spacing w:line="360" w:lineRule="auto"/>
              <w:rPr>
                <w:rFonts w:ascii="Arial" w:hAnsi="Arial" w:cs="Arial"/>
                <w:sz w:val="32"/>
                <w:szCs w:val="32"/>
              </w:rPr>
            </w:pPr>
          </w:p>
        </w:tc>
        <w:tc>
          <w:tcPr>
            <w:tcW w:w="7560" w:type="dxa"/>
          </w:tcPr>
          <w:p w14:paraId="35F33979" w14:textId="27AC8FA1" w:rsidR="002B2C90" w:rsidRPr="000A50AB" w:rsidRDefault="002B2C90" w:rsidP="002B2C90">
            <w:pPr>
              <w:spacing w:line="360" w:lineRule="auto"/>
              <w:ind w:left="594"/>
              <w:rPr>
                <w:rFonts w:ascii="Arial" w:hAnsi="Arial" w:cs="Arial"/>
                <w:sz w:val="32"/>
                <w:szCs w:val="32"/>
              </w:rPr>
            </w:pPr>
            <w:r>
              <w:rPr>
                <w:rFonts w:ascii="Arial" w:hAnsi="Arial" w:cs="Arial"/>
                <w:sz w:val="32"/>
                <w:szCs w:val="32"/>
              </w:rPr>
              <w:t>Part (b)</w:t>
            </w:r>
          </w:p>
        </w:tc>
        <w:tc>
          <w:tcPr>
            <w:tcW w:w="921" w:type="dxa"/>
          </w:tcPr>
          <w:p w14:paraId="4EF0A063" w14:textId="19008B6A" w:rsidR="002B2C90" w:rsidRPr="000A50AB" w:rsidRDefault="002B2C90" w:rsidP="007708A0">
            <w:pPr>
              <w:spacing w:line="360" w:lineRule="auto"/>
              <w:rPr>
                <w:rFonts w:ascii="Arial" w:hAnsi="Arial" w:cs="Arial"/>
                <w:sz w:val="32"/>
                <w:szCs w:val="32"/>
              </w:rPr>
            </w:pPr>
            <w:r>
              <w:rPr>
                <w:rFonts w:ascii="Arial" w:hAnsi="Arial" w:cs="Arial"/>
                <w:sz w:val="32"/>
                <w:szCs w:val="32"/>
              </w:rPr>
              <w:t>1</w:t>
            </w:r>
            <w:r w:rsidR="00A94EB6">
              <w:rPr>
                <w:rFonts w:ascii="Arial" w:hAnsi="Arial" w:cs="Arial"/>
                <w:sz w:val="32"/>
                <w:szCs w:val="32"/>
              </w:rPr>
              <w:t>4</w:t>
            </w:r>
          </w:p>
        </w:tc>
      </w:tr>
      <w:tr w:rsidR="002B2C90" w:rsidRPr="000A50AB" w14:paraId="5CC07572" w14:textId="77777777" w:rsidTr="002B2C90">
        <w:tc>
          <w:tcPr>
            <w:tcW w:w="426" w:type="dxa"/>
          </w:tcPr>
          <w:p w14:paraId="361D7E3E" w14:textId="77777777" w:rsidR="002B2C90" w:rsidRPr="000A50AB" w:rsidRDefault="002B2C90" w:rsidP="007708A0">
            <w:pPr>
              <w:spacing w:line="360" w:lineRule="auto"/>
              <w:rPr>
                <w:rFonts w:ascii="Arial" w:hAnsi="Arial" w:cs="Arial"/>
                <w:sz w:val="32"/>
                <w:szCs w:val="32"/>
              </w:rPr>
            </w:pPr>
          </w:p>
        </w:tc>
        <w:tc>
          <w:tcPr>
            <w:tcW w:w="7560" w:type="dxa"/>
          </w:tcPr>
          <w:p w14:paraId="2480DC47" w14:textId="1F0AED5B" w:rsidR="002B2C90" w:rsidRDefault="002B2C90" w:rsidP="002B2C90">
            <w:pPr>
              <w:spacing w:line="360" w:lineRule="auto"/>
              <w:rPr>
                <w:rFonts w:ascii="Arial" w:hAnsi="Arial" w:cs="Arial"/>
                <w:sz w:val="32"/>
                <w:szCs w:val="32"/>
              </w:rPr>
            </w:pPr>
            <w:r>
              <w:rPr>
                <w:rFonts w:ascii="Arial" w:hAnsi="Arial" w:cs="Arial"/>
                <w:sz w:val="32"/>
                <w:szCs w:val="32"/>
              </w:rPr>
              <w:t>Conclusion</w:t>
            </w:r>
          </w:p>
        </w:tc>
        <w:tc>
          <w:tcPr>
            <w:tcW w:w="921" w:type="dxa"/>
          </w:tcPr>
          <w:p w14:paraId="7E8F5BC4" w14:textId="09C73F1A" w:rsidR="002B2C90" w:rsidRPr="000A50AB" w:rsidRDefault="002B2C90" w:rsidP="007708A0">
            <w:pPr>
              <w:spacing w:line="360" w:lineRule="auto"/>
              <w:rPr>
                <w:rFonts w:ascii="Arial" w:hAnsi="Arial" w:cs="Arial"/>
                <w:sz w:val="32"/>
                <w:szCs w:val="32"/>
              </w:rPr>
            </w:pPr>
            <w:r>
              <w:rPr>
                <w:rFonts w:ascii="Arial" w:hAnsi="Arial" w:cs="Arial"/>
                <w:sz w:val="32"/>
                <w:szCs w:val="32"/>
              </w:rPr>
              <w:t>1</w:t>
            </w:r>
            <w:r w:rsidR="00A94EB6">
              <w:rPr>
                <w:rFonts w:ascii="Arial" w:hAnsi="Arial" w:cs="Arial"/>
                <w:sz w:val="32"/>
                <w:szCs w:val="32"/>
              </w:rPr>
              <w:t>6</w:t>
            </w:r>
          </w:p>
        </w:tc>
      </w:tr>
      <w:tr w:rsidR="002B2C90" w:rsidRPr="000A50AB" w14:paraId="40CC59E7" w14:textId="77777777" w:rsidTr="002B2C90">
        <w:tc>
          <w:tcPr>
            <w:tcW w:w="426" w:type="dxa"/>
          </w:tcPr>
          <w:p w14:paraId="7935AE7D" w14:textId="77777777" w:rsidR="002B2C90" w:rsidRPr="000A50AB" w:rsidRDefault="002B2C90" w:rsidP="007708A0">
            <w:pPr>
              <w:spacing w:line="360" w:lineRule="auto"/>
              <w:rPr>
                <w:rFonts w:ascii="Arial" w:hAnsi="Arial" w:cs="Arial"/>
                <w:sz w:val="32"/>
                <w:szCs w:val="32"/>
              </w:rPr>
            </w:pPr>
          </w:p>
        </w:tc>
        <w:tc>
          <w:tcPr>
            <w:tcW w:w="7560" w:type="dxa"/>
          </w:tcPr>
          <w:p w14:paraId="1B73F3DD" w14:textId="3FDF7A78" w:rsidR="002B2C90" w:rsidRDefault="002B2C90" w:rsidP="002B2C90">
            <w:pPr>
              <w:spacing w:line="360" w:lineRule="auto"/>
              <w:ind w:left="27"/>
              <w:rPr>
                <w:rFonts w:ascii="Arial" w:hAnsi="Arial" w:cs="Arial"/>
                <w:sz w:val="32"/>
                <w:szCs w:val="32"/>
              </w:rPr>
            </w:pPr>
            <w:r>
              <w:rPr>
                <w:rFonts w:ascii="Arial" w:hAnsi="Arial" w:cs="Arial"/>
                <w:sz w:val="32"/>
                <w:szCs w:val="32"/>
              </w:rPr>
              <w:t>References</w:t>
            </w:r>
          </w:p>
        </w:tc>
        <w:tc>
          <w:tcPr>
            <w:tcW w:w="921" w:type="dxa"/>
          </w:tcPr>
          <w:p w14:paraId="4A5F304A" w14:textId="2E8CE07A" w:rsidR="002B2C90" w:rsidRPr="000A50AB" w:rsidRDefault="002B2C90" w:rsidP="007708A0">
            <w:pPr>
              <w:spacing w:line="360" w:lineRule="auto"/>
              <w:rPr>
                <w:rFonts w:ascii="Arial" w:hAnsi="Arial" w:cs="Arial"/>
                <w:sz w:val="32"/>
                <w:szCs w:val="32"/>
              </w:rPr>
            </w:pPr>
            <w:r>
              <w:rPr>
                <w:rFonts w:ascii="Arial" w:hAnsi="Arial" w:cs="Arial"/>
                <w:sz w:val="32"/>
                <w:szCs w:val="32"/>
              </w:rPr>
              <w:t>1</w:t>
            </w:r>
            <w:r w:rsidR="00A94EB6">
              <w:rPr>
                <w:rFonts w:ascii="Arial" w:hAnsi="Arial" w:cs="Arial"/>
                <w:sz w:val="32"/>
                <w:szCs w:val="32"/>
              </w:rPr>
              <w:t>7</w:t>
            </w:r>
          </w:p>
        </w:tc>
      </w:tr>
    </w:tbl>
    <w:p w14:paraId="6F7E1B87" w14:textId="77777777" w:rsidR="00640ECD" w:rsidRPr="000A50AB" w:rsidRDefault="00640ECD" w:rsidP="007708A0">
      <w:pPr>
        <w:spacing w:after="0" w:line="360" w:lineRule="auto"/>
        <w:rPr>
          <w:rFonts w:ascii="Arial" w:hAnsi="Arial" w:cs="Arial"/>
          <w:sz w:val="32"/>
          <w:szCs w:val="32"/>
        </w:rPr>
      </w:pPr>
    </w:p>
    <w:p w14:paraId="2E9241A9" w14:textId="2B70B492" w:rsidR="00472F4F" w:rsidRPr="000A50AB" w:rsidRDefault="00472F4F" w:rsidP="007708A0">
      <w:pPr>
        <w:spacing w:after="0" w:line="360" w:lineRule="auto"/>
        <w:rPr>
          <w:rFonts w:ascii="Arial" w:hAnsi="Arial" w:cs="Arial"/>
        </w:rPr>
      </w:pPr>
    </w:p>
    <w:p w14:paraId="48F1B187" w14:textId="77777777" w:rsidR="003946FC" w:rsidRPr="000A50AB" w:rsidRDefault="003946FC" w:rsidP="007708A0">
      <w:pPr>
        <w:spacing w:after="0" w:line="360" w:lineRule="auto"/>
        <w:rPr>
          <w:rFonts w:ascii="Arial" w:hAnsi="Arial" w:cs="Arial"/>
        </w:rPr>
      </w:pPr>
    </w:p>
    <w:p w14:paraId="250EBC18" w14:textId="77777777" w:rsidR="003946FC" w:rsidRPr="000A50AB" w:rsidRDefault="003946FC" w:rsidP="007708A0">
      <w:pPr>
        <w:spacing w:after="0" w:line="360" w:lineRule="auto"/>
        <w:rPr>
          <w:rFonts w:ascii="Arial" w:hAnsi="Arial" w:cs="Arial"/>
        </w:rPr>
      </w:pPr>
    </w:p>
    <w:p w14:paraId="1968FF0B" w14:textId="77777777" w:rsidR="003946FC" w:rsidRPr="000A50AB" w:rsidRDefault="003946FC" w:rsidP="007708A0">
      <w:pPr>
        <w:spacing w:after="0" w:line="360" w:lineRule="auto"/>
        <w:rPr>
          <w:rFonts w:ascii="Arial" w:hAnsi="Arial" w:cs="Arial"/>
        </w:rPr>
      </w:pPr>
    </w:p>
    <w:p w14:paraId="4D2C925D" w14:textId="77777777" w:rsidR="003946FC" w:rsidRPr="000A50AB" w:rsidRDefault="003946FC" w:rsidP="007708A0">
      <w:pPr>
        <w:spacing w:after="0" w:line="360" w:lineRule="auto"/>
        <w:rPr>
          <w:rFonts w:ascii="Arial" w:hAnsi="Arial" w:cs="Arial"/>
        </w:rPr>
      </w:pPr>
    </w:p>
    <w:p w14:paraId="5DBD58EE" w14:textId="77777777" w:rsidR="003946FC" w:rsidRPr="000A50AB" w:rsidRDefault="003946FC" w:rsidP="007708A0">
      <w:pPr>
        <w:spacing w:after="0" w:line="360" w:lineRule="auto"/>
        <w:rPr>
          <w:rFonts w:ascii="Arial" w:hAnsi="Arial" w:cs="Arial"/>
        </w:rPr>
      </w:pPr>
    </w:p>
    <w:p w14:paraId="3DD80647" w14:textId="50469355" w:rsidR="003946FC" w:rsidRPr="000A50AB" w:rsidRDefault="003946FC" w:rsidP="007708A0">
      <w:pPr>
        <w:spacing w:after="0" w:line="360" w:lineRule="auto"/>
        <w:rPr>
          <w:rFonts w:ascii="Arial" w:hAnsi="Arial" w:cs="Arial"/>
        </w:rPr>
      </w:pPr>
    </w:p>
    <w:p w14:paraId="75D8A56A" w14:textId="77777777" w:rsidR="003946FC" w:rsidRPr="000A50AB" w:rsidRDefault="003946FC" w:rsidP="007708A0">
      <w:pPr>
        <w:spacing w:after="0" w:line="360" w:lineRule="auto"/>
        <w:rPr>
          <w:rFonts w:ascii="Arial" w:hAnsi="Arial" w:cs="Arial"/>
        </w:rPr>
      </w:pPr>
    </w:p>
    <w:p w14:paraId="2F8E4B36" w14:textId="77777777" w:rsidR="00E96B9E" w:rsidRPr="000A50AB" w:rsidRDefault="00E96B9E" w:rsidP="007708A0">
      <w:pPr>
        <w:spacing w:after="0" w:line="360" w:lineRule="auto"/>
        <w:jc w:val="both"/>
        <w:rPr>
          <w:rFonts w:ascii="Arial" w:hAnsi="Arial" w:cs="Arial"/>
          <w:b/>
          <w:bCs/>
          <w:sz w:val="40"/>
          <w:szCs w:val="40"/>
        </w:rPr>
      </w:pPr>
    </w:p>
    <w:p w14:paraId="0F3ECED6" w14:textId="77777777" w:rsidR="00E96B9E" w:rsidRPr="000A50AB" w:rsidRDefault="00E96B9E" w:rsidP="007708A0">
      <w:pPr>
        <w:spacing w:after="0" w:line="360" w:lineRule="auto"/>
        <w:ind w:left="360"/>
        <w:jc w:val="both"/>
        <w:rPr>
          <w:rFonts w:ascii="Arial" w:hAnsi="Arial" w:cs="Arial"/>
          <w:b/>
          <w:bCs/>
          <w:sz w:val="40"/>
          <w:szCs w:val="40"/>
        </w:rPr>
      </w:pPr>
    </w:p>
    <w:p w14:paraId="263EEE7E" w14:textId="5DA5B849" w:rsidR="003946FC" w:rsidRPr="000A50AB" w:rsidRDefault="003946FC" w:rsidP="007708A0">
      <w:pPr>
        <w:spacing w:after="0" w:line="360" w:lineRule="auto"/>
        <w:ind w:left="360"/>
        <w:jc w:val="center"/>
        <w:rPr>
          <w:rFonts w:ascii="Arial" w:hAnsi="Arial" w:cs="Arial"/>
          <w:b/>
          <w:bCs/>
          <w:sz w:val="40"/>
          <w:szCs w:val="40"/>
        </w:rPr>
      </w:pPr>
      <w:r w:rsidRPr="000A50AB">
        <w:rPr>
          <w:rFonts w:ascii="Arial" w:hAnsi="Arial" w:cs="Arial"/>
          <w:b/>
          <w:bCs/>
          <w:sz w:val="40"/>
          <w:szCs w:val="40"/>
        </w:rPr>
        <w:t>Introduction</w:t>
      </w:r>
    </w:p>
    <w:p w14:paraId="6B572A8E" w14:textId="77777777" w:rsidR="00D04A19" w:rsidRPr="000A50AB" w:rsidRDefault="00D04A19" w:rsidP="007708A0">
      <w:pPr>
        <w:spacing w:after="0" w:line="360" w:lineRule="auto"/>
        <w:jc w:val="center"/>
        <w:rPr>
          <w:rFonts w:ascii="Arial" w:hAnsi="Arial" w:cs="Arial"/>
          <w:sz w:val="28"/>
          <w:szCs w:val="28"/>
        </w:rPr>
      </w:pPr>
    </w:p>
    <w:p w14:paraId="043C007A" w14:textId="7BD4AEDB" w:rsidR="00D04A19" w:rsidRDefault="000A50AB" w:rsidP="007708A0">
      <w:pPr>
        <w:spacing w:after="0" w:line="360" w:lineRule="auto"/>
        <w:ind w:firstLine="1134"/>
        <w:jc w:val="both"/>
        <w:rPr>
          <w:rFonts w:ascii="Arial" w:hAnsi="Arial" w:cs="Arial"/>
          <w:sz w:val="24"/>
          <w:szCs w:val="24"/>
        </w:rPr>
      </w:pPr>
      <w:r w:rsidRPr="000A50AB">
        <w:rPr>
          <w:rFonts w:ascii="Arial" w:hAnsi="Arial" w:cs="Arial"/>
          <w:sz w:val="24"/>
          <w:szCs w:val="24"/>
        </w:rPr>
        <w:t>The housing market is a vital component of economic and social structures, influencing and reflecting broader societal trends.</w:t>
      </w:r>
      <w:r>
        <w:rPr>
          <w:rFonts w:ascii="Arial" w:hAnsi="Arial" w:cs="Arial"/>
          <w:sz w:val="24"/>
          <w:szCs w:val="24"/>
        </w:rPr>
        <w:t xml:space="preserve"> </w:t>
      </w:r>
      <w:r w:rsidRPr="000A50AB">
        <w:rPr>
          <w:rFonts w:ascii="Arial" w:hAnsi="Arial" w:cs="Arial"/>
          <w:sz w:val="24"/>
          <w:szCs w:val="24"/>
        </w:rPr>
        <w:t xml:space="preserve">In this context, </w:t>
      </w:r>
      <w:r>
        <w:rPr>
          <w:rFonts w:ascii="Arial" w:hAnsi="Arial" w:cs="Arial"/>
          <w:sz w:val="24"/>
          <w:szCs w:val="24"/>
        </w:rPr>
        <w:t>using the research study</w:t>
      </w:r>
      <w:r w:rsidRPr="000A50AB">
        <w:rPr>
          <w:rFonts w:ascii="Arial" w:hAnsi="Arial" w:cs="Arial"/>
          <w:sz w:val="24"/>
          <w:szCs w:val="24"/>
        </w:rPr>
        <w:t xml:space="preserve"> </w:t>
      </w:r>
      <w:r>
        <w:rPr>
          <w:rFonts w:ascii="Arial" w:hAnsi="Arial" w:cs="Arial"/>
          <w:sz w:val="24"/>
          <w:szCs w:val="24"/>
        </w:rPr>
        <w:t>‘</w:t>
      </w:r>
      <w:r w:rsidRPr="000A50AB">
        <w:rPr>
          <w:rFonts w:ascii="Arial" w:hAnsi="Arial" w:cs="Arial"/>
          <w:sz w:val="24"/>
          <w:szCs w:val="24"/>
        </w:rPr>
        <w:t>USA Housing Dataset</w:t>
      </w:r>
      <w:r>
        <w:rPr>
          <w:rFonts w:ascii="Arial" w:hAnsi="Arial" w:cs="Arial"/>
          <w:sz w:val="24"/>
          <w:szCs w:val="24"/>
        </w:rPr>
        <w:t>’</w:t>
      </w:r>
      <w:r w:rsidRPr="000A50AB">
        <w:rPr>
          <w:rFonts w:ascii="Arial" w:hAnsi="Arial" w:cs="Arial"/>
          <w:sz w:val="24"/>
          <w:szCs w:val="24"/>
        </w:rPr>
        <w:t xml:space="preserve"> </w:t>
      </w:r>
      <w:r>
        <w:rPr>
          <w:rFonts w:ascii="Arial" w:hAnsi="Arial" w:cs="Arial"/>
          <w:sz w:val="24"/>
          <w:szCs w:val="24"/>
        </w:rPr>
        <w:t xml:space="preserve">we will look into the </w:t>
      </w:r>
      <w:r w:rsidRPr="000A50AB">
        <w:rPr>
          <w:rFonts w:ascii="Arial" w:hAnsi="Arial" w:cs="Arial"/>
          <w:sz w:val="24"/>
          <w:szCs w:val="24"/>
        </w:rPr>
        <w:t xml:space="preserve">housing market trends and characteristics within a specific </w:t>
      </w:r>
      <w:r>
        <w:rPr>
          <w:rFonts w:ascii="Arial" w:hAnsi="Arial" w:cs="Arial"/>
          <w:sz w:val="24"/>
          <w:szCs w:val="24"/>
        </w:rPr>
        <w:t>date</w:t>
      </w:r>
      <w:r w:rsidRPr="000A50AB">
        <w:rPr>
          <w:rFonts w:ascii="Arial" w:hAnsi="Arial" w:cs="Arial"/>
          <w:sz w:val="24"/>
          <w:szCs w:val="24"/>
        </w:rPr>
        <w:t>.</w:t>
      </w:r>
      <w:r>
        <w:rPr>
          <w:rFonts w:ascii="Arial" w:hAnsi="Arial" w:cs="Arial"/>
          <w:sz w:val="24"/>
          <w:szCs w:val="24"/>
        </w:rPr>
        <w:t xml:space="preserve"> </w:t>
      </w:r>
      <w:r w:rsidRPr="000A50AB">
        <w:rPr>
          <w:rFonts w:ascii="Arial" w:hAnsi="Arial" w:cs="Arial"/>
          <w:sz w:val="24"/>
          <w:szCs w:val="24"/>
        </w:rPr>
        <w:t>The dataset, compiled over an extended period, captures essential housing variables, including the number of bedrooms and bathrooms, property price, size, and renovation status. These variables provide a comprehensive foundation for understanding the dynamics of housing choices, market valuation, and potential influencing factors.</w:t>
      </w:r>
    </w:p>
    <w:p w14:paraId="56FA2496" w14:textId="59DB1F10" w:rsidR="000A50AB" w:rsidRDefault="000A50AB" w:rsidP="007708A0">
      <w:pPr>
        <w:spacing w:after="0" w:line="360" w:lineRule="auto"/>
        <w:ind w:firstLine="1134"/>
        <w:jc w:val="both"/>
        <w:rPr>
          <w:rFonts w:ascii="Arial" w:hAnsi="Arial" w:cs="Arial"/>
          <w:sz w:val="24"/>
          <w:szCs w:val="24"/>
        </w:rPr>
      </w:pPr>
      <w:r w:rsidRPr="000A50AB">
        <w:rPr>
          <w:rFonts w:ascii="Arial" w:hAnsi="Arial" w:cs="Arial"/>
          <w:sz w:val="24"/>
          <w:szCs w:val="24"/>
        </w:rPr>
        <w:t xml:space="preserve">By leveraging Excel’s accessibility and SPSS’s advanced statistical </w:t>
      </w:r>
      <w:r w:rsidR="0034259A" w:rsidRPr="000A50AB">
        <w:rPr>
          <w:rFonts w:ascii="Arial" w:hAnsi="Arial" w:cs="Arial"/>
          <w:sz w:val="24"/>
          <w:szCs w:val="24"/>
        </w:rPr>
        <w:t>modelling</w:t>
      </w:r>
      <w:r w:rsidRPr="000A50AB">
        <w:rPr>
          <w:rFonts w:ascii="Arial" w:hAnsi="Arial" w:cs="Arial"/>
          <w:sz w:val="24"/>
          <w:szCs w:val="24"/>
        </w:rPr>
        <w:t xml:space="preserve"> capabilities, this study aims to uncover meaningful patterns and relationships within the housing market data. Insights from this analysis could inform housing policies, market forecasts, and decision-making processes for stakeholders in the real estate sector. Through a collaborative approach and rigorous exploration of the dataset, this study aspires to contribute valuable findings to the ongoing discourse on housing market trends and determinants.</w:t>
      </w:r>
    </w:p>
    <w:p w14:paraId="68573687" w14:textId="77777777" w:rsidR="00DE2455" w:rsidRDefault="00DE2455" w:rsidP="007708A0">
      <w:pPr>
        <w:spacing w:after="0" w:line="360" w:lineRule="auto"/>
        <w:ind w:firstLine="1134"/>
        <w:jc w:val="both"/>
        <w:rPr>
          <w:rFonts w:ascii="Arial" w:hAnsi="Arial" w:cs="Arial"/>
          <w:sz w:val="24"/>
          <w:szCs w:val="24"/>
        </w:rPr>
      </w:pPr>
    </w:p>
    <w:p w14:paraId="31B1A554" w14:textId="77777777" w:rsidR="00DE2455" w:rsidRDefault="00DE2455" w:rsidP="007708A0">
      <w:pPr>
        <w:spacing w:after="0" w:line="360" w:lineRule="auto"/>
        <w:ind w:firstLine="1134"/>
        <w:jc w:val="both"/>
        <w:rPr>
          <w:rFonts w:ascii="Arial" w:hAnsi="Arial" w:cs="Arial"/>
          <w:sz w:val="24"/>
          <w:szCs w:val="24"/>
        </w:rPr>
      </w:pPr>
    </w:p>
    <w:p w14:paraId="7D32F508" w14:textId="5774255E" w:rsidR="00DE2455" w:rsidRPr="009E42F1" w:rsidRDefault="00A67DB9" w:rsidP="007708A0">
      <w:pPr>
        <w:spacing w:after="0" w:line="360" w:lineRule="auto"/>
        <w:ind w:firstLine="1134"/>
        <w:jc w:val="center"/>
        <w:rPr>
          <w:rFonts w:ascii="Arial" w:hAnsi="Arial" w:cs="Arial"/>
          <w:b/>
          <w:bCs/>
          <w:sz w:val="40"/>
          <w:szCs w:val="40"/>
        </w:rPr>
      </w:pPr>
      <w:r>
        <w:rPr>
          <w:rFonts w:ascii="Arial" w:hAnsi="Arial" w:cs="Arial"/>
          <w:b/>
          <w:bCs/>
          <w:sz w:val="40"/>
          <w:szCs w:val="40"/>
        </w:rPr>
        <w:t>Section 1</w:t>
      </w:r>
    </w:p>
    <w:p w14:paraId="613D6DEF" w14:textId="77777777" w:rsidR="00DE2455" w:rsidRDefault="00DE2455" w:rsidP="007708A0">
      <w:pPr>
        <w:spacing w:after="0" w:line="360" w:lineRule="auto"/>
        <w:ind w:firstLine="1134"/>
        <w:rPr>
          <w:rFonts w:ascii="Arial" w:hAnsi="Arial" w:cs="Arial"/>
          <w:sz w:val="24"/>
          <w:szCs w:val="24"/>
        </w:rPr>
      </w:pPr>
    </w:p>
    <w:p w14:paraId="437DB306" w14:textId="21356722" w:rsidR="00DE2455" w:rsidRPr="009E42F1" w:rsidRDefault="009E42F1" w:rsidP="007708A0">
      <w:pPr>
        <w:spacing w:after="0" w:line="360" w:lineRule="auto"/>
        <w:jc w:val="both"/>
        <w:rPr>
          <w:rFonts w:ascii="Arial" w:hAnsi="Arial" w:cs="Arial"/>
          <w:b/>
          <w:bCs/>
          <w:sz w:val="28"/>
          <w:szCs w:val="28"/>
        </w:rPr>
      </w:pPr>
      <w:r w:rsidRPr="009E42F1">
        <w:rPr>
          <w:rFonts w:ascii="Arial" w:hAnsi="Arial" w:cs="Arial"/>
          <w:b/>
          <w:bCs/>
          <w:sz w:val="28"/>
          <w:szCs w:val="28"/>
        </w:rPr>
        <w:t>Part (a)</w:t>
      </w:r>
    </w:p>
    <w:p w14:paraId="1A6B4424" w14:textId="2F70A3E6" w:rsidR="009E42F1" w:rsidRPr="009E42F1" w:rsidRDefault="009E42F1" w:rsidP="00290D00">
      <w:pPr>
        <w:pStyle w:val="ListParagraph"/>
        <w:numPr>
          <w:ilvl w:val="0"/>
          <w:numId w:val="14"/>
        </w:numPr>
        <w:spacing w:after="0" w:line="360" w:lineRule="auto"/>
        <w:ind w:left="709" w:hanging="283"/>
        <w:jc w:val="both"/>
        <w:rPr>
          <w:rFonts w:ascii="Arial" w:hAnsi="Arial" w:cs="Arial"/>
          <w:sz w:val="24"/>
          <w:szCs w:val="24"/>
        </w:rPr>
      </w:pPr>
      <w:r w:rsidRPr="009E42F1">
        <w:rPr>
          <w:rFonts w:ascii="Arial" w:hAnsi="Arial" w:cs="Arial"/>
          <w:sz w:val="24"/>
          <w:szCs w:val="24"/>
        </w:rPr>
        <w:t xml:space="preserve">The mean value of property prices is a key statistical measure used to determine the average cost of homes in the dataset. It is computed by summing up all individual property prices and dividing the total by the number of properties included in the study. This metric acts as a central point of reference, </w:t>
      </w:r>
      <w:r w:rsidRPr="009E42F1">
        <w:rPr>
          <w:rFonts w:ascii="Arial" w:hAnsi="Arial" w:cs="Arial"/>
          <w:sz w:val="24"/>
          <w:szCs w:val="24"/>
        </w:rPr>
        <w:lastRenderedPageBreak/>
        <w:t>offering a concise way to summarize the dataset and understand overall pricing trends. By providing a snapshot of the typical property price, the mean is instrumental in evaluating market dynamics and comparing price patterns across different categories or timeframes.</w:t>
      </w:r>
    </w:p>
    <w:p w14:paraId="4FA190CB" w14:textId="1F58206E" w:rsidR="00DE2455" w:rsidRPr="009E42F1" w:rsidRDefault="00713C79" w:rsidP="00290D00">
      <w:pPr>
        <w:spacing w:after="0" w:line="360" w:lineRule="auto"/>
        <w:ind w:left="720" w:firstLine="720"/>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743D2728" wp14:editId="2924ED7F">
            <wp:simplePos x="0" y="0"/>
            <wp:positionH relativeFrom="column">
              <wp:posOffset>1379855</wp:posOffset>
            </wp:positionH>
            <wp:positionV relativeFrom="paragraph">
              <wp:posOffset>2506980</wp:posOffset>
            </wp:positionV>
            <wp:extent cx="3169920" cy="1781175"/>
            <wp:effectExtent l="0" t="0" r="0" b="9525"/>
            <wp:wrapTopAndBottom/>
            <wp:docPr id="867352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35230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169920" cy="1781175"/>
                    </a:xfrm>
                    <a:prstGeom prst="rect">
                      <a:avLst/>
                    </a:prstGeom>
                  </pic:spPr>
                </pic:pic>
              </a:graphicData>
            </a:graphic>
            <wp14:sizeRelH relativeFrom="page">
              <wp14:pctWidth>0</wp14:pctWidth>
            </wp14:sizeRelH>
            <wp14:sizeRelV relativeFrom="page">
              <wp14:pctHeight>0</wp14:pctHeight>
            </wp14:sizeRelV>
          </wp:anchor>
        </w:drawing>
      </w:r>
      <w:r w:rsidR="009E42F1" w:rsidRPr="009E42F1">
        <w:rPr>
          <w:rFonts w:ascii="Arial" w:hAnsi="Arial" w:cs="Arial"/>
          <w:sz w:val="24"/>
          <w:szCs w:val="24"/>
        </w:rPr>
        <w:t>Despite its simplicity and utility, the mean is sensitive to extreme values, such as exceptionally high-priced luxury homes or unusually low-cost properties, which can distort the overall average. For instance, a few outliers in the dataset could raise or lower the mean significantly, making it less reflective of the majority of housing prices. To address this limitation, the mean is often analysed alongside other statistical measures, like the median, to present a balanced view of the data. Nevertheless, the mean remains an essential tool for uncovering general trends in property pricing, aiding analysts, policymakers, and stakeholders in making data-driven decisions about the housing market.</w:t>
      </w:r>
    </w:p>
    <w:p w14:paraId="1B7FD853" w14:textId="2142F39E" w:rsidR="00DE2455" w:rsidRDefault="00DE2455" w:rsidP="00713C79">
      <w:pPr>
        <w:spacing w:after="0" w:line="360" w:lineRule="auto"/>
        <w:rPr>
          <w:rFonts w:ascii="Arial" w:hAnsi="Arial" w:cs="Arial"/>
          <w:sz w:val="24"/>
          <w:szCs w:val="24"/>
        </w:rPr>
      </w:pPr>
    </w:p>
    <w:p w14:paraId="38BB307B" w14:textId="77777777" w:rsidR="00B31008" w:rsidRPr="00193B11" w:rsidRDefault="00B31008" w:rsidP="00B31008">
      <w:pPr>
        <w:spacing w:after="0" w:line="360" w:lineRule="auto"/>
        <w:ind w:left="709"/>
        <w:jc w:val="both"/>
        <w:rPr>
          <w:rFonts w:ascii="Arial" w:hAnsi="Arial" w:cs="Arial"/>
          <w:sz w:val="24"/>
          <w:szCs w:val="24"/>
        </w:rPr>
      </w:pPr>
      <w:r>
        <w:rPr>
          <w:rFonts w:ascii="Arial" w:hAnsi="Arial" w:cs="Arial"/>
          <w:sz w:val="24"/>
          <w:szCs w:val="24"/>
        </w:rPr>
        <w:tab/>
        <w:t>*Please note that I have deleted all the rows that have the price as 0, because the result would be corrupted, so this result is based on 4092 rows instead of 4141.</w:t>
      </w:r>
    </w:p>
    <w:p w14:paraId="534AFEE3" w14:textId="77777777" w:rsidR="00DE2455" w:rsidRDefault="00DE2455" w:rsidP="007708A0">
      <w:pPr>
        <w:spacing w:after="0" w:line="360" w:lineRule="auto"/>
        <w:ind w:firstLine="1134"/>
        <w:jc w:val="both"/>
        <w:rPr>
          <w:rFonts w:ascii="Arial" w:hAnsi="Arial" w:cs="Arial"/>
          <w:sz w:val="24"/>
          <w:szCs w:val="24"/>
        </w:rPr>
      </w:pPr>
    </w:p>
    <w:p w14:paraId="1D154D16" w14:textId="03AF7294" w:rsidR="00807B11" w:rsidRPr="00807B11" w:rsidRDefault="00807B11" w:rsidP="00290D00">
      <w:pPr>
        <w:pStyle w:val="ListParagraph"/>
        <w:numPr>
          <w:ilvl w:val="0"/>
          <w:numId w:val="14"/>
        </w:numPr>
        <w:spacing w:after="0" w:line="360" w:lineRule="auto"/>
        <w:ind w:left="709" w:hanging="283"/>
        <w:jc w:val="both"/>
        <w:rPr>
          <w:rFonts w:ascii="Arial" w:hAnsi="Arial" w:cs="Arial"/>
          <w:sz w:val="24"/>
          <w:szCs w:val="24"/>
        </w:rPr>
      </w:pPr>
      <w:r w:rsidRPr="00807B11">
        <w:rPr>
          <w:rFonts w:ascii="Arial" w:hAnsi="Arial" w:cs="Arial"/>
          <w:sz w:val="24"/>
          <w:szCs w:val="24"/>
        </w:rPr>
        <w:t xml:space="preserve">The median value for property prices serves as a key indicator of the central point in a dataset, offering a balanced perspective on the housing market. It is determined by arranging all prices in order and identifying the middle value, effectively dividing the dataset into two equal halves—half of the properties fall below the median, and the other half are above it. Unlike the mean, the median is resilient to extreme values, such as ultra-luxury homes or highly undervalued properties, making it particularly useful when </w:t>
      </w:r>
      <w:r w:rsidR="00713C79" w:rsidRPr="00807B11">
        <w:rPr>
          <w:rFonts w:ascii="Arial" w:hAnsi="Arial" w:cs="Arial"/>
          <w:sz w:val="24"/>
          <w:szCs w:val="24"/>
        </w:rPr>
        <w:t>analysing</w:t>
      </w:r>
      <w:r w:rsidRPr="00807B11">
        <w:rPr>
          <w:rFonts w:ascii="Arial" w:hAnsi="Arial" w:cs="Arial"/>
          <w:sz w:val="24"/>
          <w:szCs w:val="24"/>
        </w:rPr>
        <w:t xml:space="preserve"> data with significant variability.</w:t>
      </w:r>
    </w:p>
    <w:p w14:paraId="7955831D" w14:textId="77777777" w:rsidR="00807B11" w:rsidRPr="00807B11" w:rsidRDefault="00807B11" w:rsidP="00290D00">
      <w:pPr>
        <w:pStyle w:val="ListParagraph"/>
        <w:spacing w:after="0" w:line="360" w:lineRule="auto"/>
        <w:ind w:firstLine="720"/>
        <w:jc w:val="both"/>
        <w:rPr>
          <w:rFonts w:ascii="Arial" w:hAnsi="Arial" w:cs="Arial"/>
          <w:sz w:val="24"/>
          <w:szCs w:val="24"/>
        </w:rPr>
      </w:pPr>
      <w:r w:rsidRPr="00807B11">
        <w:rPr>
          <w:rFonts w:ascii="Arial" w:hAnsi="Arial" w:cs="Arial"/>
          <w:sz w:val="24"/>
          <w:szCs w:val="24"/>
        </w:rPr>
        <w:lastRenderedPageBreak/>
        <w:t>This measure is especially important in real estate markets, where price ranges can vary dramatically due to factors like location, property size, and renovation status. The median provides a realistic reflection of the "typical" property price, avoiding the distortions that can occur with averages in skewed datasets. For instance, in areas with a mix of high-end and affordable properties, the median captures the midpoint of the market, offering a clearer view of housing affordability.</w:t>
      </w:r>
    </w:p>
    <w:p w14:paraId="4BAAFE2C" w14:textId="750F0C9E" w:rsidR="00A70748" w:rsidRDefault="004F6E9E" w:rsidP="00290D00">
      <w:pPr>
        <w:pStyle w:val="ListParagraph"/>
        <w:tabs>
          <w:tab w:val="left" w:pos="709"/>
        </w:tabs>
        <w:spacing w:after="0" w:line="360" w:lineRule="auto"/>
        <w:ind w:left="709" w:hanging="283"/>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0B5052A4" wp14:editId="6C72E972">
            <wp:simplePos x="0" y="0"/>
            <wp:positionH relativeFrom="margin">
              <wp:posOffset>1280160</wp:posOffset>
            </wp:positionH>
            <wp:positionV relativeFrom="margin">
              <wp:posOffset>2826847</wp:posOffset>
            </wp:positionV>
            <wp:extent cx="3257550" cy="1814830"/>
            <wp:effectExtent l="0" t="0" r="0" b="0"/>
            <wp:wrapTopAndBottom/>
            <wp:docPr id="12677412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741267"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257550" cy="1814830"/>
                    </a:xfrm>
                    <a:prstGeom prst="rect">
                      <a:avLst/>
                    </a:prstGeom>
                  </pic:spPr>
                </pic:pic>
              </a:graphicData>
            </a:graphic>
          </wp:anchor>
        </w:drawing>
      </w:r>
      <w:r w:rsidR="00290D00">
        <w:rPr>
          <w:rFonts w:ascii="Arial" w:hAnsi="Arial" w:cs="Arial"/>
          <w:sz w:val="24"/>
          <w:szCs w:val="24"/>
        </w:rPr>
        <w:tab/>
      </w:r>
      <w:r w:rsidR="00290D00">
        <w:rPr>
          <w:rFonts w:ascii="Arial" w:hAnsi="Arial" w:cs="Arial"/>
          <w:sz w:val="24"/>
          <w:szCs w:val="24"/>
        </w:rPr>
        <w:tab/>
      </w:r>
      <w:r w:rsidR="00290D00">
        <w:rPr>
          <w:rFonts w:ascii="Arial" w:hAnsi="Arial" w:cs="Arial"/>
          <w:sz w:val="24"/>
          <w:szCs w:val="24"/>
        </w:rPr>
        <w:tab/>
      </w:r>
      <w:r w:rsidR="00807B11" w:rsidRPr="00807B11">
        <w:rPr>
          <w:rFonts w:ascii="Arial" w:hAnsi="Arial" w:cs="Arial"/>
          <w:sz w:val="24"/>
          <w:szCs w:val="24"/>
        </w:rPr>
        <w:t>By focusing on the central value, the median helps policymakers, investors, and buyers understand market trends more accurately. It is an invaluable tool for ensuring that analyses reflect genuine market conditions rather than being swayed by outliers.</w:t>
      </w:r>
    </w:p>
    <w:p w14:paraId="7F92CB3F" w14:textId="10324F0B" w:rsidR="00A70748" w:rsidRDefault="00A70748" w:rsidP="007708A0">
      <w:pPr>
        <w:spacing w:after="0" w:line="360" w:lineRule="auto"/>
        <w:ind w:firstLine="1134"/>
        <w:jc w:val="both"/>
        <w:rPr>
          <w:rFonts w:ascii="Arial" w:hAnsi="Arial" w:cs="Arial"/>
          <w:sz w:val="24"/>
          <w:szCs w:val="24"/>
        </w:rPr>
      </w:pPr>
    </w:p>
    <w:p w14:paraId="48231CD3" w14:textId="00FBE413" w:rsidR="00A70748" w:rsidRDefault="00A70748" w:rsidP="007708A0">
      <w:pPr>
        <w:spacing w:after="0" w:line="360" w:lineRule="auto"/>
        <w:ind w:firstLine="1134"/>
        <w:jc w:val="both"/>
        <w:rPr>
          <w:rFonts w:ascii="Arial" w:hAnsi="Arial" w:cs="Arial"/>
          <w:sz w:val="24"/>
          <w:szCs w:val="24"/>
        </w:rPr>
      </w:pPr>
    </w:p>
    <w:p w14:paraId="31C83005" w14:textId="77777777" w:rsidR="00B31008" w:rsidRPr="00193B11" w:rsidRDefault="00B31008" w:rsidP="00B31008">
      <w:pPr>
        <w:spacing w:after="0" w:line="360" w:lineRule="auto"/>
        <w:ind w:left="709"/>
        <w:jc w:val="both"/>
        <w:rPr>
          <w:rFonts w:ascii="Arial" w:hAnsi="Arial" w:cs="Arial"/>
          <w:sz w:val="24"/>
          <w:szCs w:val="24"/>
        </w:rPr>
      </w:pPr>
      <w:r>
        <w:rPr>
          <w:rFonts w:ascii="Arial" w:hAnsi="Arial" w:cs="Arial"/>
          <w:sz w:val="24"/>
          <w:szCs w:val="24"/>
        </w:rPr>
        <w:tab/>
        <w:t>*Please note that I have deleted all the rows that have the price as 0, because the result would be corrupted, so this result is based on 4092 rows instead of 4141.</w:t>
      </w:r>
    </w:p>
    <w:p w14:paraId="065FF271" w14:textId="77777777" w:rsidR="00A70748" w:rsidRDefault="00A70748" w:rsidP="007708A0">
      <w:pPr>
        <w:spacing w:after="0" w:line="360" w:lineRule="auto"/>
        <w:ind w:firstLine="1134"/>
        <w:jc w:val="both"/>
        <w:rPr>
          <w:rFonts w:ascii="Arial" w:hAnsi="Arial" w:cs="Arial"/>
          <w:sz w:val="24"/>
          <w:szCs w:val="24"/>
        </w:rPr>
      </w:pPr>
    </w:p>
    <w:p w14:paraId="30E4DC31" w14:textId="413CE9FF" w:rsidR="00290D00" w:rsidRPr="00290D00" w:rsidRDefault="00290D00" w:rsidP="00290D00">
      <w:pPr>
        <w:pStyle w:val="ListParagraph"/>
        <w:numPr>
          <w:ilvl w:val="0"/>
          <w:numId w:val="14"/>
        </w:numPr>
        <w:spacing w:after="0" w:line="360" w:lineRule="auto"/>
        <w:jc w:val="both"/>
        <w:rPr>
          <w:rFonts w:ascii="Arial" w:hAnsi="Arial" w:cs="Arial"/>
          <w:sz w:val="24"/>
          <w:szCs w:val="24"/>
        </w:rPr>
      </w:pPr>
      <w:r w:rsidRPr="00290D00">
        <w:rPr>
          <w:rFonts w:ascii="Arial" w:hAnsi="Arial" w:cs="Arial"/>
          <w:sz w:val="24"/>
          <w:szCs w:val="24"/>
        </w:rPr>
        <w:t>The mode is a key statistical measure that identifies the value appearing most frequently in a dataset. Unlike the mean or median, which summarize data based on central tendency, the mode highlights the most common or recurring value. This makes it particularly insightful for identifying dominant trends or patterns. For instance, in a housing market dataset, the mode could reveal the most frequently occurring property price, providing valuable information about the price range most properties fall into.</w:t>
      </w:r>
    </w:p>
    <w:p w14:paraId="6CC4666E" w14:textId="58E9BFF7" w:rsidR="00290D00" w:rsidRPr="00290D00" w:rsidRDefault="00290D00" w:rsidP="00290D00">
      <w:pPr>
        <w:pStyle w:val="ListParagraph"/>
        <w:spacing w:after="0" w:line="360" w:lineRule="auto"/>
        <w:ind w:firstLine="720"/>
        <w:jc w:val="both"/>
        <w:rPr>
          <w:rFonts w:ascii="Arial" w:hAnsi="Arial" w:cs="Arial"/>
          <w:sz w:val="24"/>
          <w:szCs w:val="24"/>
        </w:rPr>
      </w:pPr>
      <w:r w:rsidRPr="00290D00">
        <w:rPr>
          <w:rFonts w:ascii="Arial" w:hAnsi="Arial" w:cs="Arial"/>
          <w:sz w:val="24"/>
          <w:szCs w:val="24"/>
        </w:rPr>
        <w:t xml:space="preserve">One of the significant advantages of the mode is its versatility, as it applies to both numerical and categorical data. In the context of real estate, the mode might indicate the most common number of bedrooms or bathrooms, </w:t>
      </w:r>
      <w:r w:rsidRPr="00290D00">
        <w:rPr>
          <w:rFonts w:ascii="Arial" w:hAnsi="Arial" w:cs="Arial"/>
          <w:sz w:val="24"/>
          <w:szCs w:val="24"/>
        </w:rPr>
        <w:lastRenderedPageBreak/>
        <w:t>offering a snapshot of typical property features. If a dataset includes multiple values occurring with the same highest frequency, it is described as multimodal, while datasets with no repeating values are considered to lack a mode.</w:t>
      </w:r>
    </w:p>
    <w:p w14:paraId="409F40D4" w14:textId="62F25EED" w:rsidR="00A70748" w:rsidRPr="006F51E2" w:rsidRDefault="00290D00" w:rsidP="00290D00">
      <w:pPr>
        <w:pStyle w:val="ListParagraph"/>
        <w:spacing w:after="0" w:line="360" w:lineRule="auto"/>
        <w:ind w:firstLine="720"/>
        <w:jc w:val="both"/>
        <w:rPr>
          <w:rFonts w:ascii="Arial" w:hAnsi="Arial" w:cs="Arial"/>
          <w:sz w:val="24"/>
          <w:szCs w:val="24"/>
        </w:rPr>
      </w:pPr>
      <w:r w:rsidRPr="00290D00">
        <w:rPr>
          <w:rFonts w:ascii="Arial" w:hAnsi="Arial" w:cs="Arial"/>
          <w:sz w:val="24"/>
          <w:szCs w:val="24"/>
        </w:rPr>
        <w:t xml:space="preserve">The mode is especially valuable when analysing datasets with uneven distributions or when outliers significantly affect other measures like the mean. By identifying the most frequently observed value, the mode serves as a practical tool for understanding dominant characteristics in datasets, aiding decision-making in areas such as housing analysis, consumer </w:t>
      </w:r>
      <w:r w:rsidR="00193B11" w:rsidRPr="00290D00">
        <w:rPr>
          <w:rFonts w:ascii="Arial" w:hAnsi="Arial" w:cs="Arial"/>
          <w:sz w:val="24"/>
          <w:szCs w:val="24"/>
        </w:rPr>
        <w:t>behaviour</w:t>
      </w:r>
      <w:r w:rsidRPr="00290D00">
        <w:rPr>
          <w:rFonts w:ascii="Arial" w:hAnsi="Arial" w:cs="Arial"/>
          <w:sz w:val="24"/>
          <w:szCs w:val="24"/>
        </w:rPr>
        <w:t>, and market research.</w:t>
      </w:r>
    </w:p>
    <w:p w14:paraId="49500A52" w14:textId="1681F6D0" w:rsidR="00193B11" w:rsidRDefault="00193B11" w:rsidP="00193B11">
      <w:pPr>
        <w:spacing w:after="0" w:line="360" w:lineRule="auto"/>
        <w:ind w:left="709"/>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1BC8919B" wp14:editId="20BF42AF">
            <wp:simplePos x="0" y="0"/>
            <wp:positionH relativeFrom="column">
              <wp:posOffset>1282065</wp:posOffset>
            </wp:positionH>
            <wp:positionV relativeFrom="paragraph">
              <wp:posOffset>259080</wp:posOffset>
            </wp:positionV>
            <wp:extent cx="3339465" cy="2047875"/>
            <wp:effectExtent l="0" t="0" r="0" b="9525"/>
            <wp:wrapTopAndBottom/>
            <wp:docPr id="6249579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57992"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3339465" cy="2047875"/>
                    </a:xfrm>
                    <a:prstGeom prst="rect">
                      <a:avLst/>
                    </a:prstGeom>
                  </pic:spPr>
                </pic:pic>
              </a:graphicData>
            </a:graphic>
            <wp14:sizeRelH relativeFrom="page">
              <wp14:pctWidth>0</wp14:pctWidth>
            </wp14:sizeRelH>
            <wp14:sizeRelV relativeFrom="page">
              <wp14:pctHeight>0</wp14:pctHeight>
            </wp14:sizeRelV>
          </wp:anchor>
        </w:drawing>
      </w:r>
    </w:p>
    <w:p w14:paraId="03E4793D" w14:textId="77777777" w:rsidR="00193B11" w:rsidRDefault="00193B11" w:rsidP="003943B7">
      <w:pPr>
        <w:spacing w:after="0" w:line="360" w:lineRule="auto"/>
        <w:jc w:val="both"/>
        <w:rPr>
          <w:rFonts w:ascii="Arial" w:hAnsi="Arial" w:cs="Arial"/>
          <w:sz w:val="24"/>
          <w:szCs w:val="24"/>
        </w:rPr>
      </w:pPr>
    </w:p>
    <w:p w14:paraId="25E18E9C" w14:textId="5501FC27" w:rsidR="00A70748" w:rsidRPr="00193B11" w:rsidRDefault="00193B11" w:rsidP="00193B11">
      <w:pPr>
        <w:spacing w:after="0" w:line="360" w:lineRule="auto"/>
        <w:ind w:left="709"/>
        <w:jc w:val="both"/>
        <w:rPr>
          <w:rFonts w:ascii="Arial" w:hAnsi="Arial" w:cs="Arial"/>
          <w:sz w:val="24"/>
          <w:szCs w:val="24"/>
        </w:rPr>
      </w:pPr>
      <w:r>
        <w:rPr>
          <w:rFonts w:ascii="Arial" w:hAnsi="Arial" w:cs="Arial"/>
          <w:sz w:val="24"/>
          <w:szCs w:val="24"/>
        </w:rPr>
        <w:tab/>
        <w:t xml:space="preserve">*Please note that </w:t>
      </w:r>
      <w:r w:rsidR="00B31008">
        <w:rPr>
          <w:rFonts w:ascii="Arial" w:hAnsi="Arial" w:cs="Arial"/>
          <w:sz w:val="24"/>
          <w:szCs w:val="24"/>
        </w:rPr>
        <w:t>I have deleted all the rows that have the price as 0, because the result would be corrupted, so this result is based on 4092 rows instead of 4141.</w:t>
      </w:r>
    </w:p>
    <w:p w14:paraId="08452348" w14:textId="77777777" w:rsidR="00A70748" w:rsidRDefault="00A70748" w:rsidP="007708A0">
      <w:pPr>
        <w:spacing w:after="0" w:line="360" w:lineRule="auto"/>
        <w:ind w:firstLine="1134"/>
        <w:jc w:val="both"/>
        <w:rPr>
          <w:rFonts w:ascii="Arial" w:hAnsi="Arial" w:cs="Arial"/>
          <w:sz w:val="24"/>
          <w:szCs w:val="24"/>
        </w:rPr>
      </w:pPr>
    </w:p>
    <w:p w14:paraId="6AB47230" w14:textId="06DAE239" w:rsidR="005C7D0E" w:rsidRPr="005C7D0E" w:rsidRDefault="005C7D0E" w:rsidP="005C7D0E">
      <w:pPr>
        <w:pStyle w:val="ListParagraph"/>
        <w:numPr>
          <w:ilvl w:val="0"/>
          <w:numId w:val="14"/>
        </w:numPr>
        <w:spacing w:after="0" w:line="360" w:lineRule="auto"/>
        <w:jc w:val="both"/>
        <w:rPr>
          <w:rFonts w:ascii="Arial" w:hAnsi="Arial" w:cs="Arial"/>
          <w:sz w:val="24"/>
          <w:szCs w:val="24"/>
        </w:rPr>
      </w:pPr>
      <w:r w:rsidRPr="005C7D0E">
        <w:rPr>
          <w:rFonts w:ascii="Arial" w:hAnsi="Arial" w:cs="Arial"/>
          <w:sz w:val="24"/>
          <w:szCs w:val="24"/>
        </w:rPr>
        <w:t>The standard deviation is a vital statistical measure used to understand the variability in the number of bedrooms within a dataset. It quantifies how much individual data points deviate from the average (mean) number of bedrooms, providing a clear picture of the dataset's spread. A low standard deviation in this context indicates that most properties have a similar number of bedrooms, reflecting consistency. Conversely, a high standard deviation suggests significant variation, with properties having widely differing numbers of bedrooms.</w:t>
      </w:r>
    </w:p>
    <w:p w14:paraId="164991CB" w14:textId="6281B8B6" w:rsidR="00A70748" w:rsidRPr="00C87FF7" w:rsidRDefault="005C7D0E" w:rsidP="005C7D0E">
      <w:pPr>
        <w:pStyle w:val="ListParagraph"/>
        <w:spacing w:after="0" w:line="360" w:lineRule="auto"/>
        <w:ind w:firstLine="720"/>
        <w:jc w:val="both"/>
        <w:rPr>
          <w:rFonts w:ascii="Arial" w:hAnsi="Arial" w:cs="Arial"/>
          <w:sz w:val="24"/>
          <w:szCs w:val="24"/>
        </w:rPr>
      </w:pPr>
      <w:r w:rsidRPr="005C7D0E">
        <w:rPr>
          <w:rFonts w:ascii="Arial" w:hAnsi="Arial" w:cs="Arial"/>
          <w:sz w:val="24"/>
          <w:szCs w:val="24"/>
        </w:rPr>
        <w:t xml:space="preserve">For instance, if a dataset contains homes primarily with two or three bedrooms and only a few with five or six, the standard deviation helps capture this spread. A small value would imply that the majority of homes fall within a </w:t>
      </w:r>
      <w:r w:rsidRPr="005C7D0E">
        <w:rPr>
          <w:rFonts w:ascii="Arial" w:hAnsi="Arial" w:cs="Arial"/>
          <w:sz w:val="24"/>
          <w:szCs w:val="24"/>
        </w:rPr>
        <w:lastRenderedPageBreak/>
        <w:t xml:space="preserve">close range of the average number of bedrooms. On the other hand, a larger </w:t>
      </w:r>
      <w:r w:rsidR="00B93F8C">
        <w:rPr>
          <w:rFonts w:ascii="Arial" w:hAnsi="Arial" w:cs="Arial"/>
          <w:noProof/>
          <w:sz w:val="24"/>
          <w:szCs w:val="24"/>
        </w:rPr>
        <w:drawing>
          <wp:anchor distT="0" distB="0" distL="114300" distR="114300" simplePos="0" relativeHeight="251661312" behindDoc="0" locked="0" layoutInCell="1" allowOverlap="1" wp14:anchorId="06E80BDD" wp14:editId="4838192E">
            <wp:simplePos x="0" y="0"/>
            <wp:positionH relativeFrom="margin">
              <wp:posOffset>1371600</wp:posOffset>
            </wp:positionH>
            <wp:positionV relativeFrom="margin">
              <wp:posOffset>924560</wp:posOffset>
            </wp:positionV>
            <wp:extent cx="3178810" cy="1542415"/>
            <wp:effectExtent l="0" t="0" r="2540" b="635"/>
            <wp:wrapTopAndBottom/>
            <wp:docPr id="12656263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26316"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178810" cy="1542415"/>
                    </a:xfrm>
                    <a:prstGeom prst="rect">
                      <a:avLst/>
                    </a:prstGeom>
                  </pic:spPr>
                </pic:pic>
              </a:graphicData>
            </a:graphic>
            <wp14:sizeRelH relativeFrom="margin">
              <wp14:pctWidth>0</wp14:pctWidth>
            </wp14:sizeRelH>
            <wp14:sizeRelV relativeFrom="margin">
              <wp14:pctHeight>0</wp14:pctHeight>
            </wp14:sizeRelV>
          </wp:anchor>
        </w:drawing>
      </w:r>
      <w:r w:rsidRPr="005C7D0E">
        <w:rPr>
          <w:rFonts w:ascii="Arial" w:hAnsi="Arial" w:cs="Arial"/>
          <w:sz w:val="24"/>
          <w:szCs w:val="24"/>
        </w:rPr>
        <w:t>standard deviation could reveal a mix of smaller apartments and larger family homes, indicating diverse housing types in the dataset.</w:t>
      </w:r>
    </w:p>
    <w:p w14:paraId="5F93D398" w14:textId="663D447C" w:rsidR="00A70748" w:rsidRDefault="00A70748" w:rsidP="007708A0">
      <w:pPr>
        <w:spacing w:after="0" w:line="360" w:lineRule="auto"/>
        <w:ind w:firstLine="1134"/>
        <w:jc w:val="both"/>
        <w:rPr>
          <w:rFonts w:ascii="Arial" w:hAnsi="Arial" w:cs="Arial"/>
          <w:sz w:val="24"/>
          <w:szCs w:val="24"/>
        </w:rPr>
      </w:pPr>
    </w:p>
    <w:p w14:paraId="5BD25837" w14:textId="31AC7C12" w:rsidR="00A70748" w:rsidRDefault="00F11633" w:rsidP="003E2692">
      <w:pPr>
        <w:pStyle w:val="ListParagraph"/>
        <w:numPr>
          <w:ilvl w:val="0"/>
          <w:numId w:val="14"/>
        </w:numPr>
        <w:spacing w:after="0" w:line="360" w:lineRule="auto"/>
        <w:jc w:val="both"/>
        <w:rPr>
          <w:rFonts w:ascii="Arial" w:hAnsi="Arial" w:cs="Arial"/>
          <w:sz w:val="24"/>
          <w:szCs w:val="24"/>
        </w:rPr>
      </w:pPr>
      <w:r w:rsidRPr="00F11633">
        <w:rPr>
          <w:rFonts w:ascii="Arial" w:hAnsi="Arial" w:cs="Arial"/>
          <w:sz w:val="24"/>
          <w:szCs w:val="24"/>
        </w:rPr>
        <w:t>Variance is a fundamental statistical measure used to assess the spread or dispersion of a dataset. In Excel, variance quantifies how much individual data points deviate from the mean by calculating the average of the squared differences between each value and the mean. This measure is pivotal for understanding the consistency of a dataset, providing insight into whether values are closely grouped or widely scattered.</w:t>
      </w:r>
    </w:p>
    <w:p w14:paraId="500D39C9" w14:textId="09C4E0E1" w:rsidR="00F11633" w:rsidRPr="00F11633" w:rsidRDefault="00F11633" w:rsidP="00F11633">
      <w:pPr>
        <w:pStyle w:val="ListParagraph"/>
        <w:spacing w:after="0" w:line="360" w:lineRule="auto"/>
        <w:ind w:firstLine="720"/>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1658C022" wp14:editId="5010FD38">
            <wp:simplePos x="0" y="0"/>
            <wp:positionH relativeFrom="column">
              <wp:posOffset>615950</wp:posOffset>
            </wp:positionH>
            <wp:positionV relativeFrom="paragraph">
              <wp:posOffset>1619250</wp:posOffset>
            </wp:positionV>
            <wp:extent cx="4940300" cy="1476375"/>
            <wp:effectExtent l="0" t="0" r="0" b="9525"/>
            <wp:wrapTopAndBottom/>
            <wp:docPr id="17159047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04772"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940300" cy="14763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In our case</w:t>
      </w:r>
      <w:r w:rsidRPr="00F11633">
        <w:rPr>
          <w:rFonts w:ascii="Arial" w:hAnsi="Arial" w:cs="Arial"/>
          <w:sz w:val="24"/>
          <w:szCs w:val="24"/>
        </w:rPr>
        <w:t xml:space="preserve"> the number of bedrooms in the dataset</w:t>
      </w:r>
      <w:r>
        <w:rPr>
          <w:rFonts w:ascii="Arial" w:hAnsi="Arial" w:cs="Arial"/>
          <w:sz w:val="24"/>
          <w:szCs w:val="24"/>
        </w:rPr>
        <w:t xml:space="preserve"> have the largest variance of 0.8</w:t>
      </w:r>
      <w:r w:rsidR="004F6E9E">
        <w:rPr>
          <w:rFonts w:ascii="Arial" w:hAnsi="Arial" w:cs="Arial"/>
          <w:sz w:val="24"/>
          <w:szCs w:val="24"/>
        </w:rPr>
        <w:t>1</w:t>
      </w:r>
      <w:r>
        <w:rPr>
          <w:rFonts w:ascii="Arial" w:hAnsi="Arial" w:cs="Arial"/>
          <w:sz w:val="24"/>
          <w:szCs w:val="24"/>
        </w:rPr>
        <w:t>, which</w:t>
      </w:r>
      <w:r w:rsidRPr="00F11633">
        <w:rPr>
          <w:rFonts w:ascii="Arial" w:hAnsi="Arial" w:cs="Arial"/>
          <w:sz w:val="24"/>
          <w:szCs w:val="24"/>
        </w:rPr>
        <w:t xml:space="preserve"> indicates a moderate level of variability. Variance measures how far the data points deviate from the mean. Since the variance is not excessively high, it suggests that while there is some variation in the number of bedrooms across properties, the majority of homes likely have a number of bedrooms relatively close to the average.</w:t>
      </w:r>
    </w:p>
    <w:p w14:paraId="78CE85C2" w14:textId="77777777" w:rsidR="00F11633" w:rsidRDefault="00F11633" w:rsidP="00F11633">
      <w:pPr>
        <w:spacing w:after="0" w:line="360" w:lineRule="auto"/>
        <w:jc w:val="both"/>
        <w:rPr>
          <w:rFonts w:ascii="Arial" w:hAnsi="Arial" w:cs="Arial"/>
          <w:sz w:val="24"/>
          <w:szCs w:val="24"/>
        </w:rPr>
      </w:pPr>
    </w:p>
    <w:p w14:paraId="44508918" w14:textId="79629B81" w:rsidR="00F11633" w:rsidRDefault="00F11633" w:rsidP="00F11633">
      <w:pPr>
        <w:pStyle w:val="ListParagraph"/>
        <w:numPr>
          <w:ilvl w:val="0"/>
          <w:numId w:val="14"/>
        </w:numPr>
        <w:spacing w:after="0" w:line="360" w:lineRule="auto"/>
        <w:jc w:val="both"/>
        <w:rPr>
          <w:rFonts w:ascii="Arial" w:hAnsi="Arial" w:cs="Arial"/>
          <w:sz w:val="24"/>
          <w:szCs w:val="24"/>
        </w:rPr>
      </w:pPr>
      <w:r w:rsidRPr="00F11633">
        <w:rPr>
          <w:rFonts w:ascii="Arial" w:hAnsi="Arial" w:cs="Arial"/>
          <w:sz w:val="24"/>
          <w:szCs w:val="24"/>
        </w:rPr>
        <w:t>The largest standard deviation in the dataset is 0.</w:t>
      </w:r>
      <w:r w:rsidR="008D66EE">
        <w:rPr>
          <w:rFonts w:ascii="Arial" w:hAnsi="Arial" w:cs="Arial"/>
          <w:sz w:val="24"/>
          <w:szCs w:val="24"/>
        </w:rPr>
        <w:t>90</w:t>
      </w:r>
      <w:r w:rsidRPr="00F11633">
        <w:rPr>
          <w:rFonts w:ascii="Arial" w:hAnsi="Arial" w:cs="Arial"/>
          <w:sz w:val="24"/>
          <w:szCs w:val="24"/>
        </w:rPr>
        <w:t xml:space="preserve"> for bedrooms, indicating that the number of bedrooms shows the highest variability among the variables analysed. This means that the number of bedrooms in the dataset varies more widely compared to bathrooms, floors, waterfront status, view, or condition. </w:t>
      </w:r>
      <w:r w:rsidRPr="00F11633">
        <w:rPr>
          <w:rFonts w:ascii="Arial" w:hAnsi="Arial" w:cs="Arial"/>
          <w:sz w:val="24"/>
          <w:szCs w:val="24"/>
        </w:rPr>
        <w:lastRenderedPageBreak/>
        <w:t>Properties in the dataset likely range significantly in terms of bedroom count, from smaller homes or apartments with fewer bedrooms to larger houses with many bedrooms.</w:t>
      </w:r>
    </w:p>
    <w:p w14:paraId="3A4EB63A" w14:textId="67360B61" w:rsidR="00F11633" w:rsidRPr="00F11633" w:rsidRDefault="004A0F84" w:rsidP="00F11633">
      <w:pPr>
        <w:pStyle w:val="ListParagraph"/>
        <w:spacing w:after="0" w:line="360" w:lineRule="auto"/>
        <w:ind w:firstLine="720"/>
        <w:jc w:val="both"/>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0C6B558A" wp14:editId="632F2A5C">
            <wp:simplePos x="0" y="0"/>
            <wp:positionH relativeFrom="column">
              <wp:posOffset>1082040</wp:posOffset>
            </wp:positionH>
            <wp:positionV relativeFrom="paragraph">
              <wp:posOffset>1424940</wp:posOffset>
            </wp:positionV>
            <wp:extent cx="3825875" cy="1375410"/>
            <wp:effectExtent l="0" t="0" r="3175" b="0"/>
            <wp:wrapTopAndBottom/>
            <wp:docPr id="21455353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535352"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3825875" cy="1375410"/>
                    </a:xfrm>
                    <a:prstGeom prst="rect">
                      <a:avLst/>
                    </a:prstGeom>
                  </pic:spPr>
                </pic:pic>
              </a:graphicData>
            </a:graphic>
            <wp14:sizeRelH relativeFrom="page">
              <wp14:pctWidth>0</wp14:pctWidth>
            </wp14:sizeRelH>
            <wp14:sizeRelV relativeFrom="page">
              <wp14:pctHeight>0</wp14:pctHeight>
            </wp14:sizeRelV>
          </wp:anchor>
        </w:drawing>
      </w:r>
      <w:r w:rsidR="00F11633" w:rsidRPr="00F11633">
        <w:rPr>
          <w:rFonts w:ascii="Arial" w:hAnsi="Arial" w:cs="Arial"/>
          <w:sz w:val="24"/>
          <w:szCs w:val="24"/>
        </w:rPr>
        <w:t>In comparison, variables such as waterfront (with a standard deviation of 0.08) show minimal variability, indicating consistent characteristics, likely because the majority of properties either have or do not have waterfront access. Similarly, variables like bathrooms (0.7</w:t>
      </w:r>
      <w:r w:rsidR="008D66EE">
        <w:rPr>
          <w:rFonts w:ascii="Arial" w:hAnsi="Arial" w:cs="Arial"/>
          <w:sz w:val="24"/>
          <w:szCs w:val="24"/>
        </w:rPr>
        <w:t>8</w:t>
      </w:r>
      <w:r w:rsidR="00F11633" w:rsidRPr="00F11633">
        <w:rPr>
          <w:rFonts w:ascii="Arial" w:hAnsi="Arial" w:cs="Arial"/>
          <w:sz w:val="24"/>
          <w:szCs w:val="24"/>
        </w:rPr>
        <w:t>), view (0.7</w:t>
      </w:r>
      <w:r w:rsidR="008D66EE">
        <w:rPr>
          <w:rFonts w:ascii="Arial" w:hAnsi="Arial" w:cs="Arial"/>
          <w:sz w:val="24"/>
          <w:szCs w:val="24"/>
        </w:rPr>
        <w:t>9</w:t>
      </w:r>
      <w:r w:rsidR="00F11633" w:rsidRPr="00F11633">
        <w:rPr>
          <w:rFonts w:ascii="Arial" w:hAnsi="Arial" w:cs="Arial"/>
          <w:sz w:val="24"/>
          <w:szCs w:val="24"/>
        </w:rPr>
        <w:t>), and condition (0.67) show moderate variability but less than bedrooms.</w:t>
      </w:r>
    </w:p>
    <w:p w14:paraId="776F4E46" w14:textId="3C4D07DF" w:rsidR="00F11633" w:rsidRDefault="00F11633" w:rsidP="00F11633">
      <w:pPr>
        <w:spacing w:after="0" w:line="360" w:lineRule="auto"/>
        <w:jc w:val="both"/>
        <w:rPr>
          <w:rFonts w:ascii="Arial" w:hAnsi="Arial" w:cs="Arial"/>
          <w:sz w:val="24"/>
          <w:szCs w:val="24"/>
        </w:rPr>
      </w:pPr>
    </w:p>
    <w:p w14:paraId="133BB122" w14:textId="68980B93" w:rsidR="009733FD" w:rsidRPr="009733FD" w:rsidRDefault="009733FD" w:rsidP="009733FD">
      <w:pPr>
        <w:pStyle w:val="ListParagraph"/>
        <w:numPr>
          <w:ilvl w:val="0"/>
          <w:numId w:val="14"/>
        </w:numPr>
        <w:spacing w:after="0" w:line="360" w:lineRule="auto"/>
        <w:jc w:val="both"/>
        <w:rPr>
          <w:rFonts w:ascii="Arial" w:hAnsi="Arial" w:cs="Arial"/>
          <w:sz w:val="24"/>
          <w:szCs w:val="24"/>
        </w:rPr>
      </w:pPr>
      <w:r>
        <w:rPr>
          <w:rFonts w:ascii="Arial" w:hAnsi="Arial" w:cs="Arial"/>
          <w:sz w:val="24"/>
          <w:szCs w:val="24"/>
        </w:rPr>
        <w:t>Results have been interpreted at each point earlier.</w:t>
      </w:r>
    </w:p>
    <w:p w14:paraId="797C833C" w14:textId="77777777" w:rsidR="00A70748" w:rsidRDefault="00A70748" w:rsidP="007708A0">
      <w:pPr>
        <w:spacing w:after="0" w:line="360" w:lineRule="auto"/>
        <w:ind w:firstLine="1134"/>
        <w:jc w:val="both"/>
        <w:rPr>
          <w:rFonts w:ascii="Arial" w:hAnsi="Arial" w:cs="Arial"/>
          <w:sz w:val="24"/>
          <w:szCs w:val="24"/>
        </w:rPr>
      </w:pPr>
    </w:p>
    <w:p w14:paraId="4355FA04" w14:textId="446FA852" w:rsidR="000F0DD1" w:rsidRPr="001B333B" w:rsidRDefault="000F0DD1" w:rsidP="001B333B">
      <w:pPr>
        <w:spacing w:after="0" w:line="360" w:lineRule="auto"/>
        <w:ind w:firstLine="1134"/>
        <w:jc w:val="center"/>
        <w:rPr>
          <w:rFonts w:ascii="Arial" w:hAnsi="Arial" w:cs="Arial"/>
          <w:b/>
          <w:bCs/>
          <w:sz w:val="28"/>
          <w:szCs w:val="28"/>
        </w:rPr>
      </w:pPr>
      <w:r w:rsidRPr="000F0DD1">
        <w:rPr>
          <w:rFonts w:ascii="Arial" w:hAnsi="Arial" w:cs="Arial"/>
          <w:b/>
          <w:bCs/>
          <w:sz w:val="28"/>
          <w:szCs w:val="28"/>
        </w:rPr>
        <w:t>Analysis conclusion</w:t>
      </w:r>
    </w:p>
    <w:p w14:paraId="68D4BD5C" w14:textId="02A7A634" w:rsidR="000F0DD1" w:rsidRPr="000F0DD1" w:rsidRDefault="000F0DD1" w:rsidP="000F0DD1">
      <w:pPr>
        <w:spacing w:after="0" w:line="360" w:lineRule="auto"/>
        <w:ind w:firstLine="1134"/>
        <w:jc w:val="both"/>
        <w:rPr>
          <w:rFonts w:ascii="Arial" w:hAnsi="Arial" w:cs="Arial"/>
          <w:sz w:val="24"/>
          <w:szCs w:val="24"/>
        </w:rPr>
      </w:pPr>
      <w:r w:rsidRPr="000F0DD1">
        <w:rPr>
          <w:rFonts w:ascii="Arial" w:hAnsi="Arial" w:cs="Arial"/>
          <w:sz w:val="24"/>
          <w:szCs w:val="24"/>
        </w:rPr>
        <w:t>The statistical analysis of the housing dataset offers critical insights into market trends and characteristics. The mean property price, calculated as the average, provides a foundational understanding of overall pricing trends. It acts as a central reference point for evaluating market dynamics and serves as a tool for comparing different categories or timeframes. However, the mean is highly sensitive to outliers, such as ultra-luxury homes or deeply undervalued properties, which can skew the results. This limitation highlights the importance of pairing the mean with other measures, like the median, to paint a more accurate picture of typical property prices.</w:t>
      </w:r>
    </w:p>
    <w:p w14:paraId="4CF71070" w14:textId="1F93C2DF" w:rsidR="000F0DD1" w:rsidRPr="000F0DD1" w:rsidRDefault="000F0DD1" w:rsidP="000F0DD1">
      <w:pPr>
        <w:spacing w:after="0" w:line="360" w:lineRule="auto"/>
        <w:ind w:firstLine="1134"/>
        <w:jc w:val="both"/>
        <w:rPr>
          <w:rFonts w:ascii="Arial" w:hAnsi="Arial" w:cs="Arial"/>
          <w:sz w:val="24"/>
          <w:szCs w:val="24"/>
        </w:rPr>
      </w:pPr>
      <w:r w:rsidRPr="000F0DD1">
        <w:rPr>
          <w:rFonts w:ascii="Arial" w:hAnsi="Arial" w:cs="Arial"/>
          <w:sz w:val="24"/>
          <w:szCs w:val="24"/>
        </w:rPr>
        <w:t>The median property price complements the mean by offering a robust indicator of the central value in the dataset. By identifying the middle value when prices are arranged in order, the median provides a balanced perspective, unaffected by extreme values. This makes it particularly useful in real estate markets where prices vary widely due to factors like location, size, or condition. The median captures the midpoint of affordability and market conditions, making it an invaluable metric for policymakers and buyers looking for realistic housing insights.</w:t>
      </w:r>
    </w:p>
    <w:p w14:paraId="2068EEF5" w14:textId="50F9F0B2" w:rsidR="000F0DD1" w:rsidRPr="000F0DD1" w:rsidRDefault="000F0DD1" w:rsidP="000F0DD1">
      <w:pPr>
        <w:spacing w:after="0" w:line="360" w:lineRule="auto"/>
        <w:ind w:firstLine="1134"/>
        <w:jc w:val="both"/>
        <w:rPr>
          <w:rFonts w:ascii="Arial" w:hAnsi="Arial" w:cs="Arial"/>
          <w:sz w:val="24"/>
          <w:szCs w:val="24"/>
        </w:rPr>
      </w:pPr>
      <w:r w:rsidRPr="000F0DD1">
        <w:rPr>
          <w:rFonts w:ascii="Arial" w:hAnsi="Arial" w:cs="Arial"/>
          <w:sz w:val="24"/>
          <w:szCs w:val="24"/>
        </w:rPr>
        <w:lastRenderedPageBreak/>
        <w:t>The mode, on the other hand, highlights the most frequently occurring property price, uncovering dominant trends in the dataset. Unlike the mean and median, the mode focuses on frequency, making it an excellent tool for identifying common price ranges or popular property features. This measure is particularly versatile, as it applies to both numerical and categorical data, offering unique insights into market preferences, such as the typical number of bedrooms or bathrooms in homes.</w:t>
      </w:r>
    </w:p>
    <w:p w14:paraId="5106BC67" w14:textId="0300CE60" w:rsidR="000F0DD1" w:rsidRDefault="000F0DD1" w:rsidP="000F0DD1">
      <w:pPr>
        <w:spacing w:after="0" w:line="360" w:lineRule="auto"/>
        <w:ind w:firstLine="1134"/>
        <w:jc w:val="both"/>
        <w:rPr>
          <w:rFonts w:ascii="Arial" w:hAnsi="Arial" w:cs="Arial"/>
          <w:sz w:val="24"/>
          <w:szCs w:val="24"/>
        </w:rPr>
      </w:pPr>
      <w:r w:rsidRPr="000F0DD1">
        <w:rPr>
          <w:rFonts w:ascii="Arial" w:hAnsi="Arial" w:cs="Arial"/>
          <w:sz w:val="24"/>
          <w:szCs w:val="24"/>
        </w:rPr>
        <w:t>The variability in housing features is quantified through measures like standard deviation and variance. For the number of bedrooms, a standard deviation of 0.90 and a variance of 0.81 indicate moderate diversity. While most properties cluster around the average number of bedrooms, the dataset also reflects a range of smaller apartments and larger family homes. This variability is key to understanding the diversity of housing types available in the market. In contrast, features like waterfront status show minimal variability, with a standard deviation of 0.08, reflecting a consistent characteristic where most properties either have or lack waterfront access.</w:t>
      </w:r>
    </w:p>
    <w:p w14:paraId="2C1A7460" w14:textId="2096B4ED" w:rsidR="001B333B" w:rsidRPr="000F0DD1" w:rsidRDefault="001B333B" w:rsidP="000F0DD1">
      <w:pPr>
        <w:spacing w:after="0" w:line="360" w:lineRule="auto"/>
        <w:ind w:firstLine="1134"/>
        <w:jc w:val="both"/>
        <w:rPr>
          <w:rFonts w:ascii="Arial" w:hAnsi="Arial" w:cs="Arial"/>
          <w:sz w:val="24"/>
          <w:szCs w:val="24"/>
        </w:rPr>
      </w:pPr>
      <w:r w:rsidRPr="001B333B">
        <w:rPr>
          <w:rFonts w:ascii="Arial" w:hAnsi="Arial" w:cs="Arial"/>
          <w:sz w:val="24"/>
          <w:szCs w:val="24"/>
        </w:rPr>
        <w:t>The price category distribution, as illustrated in the pie chart, reveals a well-defined segmentation of the housing market, with properties spanning affordable, mid-range, and expensive tiers. Affordable homes, priced below $300,000, account for 857 properties (21%) and represent options likely geared toward budget-conscious buyers or first-time homeowners. The majority of the market, however, lies in the mid-range category, comprising 2,036 properties (50%) priced between $300,000 and $600,000. This tier underscores the market's core, offering a balance of affordability and desirable features such as size or location. Meanwhile, 1,247 properties (29%) fall into the expensive category, exceeding $600,000, likely encompassing luxury residences or premium properties in high-demand areas. This distribution highlights the housing market's diversity, meeting the needs of varied socioeconomic groups while emphasizing the prominence of mid-range properties as the backbone of market activity.</w:t>
      </w:r>
    </w:p>
    <w:p w14:paraId="4AFAED1C" w14:textId="0A769A0E" w:rsidR="000F0DD1" w:rsidRDefault="000F0DD1" w:rsidP="000F0DD1">
      <w:pPr>
        <w:spacing w:after="0" w:line="360" w:lineRule="auto"/>
        <w:ind w:firstLine="1134"/>
        <w:jc w:val="both"/>
        <w:rPr>
          <w:rFonts w:ascii="Arial" w:hAnsi="Arial" w:cs="Arial"/>
          <w:sz w:val="24"/>
          <w:szCs w:val="24"/>
        </w:rPr>
      </w:pPr>
      <w:r w:rsidRPr="000F0DD1">
        <w:rPr>
          <w:rFonts w:ascii="Arial" w:hAnsi="Arial" w:cs="Arial"/>
          <w:sz w:val="24"/>
          <w:szCs w:val="24"/>
        </w:rPr>
        <w:t>These insights collectively enable stakeholders to make informed decisions. Policymakers can design housing policies that cater to diverse market needs, while investors can identify promising segments based on pricing trends and property features. Buyers, too, benefit from understanding the variability and typical characteristics of properties, helping them navigate the market more effectively.</w:t>
      </w:r>
    </w:p>
    <w:p w14:paraId="4318BE02" w14:textId="4854DC25" w:rsidR="00282437" w:rsidRPr="009E42F1" w:rsidRDefault="00E84E0C" w:rsidP="00282437">
      <w:pPr>
        <w:spacing w:after="0" w:line="360" w:lineRule="auto"/>
        <w:jc w:val="both"/>
        <w:rPr>
          <w:rFonts w:ascii="Arial" w:hAnsi="Arial" w:cs="Arial"/>
          <w:b/>
          <w:bCs/>
          <w:sz w:val="28"/>
          <w:szCs w:val="28"/>
        </w:rPr>
      </w:pPr>
      <w:r>
        <w:rPr>
          <w:rFonts w:ascii="Arial" w:hAnsi="Arial" w:cs="Arial"/>
          <w:noProof/>
          <w:sz w:val="24"/>
          <w:szCs w:val="24"/>
        </w:rPr>
        <w:lastRenderedPageBreak/>
        <w:drawing>
          <wp:anchor distT="0" distB="0" distL="114300" distR="114300" simplePos="0" relativeHeight="251665408" behindDoc="0" locked="0" layoutInCell="1" allowOverlap="1" wp14:anchorId="5F04B022" wp14:editId="5F910E0B">
            <wp:simplePos x="0" y="0"/>
            <wp:positionH relativeFrom="column">
              <wp:posOffset>137160</wp:posOffset>
            </wp:positionH>
            <wp:positionV relativeFrom="paragraph">
              <wp:posOffset>476250</wp:posOffset>
            </wp:positionV>
            <wp:extent cx="5731510" cy="3520440"/>
            <wp:effectExtent l="0" t="0" r="2540" b="3810"/>
            <wp:wrapTopAndBottom/>
            <wp:docPr id="1626446399" name="Picture 2" descr="A pie chart with numbers and numbers on a sheet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46399" name="Picture 2" descr="A pie chart with numbers and numbers on a sheet of pap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520440"/>
                    </a:xfrm>
                    <a:prstGeom prst="rect">
                      <a:avLst/>
                    </a:prstGeom>
                  </pic:spPr>
                </pic:pic>
              </a:graphicData>
            </a:graphic>
            <wp14:sizeRelH relativeFrom="page">
              <wp14:pctWidth>0</wp14:pctWidth>
            </wp14:sizeRelH>
            <wp14:sizeRelV relativeFrom="page">
              <wp14:pctHeight>0</wp14:pctHeight>
            </wp14:sizeRelV>
          </wp:anchor>
        </w:drawing>
      </w:r>
      <w:r w:rsidR="00282437" w:rsidRPr="009E42F1">
        <w:rPr>
          <w:rFonts w:ascii="Arial" w:hAnsi="Arial" w:cs="Arial"/>
          <w:b/>
          <w:bCs/>
          <w:sz w:val="28"/>
          <w:szCs w:val="28"/>
        </w:rPr>
        <w:t>Part (</w:t>
      </w:r>
      <w:r w:rsidR="00282437">
        <w:rPr>
          <w:rFonts w:ascii="Arial" w:hAnsi="Arial" w:cs="Arial"/>
          <w:b/>
          <w:bCs/>
          <w:sz w:val="28"/>
          <w:szCs w:val="28"/>
        </w:rPr>
        <w:t>b</w:t>
      </w:r>
      <w:r w:rsidR="00282437" w:rsidRPr="009E42F1">
        <w:rPr>
          <w:rFonts w:ascii="Arial" w:hAnsi="Arial" w:cs="Arial"/>
          <w:b/>
          <w:bCs/>
          <w:sz w:val="28"/>
          <w:szCs w:val="28"/>
        </w:rPr>
        <w:t>)</w:t>
      </w:r>
    </w:p>
    <w:p w14:paraId="66ABF170" w14:textId="0429880C" w:rsidR="00DE2455" w:rsidRDefault="00DE2455" w:rsidP="007708A0">
      <w:pPr>
        <w:spacing w:after="0" w:line="360" w:lineRule="auto"/>
        <w:ind w:firstLine="1134"/>
        <w:jc w:val="both"/>
        <w:rPr>
          <w:rFonts w:ascii="Arial" w:hAnsi="Arial" w:cs="Arial"/>
          <w:sz w:val="24"/>
          <w:szCs w:val="24"/>
        </w:rPr>
      </w:pPr>
    </w:p>
    <w:p w14:paraId="389BD72E" w14:textId="77777777" w:rsidR="00DE2455" w:rsidRDefault="00DE2455" w:rsidP="007708A0">
      <w:pPr>
        <w:spacing w:after="0" w:line="360" w:lineRule="auto"/>
        <w:ind w:firstLine="1134"/>
        <w:jc w:val="both"/>
        <w:rPr>
          <w:rFonts w:ascii="Arial" w:hAnsi="Arial" w:cs="Arial"/>
          <w:sz w:val="24"/>
          <w:szCs w:val="24"/>
        </w:rPr>
      </w:pPr>
    </w:p>
    <w:p w14:paraId="300DBAC8" w14:textId="3908B481" w:rsidR="003073D1" w:rsidRDefault="003073D1" w:rsidP="007708A0">
      <w:pPr>
        <w:spacing w:after="0" w:line="360" w:lineRule="auto"/>
        <w:ind w:firstLine="1134"/>
        <w:jc w:val="both"/>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6EA9FC72" wp14:editId="71E4168C">
            <wp:simplePos x="0" y="0"/>
            <wp:positionH relativeFrom="column">
              <wp:posOffset>1409065</wp:posOffset>
            </wp:positionH>
            <wp:positionV relativeFrom="paragraph">
              <wp:posOffset>259080</wp:posOffset>
            </wp:positionV>
            <wp:extent cx="3559810" cy="3497580"/>
            <wp:effectExtent l="0" t="0" r="2540" b="7620"/>
            <wp:wrapTopAndBottom/>
            <wp:docPr id="1614928746"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928746" name="Picture 3" descr="A screenshot of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59810" cy="3497580"/>
                    </a:xfrm>
                    <a:prstGeom prst="rect">
                      <a:avLst/>
                    </a:prstGeom>
                  </pic:spPr>
                </pic:pic>
              </a:graphicData>
            </a:graphic>
            <wp14:sizeRelH relativeFrom="page">
              <wp14:pctWidth>0</wp14:pctWidth>
            </wp14:sizeRelH>
            <wp14:sizeRelV relativeFrom="page">
              <wp14:pctHeight>0</wp14:pctHeight>
            </wp14:sizeRelV>
          </wp:anchor>
        </w:drawing>
      </w:r>
    </w:p>
    <w:p w14:paraId="7E4F05B3" w14:textId="3E32AC4C" w:rsidR="006A0A08" w:rsidRDefault="006A0A08" w:rsidP="007708A0">
      <w:pPr>
        <w:spacing w:after="0" w:line="360" w:lineRule="auto"/>
        <w:ind w:firstLine="1134"/>
        <w:jc w:val="both"/>
        <w:rPr>
          <w:rFonts w:ascii="Arial" w:hAnsi="Arial" w:cs="Arial"/>
          <w:sz w:val="24"/>
          <w:szCs w:val="24"/>
        </w:rPr>
      </w:pPr>
    </w:p>
    <w:p w14:paraId="2072D38F" w14:textId="7AA5F34F" w:rsidR="006A0A08" w:rsidRDefault="006A0A08" w:rsidP="007708A0">
      <w:pPr>
        <w:spacing w:after="0" w:line="360" w:lineRule="auto"/>
        <w:ind w:firstLine="1134"/>
        <w:jc w:val="both"/>
        <w:rPr>
          <w:rFonts w:ascii="Arial" w:hAnsi="Arial" w:cs="Arial"/>
          <w:sz w:val="24"/>
          <w:szCs w:val="24"/>
        </w:rPr>
      </w:pPr>
    </w:p>
    <w:p w14:paraId="3609DBBE" w14:textId="7AC3B34B" w:rsidR="006A0A08" w:rsidRDefault="006A0A08" w:rsidP="007708A0">
      <w:pPr>
        <w:spacing w:after="0" w:line="360" w:lineRule="auto"/>
        <w:ind w:firstLine="1134"/>
        <w:jc w:val="both"/>
        <w:rPr>
          <w:rFonts w:ascii="Arial" w:hAnsi="Arial" w:cs="Arial"/>
          <w:sz w:val="24"/>
          <w:szCs w:val="24"/>
        </w:rPr>
      </w:pPr>
    </w:p>
    <w:p w14:paraId="33757C38" w14:textId="19487102" w:rsidR="006A0A08" w:rsidRDefault="003073D1" w:rsidP="007708A0">
      <w:pPr>
        <w:spacing w:after="0" w:line="360" w:lineRule="auto"/>
        <w:ind w:firstLine="1134"/>
        <w:jc w:val="both"/>
        <w:rPr>
          <w:rFonts w:ascii="Arial" w:hAnsi="Arial" w:cs="Arial"/>
          <w:sz w:val="24"/>
          <w:szCs w:val="24"/>
        </w:rPr>
      </w:pPr>
      <w:r>
        <w:rPr>
          <w:rFonts w:ascii="Arial" w:hAnsi="Arial" w:cs="Arial"/>
          <w:noProof/>
          <w:sz w:val="24"/>
          <w:szCs w:val="24"/>
        </w:rPr>
        <w:drawing>
          <wp:anchor distT="0" distB="0" distL="114300" distR="114300" simplePos="0" relativeHeight="251667456" behindDoc="0" locked="0" layoutInCell="1" allowOverlap="1" wp14:anchorId="4C8E84CE" wp14:editId="42CB73D7">
            <wp:simplePos x="0" y="0"/>
            <wp:positionH relativeFrom="column">
              <wp:posOffset>160020</wp:posOffset>
            </wp:positionH>
            <wp:positionV relativeFrom="paragraph">
              <wp:posOffset>320040</wp:posOffset>
            </wp:positionV>
            <wp:extent cx="5787390" cy="3642360"/>
            <wp:effectExtent l="0" t="0" r="3810" b="0"/>
            <wp:wrapTopAndBottom/>
            <wp:docPr id="779233750" name="Picture 4" descr="A graph with blue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233750" name="Picture 4" descr="A graph with blue and black line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87390" cy="3642360"/>
                    </a:xfrm>
                    <a:prstGeom prst="rect">
                      <a:avLst/>
                    </a:prstGeom>
                  </pic:spPr>
                </pic:pic>
              </a:graphicData>
            </a:graphic>
            <wp14:sizeRelH relativeFrom="page">
              <wp14:pctWidth>0</wp14:pctWidth>
            </wp14:sizeRelH>
            <wp14:sizeRelV relativeFrom="page">
              <wp14:pctHeight>0</wp14:pctHeight>
            </wp14:sizeRelV>
          </wp:anchor>
        </w:drawing>
      </w:r>
    </w:p>
    <w:p w14:paraId="3EDB54FE" w14:textId="11C22023" w:rsidR="006A0A08" w:rsidRDefault="006A0A08" w:rsidP="007708A0">
      <w:pPr>
        <w:spacing w:after="0" w:line="360" w:lineRule="auto"/>
        <w:ind w:firstLine="1134"/>
        <w:jc w:val="both"/>
        <w:rPr>
          <w:rFonts w:ascii="Arial" w:hAnsi="Arial" w:cs="Arial"/>
          <w:sz w:val="24"/>
          <w:szCs w:val="24"/>
        </w:rPr>
      </w:pPr>
    </w:p>
    <w:p w14:paraId="52B41A7F" w14:textId="00B28B14" w:rsidR="00A30B24" w:rsidRDefault="003073D1" w:rsidP="001B0B20">
      <w:pPr>
        <w:spacing w:after="0"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69591147" wp14:editId="4EAAA438">
            <wp:simplePos x="0" y="0"/>
            <wp:positionH relativeFrom="margin">
              <wp:posOffset>121920</wp:posOffset>
            </wp:positionH>
            <wp:positionV relativeFrom="margin">
              <wp:posOffset>0</wp:posOffset>
            </wp:positionV>
            <wp:extent cx="5683885" cy="3985260"/>
            <wp:effectExtent l="0" t="0" r="0" b="0"/>
            <wp:wrapTopAndBottom/>
            <wp:docPr id="1884851343"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51343" name="Picture 5"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83885" cy="3985260"/>
                    </a:xfrm>
                    <a:prstGeom prst="rect">
                      <a:avLst/>
                    </a:prstGeom>
                  </pic:spPr>
                </pic:pic>
              </a:graphicData>
            </a:graphic>
            <wp14:sizeRelH relativeFrom="margin">
              <wp14:pctWidth>0</wp14:pctWidth>
            </wp14:sizeRelH>
            <wp14:sizeRelV relativeFrom="margin">
              <wp14:pctHeight>0</wp14:pctHeight>
            </wp14:sizeRelV>
          </wp:anchor>
        </w:drawing>
      </w:r>
    </w:p>
    <w:p w14:paraId="7EF2620A" w14:textId="11E62092" w:rsidR="00A30B24" w:rsidRDefault="00A30B24" w:rsidP="007708A0">
      <w:pPr>
        <w:spacing w:after="0" w:line="360" w:lineRule="auto"/>
        <w:ind w:firstLine="1134"/>
        <w:jc w:val="both"/>
        <w:rPr>
          <w:rFonts w:ascii="Arial" w:hAnsi="Arial" w:cs="Arial"/>
          <w:sz w:val="24"/>
          <w:szCs w:val="24"/>
        </w:rPr>
      </w:pPr>
    </w:p>
    <w:p w14:paraId="09A0EB60" w14:textId="2B96C929" w:rsidR="006A0A08" w:rsidRPr="009E42F1" w:rsidRDefault="006A0A08" w:rsidP="006A0A08">
      <w:pPr>
        <w:spacing w:after="0" w:line="360" w:lineRule="auto"/>
        <w:jc w:val="both"/>
        <w:rPr>
          <w:rFonts w:ascii="Arial" w:hAnsi="Arial" w:cs="Arial"/>
          <w:b/>
          <w:bCs/>
          <w:sz w:val="28"/>
          <w:szCs w:val="28"/>
        </w:rPr>
      </w:pPr>
      <w:r w:rsidRPr="009E42F1">
        <w:rPr>
          <w:rFonts w:ascii="Arial" w:hAnsi="Arial" w:cs="Arial"/>
          <w:b/>
          <w:bCs/>
          <w:sz w:val="28"/>
          <w:szCs w:val="28"/>
        </w:rPr>
        <w:t>Part (</w:t>
      </w:r>
      <w:r>
        <w:rPr>
          <w:rFonts w:ascii="Arial" w:hAnsi="Arial" w:cs="Arial"/>
          <w:b/>
          <w:bCs/>
          <w:sz w:val="28"/>
          <w:szCs w:val="28"/>
        </w:rPr>
        <w:t>c</w:t>
      </w:r>
      <w:r w:rsidRPr="009E42F1">
        <w:rPr>
          <w:rFonts w:ascii="Arial" w:hAnsi="Arial" w:cs="Arial"/>
          <w:b/>
          <w:bCs/>
          <w:sz w:val="28"/>
          <w:szCs w:val="28"/>
        </w:rPr>
        <w:t>)</w:t>
      </w:r>
    </w:p>
    <w:p w14:paraId="7F2732AE" w14:textId="77777777" w:rsidR="006A0A08" w:rsidRDefault="006A0A08" w:rsidP="007708A0">
      <w:pPr>
        <w:spacing w:after="0" w:line="360" w:lineRule="auto"/>
        <w:ind w:firstLine="1134"/>
        <w:jc w:val="both"/>
        <w:rPr>
          <w:rFonts w:ascii="Arial" w:hAnsi="Arial" w:cs="Arial"/>
          <w:sz w:val="24"/>
          <w:szCs w:val="24"/>
        </w:rPr>
      </w:pPr>
    </w:p>
    <w:p w14:paraId="589FFF87" w14:textId="39271E62" w:rsidR="006A0A08" w:rsidRPr="00A30B24" w:rsidRDefault="00AE27E3" w:rsidP="00A30B24">
      <w:pPr>
        <w:pStyle w:val="ListParagraph"/>
        <w:numPr>
          <w:ilvl w:val="0"/>
          <w:numId w:val="16"/>
        </w:numPr>
        <w:spacing w:after="0" w:line="360" w:lineRule="auto"/>
        <w:jc w:val="both"/>
        <w:rPr>
          <w:rFonts w:ascii="Arial" w:hAnsi="Arial" w:cs="Arial"/>
          <w:sz w:val="24"/>
          <w:szCs w:val="24"/>
        </w:rPr>
      </w:pPr>
      <w:r w:rsidRPr="00A30B24">
        <w:rPr>
          <w:rFonts w:ascii="Arial" w:eastAsia="Courier New" w:hAnsi="Arial" w:cs="Arial"/>
          <w:b/>
          <w:bCs/>
          <w:sz w:val="24"/>
        </w:rPr>
        <w:t>Correlations</w:t>
      </w:r>
    </w:p>
    <w:tbl>
      <w:tblPr>
        <w:tblW w:w="9357" w:type="dxa"/>
        <w:tblLayout w:type="fixed"/>
        <w:tblCellMar>
          <w:left w:w="0" w:type="dxa"/>
          <w:right w:w="0" w:type="dxa"/>
        </w:tblCellMar>
        <w:tblLook w:val="0000" w:firstRow="0" w:lastRow="0" w:firstColumn="0" w:lastColumn="0" w:noHBand="0" w:noVBand="0"/>
      </w:tblPr>
      <w:tblGrid>
        <w:gridCol w:w="1984"/>
        <w:gridCol w:w="3491"/>
        <w:gridCol w:w="1898"/>
        <w:gridCol w:w="1984"/>
      </w:tblGrid>
      <w:tr w:rsidR="00A30B24" w:rsidRPr="00A30B24" w14:paraId="2EB7FD85" w14:textId="77777777" w:rsidTr="00E06FA3">
        <w:trPr>
          <w:cantSplit/>
          <w:trHeight w:val="289"/>
        </w:trPr>
        <w:tc>
          <w:tcPr>
            <w:tcW w:w="9357" w:type="dxa"/>
            <w:gridSpan w:val="4"/>
            <w:tcBorders>
              <w:top w:val="nil"/>
              <w:left w:val="nil"/>
              <w:bottom w:val="nil"/>
              <w:right w:val="nil"/>
            </w:tcBorders>
            <w:shd w:val="clear" w:color="auto" w:fill="FFFFFF"/>
            <w:vAlign w:val="center"/>
          </w:tcPr>
          <w:p w14:paraId="65E21E79" w14:textId="25834CD4" w:rsidR="00A30B24" w:rsidRPr="00A30B24" w:rsidRDefault="00A30B24" w:rsidP="00E06FA3">
            <w:pPr>
              <w:tabs>
                <w:tab w:val="left" w:pos="2192"/>
              </w:tabs>
              <w:rPr>
                <w:rFonts w:ascii="Arial" w:eastAsia="Courier New" w:hAnsi="Arial" w:cs="Arial"/>
                <w:sz w:val="24"/>
              </w:rPr>
            </w:pPr>
          </w:p>
        </w:tc>
      </w:tr>
      <w:tr w:rsidR="00A30B24" w:rsidRPr="00A30B24" w14:paraId="144400C7" w14:textId="77777777" w:rsidTr="00E06FA3">
        <w:trPr>
          <w:cantSplit/>
          <w:trHeight w:val="289"/>
        </w:trPr>
        <w:tc>
          <w:tcPr>
            <w:tcW w:w="5475" w:type="dxa"/>
            <w:gridSpan w:val="2"/>
            <w:tcBorders>
              <w:top w:val="nil"/>
              <w:left w:val="nil"/>
              <w:bottom w:val="single" w:sz="8" w:space="0" w:color="152935"/>
              <w:right w:val="nil"/>
            </w:tcBorders>
            <w:shd w:val="clear" w:color="auto" w:fill="FFFFFF"/>
            <w:vAlign w:val="bottom"/>
          </w:tcPr>
          <w:p w14:paraId="6385B0EE" w14:textId="77777777" w:rsidR="00A30B24" w:rsidRPr="00A30B24" w:rsidRDefault="00A30B24" w:rsidP="00E06FA3">
            <w:pPr>
              <w:tabs>
                <w:tab w:val="left" w:pos="2192"/>
              </w:tabs>
              <w:rPr>
                <w:rFonts w:ascii="Arial" w:eastAsia="Courier New" w:hAnsi="Arial" w:cs="Arial"/>
                <w:sz w:val="24"/>
              </w:rPr>
            </w:pPr>
          </w:p>
        </w:tc>
        <w:tc>
          <w:tcPr>
            <w:tcW w:w="1898" w:type="dxa"/>
            <w:tcBorders>
              <w:top w:val="nil"/>
              <w:left w:val="nil"/>
              <w:bottom w:val="single" w:sz="8" w:space="0" w:color="152935"/>
              <w:right w:val="single" w:sz="8" w:space="0" w:color="E0E0E0"/>
            </w:tcBorders>
            <w:shd w:val="clear" w:color="auto" w:fill="FFFFFF"/>
            <w:vAlign w:val="bottom"/>
          </w:tcPr>
          <w:p w14:paraId="1AE17D98"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price</w:t>
            </w:r>
          </w:p>
        </w:tc>
        <w:tc>
          <w:tcPr>
            <w:tcW w:w="1983" w:type="dxa"/>
            <w:tcBorders>
              <w:top w:val="nil"/>
              <w:left w:val="single" w:sz="8" w:space="0" w:color="E0E0E0"/>
              <w:bottom w:val="single" w:sz="8" w:space="0" w:color="152935"/>
              <w:right w:val="nil"/>
            </w:tcBorders>
            <w:shd w:val="clear" w:color="auto" w:fill="FFFFFF"/>
            <w:vAlign w:val="bottom"/>
          </w:tcPr>
          <w:p w14:paraId="579BEF9B"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bedrooms</w:t>
            </w:r>
          </w:p>
        </w:tc>
      </w:tr>
      <w:tr w:rsidR="00A30B24" w:rsidRPr="00A30B24" w14:paraId="786A3D42" w14:textId="77777777" w:rsidTr="00E06FA3">
        <w:trPr>
          <w:cantSplit/>
          <w:trHeight w:val="566"/>
        </w:trPr>
        <w:tc>
          <w:tcPr>
            <w:tcW w:w="1984" w:type="dxa"/>
            <w:vMerge w:val="restart"/>
            <w:tcBorders>
              <w:top w:val="single" w:sz="8" w:space="0" w:color="152935"/>
              <w:left w:val="nil"/>
              <w:bottom w:val="nil"/>
              <w:right w:val="nil"/>
            </w:tcBorders>
            <w:shd w:val="clear" w:color="auto" w:fill="E0E0E0"/>
          </w:tcPr>
          <w:p w14:paraId="0FDE8240"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price</w:t>
            </w:r>
          </w:p>
        </w:tc>
        <w:tc>
          <w:tcPr>
            <w:tcW w:w="3491" w:type="dxa"/>
            <w:tcBorders>
              <w:top w:val="single" w:sz="8" w:space="0" w:color="152935"/>
              <w:left w:val="nil"/>
              <w:bottom w:val="single" w:sz="8" w:space="0" w:color="AEAEAE"/>
              <w:right w:val="nil"/>
            </w:tcBorders>
            <w:shd w:val="clear" w:color="auto" w:fill="E0E0E0"/>
          </w:tcPr>
          <w:p w14:paraId="66378E51"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Pearson Correlation</w:t>
            </w:r>
          </w:p>
        </w:tc>
        <w:tc>
          <w:tcPr>
            <w:tcW w:w="1898" w:type="dxa"/>
            <w:tcBorders>
              <w:top w:val="single" w:sz="8" w:space="0" w:color="152935"/>
              <w:left w:val="nil"/>
              <w:bottom w:val="single" w:sz="8" w:space="0" w:color="AEAEAE"/>
              <w:right w:val="single" w:sz="8" w:space="0" w:color="E0E0E0"/>
            </w:tcBorders>
            <w:shd w:val="clear" w:color="auto" w:fill="F9F9FB"/>
          </w:tcPr>
          <w:p w14:paraId="7C5B94AF"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1</w:t>
            </w:r>
          </w:p>
        </w:tc>
        <w:tc>
          <w:tcPr>
            <w:tcW w:w="1983" w:type="dxa"/>
            <w:tcBorders>
              <w:top w:val="single" w:sz="8" w:space="0" w:color="152935"/>
              <w:left w:val="single" w:sz="8" w:space="0" w:color="E0E0E0"/>
              <w:bottom w:val="single" w:sz="8" w:space="0" w:color="AEAEAE"/>
              <w:right w:val="nil"/>
            </w:tcBorders>
            <w:shd w:val="clear" w:color="auto" w:fill="F9F9FB"/>
          </w:tcPr>
          <w:p w14:paraId="606406EB"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.189</w:t>
            </w:r>
            <w:r w:rsidRPr="00A30B24">
              <w:rPr>
                <w:rFonts w:ascii="Arial" w:eastAsia="Courier New" w:hAnsi="Arial" w:cs="Arial"/>
                <w:sz w:val="24"/>
                <w:vertAlign w:val="superscript"/>
              </w:rPr>
              <w:t>**</w:t>
            </w:r>
          </w:p>
        </w:tc>
      </w:tr>
      <w:tr w:rsidR="00A30B24" w:rsidRPr="00A30B24" w14:paraId="30755681" w14:textId="77777777" w:rsidTr="00E06FA3">
        <w:trPr>
          <w:cantSplit/>
          <w:trHeight w:val="153"/>
        </w:trPr>
        <w:tc>
          <w:tcPr>
            <w:tcW w:w="1984" w:type="dxa"/>
            <w:vMerge/>
            <w:tcBorders>
              <w:top w:val="single" w:sz="8" w:space="0" w:color="152935"/>
              <w:left w:val="nil"/>
              <w:bottom w:val="nil"/>
              <w:right w:val="nil"/>
            </w:tcBorders>
            <w:shd w:val="clear" w:color="auto" w:fill="E0E0E0"/>
          </w:tcPr>
          <w:p w14:paraId="1EBD0FA7" w14:textId="77777777" w:rsidR="00A30B24" w:rsidRPr="00A30B24" w:rsidRDefault="00A30B24" w:rsidP="00E06FA3">
            <w:pPr>
              <w:tabs>
                <w:tab w:val="left" w:pos="2192"/>
              </w:tabs>
              <w:rPr>
                <w:rFonts w:ascii="Arial" w:eastAsia="Courier New" w:hAnsi="Arial" w:cs="Arial"/>
                <w:sz w:val="24"/>
              </w:rPr>
            </w:pPr>
          </w:p>
        </w:tc>
        <w:tc>
          <w:tcPr>
            <w:tcW w:w="3491" w:type="dxa"/>
            <w:tcBorders>
              <w:top w:val="single" w:sz="8" w:space="0" w:color="AEAEAE"/>
              <w:left w:val="nil"/>
              <w:bottom w:val="single" w:sz="8" w:space="0" w:color="AEAEAE"/>
              <w:right w:val="nil"/>
            </w:tcBorders>
            <w:shd w:val="clear" w:color="auto" w:fill="E0E0E0"/>
          </w:tcPr>
          <w:p w14:paraId="560E4B1D"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Sig. (2-tailed)</w:t>
            </w:r>
          </w:p>
        </w:tc>
        <w:tc>
          <w:tcPr>
            <w:tcW w:w="1898" w:type="dxa"/>
            <w:tcBorders>
              <w:top w:val="single" w:sz="8" w:space="0" w:color="AEAEAE"/>
              <w:left w:val="nil"/>
              <w:bottom w:val="single" w:sz="8" w:space="0" w:color="AEAEAE"/>
              <w:right w:val="single" w:sz="8" w:space="0" w:color="E0E0E0"/>
            </w:tcBorders>
            <w:shd w:val="clear" w:color="auto" w:fill="F9F9FB"/>
            <w:vAlign w:val="center"/>
          </w:tcPr>
          <w:p w14:paraId="7D648261" w14:textId="77777777" w:rsidR="00A30B24" w:rsidRPr="00A30B24" w:rsidRDefault="00A30B24" w:rsidP="00E06FA3">
            <w:pPr>
              <w:tabs>
                <w:tab w:val="left" w:pos="2192"/>
              </w:tabs>
              <w:rPr>
                <w:rFonts w:ascii="Arial" w:eastAsia="Courier New" w:hAnsi="Arial" w:cs="Arial"/>
                <w:sz w:val="24"/>
              </w:rPr>
            </w:pPr>
          </w:p>
        </w:tc>
        <w:tc>
          <w:tcPr>
            <w:tcW w:w="1983" w:type="dxa"/>
            <w:tcBorders>
              <w:top w:val="single" w:sz="8" w:space="0" w:color="AEAEAE"/>
              <w:left w:val="single" w:sz="8" w:space="0" w:color="E0E0E0"/>
              <w:bottom w:val="single" w:sz="8" w:space="0" w:color="AEAEAE"/>
              <w:right w:val="nil"/>
            </w:tcBorders>
            <w:shd w:val="clear" w:color="auto" w:fill="F9F9FB"/>
          </w:tcPr>
          <w:p w14:paraId="13EAC431"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&lt;.001</w:t>
            </w:r>
          </w:p>
        </w:tc>
      </w:tr>
      <w:tr w:rsidR="00A30B24" w:rsidRPr="00A30B24" w14:paraId="0976B2BC" w14:textId="77777777" w:rsidTr="00E06FA3">
        <w:trPr>
          <w:cantSplit/>
          <w:trHeight w:val="153"/>
        </w:trPr>
        <w:tc>
          <w:tcPr>
            <w:tcW w:w="1984" w:type="dxa"/>
            <w:vMerge/>
            <w:tcBorders>
              <w:top w:val="single" w:sz="8" w:space="0" w:color="152935"/>
              <w:left w:val="nil"/>
              <w:bottom w:val="nil"/>
              <w:right w:val="nil"/>
            </w:tcBorders>
            <w:shd w:val="clear" w:color="auto" w:fill="E0E0E0"/>
          </w:tcPr>
          <w:p w14:paraId="20847060" w14:textId="77777777" w:rsidR="00A30B24" w:rsidRPr="00A30B24" w:rsidRDefault="00A30B24" w:rsidP="00E06FA3">
            <w:pPr>
              <w:tabs>
                <w:tab w:val="left" w:pos="2192"/>
              </w:tabs>
              <w:rPr>
                <w:rFonts w:ascii="Arial" w:eastAsia="Courier New" w:hAnsi="Arial" w:cs="Arial"/>
                <w:sz w:val="24"/>
              </w:rPr>
            </w:pPr>
          </w:p>
        </w:tc>
        <w:tc>
          <w:tcPr>
            <w:tcW w:w="3491" w:type="dxa"/>
            <w:tcBorders>
              <w:top w:val="single" w:sz="8" w:space="0" w:color="AEAEAE"/>
              <w:left w:val="nil"/>
              <w:bottom w:val="nil"/>
              <w:right w:val="nil"/>
            </w:tcBorders>
            <w:shd w:val="clear" w:color="auto" w:fill="E0E0E0"/>
          </w:tcPr>
          <w:p w14:paraId="13D7E0BB"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N</w:t>
            </w:r>
          </w:p>
        </w:tc>
        <w:tc>
          <w:tcPr>
            <w:tcW w:w="1898" w:type="dxa"/>
            <w:tcBorders>
              <w:top w:val="single" w:sz="8" w:space="0" w:color="AEAEAE"/>
              <w:left w:val="nil"/>
              <w:bottom w:val="nil"/>
              <w:right w:val="single" w:sz="8" w:space="0" w:color="E0E0E0"/>
            </w:tcBorders>
            <w:shd w:val="clear" w:color="auto" w:fill="F9F9FB"/>
          </w:tcPr>
          <w:p w14:paraId="5BD50ED8"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4140</w:t>
            </w:r>
          </w:p>
        </w:tc>
        <w:tc>
          <w:tcPr>
            <w:tcW w:w="1983" w:type="dxa"/>
            <w:tcBorders>
              <w:top w:val="single" w:sz="8" w:space="0" w:color="AEAEAE"/>
              <w:left w:val="single" w:sz="8" w:space="0" w:color="E0E0E0"/>
              <w:bottom w:val="nil"/>
              <w:right w:val="nil"/>
            </w:tcBorders>
            <w:shd w:val="clear" w:color="auto" w:fill="F9F9FB"/>
          </w:tcPr>
          <w:p w14:paraId="17A7550E"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4140</w:t>
            </w:r>
          </w:p>
        </w:tc>
      </w:tr>
      <w:tr w:rsidR="00A30B24" w:rsidRPr="00A30B24" w14:paraId="53206BDC" w14:textId="77777777" w:rsidTr="00E06FA3">
        <w:trPr>
          <w:cantSplit/>
          <w:trHeight w:val="580"/>
        </w:trPr>
        <w:tc>
          <w:tcPr>
            <w:tcW w:w="1984" w:type="dxa"/>
            <w:vMerge w:val="restart"/>
            <w:tcBorders>
              <w:top w:val="single" w:sz="8" w:space="0" w:color="AEAEAE"/>
              <w:left w:val="nil"/>
              <w:bottom w:val="single" w:sz="8" w:space="0" w:color="152935"/>
              <w:right w:val="nil"/>
            </w:tcBorders>
            <w:shd w:val="clear" w:color="auto" w:fill="E0E0E0"/>
          </w:tcPr>
          <w:p w14:paraId="29B39610"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bedrooms</w:t>
            </w:r>
          </w:p>
        </w:tc>
        <w:tc>
          <w:tcPr>
            <w:tcW w:w="3491" w:type="dxa"/>
            <w:tcBorders>
              <w:top w:val="single" w:sz="8" w:space="0" w:color="AEAEAE"/>
              <w:left w:val="nil"/>
              <w:bottom w:val="single" w:sz="8" w:space="0" w:color="AEAEAE"/>
              <w:right w:val="nil"/>
            </w:tcBorders>
            <w:shd w:val="clear" w:color="auto" w:fill="E0E0E0"/>
          </w:tcPr>
          <w:p w14:paraId="6990AD64"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Pearson Correlation</w:t>
            </w:r>
          </w:p>
        </w:tc>
        <w:tc>
          <w:tcPr>
            <w:tcW w:w="1898" w:type="dxa"/>
            <w:tcBorders>
              <w:top w:val="single" w:sz="8" w:space="0" w:color="AEAEAE"/>
              <w:left w:val="nil"/>
              <w:bottom w:val="single" w:sz="8" w:space="0" w:color="AEAEAE"/>
              <w:right w:val="single" w:sz="8" w:space="0" w:color="E0E0E0"/>
            </w:tcBorders>
            <w:shd w:val="clear" w:color="auto" w:fill="F9F9FB"/>
          </w:tcPr>
          <w:p w14:paraId="6E58BD67"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.189</w:t>
            </w:r>
            <w:r w:rsidRPr="00A30B24">
              <w:rPr>
                <w:rFonts w:ascii="Arial" w:eastAsia="Courier New" w:hAnsi="Arial" w:cs="Arial"/>
                <w:sz w:val="24"/>
                <w:vertAlign w:val="superscript"/>
              </w:rPr>
              <w:t>**</w:t>
            </w:r>
          </w:p>
        </w:tc>
        <w:tc>
          <w:tcPr>
            <w:tcW w:w="1983" w:type="dxa"/>
            <w:tcBorders>
              <w:top w:val="single" w:sz="8" w:space="0" w:color="AEAEAE"/>
              <w:left w:val="single" w:sz="8" w:space="0" w:color="E0E0E0"/>
              <w:bottom w:val="single" w:sz="8" w:space="0" w:color="AEAEAE"/>
              <w:right w:val="nil"/>
            </w:tcBorders>
            <w:shd w:val="clear" w:color="auto" w:fill="F9F9FB"/>
          </w:tcPr>
          <w:p w14:paraId="5D66FDB8"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1</w:t>
            </w:r>
          </w:p>
        </w:tc>
      </w:tr>
      <w:tr w:rsidR="00A30B24" w:rsidRPr="00A30B24" w14:paraId="73672852" w14:textId="77777777" w:rsidTr="00E06FA3">
        <w:trPr>
          <w:cantSplit/>
          <w:trHeight w:val="153"/>
        </w:trPr>
        <w:tc>
          <w:tcPr>
            <w:tcW w:w="1984" w:type="dxa"/>
            <w:vMerge/>
            <w:tcBorders>
              <w:top w:val="single" w:sz="8" w:space="0" w:color="AEAEAE"/>
              <w:left w:val="nil"/>
              <w:bottom w:val="single" w:sz="8" w:space="0" w:color="152935"/>
              <w:right w:val="nil"/>
            </w:tcBorders>
            <w:shd w:val="clear" w:color="auto" w:fill="E0E0E0"/>
          </w:tcPr>
          <w:p w14:paraId="1DD6C5F8" w14:textId="77777777" w:rsidR="00A30B24" w:rsidRPr="004E74B8" w:rsidRDefault="00A30B24" w:rsidP="00E06FA3">
            <w:pPr>
              <w:tabs>
                <w:tab w:val="left" w:pos="2192"/>
              </w:tabs>
              <w:rPr>
                <w:rFonts w:ascii="Courier New" w:eastAsia="Courier New" w:hAnsi="Courier New"/>
                <w:sz w:val="24"/>
              </w:rPr>
            </w:pPr>
          </w:p>
        </w:tc>
        <w:tc>
          <w:tcPr>
            <w:tcW w:w="3491" w:type="dxa"/>
            <w:tcBorders>
              <w:top w:val="single" w:sz="8" w:space="0" w:color="AEAEAE"/>
              <w:left w:val="nil"/>
              <w:bottom w:val="single" w:sz="8" w:space="0" w:color="AEAEAE"/>
              <w:right w:val="nil"/>
            </w:tcBorders>
            <w:shd w:val="clear" w:color="auto" w:fill="E0E0E0"/>
          </w:tcPr>
          <w:p w14:paraId="537575E9"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Sig. (2-tailed)</w:t>
            </w:r>
          </w:p>
        </w:tc>
        <w:tc>
          <w:tcPr>
            <w:tcW w:w="1898" w:type="dxa"/>
            <w:tcBorders>
              <w:top w:val="single" w:sz="8" w:space="0" w:color="AEAEAE"/>
              <w:left w:val="nil"/>
              <w:bottom w:val="single" w:sz="8" w:space="0" w:color="AEAEAE"/>
              <w:right w:val="single" w:sz="8" w:space="0" w:color="E0E0E0"/>
            </w:tcBorders>
            <w:shd w:val="clear" w:color="auto" w:fill="F9F9FB"/>
          </w:tcPr>
          <w:p w14:paraId="5C395C09"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&lt;.001</w:t>
            </w:r>
          </w:p>
        </w:tc>
        <w:tc>
          <w:tcPr>
            <w:tcW w:w="1983" w:type="dxa"/>
            <w:tcBorders>
              <w:top w:val="single" w:sz="8" w:space="0" w:color="AEAEAE"/>
              <w:left w:val="single" w:sz="8" w:space="0" w:color="E0E0E0"/>
              <w:bottom w:val="single" w:sz="8" w:space="0" w:color="AEAEAE"/>
              <w:right w:val="nil"/>
            </w:tcBorders>
            <w:shd w:val="clear" w:color="auto" w:fill="F9F9FB"/>
            <w:vAlign w:val="center"/>
          </w:tcPr>
          <w:p w14:paraId="1F8CB0CB" w14:textId="77777777" w:rsidR="00A30B24" w:rsidRPr="00A30B24" w:rsidRDefault="00A30B24" w:rsidP="00E06FA3">
            <w:pPr>
              <w:tabs>
                <w:tab w:val="left" w:pos="2192"/>
              </w:tabs>
              <w:rPr>
                <w:rFonts w:ascii="Arial" w:eastAsia="Courier New" w:hAnsi="Arial" w:cs="Arial"/>
                <w:sz w:val="24"/>
              </w:rPr>
            </w:pPr>
          </w:p>
        </w:tc>
      </w:tr>
      <w:tr w:rsidR="00A30B24" w:rsidRPr="00A30B24" w14:paraId="75CEC6A2" w14:textId="77777777" w:rsidTr="00E06FA3">
        <w:trPr>
          <w:cantSplit/>
          <w:trHeight w:val="153"/>
        </w:trPr>
        <w:tc>
          <w:tcPr>
            <w:tcW w:w="1984" w:type="dxa"/>
            <w:vMerge/>
            <w:tcBorders>
              <w:top w:val="single" w:sz="8" w:space="0" w:color="AEAEAE"/>
              <w:left w:val="nil"/>
              <w:bottom w:val="single" w:sz="8" w:space="0" w:color="152935"/>
              <w:right w:val="nil"/>
            </w:tcBorders>
            <w:shd w:val="clear" w:color="auto" w:fill="E0E0E0"/>
          </w:tcPr>
          <w:p w14:paraId="5782C40E" w14:textId="77777777" w:rsidR="00A30B24" w:rsidRPr="004E74B8" w:rsidRDefault="00A30B24" w:rsidP="00E06FA3">
            <w:pPr>
              <w:tabs>
                <w:tab w:val="left" w:pos="2192"/>
              </w:tabs>
              <w:rPr>
                <w:rFonts w:ascii="Courier New" w:eastAsia="Courier New" w:hAnsi="Courier New"/>
                <w:sz w:val="24"/>
              </w:rPr>
            </w:pPr>
          </w:p>
        </w:tc>
        <w:tc>
          <w:tcPr>
            <w:tcW w:w="3491" w:type="dxa"/>
            <w:tcBorders>
              <w:top w:val="single" w:sz="8" w:space="0" w:color="AEAEAE"/>
              <w:left w:val="nil"/>
              <w:bottom w:val="single" w:sz="8" w:space="0" w:color="152935"/>
              <w:right w:val="nil"/>
            </w:tcBorders>
            <w:shd w:val="clear" w:color="auto" w:fill="E0E0E0"/>
          </w:tcPr>
          <w:p w14:paraId="4EA82713"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N</w:t>
            </w:r>
          </w:p>
        </w:tc>
        <w:tc>
          <w:tcPr>
            <w:tcW w:w="1898" w:type="dxa"/>
            <w:tcBorders>
              <w:top w:val="single" w:sz="8" w:space="0" w:color="AEAEAE"/>
              <w:left w:val="nil"/>
              <w:bottom w:val="single" w:sz="8" w:space="0" w:color="152935"/>
              <w:right w:val="single" w:sz="8" w:space="0" w:color="E0E0E0"/>
            </w:tcBorders>
            <w:shd w:val="clear" w:color="auto" w:fill="F9F9FB"/>
          </w:tcPr>
          <w:p w14:paraId="23EFE383"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4140</w:t>
            </w:r>
          </w:p>
        </w:tc>
        <w:tc>
          <w:tcPr>
            <w:tcW w:w="1983" w:type="dxa"/>
            <w:tcBorders>
              <w:top w:val="single" w:sz="8" w:space="0" w:color="AEAEAE"/>
              <w:left w:val="single" w:sz="8" w:space="0" w:color="E0E0E0"/>
              <w:bottom w:val="single" w:sz="8" w:space="0" w:color="152935"/>
              <w:right w:val="nil"/>
            </w:tcBorders>
            <w:shd w:val="clear" w:color="auto" w:fill="F9F9FB"/>
          </w:tcPr>
          <w:p w14:paraId="44F7E9BD"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4140</w:t>
            </w:r>
          </w:p>
        </w:tc>
      </w:tr>
      <w:tr w:rsidR="00A30B24" w:rsidRPr="00A30B24" w14:paraId="5E80904D" w14:textId="77777777" w:rsidTr="00E06FA3">
        <w:trPr>
          <w:cantSplit/>
          <w:trHeight w:val="566"/>
        </w:trPr>
        <w:tc>
          <w:tcPr>
            <w:tcW w:w="9357" w:type="dxa"/>
            <w:gridSpan w:val="4"/>
            <w:tcBorders>
              <w:top w:val="nil"/>
              <w:left w:val="nil"/>
              <w:bottom w:val="nil"/>
              <w:right w:val="nil"/>
            </w:tcBorders>
            <w:shd w:val="clear" w:color="auto" w:fill="FFFFFF"/>
          </w:tcPr>
          <w:p w14:paraId="18A71FED" w14:textId="77777777" w:rsidR="00A30B24" w:rsidRPr="00A30B24" w:rsidRDefault="00A30B24" w:rsidP="00E06FA3">
            <w:pPr>
              <w:tabs>
                <w:tab w:val="left" w:pos="2192"/>
              </w:tabs>
              <w:rPr>
                <w:rFonts w:ascii="Arial" w:eastAsia="Courier New" w:hAnsi="Arial" w:cs="Arial"/>
                <w:sz w:val="24"/>
              </w:rPr>
            </w:pPr>
            <w:r w:rsidRPr="00A30B24">
              <w:rPr>
                <w:rFonts w:ascii="Arial" w:eastAsia="Courier New" w:hAnsi="Arial" w:cs="Arial"/>
                <w:sz w:val="24"/>
              </w:rPr>
              <w:t>**. Correlation is significant at the 0.01 level (2-tailed).</w:t>
            </w:r>
          </w:p>
        </w:tc>
      </w:tr>
    </w:tbl>
    <w:p w14:paraId="5612BF01" w14:textId="77777777" w:rsidR="006A0A08" w:rsidRDefault="006A0A08" w:rsidP="007708A0">
      <w:pPr>
        <w:spacing w:after="0" w:line="360" w:lineRule="auto"/>
        <w:ind w:firstLine="1134"/>
        <w:jc w:val="both"/>
        <w:rPr>
          <w:rFonts w:ascii="Arial" w:hAnsi="Arial" w:cs="Arial"/>
          <w:sz w:val="24"/>
          <w:szCs w:val="24"/>
        </w:rPr>
      </w:pPr>
    </w:p>
    <w:p w14:paraId="4AC1E577" w14:textId="75E5B7BC" w:rsidR="006A0A08" w:rsidRPr="00AE27E3" w:rsidRDefault="00A30B24" w:rsidP="00A30B24">
      <w:pPr>
        <w:pStyle w:val="ListParagraph"/>
        <w:numPr>
          <w:ilvl w:val="0"/>
          <w:numId w:val="16"/>
        </w:numPr>
        <w:spacing w:after="0" w:line="360" w:lineRule="auto"/>
        <w:jc w:val="both"/>
        <w:rPr>
          <w:rFonts w:ascii="Arial" w:hAnsi="Arial" w:cs="Arial"/>
          <w:b/>
          <w:bCs/>
          <w:sz w:val="24"/>
          <w:szCs w:val="24"/>
        </w:rPr>
      </w:pPr>
      <w:r w:rsidRPr="00AE27E3">
        <w:rPr>
          <w:rFonts w:ascii="Courier New" w:eastAsia="Courier New" w:hAnsi="Courier New"/>
          <w:b/>
          <w:bCs/>
          <w:noProof/>
          <w:sz w:val="24"/>
        </w:rPr>
        <w:drawing>
          <wp:anchor distT="0" distB="0" distL="114300" distR="114300" simplePos="0" relativeHeight="251664384" behindDoc="0" locked="0" layoutInCell="1" allowOverlap="1" wp14:anchorId="08043B7F" wp14:editId="1037F270">
            <wp:simplePos x="0" y="0"/>
            <wp:positionH relativeFrom="column">
              <wp:posOffset>53340</wp:posOffset>
            </wp:positionH>
            <wp:positionV relativeFrom="paragraph">
              <wp:posOffset>264795</wp:posOffset>
            </wp:positionV>
            <wp:extent cx="5731510" cy="3369945"/>
            <wp:effectExtent l="0" t="0" r="2540" b="1905"/>
            <wp:wrapTopAndBottom/>
            <wp:docPr id="1053453418" name="Picture 1" descr="A graph with blue dot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53418" name="Picture 1" descr="A graph with blue dots and number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14:sizeRelH relativeFrom="page">
              <wp14:pctWidth>0</wp14:pctWidth>
            </wp14:sizeRelH>
            <wp14:sizeRelV relativeFrom="page">
              <wp14:pctHeight>0</wp14:pctHeight>
            </wp14:sizeRelV>
          </wp:anchor>
        </w:drawing>
      </w:r>
      <w:r w:rsidR="00740A16" w:rsidRPr="00AE27E3">
        <w:rPr>
          <w:rFonts w:ascii="Arial" w:hAnsi="Arial" w:cs="Arial"/>
          <w:b/>
          <w:bCs/>
          <w:sz w:val="24"/>
          <w:szCs w:val="24"/>
        </w:rPr>
        <w:t>Scatterplot</w:t>
      </w:r>
    </w:p>
    <w:p w14:paraId="3FA07921" w14:textId="77777777" w:rsidR="007664E6" w:rsidRDefault="007664E6" w:rsidP="001B0B20">
      <w:pPr>
        <w:spacing w:after="0" w:line="360" w:lineRule="auto"/>
        <w:jc w:val="both"/>
        <w:rPr>
          <w:rFonts w:ascii="Arial" w:hAnsi="Arial" w:cs="Arial"/>
          <w:sz w:val="24"/>
          <w:szCs w:val="24"/>
        </w:rPr>
      </w:pPr>
    </w:p>
    <w:p w14:paraId="49F6D83D" w14:textId="77777777" w:rsidR="007664E6" w:rsidRDefault="007664E6" w:rsidP="007708A0">
      <w:pPr>
        <w:spacing w:after="0" w:line="360" w:lineRule="auto"/>
        <w:ind w:firstLine="1134"/>
        <w:jc w:val="both"/>
        <w:rPr>
          <w:rFonts w:ascii="Arial" w:hAnsi="Arial" w:cs="Arial"/>
          <w:sz w:val="24"/>
          <w:szCs w:val="24"/>
        </w:rPr>
      </w:pPr>
    </w:p>
    <w:p w14:paraId="1F07DB05" w14:textId="77777777" w:rsidR="00A94EB6" w:rsidRDefault="00A94EB6" w:rsidP="007708A0">
      <w:pPr>
        <w:spacing w:after="0" w:line="360" w:lineRule="auto"/>
        <w:ind w:firstLine="1134"/>
        <w:jc w:val="both"/>
        <w:rPr>
          <w:rFonts w:ascii="Arial" w:hAnsi="Arial" w:cs="Arial"/>
          <w:sz w:val="24"/>
          <w:szCs w:val="24"/>
        </w:rPr>
      </w:pPr>
    </w:p>
    <w:p w14:paraId="183D1650" w14:textId="7A8DC3F7" w:rsidR="007664E6" w:rsidRPr="00AC2561" w:rsidRDefault="007664E6" w:rsidP="007664E6">
      <w:pPr>
        <w:spacing w:after="0" w:line="360" w:lineRule="auto"/>
        <w:jc w:val="both"/>
        <w:rPr>
          <w:rFonts w:ascii="Arial" w:hAnsi="Arial" w:cs="Arial"/>
          <w:b/>
          <w:bCs/>
          <w:sz w:val="28"/>
          <w:szCs w:val="28"/>
        </w:rPr>
      </w:pPr>
      <w:r w:rsidRPr="00AC2561">
        <w:rPr>
          <w:rFonts w:ascii="Arial" w:hAnsi="Arial" w:cs="Arial"/>
          <w:b/>
          <w:bCs/>
          <w:sz w:val="28"/>
          <w:szCs w:val="28"/>
        </w:rPr>
        <w:lastRenderedPageBreak/>
        <w:t>Section 2</w:t>
      </w:r>
    </w:p>
    <w:p w14:paraId="468EC5F4" w14:textId="77777777" w:rsidR="007664E6" w:rsidRDefault="007664E6" w:rsidP="007664E6">
      <w:pPr>
        <w:spacing w:after="0" w:line="360" w:lineRule="auto"/>
        <w:jc w:val="both"/>
        <w:rPr>
          <w:rFonts w:ascii="Arial" w:hAnsi="Arial" w:cs="Arial"/>
          <w:sz w:val="24"/>
          <w:szCs w:val="24"/>
        </w:rPr>
      </w:pPr>
    </w:p>
    <w:p w14:paraId="4CA2E82F" w14:textId="412C87AF" w:rsidR="007664E6" w:rsidRPr="00AC2561" w:rsidRDefault="00D85E93" w:rsidP="007664E6">
      <w:pPr>
        <w:spacing w:after="0" w:line="360" w:lineRule="auto"/>
        <w:jc w:val="both"/>
        <w:rPr>
          <w:rFonts w:ascii="Arial" w:hAnsi="Arial" w:cs="Arial"/>
          <w:b/>
          <w:bCs/>
          <w:sz w:val="28"/>
          <w:szCs w:val="28"/>
        </w:rPr>
      </w:pPr>
      <w:r w:rsidRPr="00AC2561">
        <w:rPr>
          <w:rFonts w:ascii="Arial" w:hAnsi="Arial" w:cs="Arial"/>
          <w:b/>
          <w:bCs/>
          <w:sz w:val="28"/>
          <w:szCs w:val="28"/>
        </w:rPr>
        <w:t>Part (a)</w:t>
      </w:r>
    </w:p>
    <w:p w14:paraId="1C7DD1C4" w14:textId="77777777" w:rsidR="00D85E93" w:rsidRPr="00D85E93" w:rsidRDefault="00D85E93" w:rsidP="00D85E93">
      <w:pPr>
        <w:spacing w:after="0" w:line="360" w:lineRule="auto"/>
        <w:jc w:val="both"/>
        <w:rPr>
          <w:rFonts w:ascii="Arial" w:hAnsi="Arial" w:cs="Arial"/>
          <w:sz w:val="24"/>
          <w:szCs w:val="24"/>
        </w:rPr>
      </w:pPr>
    </w:p>
    <w:p w14:paraId="69D56082" w14:textId="2AFC3557" w:rsidR="00D85E93" w:rsidRPr="00D85E93" w:rsidRDefault="00D85E93" w:rsidP="00D85E93">
      <w:pPr>
        <w:spacing w:after="0" w:line="360" w:lineRule="auto"/>
        <w:ind w:firstLine="720"/>
        <w:jc w:val="both"/>
        <w:rPr>
          <w:rFonts w:ascii="Arial" w:hAnsi="Arial" w:cs="Arial"/>
          <w:sz w:val="24"/>
          <w:szCs w:val="24"/>
        </w:rPr>
      </w:pPr>
      <w:r w:rsidRPr="00D85E93">
        <w:rPr>
          <w:rFonts w:ascii="Arial" w:hAnsi="Arial" w:cs="Arial"/>
          <w:sz w:val="24"/>
          <w:szCs w:val="24"/>
        </w:rPr>
        <w:t>Microsoft Excel is a widely used tool for data analysis, offering numerous advantages that make it a preferred choice for professionals across various fields. One of its primary strengths is its user-friendly interface, which simplifies data organization and analysis for users of all expertise levels. For instance, arranging a dataset of housing information, including bedrooms, bathrooms, and property prices, is straightforward. The intuitive design allows users to quickly sort, filter, and manipulate data, making it accessible for beginners and efficient for experienced users. Moreover, Excel's built-in functions, such as AVERAGE, STDEV.S, and COUNTIF, enable users to perform essential statistical calculations with minimal effort. These tools are particularly useful in scenarios like calculating the average property price or counting the frequency of properties with specific characteristics.</w:t>
      </w:r>
    </w:p>
    <w:p w14:paraId="07CE058F" w14:textId="1059F71A" w:rsidR="00D85E93" w:rsidRPr="00D85E93" w:rsidRDefault="00D85E93" w:rsidP="00D85E93">
      <w:pPr>
        <w:spacing w:after="0" w:line="360" w:lineRule="auto"/>
        <w:ind w:firstLine="720"/>
        <w:jc w:val="both"/>
        <w:rPr>
          <w:rFonts w:ascii="Arial" w:hAnsi="Arial" w:cs="Arial"/>
          <w:sz w:val="24"/>
          <w:szCs w:val="24"/>
        </w:rPr>
      </w:pPr>
      <w:r w:rsidRPr="00D85E93">
        <w:rPr>
          <w:rFonts w:ascii="Arial" w:hAnsi="Arial" w:cs="Arial"/>
          <w:sz w:val="24"/>
          <w:szCs w:val="24"/>
        </w:rPr>
        <w:t>Another significant advantage of Excel is its visualization capabilities. It provides a variety of charts, such as bar graphs, scatter plots, and pie charts, which are invaluable for presenting data in a clear and engaging manner. For example, creating a scatter plot to display the relationship between property size and price can help identify trends and correlations. Additionally, Excel's pivot tables allow users to summarize large datasets quickly, making it easier to derive insights without needing advanced technical skills. This makes Excel a practical choice for tasks like summarizing sales data for housing developments or comparing regional market trends.</w:t>
      </w:r>
    </w:p>
    <w:p w14:paraId="7F2956C1" w14:textId="0B19488F" w:rsidR="00D85E93" w:rsidRPr="00D85E93" w:rsidRDefault="00D85E93" w:rsidP="00AC0492">
      <w:pPr>
        <w:spacing w:after="0" w:line="360" w:lineRule="auto"/>
        <w:ind w:firstLine="720"/>
        <w:jc w:val="both"/>
        <w:rPr>
          <w:rFonts w:ascii="Arial" w:hAnsi="Arial" w:cs="Arial"/>
          <w:sz w:val="24"/>
          <w:szCs w:val="24"/>
        </w:rPr>
      </w:pPr>
      <w:r w:rsidRPr="00D85E93">
        <w:rPr>
          <w:rFonts w:ascii="Arial" w:hAnsi="Arial" w:cs="Arial"/>
          <w:sz w:val="24"/>
          <w:szCs w:val="24"/>
        </w:rPr>
        <w:t xml:space="preserve">However, despite its versatility, Excel has notable limitations that may restrict its effectiveness for certain types of data analysis. One of its major drawbacks is its limited capacity to handle large datasets. For example, when analysing millions of property records with detailed variables, Excel can become slow, crash, or fail to process the data efficiently. In such cases, more robust tools like SQL databases or Python are better suited to manage and </w:t>
      </w:r>
      <w:r w:rsidR="00AC0492" w:rsidRPr="00D85E93">
        <w:rPr>
          <w:rFonts w:ascii="Arial" w:hAnsi="Arial" w:cs="Arial"/>
          <w:sz w:val="24"/>
          <w:szCs w:val="24"/>
        </w:rPr>
        <w:t>analyse</w:t>
      </w:r>
      <w:r w:rsidRPr="00D85E93">
        <w:rPr>
          <w:rFonts w:ascii="Arial" w:hAnsi="Arial" w:cs="Arial"/>
          <w:sz w:val="24"/>
          <w:szCs w:val="24"/>
        </w:rPr>
        <w:t xml:space="preserve"> large-scale data. Excel’s performance issues with big data highlight its lack of scalability for extensive or complex analyses</w:t>
      </w:r>
      <w:r w:rsidR="00AC0492">
        <w:rPr>
          <w:rFonts w:ascii="Arial" w:hAnsi="Arial" w:cs="Arial"/>
          <w:sz w:val="24"/>
          <w:szCs w:val="24"/>
        </w:rPr>
        <w:t>.</w:t>
      </w:r>
    </w:p>
    <w:p w14:paraId="381D5972" w14:textId="150F3E53" w:rsidR="00D85E93" w:rsidRPr="00D85E93" w:rsidRDefault="00D85E93" w:rsidP="00D85E93">
      <w:pPr>
        <w:spacing w:after="0" w:line="360" w:lineRule="auto"/>
        <w:ind w:firstLine="720"/>
        <w:jc w:val="both"/>
        <w:rPr>
          <w:rFonts w:ascii="Arial" w:hAnsi="Arial" w:cs="Arial"/>
          <w:sz w:val="24"/>
          <w:szCs w:val="24"/>
        </w:rPr>
      </w:pPr>
      <w:r w:rsidRPr="00D85E93">
        <w:rPr>
          <w:rFonts w:ascii="Arial" w:hAnsi="Arial" w:cs="Arial"/>
          <w:sz w:val="24"/>
          <w:szCs w:val="24"/>
        </w:rPr>
        <w:t xml:space="preserve">Another disadvantage is Excel’s limited support for advanced statistical analysis. While it can perform basic tasks such as linear regression through the </w:t>
      </w:r>
      <w:r w:rsidRPr="00D85E93">
        <w:rPr>
          <w:rFonts w:ascii="Arial" w:hAnsi="Arial" w:cs="Arial"/>
          <w:sz w:val="24"/>
          <w:szCs w:val="24"/>
        </w:rPr>
        <w:lastRenderedPageBreak/>
        <w:t>Analysis ToolPak, it lacks the depth and flexibility of specialized software like SPSS or Python. For instance, conducting a multivariate regression to predict housing prices based on several factors—such as bedrooms, location, and renovation status—requires manual setup in Excel and lacks the streamlined, advanced features available in dedicated statistical tools</w:t>
      </w:r>
      <w:r w:rsidR="00A47243">
        <w:rPr>
          <w:rFonts w:ascii="Arial" w:hAnsi="Arial" w:cs="Arial"/>
          <w:sz w:val="24"/>
          <w:szCs w:val="24"/>
        </w:rPr>
        <w:t xml:space="preserve"> (</w:t>
      </w:r>
      <w:r w:rsidR="00A47243" w:rsidRPr="00A47243">
        <w:rPr>
          <w:rFonts w:ascii="Arial" w:hAnsi="Arial" w:cs="Arial"/>
          <w:sz w:val="24"/>
          <w:szCs w:val="24"/>
        </w:rPr>
        <w:t>Salkind</w:t>
      </w:r>
      <w:r w:rsidR="00A47243">
        <w:rPr>
          <w:rFonts w:ascii="Arial" w:hAnsi="Arial" w:cs="Arial"/>
          <w:sz w:val="24"/>
          <w:szCs w:val="24"/>
        </w:rPr>
        <w:t>, 2015)</w:t>
      </w:r>
      <w:r w:rsidRPr="00D85E93">
        <w:rPr>
          <w:rFonts w:ascii="Arial" w:hAnsi="Arial" w:cs="Arial"/>
          <w:sz w:val="24"/>
          <w:szCs w:val="24"/>
        </w:rPr>
        <w:t>.</w:t>
      </w:r>
    </w:p>
    <w:p w14:paraId="0838B764" w14:textId="52A89DE0" w:rsidR="00D85E93" w:rsidRPr="00D85E93" w:rsidRDefault="00D85E93" w:rsidP="00D85E93">
      <w:pPr>
        <w:spacing w:after="0" w:line="360" w:lineRule="auto"/>
        <w:ind w:firstLine="720"/>
        <w:jc w:val="both"/>
        <w:rPr>
          <w:rFonts w:ascii="Arial" w:hAnsi="Arial" w:cs="Arial"/>
          <w:sz w:val="24"/>
          <w:szCs w:val="24"/>
        </w:rPr>
      </w:pPr>
      <w:r w:rsidRPr="00D85E93">
        <w:rPr>
          <w:rFonts w:ascii="Arial" w:hAnsi="Arial" w:cs="Arial"/>
          <w:sz w:val="24"/>
          <w:szCs w:val="24"/>
        </w:rPr>
        <w:t>Error management is another concern with Excel. The reliance on manual data entry and formula creation increases the likelihood of errors, which can compromise the analysis. For example, an accidental change in a formula could lead to incorrect calculations, especially in large, interconnected workbooks. Additionally, automating repetitive tasks in Excel often requires programming knowledge in VBA, which may be a barrier for some users</w:t>
      </w:r>
      <w:r w:rsidR="001A4E9E">
        <w:rPr>
          <w:rFonts w:ascii="Arial" w:hAnsi="Arial" w:cs="Arial"/>
          <w:sz w:val="24"/>
          <w:szCs w:val="24"/>
        </w:rPr>
        <w:t xml:space="preserve"> (Blayney, 2019)</w:t>
      </w:r>
      <w:r w:rsidRPr="00D85E93">
        <w:rPr>
          <w:rFonts w:ascii="Arial" w:hAnsi="Arial" w:cs="Arial"/>
          <w:sz w:val="24"/>
          <w:szCs w:val="24"/>
        </w:rPr>
        <w:t>. Tools like Python or Tableau offer more accessible and efficient automation options.</w:t>
      </w:r>
    </w:p>
    <w:p w14:paraId="685CBFC4" w14:textId="02E02EDB" w:rsidR="007664E6" w:rsidRDefault="00D85E93" w:rsidP="00D85E93">
      <w:pPr>
        <w:spacing w:after="0" w:line="360" w:lineRule="auto"/>
        <w:ind w:firstLine="720"/>
        <w:jc w:val="both"/>
        <w:rPr>
          <w:rFonts w:ascii="Arial" w:hAnsi="Arial" w:cs="Arial"/>
          <w:sz w:val="24"/>
          <w:szCs w:val="24"/>
        </w:rPr>
      </w:pPr>
      <w:r w:rsidRPr="00D85E93">
        <w:rPr>
          <w:rFonts w:ascii="Arial" w:hAnsi="Arial" w:cs="Arial"/>
          <w:sz w:val="24"/>
          <w:szCs w:val="24"/>
        </w:rPr>
        <w:t>In summary, Excel is a powerful and accessible tool for data analysis, ideal for small to medium datasets and basic tasks such as summarization, visualization, and simple statistical analysis. However, its limitations in handling large datasets, performing advanced analyses, and automation highlight the need for complementary tools for more complex or large-scale projects. Despite these challenges, Excel remains a practical choice for many everyday data analysis tasks due to its versatility and user-friendly nature.</w:t>
      </w:r>
    </w:p>
    <w:p w14:paraId="2B790399" w14:textId="77777777" w:rsidR="007664E6" w:rsidRDefault="007664E6" w:rsidP="007664E6">
      <w:pPr>
        <w:spacing w:after="0" w:line="360" w:lineRule="auto"/>
        <w:jc w:val="both"/>
        <w:rPr>
          <w:rFonts w:ascii="Arial" w:hAnsi="Arial" w:cs="Arial"/>
          <w:sz w:val="24"/>
          <w:szCs w:val="24"/>
        </w:rPr>
      </w:pPr>
    </w:p>
    <w:p w14:paraId="79209219" w14:textId="6E22152A" w:rsidR="007664E6" w:rsidRPr="00D71587" w:rsidRDefault="00D71587" w:rsidP="007664E6">
      <w:pPr>
        <w:spacing w:after="0" w:line="360" w:lineRule="auto"/>
        <w:jc w:val="both"/>
        <w:rPr>
          <w:rFonts w:ascii="Arial" w:hAnsi="Arial" w:cs="Arial"/>
          <w:b/>
          <w:bCs/>
          <w:sz w:val="24"/>
          <w:szCs w:val="24"/>
        </w:rPr>
      </w:pPr>
      <w:r w:rsidRPr="00D71587">
        <w:rPr>
          <w:rFonts w:ascii="Arial" w:hAnsi="Arial" w:cs="Arial"/>
          <w:b/>
          <w:bCs/>
          <w:sz w:val="24"/>
          <w:szCs w:val="24"/>
        </w:rPr>
        <w:t>Part (b)</w:t>
      </w:r>
    </w:p>
    <w:p w14:paraId="00205011" w14:textId="77777777" w:rsidR="007664E6" w:rsidRDefault="007664E6" w:rsidP="007664E6">
      <w:pPr>
        <w:spacing w:after="0" w:line="360" w:lineRule="auto"/>
        <w:jc w:val="both"/>
        <w:rPr>
          <w:rFonts w:ascii="Arial" w:hAnsi="Arial" w:cs="Arial"/>
          <w:sz w:val="24"/>
          <w:szCs w:val="24"/>
        </w:rPr>
      </w:pPr>
    </w:p>
    <w:p w14:paraId="7281C3BD" w14:textId="59E4A032" w:rsidR="0078029A" w:rsidRPr="0078029A" w:rsidRDefault="0078029A" w:rsidP="0078029A">
      <w:pPr>
        <w:spacing w:after="0" w:line="360" w:lineRule="auto"/>
        <w:ind w:firstLine="720"/>
        <w:jc w:val="both"/>
        <w:rPr>
          <w:rFonts w:ascii="Arial" w:hAnsi="Arial" w:cs="Arial"/>
          <w:sz w:val="24"/>
          <w:szCs w:val="24"/>
        </w:rPr>
      </w:pPr>
      <w:r w:rsidRPr="0078029A">
        <w:rPr>
          <w:rFonts w:ascii="Arial" w:hAnsi="Arial" w:cs="Arial"/>
          <w:sz w:val="24"/>
          <w:szCs w:val="24"/>
        </w:rPr>
        <w:t xml:space="preserve">The Data Mining Cycle refers to the systematic process of extracting valuable patterns, trends, and insights from large datasets. It plays a crucial role in decision-making across industries by uncovering hidden relationships and providing actionable knowledge. The cycle involves several stages, each contributing to a structured approach to </w:t>
      </w:r>
      <w:r w:rsidR="00585E61" w:rsidRPr="0078029A">
        <w:rPr>
          <w:rFonts w:ascii="Arial" w:hAnsi="Arial" w:cs="Arial"/>
          <w:sz w:val="24"/>
          <w:szCs w:val="24"/>
        </w:rPr>
        <w:t>analysing</w:t>
      </w:r>
      <w:r w:rsidRPr="0078029A">
        <w:rPr>
          <w:rFonts w:ascii="Arial" w:hAnsi="Arial" w:cs="Arial"/>
          <w:sz w:val="24"/>
          <w:szCs w:val="24"/>
        </w:rPr>
        <w:t xml:space="preserve"> and interpreting data. Its importance lies in enabling businesses and organizations to make data-driven decisions, optimize processes, and predict future trends effectively</w:t>
      </w:r>
      <w:r w:rsidR="00EF7326">
        <w:rPr>
          <w:rFonts w:ascii="Arial" w:hAnsi="Arial" w:cs="Arial"/>
          <w:sz w:val="24"/>
          <w:szCs w:val="24"/>
        </w:rPr>
        <w:t xml:space="preserve"> (</w:t>
      </w:r>
      <w:r w:rsidR="00EF7326" w:rsidRPr="00EF7326">
        <w:rPr>
          <w:rFonts w:ascii="Arial" w:hAnsi="Arial" w:cs="Arial"/>
          <w:sz w:val="24"/>
          <w:szCs w:val="24"/>
        </w:rPr>
        <w:t>Vercellis</w:t>
      </w:r>
      <w:r w:rsidR="00EF7326">
        <w:rPr>
          <w:rFonts w:ascii="Arial" w:hAnsi="Arial" w:cs="Arial"/>
          <w:sz w:val="24"/>
          <w:szCs w:val="24"/>
        </w:rPr>
        <w:t>, 2009)</w:t>
      </w:r>
      <w:r w:rsidRPr="0078029A">
        <w:rPr>
          <w:rFonts w:ascii="Arial" w:hAnsi="Arial" w:cs="Arial"/>
          <w:sz w:val="24"/>
          <w:szCs w:val="24"/>
        </w:rPr>
        <w:t>.</w:t>
      </w:r>
    </w:p>
    <w:p w14:paraId="4DA0302C" w14:textId="255809A2" w:rsidR="0078029A" w:rsidRPr="0078029A" w:rsidRDefault="0078029A" w:rsidP="0078029A">
      <w:pPr>
        <w:spacing w:after="0" w:line="360" w:lineRule="auto"/>
        <w:ind w:firstLine="720"/>
        <w:jc w:val="both"/>
        <w:rPr>
          <w:rFonts w:ascii="Arial" w:hAnsi="Arial" w:cs="Arial"/>
          <w:sz w:val="24"/>
          <w:szCs w:val="24"/>
        </w:rPr>
      </w:pPr>
      <w:r w:rsidRPr="0078029A">
        <w:rPr>
          <w:rFonts w:ascii="Arial" w:hAnsi="Arial" w:cs="Arial"/>
          <w:sz w:val="24"/>
          <w:szCs w:val="24"/>
        </w:rPr>
        <w:t xml:space="preserve">The first stage of the data mining cycle is data collection, where raw data is gathered from various sources such as databases, sensors, or online systems. For example, in the retail sector, transactional data from sales records can be collected to understand customer purchasing </w:t>
      </w:r>
      <w:r w:rsidR="00EB439F" w:rsidRPr="0078029A">
        <w:rPr>
          <w:rFonts w:ascii="Arial" w:hAnsi="Arial" w:cs="Arial"/>
          <w:sz w:val="24"/>
          <w:szCs w:val="24"/>
        </w:rPr>
        <w:t>behaviour</w:t>
      </w:r>
      <w:r w:rsidRPr="0078029A">
        <w:rPr>
          <w:rFonts w:ascii="Arial" w:hAnsi="Arial" w:cs="Arial"/>
          <w:sz w:val="24"/>
          <w:szCs w:val="24"/>
        </w:rPr>
        <w:t xml:space="preserve">. This step ensures that the data required </w:t>
      </w:r>
      <w:r w:rsidRPr="0078029A">
        <w:rPr>
          <w:rFonts w:ascii="Arial" w:hAnsi="Arial" w:cs="Arial"/>
          <w:sz w:val="24"/>
          <w:szCs w:val="24"/>
        </w:rPr>
        <w:lastRenderedPageBreak/>
        <w:t>for analysis is available and comprehensive, forming the foundation for the subsequent stages.</w:t>
      </w:r>
    </w:p>
    <w:p w14:paraId="5A4F2C4A" w14:textId="4D2A6F6B" w:rsidR="0078029A" w:rsidRPr="0078029A" w:rsidRDefault="0078029A" w:rsidP="0078029A">
      <w:pPr>
        <w:spacing w:after="0" w:line="360" w:lineRule="auto"/>
        <w:ind w:firstLine="720"/>
        <w:jc w:val="both"/>
        <w:rPr>
          <w:rFonts w:ascii="Arial" w:hAnsi="Arial" w:cs="Arial"/>
          <w:sz w:val="24"/>
          <w:szCs w:val="24"/>
        </w:rPr>
      </w:pPr>
      <w:r w:rsidRPr="0078029A">
        <w:rPr>
          <w:rFonts w:ascii="Arial" w:hAnsi="Arial" w:cs="Arial"/>
          <w:sz w:val="24"/>
          <w:szCs w:val="24"/>
        </w:rPr>
        <w:t>Next is data preprocessing, which involves cleaning and transforming the raw data to make it suitable for analysis. This step addresses inconsistencies such as missing values, duplicates, or irrelevant information. For instance, in a healthcare dataset, patient records may need to be standardized and filtered to include only relevant attributes such as age, diagnosis, and treatment history. Proper preprocessing enhances the quality and accuracy of the analysis.</w:t>
      </w:r>
    </w:p>
    <w:p w14:paraId="30DDFE58" w14:textId="084EAC08" w:rsidR="0078029A" w:rsidRPr="0078029A" w:rsidRDefault="0078029A" w:rsidP="0078029A">
      <w:pPr>
        <w:spacing w:after="0" w:line="360" w:lineRule="auto"/>
        <w:ind w:firstLine="720"/>
        <w:jc w:val="both"/>
        <w:rPr>
          <w:rFonts w:ascii="Arial" w:hAnsi="Arial" w:cs="Arial"/>
          <w:sz w:val="24"/>
          <w:szCs w:val="24"/>
        </w:rPr>
      </w:pPr>
      <w:r w:rsidRPr="0078029A">
        <w:rPr>
          <w:rFonts w:ascii="Arial" w:hAnsi="Arial" w:cs="Arial"/>
          <w:sz w:val="24"/>
          <w:szCs w:val="24"/>
        </w:rPr>
        <w:t>The data exploration and transformation stage follows, where analysts examine the data to identify patterns, relationships, or anomalies. Techniques like summary statistics and visualizations help to understand the dataset’s structure. For example, in the housing market, scatter plots of property prices versus square footage can reveal trends and outliers. This stage often includes feature selection or engineering to enhance the data's relevance to the mining objectives.</w:t>
      </w:r>
    </w:p>
    <w:p w14:paraId="15341099" w14:textId="5754596A" w:rsidR="0078029A" w:rsidRPr="0078029A" w:rsidRDefault="0078029A" w:rsidP="0078029A">
      <w:pPr>
        <w:spacing w:after="0" w:line="360" w:lineRule="auto"/>
        <w:ind w:firstLine="720"/>
        <w:jc w:val="both"/>
        <w:rPr>
          <w:rFonts w:ascii="Arial" w:hAnsi="Arial" w:cs="Arial"/>
          <w:sz w:val="24"/>
          <w:szCs w:val="24"/>
        </w:rPr>
      </w:pPr>
      <w:r w:rsidRPr="0078029A">
        <w:rPr>
          <w:rFonts w:ascii="Arial" w:hAnsi="Arial" w:cs="Arial"/>
          <w:sz w:val="24"/>
          <w:szCs w:val="24"/>
        </w:rPr>
        <w:t xml:space="preserve">The heart of the data mining cycle is the </w:t>
      </w:r>
      <w:r w:rsidR="00EB439F" w:rsidRPr="0078029A">
        <w:rPr>
          <w:rFonts w:ascii="Arial" w:hAnsi="Arial" w:cs="Arial"/>
          <w:sz w:val="24"/>
          <w:szCs w:val="24"/>
        </w:rPr>
        <w:t>modelling</w:t>
      </w:r>
      <w:r w:rsidRPr="0078029A">
        <w:rPr>
          <w:rFonts w:ascii="Arial" w:hAnsi="Arial" w:cs="Arial"/>
          <w:sz w:val="24"/>
          <w:szCs w:val="24"/>
        </w:rPr>
        <w:t xml:space="preserve"> phase, where algorithms and techniques are applied to the processed data to identify patterns and relationships. This could involve clustering, classification, regression, or association rule mining, depending on the objective. For example, in e-commerce, classification models might predict whether a customer is likely to make a purchase based on their browsing history. This step requires selecting the right techniques and fine-tuning parameters to ensure the best results</w:t>
      </w:r>
      <w:r w:rsidR="00EF7326">
        <w:rPr>
          <w:rFonts w:ascii="Arial" w:hAnsi="Arial" w:cs="Arial"/>
          <w:sz w:val="24"/>
          <w:szCs w:val="24"/>
        </w:rPr>
        <w:t xml:space="preserve"> (</w:t>
      </w:r>
      <w:r w:rsidR="00EF7326" w:rsidRPr="00EF7326">
        <w:rPr>
          <w:rFonts w:ascii="Arial" w:hAnsi="Arial" w:cs="Arial"/>
          <w:sz w:val="24"/>
          <w:szCs w:val="24"/>
        </w:rPr>
        <w:t>Maheshwari</w:t>
      </w:r>
      <w:r w:rsidR="00EF7326">
        <w:rPr>
          <w:rFonts w:ascii="Arial" w:hAnsi="Arial" w:cs="Arial"/>
          <w:sz w:val="24"/>
          <w:szCs w:val="24"/>
        </w:rPr>
        <w:t>, 2015)</w:t>
      </w:r>
      <w:r w:rsidRPr="0078029A">
        <w:rPr>
          <w:rFonts w:ascii="Arial" w:hAnsi="Arial" w:cs="Arial"/>
          <w:sz w:val="24"/>
          <w:szCs w:val="24"/>
        </w:rPr>
        <w:t>.</w:t>
      </w:r>
    </w:p>
    <w:p w14:paraId="49E43819" w14:textId="6912B876" w:rsidR="0078029A" w:rsidRPr="0078029A" w:rsidRDefault="0078029A" w:rsidP="00585E61">
      <w:pPr>
        <w:spacing w:after="0" w:line="360" w:lineRule="auto"/>
        <w:ind w:firstLine="720"/>
        <w:jc w:val="both"/>
        <w:rPr>
          <w:rFonts w:ascii="Arial" w:hAnsi="Arial" w:cs="Arial"/>
          <w:sz w:val="24"/>
          <w:szCs w:val="24"/>
        </w:rPr>
      </w:pPr>
      <w:r w:rsidRPr="0078029A">
        <w:rPr>
          <w:rFonts w:ascii="Arial" w:hAnsi="Arial" w:cs="Arial"/>
          <w:sz w:val="24"/>
          <w:szCs w:val="24"/>
        </w:rPr>
        <w:t>Once a model is developed, the evaluation phase assesses its performance and accuracy. Metrics like precision, recall, or error rates are used to determine the model's reliability. For example, a predictive model for fraud detection in banking might be evaluated for how well it identifies fraudulent transactions without flagging legitimate ones. This stage ensures that the findings are valid and applicable to real-world scenarios.</w:t>
      </w:r>
    </w:p>
    <w:p w14:paraId="32A54482" w14:textId="43577A63" w:rsidR="0078029A" w:rsidRPr="0078029A" w:rsidRDefault="0078029A" w:rsidP="0078029A">
      <w:pPr>
        <w:spacing w:after="0" w:line="360" w:lineRule="auto"/>
        <w:ind w:firstLine="720"/>
        <w:jc w:val="both"/>
        <w:rPr>
          <w:rFonts w:ascii="Arial" w:hAnsi="Arial" w:cs="Arial"/>
          <w:sz w:val="24"/>
          <w:szCs w:val="24"/>
        </w:rPr>
      </w:pPr>
      <w:r w:rsidRPr="0078029A">
        <w:rPr>
          <w:rFonts w:ascii="Arial" w:hAnsi="Arial" w:cs="Arial"/>
          <w:sz w:val="24"/>
          <w:szCs w:val="24"/>
        </w:rPr>
        <w:t>The final step, deployment, involves integrating the insights or models into practical applications. In marketing, this might mean using clustering results to segment customers and tailor campaigns to specific groups. Deployment ensures that the results of the data mining process are actionable and drive tangible outcomes.</w:t>
      </w:r>
    </w:p>
    <w:p w14:paraId="54762E00" w14:textId="0941FB6F" w:rsidR="007664E6" w:rsidRDefault="0078029A" w:rsidP="0078029A">
      <w:pPr>
        <w:spacing w:after="0" w:line="360" w:lineRule="auto"/>
        <w:ind w:firstLine="720"/>
        <w:jc w:val="both"/>
        <w:rPr>
          <w:rFonts w:ascii="Arial" w:hAnsi="Arial" w:cs="Arial"/>
          <w:sz w:val="24"/>
          <w:szCs w:val="24"/>
        </w:rPr>
      </w:pPr>
      <w:r w:rsidRPr="0078029A">
        <w:rPr>
          <w:rFonts w:ascii="Arial" w:hAnsi="Arial" w:cs="Arial"/>
          <w:sz w:val="24"/>
          <w:szCs w:val="24"/>
        </w:rPr>
        <w:t xml:space="preserve">The importance of the data mining cycle lies in its ability to structure complex analytical tasks, ensuring that insights are accurate and relevant. By applying this cycle to various fields such as healthcare, retail, or finance, organizations can uncover </w:t>
      </w:r>
      <w:r w:rsidRPr="0078029A">
        <w:rPr>
          <w:rFonts w:ascii="Arial" w:hAnsi="Arial" w:cs="Arial"/>
          <w:sz w:val="24"/>
          <w:szCs w:val="24"/>
        </w:rPr>
        <w:lastRenderedPageBreak/>
        <w:t>valuable knowledge, improve decision-making, and gain a competitive edge. For example, predictive analytics based on data mining helps businesses anticipate customer needs, streamline operations, and adapt to market trends effectively.</w:t>
      </w:r>
    </w:p>
    <w:p w14:paraId="3AAE32B1" w14:textId="77777777" w:rsidR="007664E6" w:rsidRPr="007664E6" w:rsidRDefault="007664E6" w:rsidP="007664E6">
      <w:pPr>
        <w:spacing w:after="0" w:line="360" w:lineRule="auto"/>
        <w:jc w:val="both"/>
        <w:rPr>
          <w:rFonts w:ascii="Arial" w:hAnsi="Arial" w:cs="Arial"/>
          <w:sz w:val="24"/>
          <w:szCs w:val="24"/>
        </w:rPr>
      </w:pPr>
    </w:p>
    <w:p w14:paraId="64CC6B28" w14:textId="428C3795" w:rsidR="009C7A63" w:rsidRPr="000A50AB" w:rsidRDefault="009C7A63" w:rsidP="007708A0">
      <w:pPr>
        <w:spacing w:after="0" w:line="360" w:lineRule="auto"/>
        <w:jc w:val="center"/>
        <w:rPr>
          <w:rFonts w:ascii="Arial" w:hAnsi="Arial" w:cs="Arial"/>
          <w:b/>
          <w:bCs/>
          <w:sz w:val="40"/>
          <w:szCs w:val="40"/>
        </w:rPr>
      </w:pPr>
      <w:r w:rsidRPr="000A50AB">
        <w:rPr>
          <w:rFonts w:ascii="Arial" w:hAnsi="Arial" w:cs="Arial"/>
          <w:b/>
          <w:bCs/>
          <w:sz w:val="40"/>
          <w:szCs w:val="40"/>
        </w:rPr>
        <w:t>Conclusion</w:t>
      </w:r>
    </w:p>
    <w:p w14:paraId="5DBC5584" w14:textId="77777777" w:rsidR="009C7A63" w:rsidRPr="000A50AB" w:rsidRDefault="009C7A63" w:rsidP="007708A0">
      <w:pPr>
        <w:pStyle w:val="ListParagraph"/>
        <w:spacing w:after="0" w:line="360" w:lineRule="auto"/>
        <w:ind w:firstLine="720"/>
        <w:jc w:val="both"/>
        <w:rPr>
          <w:rFonts w:ascii="Arial" w:hAnsi="Arial" w:cs="Arial"/>
          <w:sz w:val="28"/>
          <w:szCs w:val="28"/>
        </w:rPr>
      </w:pPr>
    </w:p>
    <w:p w14:paraId="1B2E584C" w14:textId="77777777" w:rsidR="00266EA1" w:rsidRPr="00266EA1" w:rsidRDefault="00266EA1" w:rsidP="00266EA1">
      <w:pPr>
        <w:spacing w:after="0" w:line="360" w:lineRule="auto"/>
        <w:ind w:firstLine="720"/>
        <w:jc w:val="both"/>
        <w:rPr>
          <w:rFonts w:ascii="Arial" w:hAnsi="Arial" w:cs="Arial"/>
          <w:sz w:val="24"/>
          <w:szCs w:val="24"/>
        </w:rPr>
      </w:pPr>
      <w:r w:rsidRPr="00266EA1">
        <w:rPr>
          <w:rFonts w:ascii="Arial" w:hAnsi="Arial" w:cs="Arial"/>
          <w:sz w:val="24"/>
          <w:szCs w:val="24"/>
        </w:rPr>
        <w:t>The analysis of housing market data using statistical tools and visualization techniques provides valuable insights into property trends, pricing, and influential factors. Leveraging tools such as Excel, this study explored essential housing variables including price, size, bedrooms, and additional features like waterfront and condition. Through techniques like mean, median, mode, and standard deviation calculations, combined with data categorization and visual representation, the dataset's characteristics were effectively summarized and interpreted.</w:t>
      </w:r>
    </w:p>
    <w:p w14:paraId="415B39B3" w14:textId="1C8BF478" w:rsidR="00266EA1" w:rsidRPr="00266EA1" w:rsidRDefault="00266EA1" w:rsidP="00266EA1">
      <w:pPr>
        <w:spacing w:after="0" w:line="360" w:lineRule="auto"/>
        <w:ind w:firstLine="720"/>
        <w:jc w:val="both"/>
        <w:rPr>
          <w:rFonts w:ascii="Arial" w:hAnsi="Arial" w:cs="Arial"/>
          <w:sz w:val="24"/>
          <w:szCs w:val="24"/>
        </w:rPr>
      </w:pPr>
      <w:r w:rsidRPr="00266EA1">
        <w:rPr>
          <w:rFonts w:ascii="Arial" w:hAnsi="Arial" w:cs="Arial"/>
          <w:sz w:val="24"/>
          <w:szCs w:val="24"/>
        </w:rPr>
        <w:t xml:space="preserve">The findings emphasize the diversity in housing attributes, with metrics such as the standard deviation and variance highlighting variability in bedrooms and price ranges. Visualizations, including pie charts, bar graphs, and scatter plots, provided intuitive representations of key patterns. </w:t>
      </w:r>
    </w:p>
    <w:p w14:paraId="0EBFDD35" w14:textId="0747844C" w:rsidR="00266EA1" w:rsidRPr="00266EA1" w:rsidRDefault="00266EA1" w:rsidP="00266EA1">
      <w:pPr>
        <w:spacing w:after="0" w:line="360" w:lineRule="auto"/>
        <w:ind w:firstLine="709"/>
        <w:jc w:val="both"/>
        <w:rPr>
          <w:rFonts w:ascii="Arial" w:hAnsi="Arial" w:cs="Arial"/>
          <w:sz w:val="24"/>
          <w:szCs w:val="24"/>
        </w:rPr>
      </w:pPr>
      <w:r w:rsidRPr="00266EA1">
        <w:rPr>
          <w:rFonts w:ascii="Arial" w:hAnsi="Arial" w:cs="Arial"/>
          <w:sz w:val="24"/>
          <w:szCs w:val="24"/>
        </w:rPr>
        <w:t xml:space="preserve">While Excel proved to be a robust tool for initial exploration and visualization, its limitations in handling complex statistical </w:t>
      </w:r>
      <w:r w:rsidR="00A507DE" w:rsidRPr="00266EA1">
        <w:rPr>
          <w:rFonts w:ascii="Arial" w:hAnsi="Arial" w:cs="Arial"/>
          <w:sz w:val="24"/>
          <w:szCs w:val="24"/>
        </w:rPr>
        <w:t>modelling</w:t>
      </w:r>
      <w:r w:rsidRPr="00266EA1">
        <w:rPr>
          <w:rFonts w:ascii="Arial" w:hAnsi="Arial" w:cs="Arial"/>
          <w:sz w:val="24"/>
          <w:szCs w:val="24"/>
        </w:rPr>
        <w:t xml:space="preserve"> and large datasets were evident. These insights underscore the importance of combining Excel with advanced tools like SPSS or Python for comprehensive analysis in larger-scale studies.</w:t>
      </w:r>
    </w:p>
    <w:p w14:paraId="0BA60E1A" w14:textId="5AF770CE" w:rsidR="007F032E" w:rsidRPr="00266EA1" w:rsidRDefault="00266EA1" w:rsidP="00266EA1">
      <w:pPr>
        <w:pStyle w:val="ListParagraph"/>
        <w:spacing w:after="0" w:line="360" w:lineRule="auto"/>
        <w:ind w:left="0" w:firstLine="709"/>
        <w:jc w:val="both"/>
        <w:rPr>
          <w:rFonts w:ascii="Arial" w:hAnsi="Arial" w:cs="Arial"/>
          <w:sz w:val="24"/>
          <w:szCs w:val="24"/>
        </w:rPr>
      </w:pPr>
      <w:r w:rsidRPr="00266EA1">
        <w:rPr>
          <w:rFonts w:ascii="Arial" w:hAnsi="Arial" w:cs="Arial"/>
          <w:sz w:val="24"/>
          <w:szCs w:val="24"/>
        </w:rPr>
        <w:t xml:space="preserve">In conclusion, the integration of statistical methods and visualization techniques is pivotal in uncovering actionable insights. These findings can inform stakeholders such as policymakers, real estate developers, and investors, enhancing decision-making in a dynamic housing market. The approach demonstrated </w:t>
      </w:r>
      <w:r w:rsidR="00AF1D95">
        <w:rPr>
          <w:rFonts w:ascii="Arial" w:hAnsi="Arial" w:cs="Arial"/>
          <w:sz w:val="24"/>
          <w:szCs w:val="24"/>
        </w:rPr>
        <w:t>in this report</w:t>
      </w:r>
      <w:r w:rsidRPr="00266EA1">
        <w:rPr>
          <w:rFonts w:ascii="Arial" w:hAnsi="Arial" w:cs="Arial"/>
          <w:sz w:val="24"/>
          <w:szCs w:val="24"/>
        </w:rPr>
        <w:t xml:space="preserve"> provides a solid foundation for further exploration and innovation in data-driven housing research.</w:t>
      </w:r>
    </w:p>
    <w:p w14:paraId="1989625D" w14:textId="77777777" w:rsidR="007F032E" w:rsidRPr="000A50AB" w:rsidRDefault="007F032E" w:rsidP="007708A0">
      <w:pPr>
        <w:pStyle w:val="ListParagraph"/>
        <w:spacing w:after="0" w:line="360" w:lineRule="auto"/>
        <w:ind w:firstLine="720"/>
        <w:jc w:val="both"/>
        <w:rPr>
          <w:rFonts w:ascii="Arial" w:hAnsi="Arial" w:cs="Arial"/>
          <w:sz w:val="28"/>
          <w:szCs w:val="28"/>
        </w:rPr>
      </w:pPr>
    </w:p>
    <w:p w14:paraId="7F7BCD07" w14:textId="77777777" w:rsidR="007F032E" w:rsidRPr="000A50AB" w:rsidRDefault="007F032E" w:rsidP="007708A0">
      <w:pPr>
        <w:pStyle w:val="ListParagraph"/>
        <w:spacing w:after="0" w:line="360" w:lineRule="auto"/>
        <w:ind w:firstLine="720"/>
        <w:jc w:val="both"/>
        <w:rPr>
          <w:rFonts w:ascii="Arial" w:hAnsi="Arial" w:cs="Arial"/>
          <w:sz w:val="28"/>
          <w:szCs w:val="28"/>
        </w:rPr>
      </w:pPr>
    </w:p>
    <w:p w14:paraId="74935969" w14:textId="77777777" w:rsidR="007F032E" w:rsidRPr="000A50AB" w:rsidRDefault="007F032E" w:rsidP="007708A0">
      <w:pPr>
        <w:pStyle w:val="ListParagraph"/>
        <w:spacing w:after="0" w:line="360" w:lineRule="auto"/>
        <w:ind w:firstLine="720"/>
        <w:jc w:val="both"/>
        <w:rPr>
          <w:rFonts w:ascii="Arial" w:hAnsi="Arial" w:cs="Arial"/>
          <w:sz w:val="28"/>
          <w:szCs w:val="28"/>
        </w:rPr>
      </w:pPr>
    </w:p>
    <w:p w14:paraId="6D0115DF" w14:textId="77777777" w:rsidR="007F032E" w:rsidRPr="000A50AB" w:rsidRDefault="007F032E" w:rsidP="007708A0">
      <w:pPr>
        <w:pStyle w:val="ListParagraph"/>
        <w:spacing w:after="0" w:line="360" w:lineRule="auto"/>
        <w:ind w:firstLine="720"/>
        <w:jc w:val="both"/>
        <w:rPr>
          <w:rFonts w:ascii="Arial" w:hAnsi="Arial" w:cs="Arial"/>
          <w:sz w:val="28"/>
          <w:szCs w:val="28"/>
        </w:rPr>
      </w:pPr>
    </w:p>
    <w:p w14:paraId="0CB53A4A" w14:textId="77777777" w:rsidR="00A67DB9" w:rsidRPr="00A94EB6" w:rsidRDefault="00A67DB9" w:rsidP="00A94EB6">
      <w:pPr>
        <w:spacing w:after="0" w:line="360" w:lineRule="auto"/>
        <w:jc w:val="both"/>
        <w:rPr>
          <w:rFonts w:ascii="Arial" w:hAnsi="Arial" w:cs="Arial"/>
          <w:sz w:val="28"/>
          <w:szCs w:val="28"/>
        </w:rPr>
      </w:pPr>
    </w:p>
    <w:p w14:paraId="0616EFC3" w14:textId="77777777" w:rsidR="00A67DB9" w:rsidRPr="000A50AB" w:rsidRDefault="00A67DB9" w:rsidP="007708A0">
      <w:pPr>
        <w:pStyle w:val="ListParagraph"/>
        <w:spacing w:after="0" w:line="360" w:lineRule="auto"/>
        <w:ind w:firstLine="720"/>
        <w:jc w:val="both"/>
        <w:rPr>
          <w:rFonts w:ascii="Arial" w:hAnsi="Arial" w:cs="Arial"/>
          <w:sz w:val="28"/>
          <w:szCs w:val="28"/>
        </w:rPr>
      </w:pPr>
    </w:p>
    <w:p w14:paraId="20C79B32" w14:textId="1FB9CDE0" w:rsidR="00C633B8" w:rsidRPr="000A50AB" w:rsidRDefault="001C3605" w:rsidP="007708A0">
      <w:pPr>
        <w:pStyle w:val="ListParagraph"/>
        <w:spacing w:after="0" w:line="360" w:lineRule="auto"/>
        <w:ind w:firstLine="720"/>
        <w:jc w:val="center"/>
        <w:rPr>
          <w:rFonts w:ascii="Arial" w:hAnsi="Arial" w:cs="Arial"/>
          <w:b/>
          <w:bCs/>
          <w:sz w:val="40"/>
          <w:szCs w:val="40"/>
        </w:rPr>
      </w:pPr>
      <w:r w:rsidRPr="000A50AB">
        <w:rPr>
          <w:rFonts w:ascii="Arial" w:hAnsi="Arial" w:cs="Arial"/>
          <w:b/>
          <w:bCs/>
          <w:sz w:val="40"/>
          <w:szCs w:val="40"/>
        </w:rPr>
        <w:t>References</w:t>
      </w:r>
    </w:p>
    <w:p w14:paraId="0E512E3F" w14:textId="77777777" w:rsidR="00AD6C81" w:rsidRPr="00AD6C81" w:rsidRDefault="00AD6C81" w:rsidP="00AD6C81">
      <w:pPr>
        <w:spacing w:after="0" w:line="360" w:lineRule="auto"/>
        <w:jc w:val="both"/>
        <w:rPr>
          <w:rFonts w:ascii="Arial" w:hAnsi="Arial" w:cs="Arial"/>
          <w:sz w:val="28"/>
          <w:szCs w:val="28"/>
        </w:rPr>
      </w:pPr>
    </w:p>
    <w:p w14:paraId="2BAF2B91" w14:textId="293CE27D" w:rsidR="00C30FE6" w:rsidRDefault="00C30FE6" w:rsidP="00AD6C81">
      <w:pPr>
        <w:spacing w:after="0" w:line="360" w:lineRule="auto"/>
        <w:jc w:val="both"/>
        <w:rPr>
          <w:rFonts w:ascii="Arial" w:hAnsi="Arial" w:cs="Arial"/>
          <w:sz w:val="28"/>
          <w:szCs w:val="28"/>
        </w:rPr>
      </w:pPr>
      <w:r w:rsidRPr="00C30FE6">
        <w:rPr>
          <w:rFonts w:ascii="Arial" w:hAnsi="Arial" w:cs="Arial"/>
          <w:sz w:val="28"/>
          <w:szCs w:val="28"/>
        </w:rPr>
        <w:t>Maheshwari, A. K. (2015). Business Intelligence and Data Mining. Business Expert Press, LLC. New York</w:t>
      </w:r>
    </w:p>
    <w:p w14:paraId="55378FD8" w14:textId="09CC510F" w:rsidR="001A4E9E" w:rsidRPr="001A4E9E" w:rsidRDefault="001A4E9E" w:rsidP="001A4E9E">
      <w:pPr>
        <w:spacing w:after="0" w:line="360" w:lineRule="auto"/>
        <w:jc w:val="both"/>
        <w:rPr>
          <w:rFonts w:ascii="Arial" w:hAnsi="Arial" w:cs="Arial"/>
          <w:sz w:val="28"/>
          <w:szCs w:val="28"/>
        </w:rPr>
      </w:pPr>
      <w:r w:rsidRPr="001A4E9E">
        <w:rPr>
          <w:rFonts w:ascii="Arial" w:hAnsi="Arial" w:cs="Arial"/>
          <w:sz w:val="28"/>
          <w:szCs w:val="28"/>
        </w:rPr>
        <w:t>P. J. Blayney and Z. Sun</w:t>
      </w:r>
      <w:r>
        <w:rPr>
          <w:rFonts w:ascii="Arial" w:hAnsi="Arial" w:cs="Arial"/>
          <w:sz w:val="28"/>
          <w:szCs w:val="28"/>
        </w:rPr>
        <w:t xml:space="preserve"> (2019)</w:t>
      </w:r>
      <w:r w:rsidRPr="001A4E9E">
        <w:rPr>
          <w:rFonts w:ascii="Arial" w:hAnsi="Arial" w:cs="Arial"/>
          <w:sz w:val="28"/>
          <w:szCs w:val="28"/>
        </w:rPr>
        <w:t xml:space="preserve"> “Using Excel and Excel VBA for Preliminary</w:t>
      </w:r>
      <w:r>
        <w:rPr>
          <w:rFonts w:ascii="Arial" w:hAnsi="Arial" w:cs="Arial"/>
          <w:sz w:val="28"/>
          <w:szCs w:val="28"/>
        </w:rPr>
        <w:t xml:space="preserve"> </w:t>
      </w:r>
      <w:r w:rsidRPr="001A4E9E">
        <w:rPr>
          <w:rFonts w:ascii="Arial" w:hAnsi="Arial" w:cs="Arial"/>
          <w:sz w:val="28"/>
          <w:szCs w:val="28"/>
        </w:rPr>
        <w:t>Analysis in Big Data Research,” in Managerial Perspectives on</w:t>
      </w:r>
      <w:r>
        <w:rPr>
          <w:rFonts w:ascii="Arial" w:hAnsi="Arial" w:cs="Arial"/>
          <w:sz w:val="28"/>
          <w:szCs w:val="28"/>
        </w:rPr>
        <w:t xml:space="preserve"> </w:t>
      </w:r>
      <w:r w:rsidRPr="001A4E9E">
        <w:rPr>
          <w:rFonts w:ascii="Arial" w:hAnsi="Arial" w:cs="Arial"/>
          <w:sz w:val="28"/>
          <w:szCs w:val="28"/>
        </w:rPr>
        <w:t>Intelligent Big Data Analytics. IGI Global, no. March, 2019, pp. 110–</w:t>
      </w:r>
    </w:p>
    <w:p w14:paraId="57CDCA13" w14:textId="4F96320D" w:rsidR="001A4E9E" w:rsidRDefault="001A4E9E" w:rsidP="001A4E9E">
      <w:pPr>
        <w:spacing w:after="0" w:line="360" w:lineRule="auto"/>
        <w:jc w:val="both"/>
        <w:rPr>
          <w:rFonts w:ascii="Arial" w:hAnsi="Arial" w:cs="Arial"/>
          <w:sz w:val="28"/>
          <w:szCs w:val="28"/>
        </w:rPr>
      </w:pPr>
      <w:r w:rsidRPr="001A4E9E">
        <w:rPr>
          <w:rFonts w:ascii="Arial" w:hAnsi="Arial" w:cs="Arial"/>
          <w:sz w:val="28"/>
          <w:szCs w:val="28"/>
        </w:rPr>
        <w:t>136</w:t>
      </w:r>
    </w:p>
    <w:p w14:paraId="6C4356C9" w14:textId="5A226893" w:rsidR="00A47243" w:rsidRDefault="00A47243" w:rsidP="001A4E9E">
      <w:pPr>
        <w:spacing w:after="0" w:line="360" w:lineRule="auto"/>
        <w:jc w:val="both"/>
        <w:rPr>
          <w:rFonts w:ascii="Arial" w:hAnsi="Arial" w:cs="Arial"/>
          <w:sz w:val="28"/>
          <w:szCs w:val="28"/>
        </w:rPr>
      </w:pPr>
      <w:r w:rsidRPr="00A47243">
        <w:rPr>
          <w:rFonts w:ascii="Arial" w:hAnsi="Arial" w:cs="Arial"/>
          <w:sz w:val="28"/>
          <w:szCs w:val="28"/>
        </w:rPr>
        <w:t>Salkind, N.J. (2015) Excel Statistics: A Quick Guide. SAGE Publications, Incorporated.</w:t>
      </w:r>
    </w:p>
    <w:p w14:paraId="68108882" w14:textId="77777777" w:rsidR="00D364D4" w:rsidRDefault="00D364D4" w:rsidP="00D364D4">
      <w:pPr>
        <w:spacing w:after="0" w:line="360" w:lineRule="auto"/>
        <w:jc w:val="both"/>
        <w:rPr>
          <w:rFonts w:ascii="Arial" w:hAnsi="Arial" w:cs="Arial"/>
          <w:sz w:val="28"/>
          <w:szCs w:val="28"/>
        </w:rPr>
      </w:pPr>
      <w:r w:rsidRPr="00AD6C81">
        <w:rPr>
          <w:rFonts w:ascii="Arial" w:hAnsi="Arial" w:cs="Arial"/>
          <w:sz w:val="28"/>
          <w:szCs w:val="28"/>
        </w:rPr>
        <w:t>Vercellis, C. (2009). Business Intelligence: Data Mining and Optimization for Decision Making. Wiley &amp; Sons, Ltd.</w:t>
      </w:r>
    </w:p>
    <w:p w14:paraId="3881D68C" w14:textId="77777777" w:rsidR="00D364D4" w:rsidRPr="000A50AB" w:rsidRDefault="00D364D4" w:rsidP="001A4E9E">
      <w:pPr>
        <w:spacing w:after="0" w:line="360" w:lineRule="auto"/>
        <w:jc w:val="both"/>
        <w:rPr>
          <w:rFonts w:ascii="Arial" w:hAnsi="Arial" w:cs="Arial"/>
          <w:sz w:val="28"/>
          <w:szCs w:val="28"/>
        </w:rPr>
      </w:pPr>
    </w:p>
    <w:sectPr w:rsidR="00D364D4" w:rsidRPr="000A50AB" w:rsidSect="00A8048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E1F9B3" w14:textId="77777777" w:rsidR="00C336F6" w:rsidRDefault="00C336F6" w:rsidP="000B25A3">
      <w:pPr>
        <w:spacing w:after="0" w:line="240" w:lineRule="auto"/>
      </w:pPr>
      <w:r>
        <w:separator/>
      </w:r>
    </w:p>
  </w:endnote>
  <w:endnote w:type="continuationSeparator" w:id="0">
    <w:p w14:paraId="64DFB923" w14:textId="77777777" w:rsidR="00C336F6" w:rsidRDefault="00C336F6"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7FA333" w14:textId="77777777" w:rsidR="00C336F6" w:rsidRDefault="00C336F6" w:rsidP="000B25A3">
      <w:pPr>
        <w:spacing w:after="0" w:line="240" w:lineRule="auto"/>
      </w:pPr>
      <w:r>
        <w:separator/>
      </w:r>
    </w:p>
  </w:footnote>
  <w:footnote w:type="continuationSeparator" w:id="0">
    <w:p w14:paraId="42DFBC89" w14:textId="77777777" w:rsidR="00C336F6" w:rsidRDefault="00C336F6"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884294F"/>
    <w:multiLevelType w:val="hybridMultilevel"/>
    <w:tmpl w:val="E8082F9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FE80487"/>
    <w:multiLevelType w:val="hybridMultilevel"/>
    <w:tmpl w:val="B5B21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480BB6"/>
    <w:multiLevelType w:val="hybridMultilevel"/>
    <w:tmpl w:val="03947D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A12FBC"/>
    <w:multiLevelType w:val="hybridMultilevel"/>
    <w:tmpl w:val="0B6689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6904B31"/>
    <w:multiLevelType w:val="hybridMultilevel"/>
    <w:tmpl w:val="97726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4378AB"/>
    <w:multiLevelType w:val="hybridMultilevel"/>
    <w:tmpl w:val="0722F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11" w15:restartNumberingAfterBreak="0">
    <w:nsid w:val="60143BA8"/>
    <w:multiLevelType w:val="hybridMultilevel"/>
    <w:tmpl w:val="C5E22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B4C04AA"/>
    <w:multiLevelType w:val="hybridMultilevel"/>
    <w:tmpl w:val="2AB24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913B23"/>
    <w:multiLevelType w:val="hybridMultilevel"/>
    <w:tmpl w:val="16BEEFD6"/>
    <w:lvl w:ilvl="0" w:tplc="64C67E70">
      <w:numFmt w:val="bullet"/>
      <w:lvlText w:val=""/>
      <w:lvlJc w:val="left"/>
      <w:pPr>
        <w:ind w:left="1494" w:hanging="360"/>
      </w:pPr>
      <w:rPr>
        <w:rFonts w:ascii="Symbol" w:eastAsiaTheme="minorEastAsia" w:hAnsi="Symbol" w:cs="Aria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num w:numId="1" w16cid:durableId="82798759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12"/>
  </w:num>
  <w:num w:numId="4" w16cid:durableId="1221789720">
    <w:abstractNumId w:val="8"/>
  </w:num>
  <w:num w:numId="5" w16cid:durableId="1099915233">
    <w:abstractNumId w:val="0"/>
  </w:num>
  <w:num w:numId="6" w16cid:durableId="1961296687">
    <w:abstractNumId w:val="9"/>
  </w:num>
  <w:num w:numId="7" w16cid:durableId="1260213355">
    <w:abstractNumId w:val="7"/>
  </w:num>
  <w:num w:numId="8" w16cid:durableId="357582407">
    <w:abstractNumId w:val="11"/>
  </w:num>
  <w:num w:numId="9" w16cid:durableId="2063822871">
    <w:abstractNumId w:val="13"/>
  </w:num>
  <w:num w:numId="10" w16cid:durableId="1252592525">
    <w:abstractNumId w:val="5"/>
  </w:num>
  <w:num w:numId="11" w16cid:durableId="339698175">
    <w:abstractNumId w:val="6"/>
  </w:num>
  <w:num w:numId="12" w16cid:durableId="286544261">
    <w:abstractNumId w:val="2"/>
  </w:num>
  <w:num w:numId="13" w16cid:durableId="154762779">
    <w:abstractNumId w:val="4"/>
  </w:num>
  <w:num w:numId="14" w16cid:durableId="1569995047">
    <w:abstractNumId w:val="3"/>
  </w:num>
  <w:num w:numId="15" w16cid:durableId="2024428690">
    <w:abstractNumId w:val="14"/>
  </w:num>
  <w:num w:numId="16" w16cid:durableId="19975655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00AB3"/>
    <w:rsid w:val="00027630"/>
    <w:rsid w:val="00041709"/>
    <w:rsid w:val="00042870"/>
    <w:rsid w:val="00043065"/>
    <w:rsid w:val="00055708"/>
    <w:rsid w:val="00055EAE"/>
    <w:rsid w:val="000621A7"/>
    <w:rsid w:val="0006556B"/>
    <w:rsid w:val="00082895"/>
    <w:rsid w:val="000A50AB"/>
    <w:rsid w:val="000A5F15"/>
    <w:rsid w:val="000B25A3"/>
    <w:rsid w:val="000B67C4"/>
    <w:rsid w:val="000B788F"/>
    <w:rsid w:val="000F0DD1"/>
    <w:rsid w:val="000F1353"/>
    <w:rsid w:val="000F4FED"/>
    <w:rsid w:val="00106043"/>
    <w:rsid w:val="001167C9"/>
    <w:rsid w:val="00160C90"/>
    <w:rsid w:val="00170735"/>
    <w:rsid w:val="00180342"/>
    <w:rsid w:val="0018229A"/>
    <w:rsid w:val="0018267C"/>
    <w:rsid w:val="00193B11"/>
    <w:rsid w:val="001A37BE"/>
    <w:rsid w:val="001A4E9E"/>
    <w:rsid w:val="001B0B20"/>
    <w:rsid w:val="001B333B"/>
    <w:rsid w:val="001C3605"/>
    <w:rsid w:val="001D68E8"/>
    <w:rsid w:val="001F5C73"/>
    <w:rsid w:val="0020034D"/>
    <w:rsid w:val="00214F1C"/>
    <w:rsid w:val="0022463B"/>
    <w:rsid w:val="002506B0"/>
    <w:rsid w:val="00266EA1"/>
    <w:rsid w:val="00271779"/>
    <w:rsid w:val="00282437"/>
    <w:rsid w:val="00290D00"/>
    <w:rsid w:val="002B0660"/>
    <w:rsid w:val="002B1E69"/>
    <w:rsid w:val="002B2C90"/>
    <w:rsid w:val="002F7DFB"/>
    <w:rsid w:val="003073D1"/>
    <w:rsid w:val="00312936"/>
    <w:rsid w:val="00315FD8"/>
    <w:rsid w:val="0034259A"/>
    <w:rsid w:val="003438B6"/>
    <w:rsid w:val="003448EB"/>
    <w:rsid w:val="003943B7"/>
    <w:rsid w:val="003946FC"/>
    <w:rsid w:val="003A783D"/>
    <w:rsid w:val="003B4875"/>
    <w:rsid w:val="003B7944"/>
    <w:rsid w:val="003E0AA0"/>
    <w:rsid w:val="003E2692"/>
    <w:rsid w:val="004053AC"/>
    <w:rsid w:val="004223C7"/>
    <w:rsid w:val="00427D45"/>
    <w:rsid w:val="004673B4"/>
    <w:rsid w:val="00472F4F"/>
    <w:rsid w:val="00481A7B"/>
    <w:rsid w:val="004920E9"/>
    <w:rsid w:val="004A0F84"/>
    <w:rsid w:val="004C3C6E"/>
    <w:rsid w:val="004F22F4"/>
    <w:rsid w:val="004F6BD6"/>
    <w:rsid w:val="004F6E9E"/>
    <w:rsid w:val="00503AF5"/>
    <w:rsid w:val="00504043"/>
    <w:rsid w:val="005179D2"/>
    <w:rsid w:val="00537776"/>
    <w:rsid w:val="00540E3D"/>
    <w:rsid w:val="00544ACA"/>
    <w:rsid w:val="00562BE6"/>
    <w:rsid w:val="00571AB4"/>
    <w:rsid w:val="005844C4"/>
    <w:rsid w:val="00585E61"/>
    <w:rsid w:val="00590D3D"/>
    <w:rsid w:val="005B3E6D"/>
    <w:rsid w:val="005B751C"/>
    <w:rsid w:val="005C7D0E"/>
    <w:rsid w:val="005E0A6E"/>
    <w:rsid w:val="00610105"/>
    <w:rsid w:val="0061268E"/>
    <w:rsid w:val="00614465"/>
    <w:rsid w:val="0061499F"/>
    <w:rsid w:val="0061781E"/>
    <w:rsid w:val="00634541"/>
    <w:rsid w:val="006356F8"/>
    <w:rsid w:val="00640ECD"/>
    <w:rsid w:val="0067379B"/>
    <w:rsid w:val="006A0A08"/>
    <w:rsid w:val="006A5CA0"/>
    <w:rsid w:val="006D639D"/>
    <w:rsid w:val="006F51E2"/>
    <w:rsid w:val="00700209"/>
    <w:rsid w:val="00713C79"/>
    <w:rsid w:val="00717F0B"/>
    <w:rsid w:val="00725C3C"/>
    <w:rsid w:val="0073314E"/>
    <w:rsid w:val="00740A16"/>
    <w:rsid w:val="007410D6"/>
    <w:rsid w:val="00754412"/>
    <w:rsid w:val="007664E6"/>
    <w:rsid w:val="00767790"/>
    <w:rsid w:val="007708A0"/>
    <w:rsid w:val="0078029A"/>
    <w:rsid w:val="0078063F"/>
    <w:rsid w:val="007849F7"/>
    <w:rsid w:val="007E15C7"/>
    <w:rsid w:val="007E3951"/>
    <w:rsid w:val="007E6A0D"/>
    <w:rsid w:val="007E706A"/>
    <w:rsid w:val="007E7813"/>
    <w:rsid w:val="007E7CB8"/>
    <w:rsid w:val="007F032E"/>
    <w:rsid w:val="007F1321"/>
    <w:rsid w:val="007F7B05"/>
    <w:rsid w:val="007F7B21"/>
    <w:rsid w:val="00807B11"/>
    <w:rsid w:val="00816AFF"/>
    <w:rsid w:val="008A72B2"/>
    <w:rsid w:val="008D4478"/>
    <w:rsid w:val="008D66EE"/>
    <w:rsid w:val="008E3DF5"/>
    <w:rsid w:val="008F0AE3"/>
    <w:rsid w:val="008F225F"/>
    <w:rsid w:val="008F2B00"/>
    <w:rsid w:val="0090055E"/>
    <w:rsid w:val="00903D23"/>
    <w:rsid w:val="00924FB5"/>
    <w:rsid w:val="00943787"/>
    <w:rsid w:val="00944FC1"/>
    <w:rsid w:val="00951408"/>
    <w:rsid w:val="009733FD"/>
    <w:rsid w:val="0097365B"/>
    <w:rsid w:val="009947FC"/>
    <w:rsid w:val="009C647E"/>
    <w:rsid w:val="009C7A63"/>
    <w:rsid w:val="009D583F"/>
    <w:rsid w:val="009E42F1"/>
    <w:rsid w:val="009E68CD"/>
    <w:rsid w:val="009E69DB"/>
    <w:rsid w:val="009F20EB"/>
    <w:rsid w:val="00A22FC8"/>
    <w:rsid w:val="00A30B24"/>
    <w:rsid w:val="00A47243"/>
    <w:rsid w:val="00A507DE"/>
    <w:rsid w:val="00A67DB9"/>
    <w:rsid w:val="00A70748"/>
    <w:rsid w:val="00A80482"/>
    <w:rsid w:val="00A86640"/>
    <w:rsid w:val="00A94EB6"/>
    <w:rsid w:val="00A97750"/>
    <w:rsid w:val="00AB2579"/>
    <w:rsid w:val="00AC0492"/>
    <w:rsid w:val="00AC2561"/>
    <w:rsid w:val="00AD3DF4"/>
    <w:rsid w:val="00AD6C81"/>
    <w:rsid w:val="00AE27E3"/>
    <w:rsid w:val="00AF1D95"/>
    <w:rsid w:val="00B0458E"/>
    <w:rsid w:val="00B0483D"/>
    <w:rsid w:val="00B31008"/>
    <w:rsid w:val="00B40C51"/>
    <w:rsid w:val="00B40FF5"/>
    <w:rsid w:val="00B4254A"/>
    <w:rsid w:val="00B524C9"/>
    <w:rsid w:val="00B677CA"/>
    <w:rsid w:val="00B73ADF"/>
    <w:rsid w:val="00B7726F"/>
    <w:rsid w:val="00B9247C"/>
    <w:rsid w:val="00B93F8C"/>
    <w:rsid w:val="00BC041C"/>
    <w:rsid w:val="00BD0072"/>
    <w:rsid w:val="00C226E6"/>
    <w:rsid w:val="00C30FE6"/>
    <w:rsid w:val="00C336F6"/>
    <w:rsid w:val="00C34A04"/>
    <w:rsid w:val="00C34CBA"/>
    <w:rsid w:val="00C47580"/>
    <w:rsid w:val="00C5080C"/>
    <w:rsid w:val="00C521B2"/>
    <w:rsid w:val="00C633B8"/>
    <w:rsid w:val="00C76DF1"/>
    <w:rsid w:val="00C87FF7"/>
    <w:rsid w:val="00CA1F09"/>
    <w:rsid w:val="00CA3112"/>
    <w:rsid w:val="00CC20AB"/>
    <w:rsid w:val="00CD24BD"/>
    <w:rsid w:val="00CF2944"/>
    <w:rsid w:val="00CF6316"/>
    <w:rsid w:val="00D000B6"/>
    <w:rsid w:val="00D04A19"/>
    <w:rsid w:val="00D364D4"/>
    <w:rsid w:val="00D66282"/>
    <w:rsid w:val="00D71587"/>
    <w:rsid w:val="00D738DC"/>
    <w:rsid w:val="00D85E93"/>
    <w:rsid w:val="00D9707C"/>
    <w:rsid w:val="00DB521C"/>
    <w:rsid w:val="00DC0AB6"/>
    <w:rsid w:val="00DC58A0"/>
    <w:rsid w:val="00DE2455"/>
    <w:rsid w:val="00DE3433"/>
    <w:rsid w:val="00E34DF3"/>
    <w:rsid w:val="00E522D4"/>
    <w:rsid w:val="00E74029"/>
    <w:rsid w:val="00E84E0C"/>
    <w:rsid w:val="00E93BF3"/>
    <w:rsid w:val="00E96B9E"/>
    <w:rsid w:val="00EB439F"/>
    <w:rsid w:val="00EB7FBE"/>
    <w:rsid w:val="00EC1D00"/>
    <w:rsid w:val="00ED0FAE"/>
    <w:rsid w:val="00ED70A0"/>
    <w:rsid w:val="00EE161E"/>
    <w:rsid w:val="00EF44D3"/>
    <w:rsid w:val="00EF656E"/>
    <w:rsid w:val="00EF7326"/>
    <w:rsid w:val="00F11633"/>
    <w:rsid w:val="00F574E0"/>
    <w:rsid w:val="00F86F1D"/>
    <w:rsid w:val="00FA4E1B"/>
    <w:rsid w:val="00FA6920"/>
    <w:rsid w:val="00FB716A"/>
    <w:rsid w:val="00FD49BA"/>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ECD"/>
    <w:pPr>
      <w:spacing w:line="256" w:lineRule="auto"/>
    </w:pPr>
    <w:rPr>
      <w:rFonts w:eastAsiaTheme="minorEastAsia"/>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 w:type="character" w:styleId="Hyperlink">
    <w:name w:val="Hyperlink"/>
    <w:basedOn w:val="DefaultParagraphFont"/>
    <w:uiPriority w:val="99"/>
    <w:unhideWhenUsed/>
    <w:rsid w:val="00214F1C"/>
    <w:rPr>
      <w:color w:val="0563C1" w:themeColor="hyperlink"/>
      <w:u w:val="single"/>
    </w:rPr>
  </w:style>
  <w:style w:type="character" w:styleId="UnresolvedMention">
    <w:name w:val="Unresolved Mention"/>
    <w:basedOn w:val="DefaultParagraphFont"/>
    <w:uiPriority w:val="99"/>
    <w:semiHidden/>
    <w:unhideWhenUsed/>
    <w:rsid w:val="00214F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02454">
      <w:bodyDiv w:val="1"/>
      <w:marLeft w:val="0"/>
      <w:marRight w:val="0"/>
      <w:marTop w:val="0"/>
      <w:marBottom w:val="0"/>
      <w:divBdr>
        <w:top w:val="none" w:sz="0" w:space="0" w:color="auto"/>
        <w:left w:val="none" w:sz="0" w:space="0" w:color="auto"/>
        <w:bottom w:val="none" w:sz="0" w:space="0" w:color="auto"/>
        <w:right w:val="none" w:sz="0" w:space="0" w:color="auto"/>
      </w:divBdr>
    </w:div>
    <w:div w:id="148056052">
      <w:bodyDiv w:val="1"/>
      <w:marLeft w:val="0"/>
      <w:marRight w:val="0"/>
      <w:marTop w:val="0"/>
      <w:marBottom w:val="0"/>
      <w:divBdr>
        <w:top w:val="none" w:sz="0" w:space="0" w:color="auto"/>
        <w:left w:val="none" w:sz="0" w:space="0" w:color="auto"/>
        <w:bottom w:val="none" w:sz="0" w:space="0" w:color="auto"/>
        <w:right w:val="none" w:sz="0" w:space="0" w:color="auto"/>
      </w:divBdr>
    </w:div>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309553264">
      <w:bodyDiv w:val="1"/>
      <w:marLeft w:val="0"/>
      <w:marRight w:val="0"/>
      <w:marTop w:val="0"/>
      <w:marBottom w:val="0"/>
      <w:divBdr>
        <w:top w:val="none" w:sz="0" w:space="0" w:color="auto"/>
        <w:left w:val="none" w:sz="0" w:space="0" w:color="auto"/>
        <w:bottom w:val="none" w:sz="0" w:space="0" w:color="auto"/>
        <w:right w:val="none" w:sz="0" w:space="0" w:color="auto"/>
      </w:divBdr>
    </w:div>
    <w:div w:id="333458597">
      <w:bodyDiv w:val="1"/>
      <w:marLeft w:val="0"/>
      <w:marRight w:val="0"/>
      <w:marTop w:val="0"/>
      <w:marBottom w:val="0"/>
      <w:divBdr>
        <w:top w:val="none" w:sz="0" w:space="0" w:color="auto"/>
        <w:left w:val="none" w:sz="0" w:space="0" w:color="auto"/>
        <w:bottom w:val="none" w:sz="0" w:space="0" w:color="auto"/>
        <w:right w:val="none" w:sz="0" w:space="0" w:color="auto"/>
      </w:divBdr>
      <w:divsChild>
        <w:div w:id="568930291">
          <w:marLeft w:val="-720"/>
          <w:marRight w:val="0"/>
          <w:marTop w:val="0"/>
          <w:marBottom w:val="0"/>
          <w:divBdr>
            <w:top w:val="none" w:sz="0" w:space="0" w:color="auto"/>
            <w:left w:val="none" w:sz="0" w:space="0" w:color="auto"/>
            <w:bottom w:val="none" w:sz="0" w:space="0" w:color="auto"/>
            <w:right w:val="none" w:sz="0" w:space="0" w:color="auto"/>
          </w:divBdr>
        </w:div>
      </w:divsChild>
    </w:div>
    <w:div w:id="362294880">
      <w:bodyDiv w:val="1"/>
      <w:marLeft w:val="0"/>
      <w:marRight w:val="0"/>
      <w:marTop w:val="0"/>
      <w:marBottom w:val="0"/>
      <w:divBdr>
        <w:top w:val="none" w:sz="0" w:space="0" w:color="auto"/>
        <w:left w:val="none" w:sz="0" w:space="0" w:color="auto"/>
        <w:bottom w:val="none" w:sz="0" w:space="0" w:color="auto"/>
        <w:right w:val="none" w:sz="0" w:space="0" w:color="auto"/>
      </w:divBdr>
    </w:div>
    <w:div w:id="429088487">
      <w:bodyDiv w:val="1"/>
      <w:marLeft w:val="0"/>
      <w:marRight w:val="0"/>
      <w:marTop w:val="0"/>
      <w:marBottom w:val="0"/>
      <w:divBdr>
        <w:top w:val="none" w:sz="0" w:space="0" w:color="auto"/>
        <w:left w:val="none" w:sz="0" w:space="0" w:color="auto"/>
        <w:bottom w:val="none" w:sz="0" w:space="0" w:color="auto"/>
        <w:right w:val="none" w:sz="0" w:space="0" w:color="auto"/>
      </w:divBdr>
    </w:div>
    <w:div w:id="432439218">
      <w:bodyDiv w:val="1"/>
      <w:marLeft w:val="0"/>
      <w:marRight w:val="0"/>
      <w:marTop w:val="0"/>
      <w:marBottom w:val="0"/>
      <w:divBdr>
        <w:top w:val="none" w:sz="0" w:space="0" w:color="auto"/>
        <w:left w:val="none" w:sz="0" w:space="0" w:color="auto"/>
        <w:bottom w:val="none" w:sz="0" w:space="0" w:color="auto"/>
        <w:right w:val="none" w:sz="0" w:space="0" w:color="auto"/>
      </w:divBdr>
      <w:divsChild>
        <w:div w:id="163858444">
          <w:marLeft w:val="547"/>
          <w:marRight w:val="0"/>
          <w:marTop w:val="200"/>
          <w:marBottom w:val="0"/>
          <w:divBdr>
            <w:top w:val="none" w:sz="0" w:space="0" w:color="auto"/>
            <w:left w:val="none" w:sz="0" w:space="0" w:color="auto"/>
            <w:bottom w:val="none" w:sz="0" w:space="0" w:color="auto"/>
            <w:right w:val="none" w:sz="0" w:space="0" w:color="auto"/>
          </w:divBdr>
        </w:div>
      </w:divsChild>
    </w:div>
    <w:div w:id="511798047">
      <w:bodyDiv w:val="1"/>
      <w:marLeft w:val="0"/>
      <w:marRight w:val="0"/>
      <w:marTop w:val="0"/>
      <w:marBottom w:val="0"/>
      <w:divBdr>
        <w:top w:val="none" w:sz="0" w:space="0" w:color="auto"/>
        <w:left w:val="none" w:sz="0" w:space="0" w:color="auto"/>
        <w:bottom w:val="none" w:sz="0" w:space="0" w:color="auto"/>
        <w:right w:val="none" w:sz="0" w:space="0" w:color="auto"/>
      </w:divBdr>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572353489">
      <w:bodyDiv w:val="1"/>
      <w:marLeft w:val="0"/>
      <w:marRight w:val="0"/>
      <w:marTop w:val="0"/>
      <w:marBottom w:val="0"/>
      <w:divBdr>
        <w:top w:val="none" w:sz="0" w:space="0" w:color="auto"/>
        <w:left w:val="none" w:sz="0" w:space="0" w:color="auto"/>
        <w:bottom w:val="none" w:sz="0" w:space="0" w:color="auto"/>
        <w:right w:val="none" w:sz="0" w:space="0" w:color="auto"/>
      </w:divBdr>
    </w:div>
    <w:div w:id="652758192">
      <w:bodyDiv w:val="1"/>
      <w:marLeft w:val="0"/>
      <w:marRight w:val="0"/>
      <w:marTop w:val="0"/>
      <w:marBottom w:val="0"/>
      <w:divBdr>
        <w:top w:val="none" w:sz="0" w:space="0" w:color="auto"/>
        <w:left w:val="none" w:sz="0" w:space="0" w:color="auto"/>
        <w:bottom w:val="none" w:sz="0" w:space="0" w:color="auto"/>
        <w:right w:val="none" w:sz="0" w:space="0" w:color="auto"/>
      </w:divBdr>
    </w:div>
    <w:div w:id="663750571">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889196520">
      <w:bodyDiv w:val="1"/>
      <w:marLeft w:val="0"/>
      <w:marRight w:val="0"/>
      <w:marTop w:val="0"/>
      <w:marBottom w:val="0"/>
      <w:divBdr>
        <w:top w:val="none" w:sz="0" w:space="0" w:color="auto"/>
        <w:left w:val="none" w:sz="0" w:space="0" w:color="auto"/>
        <w:bottom w:val="none" w:sz="0" w:space="0" w:color="auto"/>
        <w:right w:val="none" w:sz="0" w:space="0" w:color="auto"/>
      </w:divBdr>
      <w:divsChild>
        <w:div w:id="1565288283">
          <w:marLeft w:val="-720"/>
          <w:marRight w:val="0"/>
          <w:marTop w:val="0"/>
          <w:marBottom w:val="0"/>
          <w:divBdr>
            <w:top w:val="none" w:sz="0" w:space="0" w:color="auto"/>
            <w:left w:val="none" w:sz="0" w:space="0" w:color="auto"/>
            <w:bottom w:val="none" w:sz="0" w:space="0" w:color="auto"/>
            <w:right w:val="none" w:sz="0" w:space="0" w:color="auto"/>
          </w:divBdr>
        </w:div>
      </w:divsChild>
    </w:div>
    <w:div w:id="961156409">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011683576">
      <w:bodyDiv w:val="1"/>
      <w:marLeft w:val="0"/>
      <w:marRight w:val="0"/>
      <w:marTop w:val="0"/>
      <w:marBottom w:val="0"/>
      <w:divBdr>
        <w:top w:val="none" w:sz="0" w:space="0" w:color="auto"/>
        <w:left w:val="none" w:sz="0" w:space="0" w:color="auto"/>
        <w:bottom w:val="none" w:sz="0" w:space="0" w:color="auto"/>
        <w:right w:val="none" w:sz="0" w:space="0" w:color="auto"/>
      </w:divBdr>
    </w:div>
    <w:div w:id="1068067752">
      <w:bodyDiv w:val="1"/>
      <w:marLeft w:val="0"/>
      <w:marRight w:val="0"/>
      <w:marTop w:val="0"/>
      <w:marBottom w:val="0"/>
      <w:divBdr>
        <w:top w:val="none" w:sz="0" w:space="0" w:color="auto"/>
        <w:left w:val="none" w:sz="0" w:space="0" w:color="auto"/>
        <w:bottom w:val="none" w:sz="0" w:space="0" w:color="auto"/>
        <w:right w:val="none" w:sz="0" w:space="0" w:color="auto"/>
      </w:divBdr>
    </w:div>
    <w:div w:id="1071077463">
      <w:bodyDiv w:val="1"/>
      <w:marLeft w:val="0"/>
      <w:marRight w:val="0"/>
      <w:marTop w:val="0"/>
      <w:marBottom w:val="0"/>
      <w:divBdr>
        <w:top w:val="none" w:sz="0" w:space="0" w:color="auto"/>
        <w:left w:val="none" w:sz="0" w:space="0" w:color="auto"/>
        <w:bottom w:val="none" w:sz="0" w:space="0" w:color="auto"/>
        <w:right w:val="none" w:sz="0" w:space="0" w:color="auto"/>
      </w:divBdr>
      <w:divsChild>
        <w:div w:id="1680935278">
          <w:marLeft w:val="0"/>
          <w:marRight w:val="0"/>
          <w:marTop w:val="0"/>
          <w:marBottom w:val="0"/>
          <w:divBdr>
            <w:top w:val="none" w:sz="0" w:space="0" w:color="auto"/>
            <w:left w:val="none" w:sz="0" w:space="0" w:color="auto"/>
            <w:bottom w:val="none" w:sz="0" w:space="0" w:color="auto"/>
            <w:right w:val="none" w:sz="0" w:space="0" w:color="auto"/>
          </w:divBdr>
          <w:divsChild>
            <w:div w:id="1720981995">
              <w:marLeft w:val="0"/>
              <w:marRight w:val="0"/>
              <w:marTop w:val="0"/>
              <w:marBottom w:val="0"/>
              <w:divBdr>
                <w:top w:val="none" w:sz="0" w:space="0" w:color="auto"/>
                <w:left w:val="none" w:sz="0" w:space="0" w:color="auto"/>
                <w:bottom w:val="none" w:sz="0" w:space="0" w:color="auto"/>
                <w:right w:val="none" w:sz="0" w:space="0" w:color="auto"/>
              </w:divBdr>
              <w:divsChild>
                <w:div w:id="1892691507">
                  <w:marLeft w:val="0"/>
                  <w:marRight w:val="0"/>
                  <w:marTop w:val="0"/>
                  <w:marBottom w:val="0"/>
                  <w:divBdr>
                    <w:top w:val="none" w:sz="0" w:space="0" w:color="auto"/>
                    <w:left w:val="none" w:sz="0" w:space="0" w:color="auto"/>
                    <w:bottom w:val="none" w:sz="0" w:space="0" w:color="auto"/>
                    <w:right w:val="none" w:sz="0" w:space="0" w:color="auto"/>
                  </w:divBdr>
                  <w:divsChild>
                    <w:div w:id="904876884">
                      <w:marLeft w:val="0"/>
                      <w:marRight w:val="0"/>
                      <w:marTop w:val="0"/>
                      <w:marBottom w:val="0"/>
                      <w:divBdr>
                        <w:top w:val="none" w:sz="0" w:space="0" w:color="auto"/>
                        <w:left w:val="none" w:sz="0" w:space="0" w:color="auto"/>
                        <w:bottom w:val="none" w:sz="0" w:space="0" w:color="auto"/>
                        <w:right w:val="none" w:sz="0" w:space="0" w:color="auto"/>
                      </w:divBdr>
                      <w:divsChild>
                        <w:div w:id="2130127306">
                          <w:marLeft w:val="0"/>
                          <w:marRight w:val="0"/>
                          <w:marTop w:val="0"/>
                          <w:marBottom w:val="0"/>
                          <w:divBdr>
                            <w:top w:val="none" w:sz="0" w:space="0" w:color="auto"/>
                            <w:left w:val="none" w:sz="0" w:space="0" w:color="auto"/>
                            <w:bottom w:val="none" w:sz="0" w:space="0" w:color="auto"/>
                            <w:right w:val="none" w:sz="0" w:space="0" w:color="auto"/>
                          </w:divBdr>
                          <w:divsChild>
                            <w:div w:id="124244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7652162">
      <w:bodyDiv w:val="1"/>
      <w:marLeft w:val="0"/>
      <w:marRight w:val="0"/>
      <w:marTop w:val="0"/>
      <w:marBottom w:val="0"/>
      <w:divBdr>
        <w:top w:val="none" w:sz="0" w:space="0" w:color="auto"/>
        <w:left w:val="none" w:sz="0" w:space="0" w:color="auto"/>
        <w:bottom w:val="none" w:sz="0" w:space="0" w:color="auto"/>
        <w:right w:val="none" w:sz="0" w:space="0" w:color="auto"/>
      </w:divBdr>
    </w:div>
    <w:div w:id="1117873916">
      <w:bodyDiv w:val="1"/>
      <w:marLeft w:val="0"/>
      <w:marRight w:val="0"/>
      <w:marTop w:val="0"/>
      <w:marBottom w:val="0"/>
      <w:divBdr>
        <w:top w:val="none" w:sz="0" w:space="0" w:color="auto"/>
        <w:left w:val="none" w:sz="0" w:space="0" w:color="auto"/>
        <w:bottom w:val="none" w:sz="0" w:space="0" w:color="auto"/>
        <w:right w:val="none" w:sz="0" w:space="0" w:color="auto"/>
      </w:divBdr>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378241687">
      <w:bodyDiv w:val="1"/>
      <w:marLeft w:val="0"/>
      <w:marRight w:val="0"/>
      <w:marTop w:val="0"/>
      <w:marBottom w:val="0"/>
      <w:divBdr>
        <w:top w:val="none" w:sz="0" w:space="0" w:color="auto"/>
        <w:left w:val="none" w:sz="0" w:space="0" w:color="auto"/>
        <w:bottom w:val="none" w:sz="0" w:space="0" w:color="auto"/>
        <w:right w:val="none" w:sz="0" w:space="0" w:color="auto"/>
      </w:divBdr>
      <w:divsChild>
        <w:div w:id="700282110">
          <w:marLeft w:val="547"/>
          <w:marRight w:val="0"/>
          <w:marTop w:val="200"/>
          <w:marBottom w:val="0"/>
          <w:divBdr>
            <w:top w:val="none" w:sz="0" w:space="0" w:color="auto"/>
            <w:left w:val="none" w:sz="0" w:space="0" w:color="auto"/>
            <w:bottom w:val="none" w:sz="0" w:space="0" w:color="auto"/>
            <w:right w:val="none" w:sz="0" w:space="0" w:color="auto"/>
          </w:divBdr>
        </w:div>
      </w:divsChild>
    </w:div>
    <w:div w:id="1400667694">
      <w:bodyDiv w:val="1"/>
      <w:marLeft w:val="0"/>
      <w:marRight w:val="0"/>
      <w:marTop w:val="0"/>
      <w:marBottom w:val="0"/>
      <w:divBdr>
        <w:top w:val="none" w:sz="0" w:space="0" w:color="auto"/>
        <w:left w:val="none" w:sz="0" w:space="0" w:color="auto"/>
        <w:bottom w:val="none" w:sz="0" w:space="0" w:color="auto"/>
        <w:right w:val="none" w:sz="0" w:space="0" w:color="auto"/>
      </w:divBdr>
    </w:div>
    <w:div w:id="1420250751">
      <w:bodyDiv w:val="1"/>
      <w:marLeft w:val="0"/>
      <w:marRight w:val="0"/>
      <w:marTop w:val="0"/>
      <w:marBottom w:val="0"/>
      <w:divBdr>
        <w:top w:val="none" w:sz="0" w:space="0" w:color="auto"/>
        <w:left w:val="none" w:sz="0" w:space="0" w:color="auto"/>
        <w:bottom w:val="none" w:sz="0" w:space="0" w:color="auto"/>
        <w:right w:val="none" w:sz="0" w:space="0" w:color="auto"/>
      </w:divBdr>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 w:id="1623419954">
      <w:bodyDiv w:val="1"/>
      <w:marLeft w:val="0"/>
      <w:marRight w:val="0"/>
      <w:marTop w:val="0"/>
      <w:marBottom w:val="0"/>
      <w:divBdr>
        <w:top w:val="none" w:sz="0" w:space="0" w:color="auto"/>
        <w:left w:val="none" w:sz="0" w:space="0" w:color="auto"/>
        <w:bottom w:val="none" w:sz="0" w:space="0" w:color="auto"/>
        <w:right w:val="none" w:sz="0" w:space="0" w:color="auto"/>
      </w:divBdr>
    </w:div>
    <w:div w:id="1738821857">
      <w:bodyDiv w:val="1"/>
      <w:marLeft w:val="0"/>
      <w:marRight w:val="0"/>
      <w:marTop w:val="0"/>
      <w:marBottom w:val="0"/>
      <w:divBdr>
        <w:top w:val="none" w:sz="0" w:space="0" w:color="auto"/>
        <w:left w:val="none" w:sz="0" w:space="0" w:color="auto"/>
        <w:bottom w:val="none" w:sz="0" w:space="0" w:color="auto"/>
        <w:right w:val="none" w:sz="0" w:space="0" w:color="auto"/>
      </w:divBdr>
    </w:div>
    <w:div w:id="1767312381">
      <w:bodyDiv w:val="1"/>
      <w:marLeft w:val="0"/>
      <w:marRight w:val="0"/>
      <w:marTop w:val="0"/>
      <w:marBottom w:val="0"/>
      <w:divBdr>
        <w:top w:val="none" w:sz="0" w:space="0" w:color="auto"/>
        <w:left w:val="none" w:sz="0" w:space="0" w:color="auto"/>
        <w:bottom w:val="none" w:sz="0" w:space="0" w:color="auto"/>
        <w:right w:val="none" w:sz="0" w:space="0" w:color="auto"/>
      </w:divBdr>
    </w:div>
    <w:div w:id="2004433560">
      <w:bodyDiv w:val="1"/>
      <w:marLeft w:val="0"/>
      <w:marRight w:val="0"/>
      <w:marTop w:val="0"/>
      <w:marBottom w:val="0"/>
      <w:divBdr>
        <w:top w:val="none" w:sz="0" w:space="0" w:color="auto"/>
        <w:left w:val="none" w:sz="0" w:space="0" w:color="auto"/>
        <w:bottom w:val="none" w:sz="0" w:space="0" w:color="auto"/>
        <w:right w:val="none" w:sz="0" w:space="0" w:color="auto"/>
      </w:divBdr>
      <w:divsChild>
        <w:div w:id="1395353090">
          <w:marLeft w:val="0"/>
          <w:marRight w:val="0"/>
          <w:marTop w:val="0"/>
          <w:marBottom w:val="0"/>
          <w:divBdr>
            <w:top w:val="none" w:sz="0" w:space="0" w:color="auto"/>
            <w:left w:val="none" w:sz="0" w:space="0" w:color="auto"/>
            <w:bottom w:val="none" w:sz="0" w:space="0" w:color="auto"/>
            <w:right w:val="none" w:sz="0" w:space="0" w:color="auto"/>
          </w:divBdr>
          <w:divsChild>
            <w:div w:id="1062288974">
              <w:marLeft w:val="0"/>
              <w:marRight w:val="0"/>
              <w:marTop w:val="0"/>
              <w:marBottom w:val="0"/>
              <w:divBdr>
                <w:top w:val="none" w:sz="0" w:space="0" w:color="auto"/>
                <w:left w:val="none" w:sz="0" w:space="0" w:color="auto"/>
                <w:bottom w:val="none" w:sz="0" w:space="0" w:color="auto"/>
                <w:right w:val="none" w:sz="0" w:space="0" w:color="auto"/>
              </w:divBdr>
              <w:divsChild>
                <w:div w:id="2058622332">
                  <w:marLeft w:val="0"/>
                  <w:marRight w:val="0"/>
                  <w:marTop w:val="0"/>
                  <w:marBottom w:val="0"/>
                  <w:divBdr>
                    <w:top w:val="none" w:sz="0" w:space="0" w:color="auto"/>
                    <w:left w:val="none" w:sz="0" w:space="0" w:color="auto"/>
                    <w:bottom w:val="none" w:sz="0" w:space="0" w:color="auto"/>
                    <w:right w:val="none" w:sz="0" w:space="0" w:color="auto"/>
                  </w:divBdr>
                  <w:divsChild>
                    <w:div w:id="1703902760">
                      <w:marLeft w:val="0"/>
                      <w:marRight w:val="0"/>
                      <w:marTop w:val="0"/>
                      <w:marBottom w:val="0"/>
                      <w:divBdr>
                        <w:top w:val="none" w:sz="0" w:space="0" w:color="auto"/>
                        <w:left w:val="none" w:sz="0" w:space="0" w:color="auto"/>
                        <w:bottom w:val="none" w:sz="0" w:space="0" w:color="auto"/>
                        <w:right w:val="none" w:sz="0" w:space="0" w:color="auto"/>
                      </w:divBdr>
                      <w:divsChild>
                        <w:div w:id="1082096311">
                          <w:marLeft w:val="0"/>
                          <w:marRight w:val="0"/>
                          <w:marTop w:val="0"/>
                          <w:marBottom w:val="0"/>
                          <w:divBdr>
                            <w:top w:val="none" w:sz="0" w:space="0" w:color="auto"/>
                            <w:left w:val="none" w:sz="0" w:space="0" w:color="auto"/>
                            <w:bottom w:val="none" w:sz="0" w:space="0" w:color="auto"/>
                            <w:right w:val="none" w:sz="0" w:space="0" w:color="auto"/>
                          </w:divBdr>
                          <w:divsChild>
                            <w:div w:id="35890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3308</TotalTime>
  <Pages>17</Pages>
  <Words>3359</Words>
  <Characters>19147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Paul-Silvian Vornicescu (2246785)</cp:lastModifiedBy>
  <cp:revision>175</cp:revision>
  <dcterms:created xsi:type="dcterms:W3CDTF">2024-08-23T12:11:00Z</dcterms:created>
  <dcterms:modified xsi:type="dcterms:W3CDTF">2024-12-21T10:02:00Z</dcterms:modified>
</cp:coreProperties>
</file>