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2E0ABD" w14:textId="728092F7" w:rsidR="001E12D3" w:rsidRPr="007B68D3" w:rsidRDefault="001E12D3" w:rsidP="00F01BFE">
      <w:pPr>
        <w:jc w:val="center"/>
        <w:rPr>
          <w:rFonts w:ascii="Times New Roman" w:hAnsi="Times New Roman" w:cs="Times New Roman"/>
          <w:b/>
          <w:sz w:val="24"/>
          <w:szCs w:val="24"/>
        </w:rPr>
      </w:pPr>
      <w:r w:rsidRPr="007B68D3">
        <w:rPr>
          <w:rFonts w:ascii="Times New Roman" w:hAnsi="Times New Roman" w:cs="Times New Roman"/>
          <w:b/>
          <w:sz w:val="24"/>
          <w:szCs w:val="24"/>
        </w:rPr>
        <w:t>Presentation Notes</w:t>
      </w:r>
    </w:p>
    <w:p w14:paraId="349A86DF" w14:textId="51A6ED0D" w:rsidR="00B666A8" w:rsidRDefault="00B666A8" w:rsidP="00F01BFE">
      <w:pPr>
        <w:pStyle w:val="NormalWeb"/>
        <w:spacing w:before="86" w:beforeAutospacing="0" w:after="0" w:afterAutospacing="0"/>
        <w:ind w:left="720"/>
        <w:jc w:val="both"/>
        <w:textAlignment w:val="baseline"/>
        <w:rPr>
          <w:rFonts w:eastAsiaTheme="minorEastAsia" w:cstheme="minorBidi"/>
          <w:color w:val="000000" w:themeColor="text1"/>
          <w:kern w:val="24"/>
          <w:lang w:val="en-US"/>
        </w:rPr>
      </w:pPr>
    </w:p>
    <w:p w14:paraId="52CDADFC" w14:textId="77777777" w:rsidR="00087002" w:rsidRPr="00FA55B0" w:rsidRDefault="00C03708" w:rsidP="00F01BFE">
      <w:pPr>
        <w:pStyle w:val="NoSpacing"/>
        <w:numPr>
          <w:ilvl w:val="0"/>
          <w:numId w:val="2"/>
        </w:numPr>
        <w:jc w:val="both"/>
        <w:rPr>
          <w:rFonts w:ascii="Times New Roman" w:hAnsi="Times New Roman" w:cs="Times New Roman"/>
          <w:sz w:val="24"/>
          <w:szCs w:val="24"/>
        </w:rPr>
      </w:pPr>
      <w:r w:rsidRPr="00FA55B0">
        <w:rPr>
          <w:rFonts w:ascii="Times New Roman" w:hAnsi="Times New Roman" w:cs="Times New Roman"/>
          <w:sz w:val="24"/>
          <w:szCs w:val="24"/>
        </w:rPr>
        <w:t>The concept of the ‘Hidden Curriculum is very ambiguous.</w:t>
      </w:r>
      <w:r w:rsidR="000205E8" w:rsidRPr="00FA55B0">
        <w:rPr>
          <w:rFonts w:ascii="Times New Roman" w:hAnsi="Times New Roman" w:cs="Times New Roman"/>
          <w:sz w:val="24"/>
          <w:szCs w:val="24"/>
        </w:rPr>
        <w:t xml:space="preserve"> </w:t>
      </w:r>
      <w:r w:rsidR="000205E8" w:rsidRPr="00FA55B0">
        <w:rPr>
          <w:rFonts w:ascii="Times New Roman" w:hAnsi="Times New Roman" w:cs="Times New Roman"/>
          <w:sz w:val="24"/>
          <w:szCs w:val="24"/>
        </w:rPr>
        <w:t>In terms of education it refers to the characteristics that are ‘taken for granted’.</w:t>
      </w:r>
      <w:r w:rsidR="005C6460" w:rsidRPr="00FA55B0">
        <w:rPr>
          <w:rFonts w:ascii="Times New Roman" w:hAnsi="Times New Roman" w:cs="Times New Roman"/>
          <w:sz w:val="24"/>
          <w:szCs w:val="24"/>
        </w:rPr>
        <w:t xml:space="preserve"> </w:t>
      </w:r>
      <w:proofErr w:type="spellStart"/>
      <w:r w:rsidRPr="00FA55B0">
        <w:rPr>
          <w:rFonts w:ascii="Times New Roman" w:hAnsi="Times New Roman" w:cs="Times New Roman"/>
          <w:sz w:val="24"/>
          <w:szCs w:val="24"/>
        </w:rPr>
        <w:t>Humes</w:t>
      </w:r>
      <w:proofErr w:type="spellEnd"/>
      <w:r w:rsidR="0087168A" w:rsidRPr="00FA55B0">
        <w:rPr>
          <w:rFonts w:ascii="Times New Roman" w:hAnsi="Times New Roman" w:cs="Times New Roman"/>
          <w:sz w:val="24"/>
          <w:szCs w:val="24"/>
        </w:rPr>
        <w:t xml:space="preserve"> (2005)</w:t>
      </w:r>
      <w:r w:rsidRPr="00FA55B0">
        <w:rPr>
          <w:rFonts w:ascii="Times New Roman" w:hAnsi="Times New Roman" w:cs="Times New Roman"/>
          <w:sz w:val="24"/>
          <w:szCs w:val="24"/>
        </w:rPr>
        <w:t xml:space="preserve"> defines the ‘Hidden Curriculum’ as a range of attitudes, opinions and values that pupils learn, not from the formal curriculum, but from the experience of being in school. </w:t>
      </w:r>
      <w:r w:rsidR="00BC51FF" w:rsidRPr="00FA55B0">
        <w:rPr>
          <w:rFonts w:ascii="Times New Roman" w:hAnsi="Times New Roman" w:cs="Times New Roman"/>
          <w:sz w:val="24"/>
          <w:szCs w:val="24"/>
        </w:rPr>
        <w:t xml:space="preserve">The </w:t>
      </w:r>
      <w:r w:rsidR="00B71C1B" w:rsidRPr="00FA55B0">
        <w:rPr>
          <w:rFonts w:ascii="Times New Roman" w:hAnsi="Times New Roman" w:cs="Times New Roman"/>
          <w:sz w:val="24"/>
          <w:szCs w:val="24"/>
        </w:rPr>
        <w:t xml:space="preserve">voice in the speech bubble is taken from entries to </w:t>
      </w:r>
      <w:r w:rsidR="008E7550" w:rsidRPr="00FA55B0">
        <w:rPr>
          <w:rFonts w:ascii="Times New Roman" w:hAnsi="Times New Roman" w:cs="Times New Roman"/>
          <w:sz w:val="24"/>
          <w:szCs w:val="24"/>
        </w:rPr>
        <w:t>a competition in the ‘Observer’ newspaper in 19</w:t>
      </w:r>
      <w:r w:rsidR="000E21F8" w:rsidRPr="00FA55B0">
        <w:rPr>
          <w:rFonts w:ascii="Times New Roman" w:hAnsi="Times New Roman" w:cs="Times New Roman"/>
          <w:sz w:val="24"/>
          <w:szCs w:val="24"/>
        </w:rPr>
        <w:t xml:space="preserve">67 and </w:t>
      </w:r>
      <w:proofErr w:type="gramStart"/>
      <w:r w:rsidR="000E21F8" w:rsidRPr="00FA55B0">
        <w:rPr>
          <w:rFonts w:ascii="Times New Roman" w:hAnsi="Times New Roman" w:cs="Times New Roman"/>
          <w:sz w:val="24"/>
          <w:szCs w:val="24"/>
        </w:rPr>
        <w:t>it would appear that little</w:t>
      </w:r>
      <w:proofErr w:type="gramEnd"/>
      <w:r w:rsidR="000E21F8" w:rsidRPr="00FA55B0">
        <w:rPr>
          <w:rFonts w:ascii="Times New Roman" w:hAnsi="Times New Roman" w:cs="Times New Roman"/>
          <w:sz w:val="24"/>
          <w:szCs w:val="24"/>
        </w:rPr>
        <w:t xml:space="preserve"> has changed since then</w:t>
      </w:r>
      <w:r w:rsidR="007C22A8" w:rsidRPr="00FA55B0">
        <w:rPr>
          <w:rFonts w:ascii="Times New Roman" w:hAnsi="Times New Roman" w:cs="Times New Roman"/>
          <w:sz w:val="24"/>
          <w:szCs w:val="24"/>
        </w:rPr>
        <w:t xml:space="preserve"> to make </w:t>
      </w:r>
      <w:r w:rsidR="007C767E" w:rsidRPr="00FA55B0">
        <w:rPr>
          <w:rFonts w:ascii="Times New Roman" w:hAnsi="Times New Roman" w:cs="Times New Roman"/>
          <w:sz w:val="24"/>
          <w:szCs w:val="24"/>
        </w:rPr>
        <w:t>‘T</w:t>
      </w:r>
      <w:r w:rsidR="007C22A8" w:rsidRPr="00FA55B0">
        <w:rPr>
          <w:rFonts w:ascii="Times New Roman" w:hAnsi="Times New Roman" w:cs="Times New Roman"/>
          <w:sz w:val="24"/>
          <w:szCs w:val="24"/>
        </w:rPr>
        <w:t xml:space="preserve">he </w:t>
      </w:r>
      <w:r w:rsidR="007C767E" w:rsidRPr="00FA55B0">
        <w:rPr>
          <w:rFonts w:ascii="Times New Roman" w:hAnsi="Times New Roman" w:cs="Times New Roman"/>
          <w:sz w:val="24"/>
          <w:szCs w:val="24"/>
        </w:rPr>
        <w:t>S</w:t>
      </w:r>
      <w:r w:rsidR="007C22A8" w:rsidRPr="00FA55B0">
        <w:rPr>
          <w:rFonts w:ascii="Times New Roman" w:hAnsi="Times New Roman" w:cs="Times New Roman"/>
          <w:sz w:val="24"/>
          <w:szCs w:val="24"/>
        </w:rPr>
        <w:t>chool</w:t>
      </w:r>
      <w:r w:rsidR="007C767E" w:rsidRPr="00FA55B0">
        <w:rPr>
          <w:rFonts w:ascii="Times New Roman" w:hAnsi="Times New Roman" w:cs="Times New Roman"/>
          <w:sz w:val="24"/>
          <w:szCs w:val="24"/>
        </w:rPr>
        <w:t xml:space="preserve"> That I’d Like’ a reality</w:t>
      </w:r>
      <w:r w:rsidR="000205E8" w:rsidRPr="00FA55B0">
        <w:rPr>
          <w:rFonts w:ascii="Times New Roman" w:hAnsi="Times New Roman" w:cs="Times New Roman"/>
          <w:sz w:val="24"/>
          <w:szCs w:val="24"/>
        </w:rPr>
        <w:t>.</w:t>
      </w:r>
      <w:r w:rsidR="007C22A8" w:rsidRPr="00FA55B0">
        <w:rPr>
          <w:rFonts w:ascii="Times New Roman" w:hAnsi="Times New Roman" w:cs="Times New Roman"/>
          <w:sz w:val="24"/>
          <w:szCs w:val="24"/>
        </w:rPr>
        <w:t xml:space="preserve"> </w:t>
      </w:r>
    </w:p>
    <w:p w14:paraId="614C8B3F" w14:textId="77777777" w:rsidR="00FA55B0" w:rsidRDefault="00FA55B0" w:rsidP="00F01BFE">
      <w:pPr>
        <w:pStyle w:val="NormalWeb"/>
        <w:kinsoku w:val="0"/>
        <w:overflowPunct w:val="0"/>
        <w:spacing w:before="86" w:beforeAutospacing="0" w:after="0" w:afterAutospacing="0"/>
        <w:ind w:left="720"/>
        <w:jc w:val="both"/>
        <w:textAlignment w:val="baseline"/>
      </w:pPr>
    </w:p>
    <w:p w14:paraId="0ACF84C3" w14:textId="124918B0" w:rsidR="00FA55B0" w:rsidRDefault="00A75EBD" w:rsidP="00F01BFE">
      <w:pPr>
        <w:pStyle w:val="NormalWeb"/>
        <w:numPr>
          <w:ilvl w:val="0"/>
          <w:numId w:val="2"/>
        </w:numPr>
        <w:kinsoku w:val="0"/>
        <w:overflowPunct w:val="0"/>
        <w:spacing w:before="86" w:beforeAutospacing="0" w:after="0" w:afterAutospacing="0"/>
        <w:jc w:val="both"/>
        <w:textAlignment w:val="baseline"/>
      </w:pPr>
      <w:r w:rsidRPr="00A75EBD">
        <w:t>The child centred philosophy of the 1967 Plowden Report</w:t>
      </w:r>
      <w:r w:rsidR="00A76CD3">
        <w:t xml:space="preserve"> which was heavily influenced by Pia</w:t>
      </w:r>
      <w:r w:rsidR="0084027E">
        <w:t>get</w:t>
      </w:r>
      <w:r w:rsidR="000525E2">
        <w:t xml:space="preserve"> (1969)</w:t>
      </w:r>
      <w:r w:rsidRPr="00A75EBD">
        <w:t xml:space="preserve"> emphasised the individualism of each student. This had implications for both the curriculum and its methods. </w:t>
      </w:r>
    </w:p>
    <w:p w14:paraId="3C78C9B1" w14:textId="77777777" w:rsidR="007636EA" w:rsidRDefault="007636EA" w:rsidP="00F01BFE">
      <w:pPr>
        <w:pStyle w:val="NormalWeb"/>
        <w:kinsoku w:val="0"/>
        <w:overflowPunct w:val="0"/>
        <w:spacing w:before="86" w:beforeAutospacing="0" w:after="0" w:afterAutospacing="0"/>
        <w:jc w:val="both"/>
        <w:textAlignment w:val="baseline"/>
      </w:pPr>
    </w:p>
    <w:p w14:paraId="66E9D7DE" w14:textId="6D3E5B30" w:rsidR="00F86136" w:rsidRDefault="00686B57" w:rsidP="00F01BFE">
      <w:pPr>
        <w:pStyle w:val="NormalWeb"/>
        <w:numPr>
          <w:ilvl w:val="0"/>
          <w:numId w:val="2"/>
        </w:numPr>
        <w:kinsoku w:val="0"/>
        <w:overflowPunct w:val="0"/>
        <w:spacing w:before="86" w:beforeAutospacing="0" w:after="0" w:afterAutospacing="0"/>
        <w:jc w:val="both"/>
        <w:textAlignment w:val="baseline"/>
      </w:pPr>
      <w:r>
        <w:t>I</w:t>
      </w:r>
      <w:r w:rsidR="00A75EBD" w:rsidRPr="00A75EBD">
        <w:t xml:space="preserve">n 1981 the Department of Education and Science stated that ‘The school curriculum is at the heart of education’ which </w:t>
      </w:r>
      <w:r w:rsidR="003A19AF" w:rsidRPr="00A75EBD">
        <w:t>contrasted with</w:t>
      </w:r>
      <w:r w:rsidR="00A75EBD" w:rsidRPr="00A75EBD">
        <w:t xml:space="preserve"> the view expressed in the Plowden Report which had placed the child in this position. Popham </w:t>
      </w:r>
      <w:r w:rsidR="00C3551D">
        <w:t xml:space="preserve">(1972) </w:t>
      </w:r>
      <w:r w:rsidR="00A75EBD" w:rsidRPr="00A75EBD">
        <w:t>argues for a behavioural objectives model of teaching and learning</w:t>
      </w:r>
      <w:r w:rsidR="00957431">
        <w:t xml:space="preserve">. This </w:t>
      </w:r>
      <w:r w:rsidR="00A75EBD" w:rsidRPr="00A75EBD">
        <w:t>approach</w:t>
      </w:r>
      <w:r w:rsidR="00C52976">
        <w:t xml:space="preserve"> led to</w:t>
      </w:r>
      <w:r w:rsidR="00F95D61">
        <w:t xml:space="preserve"> </w:t>
      </w:r>
      <w:r w:rsidR="00A75EBD" w:rsidRPr="00A75EBD">
        <w:t xml:space="preserve">the development of a National Curriculum in the UK in the 1990s. The </w:t>
      </w:r>
      <w:r w:rsidR="00F95D61">
        <w:t>purpose</w:t>
      </w:r>
      <w:r w:rsidR="00A75EBD" w:rsidRPr="00A75EBD">
        <w:t xml:space="preserve"> for developing this type of curriculum model was to </w:t>
      </w:r>
      <w:r w:rsidR="00C20451">
        <w:t>offer</w:t>
      </w:r>
      <w:r w:rsidR="00A75EBD" w:rsidRPr="00A75EBD">
        <w:t xml:space="preserve"> clarity where none previously existed. </w:t>
      </w:r>
    </w:p>
    <w:p w14:paraId="340B4EC5" w14:textId="77777777" w:rsidR="00F86136" w:rsidRDefault="00F86136" w:rsidP="00F01BFE">
      <w:pPr>
        <w:pStyle w:val="ListParagraph"/>
        <w:jc w:val="both"/>
      </w:pPr>
    </w:p>
    <w:p w14:paraId="6638B2AA" w14:textId="2A3BAEE1" w:rsidR="00172D18" w:rsidRDefault="008674AE" w:rsidP="00F01BFE">
      <w:pPr>
        <w:pStyle w:val="NormalWeb"/>
        <w:numPr>
          <w:ilvl w:val="0"/>
          <w:numId w:val="2"/>
        </w:numPr>
        <w:kinsoku w:val="0"/>
        <w:overflowPunct w:val="0"/>
        <w:spacing w:before="86" w:beforeAutospacing="0" w:after="0" w:afterAutospacing="0"/>
        <w:jc w:val="both"/>
        <w:textAlignment w:val="baseline"/>
      </w:pPr>
      <w:r>
        <w:t xml:space="preserve">The DfES (2005) argued for Bruner’s </w:t>
      </w:r>
      <w:r w:rsidR="008036A1">
        <w:t>spiral curriculum approach as they</w:t>
      </w:r>
      <w:r w:rsidR="00262196">
        <w:t xml:space="preserve"> understood</w:t>
      </w:r>
      <w:r w:rsidR="008036A1">
        <w:t xml:space="preserve"> </w:t>
      </w:r>
      <w:r w:rsidR="00FB753B" w:rsidRPr="00FB753B">
        <w:t>that most social, emotional and behavioural skills are developmental and</w:t>
      </w:r>
      <w:r w:rsidR="00D87413">
        <w:t xml:space="preserve"> can</w:t>
      </w:r>
      <w:r w:rsidR="00FB753B" w:rsidRPr="00FB753B">
        <w:t xml:space="preserve"> change over time. </w:t>
      </w:r>
      <w:r w:rsidR="004311A6">
        <w:t>They didn’t believe these skills could be taught as a ‘one off</w:t>
      </w:r>
      <w:r w:rsidR="00206D91">
        <w:t xml:space="preserve">’. </w:t>
      </w:r>
      <w:proofErr w:type="gramStart"/>
      <w:r w:rsidR="00FB753B" w:rsidRPr="00FB753B">
        <w:t>This is why</w:t>
      </w:r>
      <w:proofErr w:type="gramEnd"/>
      <w:r w:rsidR="00FB753B" w:rsidRPr="00FB753B">
        <w:t xml:space="preserve"> the Hidden Curriculum is so important. The DfES </w:t>
      </w:r>
      <w:r w:rsidR="00910995">
        <w:t xml:space="preserve">(2005) </w:t>
      </w:r>
      <w:r w:rsidR="00FB753B" w:rsidRPr="00FB753B">
        <w:t>defined the following aspects of learning associated with the Hidden Curriculum</w:t>
      </w:r>
      <w:r w:rsidR="00443361">
        <w:t xml:space="preserve">: </w:t>
      </w:r>
      <w:r w:rsidR="00910995">
        <w:t>‘</w:t>
      </w:r>
      <w:r w:rsidR="00FB753B" w:rsidRPr="00FB753B">
        <w:t>Self</w:t>
      </w:r>
      <w:r w:rsidR="004F1CA3">
        <w:t>-</w:t>
      </w:r>
      <w:r w:rsidR="00FB753B" w:rsidRPr="00FB753B">
        <w:t>awareness</w:t>
      </w:r>
      <w:r w:rsidR="00443361">
        <w:t xml:space="preserve">: </w:t>
      </w:r>
      <w:r w:rsidR="00FB753B" w:rsidRPr="00FB753B">
        <w:t>Managing Feelings</w:t>
      </w:r>
      <w:r w:rsidR="00D11048">
        <w:t xml:space="preserve">: </w:t>
      </w:r>
      <w:r w:rsidR="00FB753B" w:rsidRPr="00FB753B">
        <w:t>Motivation</w:t>
      </w:r>
      <w:r w:rsidR="00D11048">
        <w:t xml:space="preserve">: </w:t>
      </w:r>
      <w:r w:rsidR="00FB753B" w:rsidRPr="00FB753B">
        <w:t>Empathy</w:t>
      </w:r>
      <w:r w:rsidR="00D11048">
        <w:t xml:space="preserve"> </w:t>
      </w:r>
      <w:r w:rsidR="00325778">
        <w:t>a</w:t>
      </w:r>
      <w:r w:rsidR="00FB753B" w:rsidRPr="00FB753B">
        <w:t>nd Social Skills</w:t>
      </w:r>
      <w:r w:rsidR="00910995">
        <w:t>’</w:t>
      </w:r>
      <w:r w:rsidR="00FB753B" w:rsidRPr="00FB753B">
        <w:t>.</w:t>
      </w:r>
    </w:p>
    <w:p w14:paraId="161837BF" w14:textId="77777777" w:rsidR="003B30AC" w:rsidRDefault="003B30AC" w:rsidP="00F01BFE">
      <w:pPr>
        <w:pStyle w:val="NormalWeb"/>
        <w:kinsoku w:val="0"/>
        <w:overflowPunct w:val="0"/>
        <w:spacing w:before="86" w:beforeAutospacing="0" w:after="0" w:afterAutospacing="0"/>
        <w:jc w:val="both"/>
        <w:textAlignment w:val="baseline"/>
      </w:pPr>
    </w:p>
    <w:p w14:paraId="3AD6A434" w14:textId="115D8668" w:rsidR="004C0364" w:rsidRDefault="002457A3" w:rsidP="00F01BFE">
      <w:pPr>
        <w:pStyle w:val="NormalWeb"/>
        <w:numPr>
          <w:ilvl w:val="0"/>
          <w:numId w:val="2"/>
        </w:numPr>
        <w:jc w:val="both"/>
      </w:pPr>
      <w:r>
        <w:t>Marxist</w:t>
      </w:r>
      <w:r w:rsidR="009E39ED">
        <w:t xml:space="preserve">s </w:t>
      </w:r>
      <w:r w:rsidR="00D259CE" w:rsidRPr="00D259CE">
        <w:t>Bowles and Gintis</w:t>
      </w:r>
      <w:r w:rsidR="00570574">
        <w:t xml:space="preserve"> (1976)</w:t>
      </w:r>
      <w:r w:rsidR="00D259CE">
        <w:t xml:space="preserve"> </w:t>
      </w:r>
      <w:r w:rsidR="00F94F89">
        <w:t>contended</w:t>
      </w:r>
      <w:r w:rsidR="00D259CE" w:rsidRPr="00D259CE">
        <w:t xml:space="preserve"> that schools </w:t>
      </w:r>
      <w:r w:rsidR="00F94F89">
        <w:t>play an</w:t>
      </w:r>
      <w:r w:rsidR="00D259CE" w:rsidRPr="00D259CE">
        <w:t xml:space="preserve"> important role in teaching </w:t>
      </w:r>
      <w:r w:rsidR="00357B98">
        <w:t>‘</w:t>
      </w:r>
      <w:r w:rsidR="00D259CE" w:rsidRPr="00D259CE">
        <w:t>punctuality, discipline, obedience and diligence</w:t>
      </w:r>
      <w:r w:rsidR="00621F6C">
        <w:t>’</w:t>
      </w:r>
      <w:r w:rsidR="00D259CE" w:rsidRPr="00D259CE">
        <w:t xml:space="preserve"> which are </w:t>
      </w:r>
      <w:r w:rsidR="00621F6C">
        <w:t>assets</w:t>
      </w:r>
      <w:r w:rsidR="00D259CE" w:rsidRPr="00D259CE">
        <w:t xml:space="preserve"> they believe are </w:t>
      </w:r>
      <w:r w:rsidR="00F00CDC">
        <w:t>required</w:t>
      </w:r>
      <w:r w:rsidR="00D259CE" w:rsidRPr="00D259CE">
        <w:t xml:space="preserve"> by the workforce in a capitalist society. To them, education is simply a response to the capitalist system, </w:t>
      </w:r>
      <w:r w:rsidR="009B0D0C">
        <w:t>conveying</w:t>
      </w:r>
      <w:r w:rsidR="00D259CE" w:rsidRPr="00D259CE">
        <w:t xml:space="preserve"> </w:t>
      </w:r>
      <w:r w:rsidR="005550A8">
        <w:t>practical</w:t>
      </w:r>
      <w:r w:rsidR="00D259CE" w:rsidRPr="00D259CE">
        <w:t xml:space="preserve"> and social skills through the overt curriculum and instilling discipline and respect for authority through the hidden curriculum. </w:t>
      </w:r>
      <w:r w:rsidR="00525080">
        <w:t xml:space="preserve">They believe that </w:t>
      </w:r>
      <w:r w:rsidR="00D969C0">
        <w:t>conservatism was taught</w:t>
      </w:r>
      <w:r w:rsidR="00AC0C75">
        <w:t xml:space="preserve"> to learners and teachers</w:t>
      </w:r>
      <w:r w:rsidR="00D969C0">
        <w:t xml:space="preserve"> through</w:t>
      </w:r>
      <w:r w:rsidR="007512E9">
        <w:t xml:space="preserve"> both the formal and hidden curriculum.</w:t>
      </w:r>
      <w:r w:rsidR="0094676D">
        <w:t xml:space="preserve"> </w:t>
      </w:r>
      <w:r w:rsidR="006323A0">
        <w:t xml:space="preserve">Not </w:t>
      </w:r>
      <w:r w:rsidR="0014362E">
        <w:t xml:space="preserve">only via subject teaching but </w:t>
      </w:r>
      <w:r w:rsidR="008E32B0">
        <w:t>by covert expectations about behaviour</w:t>
      </w:r>
      <w:r w:rsidR="00287D0E">
        <w:t xml:space="preserve">, validity, </w:t>
      </w:r>
      <w:r w:rsidR="0099210D">
        <w:t xml:space="preserve">cultures, </w:t>
      </w:r>
      <w:r w:rsidR="00287D0E">
        <w:t>educational expectations and future employmen</w:t>
      </w:r>
      <w:r w:rsidR="00D259CE" w:rsidRPr="00D259CE">
        <w:t>t</w:t>
      </w:r>
      <w:r w:rsidR="001F73A3">
        <w:t>.</w:t>
      </w:r>
      <w:r w:rsidR="00D259CE" w:rsidRPr="00D259CE">
        <w:t xml:space="preserve"> </w:t>
      </w:r>
    </w:p>
    <w:p w14:paraId="64A6EFFF" w14:textId="77777777" w:rsidR="00C42DCA" w:rsidRDefault="00C42DCA" w:rsidP="00F01BFE">
      <w:pPr>
        <w:pStyle w:val="ListParagraph"/>
        <w:spacing w:line="240" w:lineRule="auto"/>
        <w:jc w:val="both"/>
      </w:pPr>
    </w:p>
    <w:p w14:paraId="22977C7A" w14:textId="79B2791C" w:rsidR="005B0809" w:rsidRDefault="00817B3A" w:rsidP="00F01BFE">
      <w:pPr>
        <w:pStyle w:val="BodyText"/>
        <w:numPr>
          <w:ilvl w:val="0"/>
          <w:numId w:val="2"/>
        </w:numPr>
        <w:ind w:left="714" w:hanging="357"/>
        <w:jc w:val="both"/>
        <w:rPr>
          <w:rFonts w:ascii="Times New Roman" w:hAnsi="Times New Roman" w:cs="Times New Roman"/>
          <w:b w:val="0"/>
          <w:bCs w:val="0"/>
        </w:rPr>
      </w:pPr>
      <w:r>
        <w:rPr>
          <w:rFonts w:ascii="Times New Roman" w:hAnsi="Times New Roman" w:cs="Times New Roman"/>
          <w:b w:val="0"/>
          <w:bCs w:val="0"/>
        </w:rPr>
        <w:t xml:space="preserve">The </w:t>
      </w:r>
      <w:r w:rsidR="00C42DCA" w:rsidRPr="00C42DCA">
        <w:rPr>
          <w:rFonts w:ascii="Times New Roman" w:hAnsi="Times New Roman" w:cs="Times New Roman"/>
          <w:b w:val="0"/>
          <w:bCs w:val="0"/>
        </w:rPr>
        <w:t>1992 Further and Higher Education Act placed Further Education</w:t>
      </w:r>
      <w:r w:rsidR="00F41744">
        <w:rPr>
          <w:rFonts w:ascii="Times New Roman" w:hAnsi="Times New Roman" w:cs="Times New Roman"/>
          <w:b w:val="0"/>
          <w:bCs w:val="0"/>
        </w:rPr>
        <w:t xml:space="preserve"> (FE)</w:t>
      </w:r>
      <w:r w:rsidR="00C42DCA" w:rsidRPr="00C42DCA">
        <w:rPr>
          <w:rFonts w:ascii="Times New Roman" w:hAnsi="Times New Roman" w:cs="Times New Roman"/>
          <w:b w:val="0"/>
          <w:bCs w:val="0"/>
        </w:rPr>
        <w:t xml:space="preserve"> in the market place. Colleges became corporate bodies which were responsible for their own economic survival. Funding became a major influence on priorities. Education in FE became a product or commodity which was outcome based and this has </w:t>
      </w:r>
      <w:proofErr w:type="gramStart"/>
      <w:r w:rsidR="00C42DCA" w:rsidRPr="00C42DCA">
        <w:rPr>
          <w:rFonts w:ascii="Times New Roman" w:hAnsi="Times New Roman" w:cs="Times New Roman"/>
          <w:b w:val="0"/>
          <w:bCs w:val="0"/>
        </w:rPr>
        <w:t xml:space="preserve">had an </w:t>
      </w:r>
      <w:r w:rsidR="00FE5F5D" w:rsidRPr="00C42DCA">
        <w:rPr>
          <w:rFonts w:ascii="Times New Roman" w:hAnsi="Times New Roman" w:cs="Times New Roman"/>
          <w:b w:val="0"/>
          <w:bCs w:val="0"/>
        </w:rPr>
        <w:t>effect</w:t>
      </w:r>
      <w:r w:rsidR="00C42DCA" w:rsidRPr="00C42DCA">
        <w:rPr>
          <w:rFonts w:ascii="Times New Roman" w:hAnsi="Times New Roman" w:cs="Times New Roman"/>
          <w:b w:val="0"/>
          <w:bCs w:val="0"/>
        </w:rPr>
        <w:t xml:space="preserve"> on</w:t>
      </w:r>
      <w:proofErr w:type="gramEnd"/>
      <w:r w:rsidR="00C42DCA" w:rsidRPr="00C42DCA">
        <w:rPr>
          <w:rFonts w:ascii="Times New Roman" w:hAnsi="Times New Roman" w:cs="Times New Roman"/>
          <w:b w:val="0"/>
          <w:bCs w:val="0"/>
        </w:rPr>
        <w:t xml:space="preserve"> the types of courses offered in FE especially vocational courses. All of Entry and </w:t>
      </w:r>
      <w:r w:rsidR="00C42DCA" w:rsidRPr="00C42DCA">
        <w:rPr>
          <w:rFonts w:ascii="Times New Roman" w:hAnsi="Times New Roman" w:cs="Times New Roman"/>
          <w:b w:val="0"/>
          <w:bCs w:val="0"/>
        </w:rPr>
        <w:lastRenderedPageBreak/>
        <w:t xml:space="preserve">Level 1 courses became competence based and outcome led. The emphasis was on measurable standards (Jessup, 1995). This could </w:t>
      </w:r>
      <w:proofErr w:type="gramStart"/>
      <w:r w:rsidR="00C42DCA" w:rsidRPr="00C42DCA">
        <w:rPr>
          <w:rFonts w:ascii="Times New Roman" w:hAnsi="Times New Roman" w:cs="Times New Roman"/>
          <w:b w:val="0"/>
          <w:bCs w:val="0"/>
        </w:rPr>
        <w:t>be seen as</w:t>
      </w:r>
      <w:proofErr w:type="gramEnd"/>
      <w:r w:rsidR="00C42DCA" w:rsidRPr="00C42DCA">
        <w:rPr>
          <w:rFonts w:ascii="Times New Roman" w:hAnsi="Times New Roman" w:cs="Times New Roman"/>
          <w:b w:val="0"/>
          <w:bCs w:val="0"/>
        </w:rPr>
        <w:t xml:space="preserve"> an extension of the perceived wider social movement towards what is termed ‘</w:t>
      </w:r>
      <w:proofErr w:type="spellStart"/>
      <w:r w:rsidR="00C42DCA" w:rsidRPr="00C42DCA">
        <w:rPr>
          <w:rFonts w:ascii="Times New Roman" w:hAnsi="Times New Roman" w:cs="Times New Roman"/>
          <w:b w:val="0"/>
          <w:bCs w:val="0"/>
        </w:rPr>
        <w:t>McDonaldism</w:t>
      </w:r>
      <w:proofErr w:type="spellEnd"/>
      <w:r w:rsidR="00C42DCA" w:rsidRPr="00C42DCA">
        <w:rPr>
          <w:rFonts w:ascii="Times New Roman" w:hAnsi="Times New Roman" w:cs="Times New Roman"/>
          <w:b w:val="0"/>
          <w:bCs w:val="0"/>
        </w:rPr>
        <w:t xml:space="preserve">’ (Ritzer, 1996).  </w:t>
      </w:r>
      <w:proofErr w:type="spellStart"/>
      <w:r w:rsidR="00C42DCA" w:rsidRPr="00C42DCA">
        <w:rPr>
          <w:rFonts w:ascii="Times New Roman" w:hAnsi="Times New Roman" w:cs="Times New Roman"/>
          <w:b w:val="0"/>
          <w:bCs w:val="0"/>
        </w:rPr>
        <w:t>McDonaldism</w:t>
      </w:r>
      <w:proofErr w:type="spellEnd"/>
      <w:r w:rsidR="00C42DCA" w:rsidRPr="00C42DCA">
        <w:rPr>
          <w:rFonts w:ascii="Times New Roman" w:hAnsi="Times New Roman" w:cs="Times New Roman"/>
          <w:b w:val="0"/>
          <w:bCs w:val="0"/>
        </w:rPr>
        <w:t xml:space="preserve"> implies a continued, regular and reliable product to everyone </w:t>
      </w:r>
      <w:proofErr w:type="gramStart"/>
      <w:r w:rsidR="00C42DCA" w:rsidRPr="00C42DCA">
        <w:rPr>
          <w:rFonts w:ascii="Times New Roman" w:hAnsi="Times New Roman" w:cs="Times New Roman"/>
          <w:b w:val="0"/>
          <w:bCs w:val="0"/>
        </w:rPr>
        <w:t>similar to</w:t>
      </w:r>
      <w:proofErr w:type="gramEnd"/>
      <w:r w:rsidR="00C42DCA" w:rsidRPr="00C42DCA">
        <w:rPr>
          <w:rFonts w:ascii="Times New Roman" w:hAnsi="Times New Roman" w:cs="Times New Roman"/>
          <w:b w:val="0"/>
          <w:bCs w:val="0"/>
        </w:rPr>
        <w:t xml:space="preserve"> the worldwide fast food outlets. Critics of this approach in FE point out that it fails to address individual needs and leaves little scope for process learning (Stenhouse</w:t>
      </w:r>
      <w:r w:rsidR="00590F32">
        <w:rPr>
          <w:rFonts w:ascii="Times New Roman" w:hAnsi="Times New Roman" w:cs="Times New Roman"/>
          <w:b w:val="0"/>
          <w:bCs w:val="0"/>
        </w:rPr>
        <w:t>,</w:t>
      </w:r>
      <w:r w:rsidR="00C42DCA" w:rsidRPr="00C42DCA">
        <w:rPr>
          <w:rFonts w:ascii="Times New Roman" w:hAnsi="Times New Roman" w:cs="Times New Roman"/>
          <w:b w:val="0"/>
          <w:bCs w:val="0"/>
        </w:rPr>
        <w:t xml:space="preserve"> 1970).</w:t>
      </w:r>
    </w:p>
    <w:p w14:paraId="4EDD1564" w14:textId="77777777" w:rsidR="00590F32" w:rsidRPr="005B0809" w:rsidRDefault="00590F32" w:rsidP="00F01BFE">
      <w:pPr>
        <w:pStyle w:val="BodyText"/>
        <w:jc w:val="both"/>
        <w:rPr>
          <w:rFonts w:ascii="Times New Roman" w:hAnsi="Times New Roman" w:cs="Times New Roman"/>
          <w:b w:val="0"/>
          <w:bCs w:val="0"/>
        </w:rPr>
      </w:pPr>
    </w:p>
    <w:p w14:paraId="072A5534" w14:textId="3D445FE2" w:rsidR="00927F22" w:rsidRDefault="00AF41C6" w:rsidP="00F01BFE">
      <w:pPr>
        <w:pStyle w:val="NormalWeb"/>
        <w:numPr>
          <w:ilvl w:val="0"/>
          <w:numId w:val="2"/>
        </w:numPr>
        <w:jc w:val="both"/>
      </w:pPr>
      <w:r>
        <w:rPr>
          <w:rFonts w:eastAsiaTheme="minorEastAsia" w:cstheme="minorBidi"/>
          <w:color w:val="000000" w:themeColor="text1"/>
          <w:kern w:val="24"/>
        </w:rPr>
        <w:t>The Department for Education has said that the National Curriculum</w:t>
      </w:r>
      <w:r w:rsidR="00206C71">
        <w:rPr>
          <w:rFonts w:eastAsiaTheme="minorEastAsia" w:cstheme="minorBidi"/>
          <w:color w:val="000000" w:themeColor="text1"/>
          <w:kern w:val="24"/>
        </w:rPr>
        <w:t xml:space="preserve"> </w:t>
      </w:r>
      <w:r>
        <w:rPr>
          <w:rFonts w:eastAsiaTheme="minorEastAsia" w:cstheme="minorBidi"/>
          <w:color w:val="000000" w:themeColor="text1"/>
          <w:kern w:val="24"/>
        </w:rPr>
        <w:t xml:space="preserve">is </w:t>
      </w:r>
      <w:r w:rsidR="002932DA">
        <w:rPr>
          <w:rFonts w:eastAsiaTheme="minorEastAsia" w:cstheme="minorBidi"/>
          <w:color w:val="000000" w:themeColor="text1"/>
          <w:kern w:val="24"/>
        </w:rPr>
        <w:t>‘</w:t>
      </w:r>
      <w:r>
        <w:rPr>
          <w:rFonts w:eastAsiaTheme="minorEastAsia" w:cstheme="minorBidi"/>
          <w:color w:val="000000" w:themeColor="text1"/>
          <w:kern w:val="24"/>
        </w:rPr>
        <w:t>rigorous, engaging and tough</w:t>
      </w:r>
      <w:r w:rsidR="002932DA">
        <w:rPr>
          <w:rFonts w:eastAsiaTheme="minorEastAsia" w:cstheme="minorBidi"/>
          <w:color w:val="000000" w:themeColor="text1"/>
          <w:kern w:val="24"/>
        </w:rPr>
        <w:t>’</w:t>
      </w:r>
      <w:r>
        <w:rPr>
          <w:rFonts w:eastAsiaTheme="minorEastAsia" w:cstheme="minorBidi"/>
          <w:color w:val="000000" w:themeColor="text1"/>
          <w:kern w:val="24"/>
        </w:rPr>
        <w:t>. Critics say there is to</w:t>
      </w:r>
      <w:r w:rsidR="00627D15">
        <w:rPr>
          <w:rFonts w:eastAsiaTheme="minorEastAsia" w:cstheme="minorBidi"/>
          <w:color w:val="000000" w:themeColor="text1"/>
          <w:kern w:val="24"/>
        </w:rPr>
        <w:t>o</w:t>
      </w:r>
      <w:r>
        <w:rPr>
          <w:rFonts w:eastAsiaTheme="minorEastAsia" w:cstheme="minorBidi"/>
          <w:color w:val="000000" w:themeColor="text1"/>
          <w:kern w:val="24"/>
        </w:rPr>
        <w:t xml:space="preserve"> much stress on the memorising and learning by rote and that </w:t>
      </w:r>
      <w:r w:rsidR="00A53527">
        <w:rPr>
          <w:rFonts w:eastAsiaTheme="minorEastAsia" w:cstheme="minorBidi"/>
          <w:color w:val="000000" w:themeColor="text1"/>
          <w:kern w:val="24"/>
        </w:rPr>
        <w:t>the government has</w:t>
      </w:r>
      <w:r>
        <w:rPr>
          <w:rFonts w:eastAsiaTheme="minorEastAsia" w:cstheme="minorBidi"/>
          <w:color w:val="000000" w:themeColor="text1"/>
          <w:kern w:val="24"/>
        </w:rPr>
        <w:t xml:space="preserve"> ignored the advice of education experts. The N</w:t>
      </w:r>
      <w:r w:rsidR="00AA5562">
        <w:rPr>
          <w:rFonts w:eastAsiaTheme="minorEastAsia" w:cstheme="minorBidi"/>
          <w:color w:val="000000" w:themeColor="text1"/>
          <w:kern w:val="24"/>
        </w:rPr>
        <w:t xml:space="preserve">ational Union </w:t>
      </w:r>
      <w:r w:rsidR="005B278F">
        <w:rPr>
          <w:rFonts w:eastAsiaTheme="minorEastAsia" w:cstheme="minorBidi"/>
          <w:color w:val="000000" w:themeColor="text1"/>
          <w:kern w:val="24"/>
        </w:rPr>
        <w:t>of Teachers (NUT)</w:t>
      </w:r>
      <w:r w:rsidR="00902485">
        <w:rPr>
          <w:rFonts w:eastAsiaTheme="minorEastAsia" w:cstheme="minorBidi"/>
          <w:color w:val="000000" w:themeColor="text1"/>
          <w:kern w:val="24"/>
        </w:rPr>
        <w:t xml:space="preserve"> in 2013</w:t>
      </w:r>
      <w:r w:rsidR="00C10968">
        <w:rPr>
          <w:rFonts w:eastAsiaTheme="minorEastAsia" w:cstheme="minorBidi"/>
          <w:color w:val="000000" w:themeColor="text1"/>
          <w:kern w:val="24"/>
        </w:rPr>
        <w:t xml:space="preserve"> </w:t>
      </w:r>
      <w:r w:rsidR="00883593">
        <w:rPr>
          <w:rFonts w:eastAsiaTheme="minorEastAsia" w:cstheme="minorBidi"/>
          <w:color w:val="000000" w:themeColor="text1"/>
          <w:kern w:val="24"/>
        </w:rPr>
        <w:t>summarise</w:t>
      </w:r>
      <w:r w:rsidR="00C10968">
        <w:rPr>
          <w:rFonts w:eastAsiaTheme="minorEastAsia" w:cstheme="minorBidi"/>
          <w:color w:val="000000" w:themeColor="text1"/>
          <w:kern w:val="24"/>
        </w:rPr>
        <w:t>d</w:t>
      </w:r>
      <w:r>
        <w:rPr>
          <w:rFonts w:eastAsiaTheme="minorEastAsia" w:cstheme="minorBidi"/>
          <w:color w:val="000000" w:themeColor="text1"/>
          <w:kern w:val="24"/>
        </w:rPr>
        <w:t xml:space="preserve"> that ‘this is a curriculum written by government advis</w:t>
      </w:r>
      <w:r w:rsidR="00C10968">
        <w:rPr>
          <w:rFonts w:eastAsiaTheme="minorEastAsia" w:cstheme="minorBidi"/>
          <w:color w:val="000000" w:themeColor="text1"/>
          <w:kern w:val="24"/>
        </w:rPr>
        <w:t>e</w:t>
      </w:r>
      <w:r>
        <w:rPr>
          <w:rFonts w:eastAsiaTheme="minorEastAsia" w:cstheme="minorBidi"/>
          <w:color w:val="000000" w:themeColor="text1"/>
          <w:kern w:val="24"/>
        </w:rPr>
        <w:t xml:space="preserve">rs and officials, not teachers.’ </w:t>
      </w:r>
      <w:r w:rsidR="009C05A1">
        <w:rPr>
          <w:rFonts w:eastAsiaTheme="minorEastAsia" w:cstheme="minorBidi"/>
          <w:color w:val="000000" w:themeColor="text1"/>
          <w:kern w:val="24"/>
        </w:rPr>
        <w:t>So,</w:t>
      </w:r>
      <w:r>
        <w:rPr>
          <w:rFonts w:eastAsiaTheme="minorEastAsia" w:cstheme="minorBidi"/>
          <w:color w:val="000000" w:themeColor="text1"/>
          <w:kern w:val="24"/>
        </w:rPr>
        <w:t xml:space="preserve"> it seems that the ‘Hidden Curriculum’ has been over-shadowed once again by the priority of the National Curriculum to ‘catch up with the </w:t>
      </w:r>
      <w:r w:rsidR="00883593">
        <w:rPr>
          <w:rFonts w:eastAsiaTheme="minorEastAsia" w:cstheme="minorBidi"/>
          <w:color w:val="000000" w:themeColor="text1"/>
          <w:kern w:val="24"/>
        </w:rPr>
        <w:t>world’s</w:t>
      </w:r>
      <w:r>
        <w:rPr>
          <w:rFonts w:eastAsiaTheme="minorEastAsia" w:cstheme="minorBidi"/>
          <w:color w:val="000000" w:themeColor="text1"/>
          <w:kern w:val="24"/>
        </w:rPr>
        <w:t xml:space="preserve"> best,’ which puts a stronger emphasis on skills such as ‘essay writing,’ problem solving, mathematical modelling and computer programming.</w:t>
      </w:r>
      <w:r w:rsidR="00AA7645">
        <w:rPr>
          <w:rFonts w:eastAsiaTheme="minorEastAsia" w:cstheme="minorBidi"/>
          <w:color w:val="000000" w:themeColor="text1"/>
          <w:kern w:val="24"/>
        </w:rPr>
        <w:t xml:space="preserve"> </w:t>
      </w:r>
      <w:r w:rsidR="00F81987">
        <w:rPr>
          <w:rFonts w:eastAsiaTheme="minorEastAsia" w:cstheme="minorBidi"/>
          <w:color w:val="000000" w:themeColor="text1"/>
          <w:kern w:val="24"/>
        </w:rPr>
        <w:t>(</w:t>
      </w:r>
      <w:r w:rsidR="00F93957">
        <w:rPr>
          <w:rFonts w:eastAsiaTheme="minorEastAsia" w:cstheme="minorBidi"/>
          <w:color w:val="000000" w:themeColor="text1"/>
          <w:kern w:val="24"/>
        </w:rPr>
        <w:t>Coughlan,</w:t>
      </w:r>
      <w:r w:rsidR="00F81987">
        <w:rPr>
          <w:rFonts w:eastAsiaTheme="minorEastAsia" w:cstheme="minorBidi"/>
          <w:color w:val="000000" w:themeColor="text1"/>
          <w:kern w:val="24"/>
        </w:rPr>
        <w:t xml:space="preserve"> 2013)</w:t>
      </w:r>
      <w:r w:rsidR="00627D15">
        <w:rPr>
          <w:rFonts w:eastAsiaTheme="minorEastAsia" w:cstheme="minorBidi"/>
          <w:color w:val="000000" w:themeColor="text1"/>
          <w:kern w:val="24"/>
        </w:rPr>
        <w:t xml:space="preserve"> </w:t>
      </w:r>
      <w:r w:rsidR="0028301E">
        <w:rPr>
          <w:rFonts w:eastAsiaTheme="minorEastAsia" w:cstheme="minorBidi"/>
          <w:color w:val="000000" w:themeColor="text1"/>
          <w:kern w:val="24"/>
        </w:rPr>
        <w:t xml:space="preserve">It is worth noting that </w:t>
      </w:r>
      <w:r w:rsidR="00253D9C">
        <w:rPr>
          <w:rFonts w:eastAsiaTheme="minorEastAsia" w:cstheme="minorBidi"/>
          <w:color w:val="000000" w:themeColor="text1"/>
          <w:kern w:val="24"/>
        </w:rPr>
        <w:t xml:space="preserve">FE </w:t>
      </w:r>
      <w:r w:rsidR="0028301E">
        <w:rPr>
          <w:rFonts w:eastAsiaTheme="minorEastAsia" w:cstheme="minorBidi"/>
          <w:color w:val="000000" w:themeColor="text1"/>
          <w:kern w:val="24"/>
        </w:rPr>
        <w:t xml:space="preserve">is </w:t>
      </w:r>
      <w:r w:rsidR="00253D9C">
        <w:rPr>
          <w:rFonts w:eastAsiaTheme="minorEastAsia" w:cstheme="minorBidi"/>
          <w:color w:val="000000" w:themeColor="text1"/>
          <w:kern w:val="24"/>
        </w:rPr>
        <w:t>not as prescribed by the National Curriculum</w:t>
      </w:r>
      <w:r w:rsidR="0028301E">
        <w:rPr>
          <w:rFonts w:eastAsiaTheme="minorEastAsia" w:cstheme="minorBidi"/>
          <w:color w:val="000000" w:themeColor="text1"/>
          <w:kern w:val="24"/>
        </w:rPr>
        <w:t xml:space="preserve"> </w:t>
      </w:r>
      <w:r w:rsidR="00061DAF">
        <w:rPr>
          <w:rFonts w:eastAsiaTheme="minorEastAsia" w:cstheme="minorBidi"/>
          <w:color w:val="000000" w:themeColor="text1"/>
          <w:kern w:val="24"/>
        </w:rPr>
        <w:t>as</w:t>
      </w:r>
      <w:bookmarkStart w:id="0" w:name="_GoBack"/>
      <w:bookmarkEnd w:id="0"/>
      <w:r w:rsidR="0028301E">
        <w:rPr>
          <w:rFonts w:eastAsiaTheme="minorEastAsia" w:cstheme="minorBidi"/>
          <w:color w:val="000000" w:themeColor="text1"/>
          <w:kern w:val="24"/>
        </w:rPr>
        <w:t xml:space="preserve"> primary and secondary education</w:t>
      </w:r>
      <w:r w:rsidR="00061DAF">
        <w:rPr>
          <w:rFonts w:eastAsiaTheme="minorEastAsia" w:cstheme="minorBidi"/>
          <w:color w:val="000000" w:themeColor="text1"/>
          <w:kern w:val="24"/>
        </w:rPr>
        <w:t xml:space="preserve"> are.</w:t>
      </w:r>
    </w:p>
    <w:p w14:paraId="25F1B2FF" w14:textId="446CA45F" w:rsidR="00563988" w:rsidRDefault="00563988" w:rsidP="00F01BFE">
      <w:pPr>
        <w:pStyle w:val="NoSpacing"/>
        <w:ind w:left="714"/>
        <w:jc w:val="both"/>
      </w:pPr>
    </w:p>
    <w:p w14:paraId="0D8E6EB3" w14:textId="66511E8D" w:rsidR="00BD04E7" w:rsidRDefault="00563988" w:rsidP="00F01BFE">
      <w:pPr>
        <w:pStyle w:val="NormalWeb"/>
        <w:numPr>
          <w:ilvl w:val="0"/>
          <w:numId w:val="2"/>
        </w:numPr>
        <w:ind w:left="714" w:hanging="357"/>
        <w:jc w:val="both"/>
      </w:pPr>
      <w:r w:rsidRPr="00382D5B">
        <w:t xml:space="preserve">The central purpose of the provision I </w:t>
      </w:r>
      <w:r>
        <w:t>support</w:t>
      </w:r>
      <w:r w:rsidRPr="00382D5B">
        <w:t xml:space="preserve"> on is to encourage students to become more self-directed, self</w:t>
      </w:r>
      <w:r>
        <w:t>-</w:t>
      </w:r>
      <w:r w:rsidRPr="00382D5B">
        <w:t xml:space="preserve"> motivated learners rather than passive recipients of information.</w:t>
      </w:r>
      <w:r>
        <w:t xml:space="preserve"> </w:t>
      </w:r>
      <w:r w:rsidRPr="00382D5B">
        <w:t>In facilitating students to learn to live with the consequences of their own actions</w:t>
      </w:r>
      <w:r w:rsidR="0015620A">
        <w:t xml:space="preserve"> I am adopting a more humanistic approach. This focusses more on </w:t>
      </w:r>
      <w:r w:rsidR="00AD58C6">
        <w:t>learning how to learn and the process of learning.</w:t>
      </w:r>
      <w:r w:rsidR="00BD04E7">
        <w:t xml:space="preserve"> </w:t>
      </w:r>
      <w:r w:rsidR="00BD04E7" w:rsidRPr="00382D5B">
        <w:t>Kelly</w:t>
      </w:r>
      <w:r w:rsidR="00BD04E7">
        <w:t xml:space="preserve"> (2010)</w:t>
      </w:r>
      <w:r w:rsidR="00BD04E7" w:rsidRPr="00382D5B">
        <w:t xml:space="preserve"> acknowledges that ‘The Hidden Curriculum’ can reinforce the moral dimension of education in a way that others cannot. He states that we must face up to the idea that education is moral development and that it i</w:t>
      </w:r>
      <w:r w:rsidR="00BD04E7">
        <w:t>s</w:t>
      </w:r>
      <w:r w:rsidR="00BD04E7" w:rsidRPr="00382D5B">
        <w:t xml:space="preserve"> also social development and that it must embrace the whole spectrum of affective development. Kellet and </w:t>
      </w:r>
      <w:proofErr w:type="spellStart"/>
      <w:r w:rsidR="00BD04E7" w:rsidRPr="00382D5B">
        <w:t>Nind</w:t>
      </w:r>
      <w:proofErr w:type="spellEnd"/>
      <w:r w:rsidR="00BD04E7" w:rsidRPr="00382D5B">
        <w:t xml:space="preserve"> </w:t>
      </w:r>
      <w:r w:rsidR="00BD04E7">
        <w:t xml:space="preserve">(2003) </w:t>
      </w:r>
      <w:r w:rsidR="00BD04E7" w:rsidRPr="00382D5B">
        <w:t>state that the ‘hidden curriculum is shaped by pupils themselves as they share and negotiate power. It is inclusive in the way it teaches and embodies empowerment, democracy and citizenship. Therefore, the hidden curriculum needs to be seen in terms of processes rather than content.</w:t>
      </w:r>
    </w:p>
    <w:p w14:paraId="510DE7A8" w14:textId="1D7CE91B" w:rsidR="00EC0E3D" w:rsidRDefault="00EC0E3D" w:rsidP="00F01BFE">
      <w:pPr>
        <w:pStyle w:val="NormalWeb"/>
        <w:ind w:left="714"/>
        <w:jc w:val="both"/>
      </w:pPr>
    </w:p>
    <w:p w14:paraId="262B0C79" w14:textId="16C61413" w:rsidR="00AA79B4" w:rsidRPr="00CD2DE2" w:rsidRDefault="00EC0E3D" w:rsidP="00F01BFE">
      <w:pPr>
        <w:pStyle w:val="NormalWeb"/>
        <w:numPr>
          <w:ilvl w:val="0"/>
          <w:numId w:val="2"/>
        </w:numPr>
        <w:jc w:val="both"/>
      </w:pPr>
      <w:r w:rsidRPr="00382D5B">
        <w:t xml:space="preserve">Lavoie </w:t>
      </w:r>
      <w:r>
        <w:t xml:space="preserve">(1994) </w:t>
      </w:r>
      <w:r w:rsidRPr="00382D5B">
        <w:t xml:space="preserve">described ‘the hidden curriculum’ as important social skills that everyone knows but no one is taught. </w:t>
      </w:r>
      <w:r w:rsidR="00CF5754" w:rsidRPr="00CD2DE2">
        <w:t>Student’s with autism do</w:t>
      </w:r>
      <w:r w:rsidR="000418E7" w:rsidRPr="00CD2DE2">
        <w:t xml:space="preserve"> not</w:t>
      </w:r>
      <w:r w:rsidR="00CF5754" w:rsidRPr="00CD2DE2">
        <w:t xml:space="preserve"> learn via the hidden curriculum as it is too hidden to them</w:t>
      </w:r>
      <w:r w:rsidR="00CD2DE2" w:rsidRPr="00CD2DE2">
        <w:t>,</w:t>
      </w:r>
      <w:r w:rsidR="008F45B2" w:rsidRPr="00CD2DE2">
        <w:t xml:space="preserve"> d</w:t>
      </w:r>
      <w:r w:rsidR="000418E7" w:rsidRPr="00CD2DE2">
        <w:t xml:space="preserve">ue to difficulties associated with the </w:t>
      </w:r>
      <w:r w:rsidR="001D6FD4" w:rsidRPr="00CD2DE2">
        <w:t>‘Triad of Impairment’ (Wing</w:t>
      </w:r>
      <w:r w:rsidR="007439A9" w:rsidRPr="00CD2DE2">
        <w:t>, 1996)</w:t>
      </w:r>
      <w:r w:rsidR="00107178" w:rsidRPr="00CD2DE2">
        <w:t>,</w:t>
      </w:r>
      <w:r w:rsidR="00E759F7" w:rsidRPr="00CD2DE2">
        <w:t xml:space="preserve"> </w:t>
      </w:r>
      <w:r w:rsidR="007439A9" w:rsidRPr="00CD2DE2">
        <w:t>Central Coherence Theory (Frith 1989)</w:t>
      </w:r>
      <w:r w:rsidR="00107178" w:rsidRPr="00CD2DE2">
        <w:t xml:space="preserve"> and</w:t>
      </w:r>
      <w:r w:rsidR="007439A9" w:rsidRPr="00CD2DE2">
        <w:t xml:space="preserve"> Theory of Mind (Baron-Cohen, Leslie &amp; Frith 1985)</w:t>
      </w:r>
      <w:r w:rsidR="008F45B2" w:rsidRPr="00CD2DE2">
        <w:t xml:space="preserve">. </w:t>
      </w:r>
      <w:r w:rsidR="00AA79B4" w:rsidRPr="00CD2DE2">
        <w:t>Social and life skills make up the hidden curriculum for individuals with autism</w:t>
      </w:r>
      <w:r w:rsidR="00F51442" w:rsidRPr="00CD2DE2">
        <w:t xml:space="preserve"> and</w:t>
      </w:r>
      <w:r w:rsidR="004C049E" w:rsidRPr="004C049E">
        <w:t xml:space="preserve"> </w:t>
      </w:r>
      <w:r w:rsidR="004C049E">
        <w:t>a</w:t>
      </w:r>
      <w:r w:rsidR="004C049E">
        <w:t xml:space="preserve">s a Specialist Practitioner in </w:t>
      </w:r>
      <w:r w:rsidR="00896A7D">
        <w:t>this field</w:t>
      </w:r>
      <w:r w:rsidR="00E04BB8">
        <w:t>,</w:t>
      </w:r>
      <w:r w:rsidR="004C049E">
        <w:t xml:space="preserve"> I support </w:t>
      </w:r>
      <w:r w:rsidR="004C049E" w:rsidRPr="00CD2DE2">
        <w:t xml:space="preserve">learners to understand their autism and navigate through a neuro-typical world. </w:t>
      </w:r>
      <w:r w:rsidR="00E04BB8">
        <w:t>We teach learners with autism</w:t>
      </w:r>
      <w:r w:rsidR="00CD2DE2">
        <w:t xml:space="preserve"> </w:t>
      </w:r>
      <w:r w:rsidR="008030C3">
        <w:t xml:space="preserve">at college </w:t>
      </w:r>
      <w:r w:rsidR="00E11DCD">
        <w:t>throug</w:t>
      </w:r>
      <w:r w:rsidR="008030C3">
        <w:t xml:space="preserve">h a dual curriculum. This consists </w:t>
      </w:r>
      <w:r w:rsidR="00BF4321">
        <w:t xml:space="preserve">of their </w:t>
      </w:r>
      <w:r w:rsidR="00E04BB8">
        <w:t xml:space="preserve">core </w:t>
      </w:r>
      <w:r w:rsidR="00BF4321">
        <w:t>subject curriculum and an autism specific scheme of learning</w:t>
      </w:r>
      <w:r w:rsidR="00E758B9">
        <w:t xml:space="preserve"> based </w:t>
      </w:r>
      <w:r w:rsidR="00CE2EBC">
        <w:t>around their individual difficulties.</w:t>
      </w:r>
      <w:r w:rsidR="007252DF">
        <w:t xml:space="preserve"> This is not hidden as learner’s are </w:t>
      </w:r>
      <w:r w:rsidR="00187999">
        <w:t>aware,</w:t>
      </w:r>
      <w:r w:rsidR="007252DF">
        <w:t xml:space="preserve"> they are learning important social and life skills </w:t>
      </w:r>
      <w:r w:rsidR="00563083">
        <w:t>ensuring they can go on to be successful.</w:t>
      </w:r>
      <w:r w:rsidR="002F471F">
        <w:t xml:space="preserve"> </w:t>
      </w:r>
    </w:p>
    <w:p w14:paraId="0781ADC8" w14:textId="77777777" w:rsidR="00F01BFE" w:rsidRDefault="00F01BFE" w:rsidP="0037667F">
      <w:pPr>
        <w:pStyle w:val="NoSpacing"/>
        <w:ind w:left="714"/>
        <w:jc w:val="center"/>
        <w:rPr>
          <w:rFonts w:ascii="Times New Roman" w:hAnsi="Times New Roman" w:cs="Times New Roman"/>
          <w:b/>
          <w:sz w:val="24"/>
          <w:szCs w:val="24"/>
        </w:rPr>
      </w:pPr>
      <w:bookmarkStart w:id="1" w:name="_Hlk29930114"/>
    </w:p>
    <w:p w14:paraId="73EFD96F" w14:textId="3E275F59" w:rsidR="00460AD8" w:rsidRPr="009C05A1" w:rsidRDefault="009C05A1" w:rsidP="0037667F">
      <w:pPr>
        <w:pStyle w:val="NoSpacing"/>
        <w:ind w:left="714"/>
        <w:jc w:val="center"/>
        <w:rPr>
          <w:rFonts w:ascii="Times New Roman" w:hAnsi="Times New Roman" w:cs="Times New Roman"/>
          <w:b/>
          <w:sz w:val="24"/>
          <w:szCs w:val="24"/>
        </w:rPr>
      </w:pPr>
      <w:r w:rsidRPr="009C05A1">
        <w:rPr>
          <w:rFonts w:ascii="Times New Roman" w:hAnsi="Times New Roman" w:cs="Times New Roman"/>
          <w:b/>
          <w:sz w:val="24"/>
          <w:szCs w:val="24"/>
        </w:rPr>
        <w:lastRenderedPageBreak/>
        <w:t>References</w:t>
      </w:r>
    </w:p>
    <w:bookmarkEnd w:id="1"/>
    <w:p w14:paraId="16EAB225" w14:textId="71FA55C7" w:rsidR="00563988" w:rsidRPr="009C05A1" w:rsidRDefault="00563988" w:rsidP="00F86136">
      <w:pPr>
        <w:pStyle w:val="NoSpacing"/>
        <w:ind w:left="714"/>
        <w:rPr>
          <w:rFonts w:ascii="Times New Roman" w:hAnsi="Times New Roman" w:cs="Times New Roman"/>
          <w:b/>
          <w:sz w:val="24"/>
          <w:szCs w:val="24"/>
        </w:rPr>
      </w:pPr>
    </w:p>
    <w:p w14:paraId="51565670"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Adonis, A (2012) </w:t>
      </w:r>
      <w:r w:rsidRPr="009B046E">
        <w:rPr>
          <w:rFonts w:ascii="Times New Roman" w:eastAsiaTheme="minorEastAsia" w:hAnsi="Times New Roman" w:cs="Times New Roman"/>
          <w:i/>
          <w:iCs/>
          <w:color w:val="000000" w:themeColor="text1"/>
          <w:sz w:val="24"/>
          <w:szCs w:val="24"/>
        </w:rPr>
        <w:t xml:space="preserve">Education, Education, Education: Reforming English Schools. </w:t>
      </w:r>
      <w:r w:rsidRPr="009B046E">
        <w:rPr>
          <w:rFonts w:ascii="Times New Roman" w:eastAsiaTheme="minorEastAsia" w:hAnsi="Times New Roman" w:cs="Times New Roman"/>
          <w:color w:val="000000" w:themeColor="text1"/>
          <w:sz w:val="24"/>
          <w:szCs w:val="24"/>
        </w:rPr>
        <w:t xml:space="preserve">London: </w:t>
      </w:r>
      <w:proofErr w:type="spellStart"/>
      <w:r w:rsidRPr="009B046E">
        <w:rPr>
          <w:rFonts w:ascii="Times New Roman" w:eastAsiaTheme="minorEastAsia" w:hAnsi="Times New Roman" w:cs="Times New Roman"/>
          <w:color w:val="000000" w:themeColor="text1"/>
          <w:sz w:val="24"/>
          <w:szCs w:val="24"/>
        </w:rPr>
        <w:t>Biteback</w:t>
      </w:r>
      <w:proofErr w:type="spellEnd"/>
      <w:r w:rsidRPr="009B046E">
        <w:rPr>
          <w:rFonts w:ascii="Times New Roman" w:eastAsiaTheme="minorEastAsia" w:hAnsi="Times New Roman" w:cs="Times New Roman"/>
          <w:color w:val="000000" w:themeColor="text1"/>
          <w:sz w:val="24"/>
          <w:szCs w:val="24"/>
        </w:rPr>
        <w:t xml:space="preserve"> Publishing.</w:t>
      </w:r>
    </w:p>
    <w:p w14:paraId="783EDDD3"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1ED0F15F"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Ashcroft, K and Foreman-Peck, L (1994). </w:t>
      </w:r>
      <w:r w:rsidRPr="009B046E">
        <w:rPr>
          <w:rFonts w:ascii="Times New Roman" w:eastAsiaTheme="minorEastAsia" w:hAnsi="Times New Roman" w:cs="Times New Roman"/>
          <w:i/>
          <w:iCs/>
          <w:color w:val="000000" w:themeColor="text1"/>
          <w:sz w:val="24"/>
          <w:szCs w:val="24"/>
        </w:rPr>
        <w:t xml:space="preserve">Managing Teaching and Learning in Further and Higher Education. </w:t>
      </w:r>
      <w:r w:rsidRPr="009B046E">
        <w:rPr>
          <w:rFonts w:ascii="Times New Roman" w:eastAsiaTheme="minorEastAsia" w:hAnsi="Times New Roman" w:cs="Times New Roman"/>
          <w:color w:val="000000" w:themeColor="text1"/>
          <w:sz w:val="24"/>
          <w:szCs w:val="24"/>
        </w:rPr>
        <w:t>London: Falmer Press.</w:t>
      </w:r>
    </w:p>
    <w:p w14:paraId="42262FB2" w14:textId="77777777" w:rsidR="004D2E81" w:rsidRPr="009B046E" w:rsidRDefault="004D2E81" w:rsidP="004D2E81">
      <w:pPr>
        <w:pStyle w:val="NoSpacing"/>
        <w:ind w:left="720"/>
        <w:rPr>
          <w:rFonts w:ascii="Times New Roman" w:hAnsi="Times New Roman" w:cs="Times New Roman"/>
          <w:sz w:val="24"/>
          <w:szCs w:val="24"/>
          <w:shd w:val="clear" w:color="auto" w:fill="FFFFFF"/>
        </w:rPr>
      </w:pPr>
      <w:r w:rsidRPr="009B046E">
        <w:rPr>
          <w:rFonts w:ascii="Times New Roman" w:hAnsi="Times New Roman" w:cs="Times New Roman"/>
          <w:sz w:val="24"/>
          <w:szCs w:val="24"/>
          <w:shd w:val="clear" w:color="auto" w:fill="FFFFFF"/>
        </w:rPr>
        <w:t xml:space="preserve">Baron-Cohen, S (1995) </w:t>
      </w:r>
      <w:proofErr w:type="spellStart"/>
      <w:r w:rsidRPr="009B046E">
        <w:rPr>
          <w:rFonts w:ascii="Times New Roman" w:hAnsi="Times New Roman" w:cs="Times New Roman"/>
          <w:i/>
          <w:sz w:val="24"/>
          <w:szCs w:val="24"/>
          <w:shd w:val="clear" w:color="auto" w:fill="FFFFFF"/>
        </w:rPr>
        <w:t>Mindblindness</w:t>
      </w:r>
      <w:proofErr w:type="spellEnd"/>
      <w:r w:rsidRPr="009B046E">
        <w:rPr>
          <w:rFonts w:ascii="Times New Roman" w:hAnsi="Times New Roman" w:cs="Times New Roman"/>
          <w:i/>
          <w:sz w:val="24"/>
          <w:szCs w:val="24"/>
          <w:shd w:val="clear" w:color="auto" w:fill="FFFFFF"/>
        </w:rPr>
        <w:t>: An Essay on Autism and Theory of Mind</w:t>
      </w:r>
      <w:r w:rsidRPr="009B046E">
        <w:rPr>
          <w:rFonts w:ascii="Times New Roman" w:hAnsi="Times New Roman" w:cs="Times New Roman"/>
          <w:sz w:val="24"/>
          <w:szCs w:val="24"/>
          <w:shd w:val="clear" w:color="auto" w:fill="FFFFFF"/>
        </w:rPr>
        <w:t>. Cambridge MA: MIT Press</w:t>
      </w:r>
      <w:r>
        <w:rPr>
          <w:rFonts w:ascii="Times New Roman" w:hAnsi="Times New Roman" w:cs="Times New Roman"/>
          <w:sz w:val="24"/>
          <w:szCs w:val="24"/>
          <w:shd w:val="clear" w:color="auto" w:fill="FFFFFF"/>
        </w:rPr>
        <w:t>.</w:t>
      </w:r>
    </w:p>
    <w:p w14:paraId="4E0089EB" w14:textId="77777777" w:rsidR="004D2E81" w:rsidRDefault="004D2E81" w:rsidP="004D2E81">
      <w:pPr>
        <w:pStyle w:val="NoSpacing"/>
        <w:ind w:left="714"/>
        <w:rPr>
          <w:rFonts w:ascii="Times New Roman" w:hAnsi="Times New Roman" w:cs="Times New Roman"/>
          <w:sz w:val="24"/>
          <w:szCs w:val="24"/>
        </w:rPr>
      </w:pPr>
    </w:p>
    <w:p w14:paraId="176E2DC3" w14:textId="77777777" w:rsidR="004D2E81" w:rsidRPr="009B046E" w:rsidRDefault="004D2E81" w:rsidP="004D2E81">
      <w:pPr>
        <w:kinsoku w:val="0"/>
        <w:overflowPunct w:val="0"/>
        <w:ind w:left="72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Bieber, J (1994) </w:t>
      </w:r>
      <w:r w:rsidRPr="009B046E">
        <w:rPr>
          <w:rFonts w:ascii="Times New Roman" w:eastAsiaTheme="minorEastAsia" w:hAnsi="Times New Roman" w:cs="Times New Roman"/>
          <w:i/>
          <w:iCs/>
          <w:color w:val="000000" w:themeColor="text1"/>
          <w:sz w:val="24"/>
          <w:szCs w:val="24"/>
        </w:rPr>
        <w:t xml:space="preserve">Learning Disabilities and Social Skills. </w:t>
      </w:r>
      <w:r w:rsidRPr="009B046E">
        <w:rPr>
          <w:rFonts w:ascii="Times New Roman" w:eastAsiaTheme="minorEastAsia" w:hAnsi="Times New Roman" w:cs="Times New Roman"/>
          <w:color w:val="000000" w:themeColor="text1"/>
          <w:sz w:val="24"/>
          <w:szCs w:val="24"/>
        </w:rPr>
        <w:t>Washington: Public Broadcasting Service.</w:t>
      </w:r>
    </w:p>
    <w:p w14:paraId="78DE4E9B" w14:textId="77777777" w:rsidR="004D2E81" w:rsidRDefault="004D2E81" w:rsidP="004D2E81">
      <w:pPr>
        <w:pStyle w:val="ListParagraph"/>
        <w:kinsoku w:val="0"/>
        <w:overflowPunct w:val="0"/>
        <w:textAlignment w:val="baseline"/>
        <w:rPr>
          <w:rFonts w:ascii="Times New Roman" w:hAnsi="Times New Roman" w:cs="Times New Roman"/>
          <w:sz w:val="24"/>
          <w:szCs w:val="24"/>
        </w:rPr>
      </w:pPr>
      <w:proofErr w:type="spellStart"/>
      <w:r>
        <w:rPr>
          <w:rFonts w:ascii="Times New Roman" w:hAnsi="Times New Roman" w:cs="Times New Roman"/>
          <w:sz w:val="24"/>
          <w:szCs w:val="24"/>
        </w:rPr>
        <w:t>Blenkin</w:t>
      </w:r>
      <w:proofErr w:type="spellEnd"/>
      <w:r>
        <w:rPr>
          <w:rFonts w:ascii="Times New Roman" w:hAnsi="Times New Roman" w:cs="Times New Roman"/>
          <w:sz w:val="24"/>
          <w:szCs w:val="24"/>
        </w:rPr>
        <w:t xml:space="preserve">, G., Edwards, G. and Kelly, A.V (1992) </w:t>
      </w:r>
      <w:r w:rsidRPr="00EB7796">
        <w:rPr>
          <w:rFonts w:ascii="Times New Roman" w:hAnsi="Times New Roman" w:cs="Times New Roman"/>
          <w:i/>
          <w:sz w:val="24"/>
          <w:szCs w:val="24"/>
        </w:rPr>
        <w:t>Change and the Curriculum.</w:t>
      </w:r>
      <w:r>
        <w:rPr>
          <w:rFonts w:ascii="Times New Roman" w:hAnsi="Times New Roman" w:cs="Times New Roman"/>
          <w:sz w:val="24"/>
          <w:szCs w:val="24"/>
        </w:rPr>
        <w:t xml:space="preserve"> London: Paul Chapman Publishing.</w:t>
      </w:r>
    </w:p>
    <w:p w14:paraId="037A8D11" w14:textId="77777777" w:rsidR="004D2E81" w:rsidRPr="000C1720" w:rsidRDefault="004D2E81" w:rsidP="004D2E81">
      <w:pPr>
        <w:pStyle w:val="ListParagraph"/>
        <w:kinsoku w:val="0"/>
        <w:overflowPunct w:val="0"/>
        <w:textAlignment w:val="baseline"/>
        <w:rPr>
          <w:rFonts w:ascii="Times New Roman" w:hAnsi="Times New Roman" w:cs="Times New Roman"/>
          <w:sz w:val="24"/>
          <w:szCs w:val="24"/>
        </w:rPr>
      </w:pPr>
    </w:p>
    <w:p w14:paraId="0F82894A"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Blyth, W (1984) </w:t>
      </w:r>
      <w:r w:rsidRPr="009B046E">
        <w:rPr>
          <w:rFonts w:ascii="Times New Roman" w:eastAsiaTheme="minorEastAsia" w:hAnsi="Times New Roman" w:cs="Times New Roman"/>
          <w:i/>
          <w:iCs/>
          <w:color w:val="000000" w:themeColor="text1"/>
          <w:sz w:val="24"/>
          <w:szCs w:val="24"/>
        </w:rPr>
        <w:t xml:space="preserve">Development, Experience and Curriculum in Primary Education. </w:t>
      </w:r>
      <w:r w:rsidRPr="009B046E">
        <w:rPr>
          <w:rFonts w:ascii="Times New Roman" w:eastAsiaTheme="minorEastAsia" w:hAnsi="Times New Roman" w:cs="Times New Roman"/>
          <w:color w:val="000000" w:themeColor="text1"/>
          <w:sz w:val="24"/>
          <w:szCs w:val="24"/>
        </w:rPr>
        <w:t>London: Croom Helm.</w:t>
      </w:r>
    </w:p>
    <w:p w14:paraId="1DD993A2" w14:textId="7779AA04" w:rsidR="004D2E81" w:rsidRDefault="00DF5A39" w:rsidP="0037667F">
      <w:pPr>
        <w:pStyle w:val="NoSpacing"/>
        <w:ind w:left="714"/>
        <w:rPr>
          <w:rFonts w:ascii="Times New Roman" w:hAnsi="Times New Roman" w:cs="Times New Roman"/>
          <w:color w:val="000000"/>
          <w:sz w:val="24"/>
          <w:szCs w:val="24"/>
          <w:shd w:val="clear" w:color="auto" w:fill="FFFFFF"/>
        </w:rPr>
      </w:pPr>
      <w:r w:rsidRPr="00DF5A39">
        <w:rPr>
          <w:rFonts w:ascii="Times New Roman" w:hAnsi="Times New Roman" w:cs="Times New Roman"/>
          <w:color w:val="000000"/>
          <w:sz w:val="24"/>
          <w:szCs w:val="24"/>
          <w:shd w:val="clear" w:color="auto" w:fill="FFFFFF"/>
        </w:rPr>
        <w:t xml:space="preserve">Bowles, S., &amp; Gintis, H. (1976). </w:t>
      </w:r>
      <w:r w:rsidRPr="00DF5A39">
        <w:rPr>
          <w:rFonts w:ascii="Times New Roman" w:hAnsi="Times New Roman" w:cs="Times New Roman"/>
          <w:i/>
          <w:color w:val="000000"/>
          <w:sz w:val="24"/>
          <w:szCs w:val="24"/>
          <w:shd w:val="clear" w:color="auto" w:fill="FFFFFF"/>
        </w:rPr>
        <w:t>Schooling in capitalist America: Educational reform and the contradictions of economic life.</w:t>
      </w:r>
      <w:r w:rsidRPr="00DF5A39">
        <w:rPr>
          <w:rFonts w:ascii="Times New Roman" w:hAnsi="Times New Roman" w:cs="Times New Roman"/>
          <w:color w:val="000000"/>
          <w:sz w:val="24"/>
          <w:szCs w:val="24"/>
          <w:shd w:val="clear" w:color="auto" w:fill="FFFFFF"/>
        </w:rPr>
        <w:t xml:space="preserve"> New York, NY: Basic Books.</w:t>
      </w:r>
    </w:p>
    <w:p w14:paraId="117C4DF2" w14:textId="77777777" w:rsidR="0037667F" w:rsidRPr="0037667F" w:rsidRDefault="0037667F" w:rsidP="0037667F">
      <w:pPr>
        <w:pStyle w:val="NoSpacing"/>
        <w:ind w:left="714"/>
        <w:rPr>
          <w:rFonts w:ascii="Times New Roman" w:hAnsi="Times New Roman" w:cs="Times New Roman"/>
          <w:color w:val="000000"/>
          <w:sz w:val="24"/>
          <w:szCs w:val="24"/>
          <w:shd w:val="clear" w:color="auto" w:fill="FFFFFF"/>
        </w:rPr>
      </w:pPr>
    </w:p>
    <w:p w14:paraId="3F0166B9"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Bruner, J (1960) </w:t>
      </w:r>
      <w:r w:rsidRPr="009B046E">
        <w:rPr>
          <w:rFonts w:ascii="Times New Roman" w:eastAsiaTheme="minorEastAsia" w:hAnsi="Times New Roman" w:cs="Times New Roman"/>
          <w:i/>
          <w:iCs/>
          <w:color w:val="000000" w:themeColor="text1"/>
          <w:sz w:val="24"/>
          <w:szCs w:val="24"/>
        </w:rPr>
        <w:t xml:space="preserve">The Process of Education. </w:t>
      </w:r>
      <w:r w:rsidRPr="009B046E">
        <w:rPr>
          <w:rFonts w:ascii="Times New Roman" w:eastAsiaTheme="minorEastAsia" w:hAnsi="Times New Roman" w:cs="Times New Roman"/>
          <w:color w:val="000000" w:themeColor="text1"/>
          <w:sz w:val="24"/>
          <w:szCs w:val="24"/>
        </w:rPr>
        <w:t>Cambridge: Harvard University Press.</w:t>
      </w:r>
    </w:p>
    <w:p w14:paraId="33CE9BE1"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183EC3F5"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CACE (1967) </w:t>
      </w:r>
      <w:r w:rsidRPr="009B046E">
        <w:rPr>
          <w:rFonts w:ascii="Times New Roman" w:eastAsiaTheme="minorEastAsia" w:hAnsi="Times New Roman" w:cs="Times New Roman"/>
          <w:i/>
          <w:iCs/>
          <w:color w:val="000000" w:themeColor="text1"/>
          <w:sz w:val="24"/>
          <w:szCs w:val="24"/>
        </w:rPr>
        <w:t xml:space="preserve">Children and their Primary Schools; The Plowden Report. </w:t>
      </w:r>
      <w:r w:rsidRPr="009B046E">
        <w:rPr>
          <w:rFonts w:ascii="Times New Roman" w:eastAsiaTheme="minorEastAsia" w:hAnsi="Times New Roman" w:cs="Times New Roman"/>
          <w:color w:val="000000" w:themeColor="text1"/>
          <w:sz w:val="24"/>
          <w:szCs w:val="24"/>
        </w:rPr>
        <w:t>London: HMSO.</w:t>
      </w:r>
    </w:p>
    <w:p w14:paraId="3AF050D7"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305A22D8"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Claxton, G (2008) </w:t>
      </w:r>
      <w:r w:rsidRPr="009B046E">
        <w:rPr>
          <w:rFonts w:ascii="Times New Roman" w:eastAsiaTheme="minorEastAsia" w:hAnsi="Times New Roman" w:cs="Times New Roman"/>
          <w:i/>
          <w:iCs/>
          <w:color w:val="000000" w:themeColor="text1"/>
          <w:sz w:val="24"/>
          <w:szCs w:val="24"/>
        </w:rPr>
        <w:t xml:space="preserve">What’s the Point of school. </w:t>
      </w:r>
      <w:r w:rsidRPr="009B046E">
        <w:rPr>
          <w:rFonts w:ascii="Times New Roman" w:eastAsiaTheme="minorEastAsia" w:hAnsi="Times New Roman" w:cs="Times New Roman"/>
          <w:color w:val="000000" w:themeColor="text1"/>
          <w:sz w:val="24"/>
          <w:szCs w:val="24"/>
        </w:rPr>
        <w:t xml:space="preserve">London: </w:t>
      </w:r>
      <w:proofErr w:type="spellStart"/>
      <w:r w:rsidRPr="009B046E">
        <w:rPr>
          <w:rFonts w:ascii="Times New Roman" w:eastAsiaTheme="minorEastAsia" w:hAnsi="Times New Roman" w:cs="Times New Roman"/>
          <w:color w:val="000000" w:themeColor="text1"/>
          <w:sz w:val="24"/>
          <w:szCs w:val="24"/>
        </w:rPr>
        <w:t>Oneworld</w:t>
      </w:r>
      <w:proofErr w:type="spellEnd"/>
      <w:r w:rsidRPr="009B046E">
        <w:rPr>
          <w:rFonts w:ascii="Times New Roman" w:eastAsiaTheme="minorEastAsia" w:hAnsi="Times New Roman" w:cs="Times New Roman"/>
          <w:color w:val="000000" w:themeColor="text1"/>
          <w:sz w:val="24"/>
          <w:szCs w:val="24"/>
        </w:rPr>
        <w:t xml:space="preserve"> Publications.</w:t>
      </w:r>
    </w:p>
    <w:p w14:paraId="13E25BA9" w14:textId="77777777" w:rsidR="0037667F" w:rsidRPr="0037667F" w:rsidRDefault="0037667F" w:rsidP="0037667F">
      <w:pPr>
        <w:pStyle w:val="NoSpacing"/>
        <w:ind w:left="714"/>
        <w:rPr>
          <w:rFonts w:ascii="Times New Roman" w:hAnsi="Times New Roman" w:cs="Times New Roman"/>
          <w:sz w:val="24"/>
          <w:szCs w:val="24"/>
        </w:rPr>
      </w:pPr>
      <w:r w:rsidRPr="0037667F">
        <w:rPr>
          <w:rFonts w:ascii="Times New Roman" w:hAnsi="Times New Roman" w:cs="Times New Roman"/>
          <w:color w:val="000000"/>
          <w:sz w:val="24"/>
          <w:szCs w:val="24"/>
          <w:shd w:val="clear" w:color="auto" w:fill="FFFFFF"/>
        </w:rPr>
        <w:t xml:space="preserve">Coughlan, S (2013) </w:t>
      </w:r>
      <w:r w:rsidRPr="0037667F">
        <w:rPr>
          <w:rFonts w:ascii="Times New Roman" w:hAnsi="Times New Roman" w:cs="Times New Roman"/>
          <w:i/>
          <w:color w:val="000000"/>
          <w:sz w:val="24"/>
          <w:szCs w:val="24"/>
          <w:shd w:val="clear" w:color="auto" w:fill="FFFFFF"/>
        </w:rPr>
        <w:t>Curriculum changes ‘to catch up with world’s best’</w:t>
      </w:r>
      <w:r w:rsidRPr="0037667F">
        <w:rPr>
          <w:rFonts w:ascii="Times New Roman" w:hAnsi="Times New Roman" w:cs="Times New Roman"/>
          <w:color w:val="000000"/>
          <w:sz w:val="24"/>
          <w:szCs w:val="24"/>
          <w:shd w:val="clear" w:color="auto" w:fill="FFFFFF"/>
        </w:rPr>
        <w:t xml:space="preserve">. Available at: </w:t>
      </w:r>
      <w:hyperlink r:id="rId10" w:history="1">
        <w:r w:rsidRPr="0037667F">
          <w:rPr>
            <w:rStyle w:val="Hyperlink"/>
            <w:rFonts w:ascii="Times New Roman" w:hAnsi="Times New Roman" w:cs="Times New Roman"/>
            <w:sz w:val="24"/>
            <w:szCs w:val="24"/>
          </w:rPr>
          <w:t>https://www.bbc.co.uk/news/education-23222068</w:t>
        </w:r>
      </w:hyperlink>
    </w:p>
    <w:p w14:paraId="6DE31F62" w14:textId="77777777" w:rsidR="0037667F" w:rsidRPr="0037667F" w:rsidRDefault="0037667F" w:rsidP="0037667F">
      <w:pPr>
        <w:pStyle w:val="NoSpacing"/>
        <w:ind w:left="714"/>
        <w:rPr>
          <w:rFonts w:ascii="Times New Roman" w:hAnsi="Times New Roman" w:cs="Times New Roman"/>
          <w:sz w:val="24"/>
          <w:szCs w:val="24"/>
        </w:rPr>
      </w:pPr>
      <w:r w:rsidRPr="0037667F">
        <w:rPr>
          <w:rFonts w:ascii="Times New Roman" w:hAnsi="Times New Roman" w:cs="Times New Roman"/>
          <w:sz w:val="24"/>
          <w:szCs w:val="24"/>
        </w:rPr>
        <w:t>(Accessed: 22</w:t>
      </w:r>
      <w:r w:rsidRPr="0037667F">
        <w:rPr>
          <w:rFonts w:ascii="Times New Roman" w:hAnsi="Times New Roman" w:cs="Times New Roman"/>
          <w:sz w:val="24"/>
          <w:szCs w:val="24"/>
          <w:vertAlign w:val="superscript"/>
        </w:rPr>
        <w:t>nd</w:t>
      </w:r>
      <w:r w:rsidRPr="0037667F">
        <w:rPr>
          <w:rFonts w:ascii="Times New Roman" w:hAnsi="Times New Roman" w:cs="Times New Roman"/>
          <w:sz w:val="24"/>
          <w:szCs w:val="24"/>
        </w:rPr>
        <w:t xml:space="preserve"> December 2019)</w:t>
      </w:r>
    </w:p>
    <w:p w14:paraId="0CF7910A"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1083D493"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proofErr w:type="spellStart"/>
      <w:r w:rsidRPr="009B046E">
        <w:rPr>
          <w:rFonts w:ascii="Times New Roman" w:eastAsiaTheme="minorEastAsia" w:hAnsi="Times New Roman" w:cs="Times New Roman"/>
          <w:color w:val="000000" w:themeColor="text1"/>
          <w:sz w:val="24"/>
          <w:szCs w:val="24"/>
        </w:rPr>
        <w:t>Cullingford</w:t>
      </w:r>
      <w:proofErr w:type="spellEnd"/>
      <w:r w:rsidRPr="009B046E">
        <w:rPr>
          <w:rFonts w:ascii="Times New Roman" w:eastAsiaTheme="minorEastAsia" w:hAnsi="Times New Roman" w:cs="Times New Roman"/>
          <w:color w:val="000000" w:themeColor="text1"/>
          <w:sz w:val="24"/>
          <w:szCs w:val="24"/>
        </w:rPr>
        <w:t xml:space="preserve">, C (2002) </w:t>
      </w:r>
      <w:r w:rsidRPr="009B046E">
        <w:rPr>
          <w:rFonts w:ascii="Times New Roman" w:eastAsiaTheme="minorEastAsia" w:hAnsi="Times New Roman" w:cs="Times New Roman"/>
          <w:i/>
          <w:iCs/>
          <w:color w:val="000000" w:themeColor="text1"/>
          <w:sz w:val="24"/>
          <w:szCs w:val="24"/>
        </w:rPr>
        <w:t xml:space="preserve">The Best Years of Their Lives? Pupils’ Experience of School. </w:t>
      </w:r>
      <w:r w:rsidRPr="009B046E">
        <w:rPr>
          <w:rFonts w:ascii="Times New Roman" w:eastAsiaTheme="minorEastAsia" w:hAnsi="Times New Roman" w:cs="Times New Roman"/>
          <w:color w:val="000000" w:themeColor="text1"/>
          <w:sz w:val="24"/>
          <w:szCs w:val="24"/>
        </w:rPr>
        <w:t>Oxford:</w:t>
      </w:r>
      <w:r w:rsidRPr="009B046E">
        <w:rPr>
          <w:rFonts w:ascii="Times New Roman" w:eastAsiaTheme="minorEastAsia" w:hAnsi="Times New Roman" w:cs="Times New Roman"/>
          <w:i/>
          <w:iCs/>
          <w:color w:val="000000" w:themeColor="text1"/>
          <w:sz w:val="24"/>
          <w:szCs w:val="24"/>
        </w:rPr>
        <w:t xml:space="preserve"> </w:t>
      </w:r>
      <w:r w:rsidRPr="009B046E">
        <w:rPr>
          <w:rFonts w:ascii="Times New Roman" w:eastAsiaTheme="minorEastAsia" w:hAnsi="Times New Roman" w:cs="Times New Roman"/>
          <w:color w:val="000000" w:themeColor="text1"/>
          <w:sz w:val="24"/>
          <w:szCs w:val="24"/>
        </w:rPr>
        <w:t>Routledge</w:t>
      </w:r>
      <w:r>
        <w:rPr>
          <w:rFonts w:ascii="Times New Roman" w:eastAsiaTheme="minorEastAsia" w:hAnsi="Times New Roman" w:cs="Times New Roman"/>
          <w:color w:val="000000" w:themeColor="text1"/>
          <w:sz w:val="24"/>
          <w:szCs w:val="24"/>
        </w:rPr>
        <w:t>.</w:t>
      </w:r>
    </w:p>
    <w:p w14:paraId="2C7EB7C3"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145C7BB3" w14:textId="77777777" w:rsidR="004D2E81"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Davis, G (1983) </w:t>
      </w:r>
      <w:r w:rsidRPr="009B046E">
        <w:rPr>
          <w:rFonts w:ascii="Times New Roman" w:eastAsiaTheme="minorEastAsia" w:hAnsi="Times New Roman" w:cs="Times New Roman"/>
          <w:i/>
          <w:iCs/>
          <w:color w:val="000000" w:themeColor="text1"/>
          <w:sz w:val="24"/>
          <w:szCs w:val="24"/>
        </w:rPr>
        <w:t xml:space="preserve">Educational Psychology, Theory and Practice. </w:t>
      </w:r>
      <w:r w:rsidRPr="009B046E">
        <w:rPr>
          <w:rFonts w:ascii="Times New Roman" w:eastAsiaTheme="minorEastAsia" w:hAnsi="Times New Roman" w:cs="Times New Roman"/>
          <w:color w:val="000000" w:themeColor="text1"/>
          <w:sz w:val="24"/>
          <w:szCs w:val="24"/>
        </w:rPr>
        <w:t>Reading: Addison-Wesley.</w:t>
      </w:r>
    </w:p>
    <w:p w14:paraId="3B023CEC" w14:textId="77777777" w:rsidR="004D2E81" w:rsidRPr="00E73CD2"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p>
    <w:p w14:paraId="5FE7FABB"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DES (1981) </w:t>
      </w:r>
      <w:r w:rsidRPr="009B046E">
        <w:rPr>
          <w:rFonts w:ascii="Times New Roman" w:eastAsiaTheme="minorEastAsia" w:hAnsi="Times New Roman" w:cs="Times New Roman"/>
          <w:i/>
          <w:iCs/>
          <w:color w:val="000000" w:themeColor="text1"/>
          <w:sz w:val="24"/>
          <w:szCs w:val="24"/>
        </w:rPr>
        <w:t xml:space="preserve">The School Curriculum. </w:t>
      </w:r>
      <w:r w:rsidRPr="009B046E">
        <w:rPr>
          <w:rFonts w:ascii="Times New Roman" w:eastAsiaTheme="minorEastAsia" w:hAnsi="Times New Roman" w:cs="Times New Roman"/>
          <w:color w:val="000000" w:themeColor="text1"/>
          <w:sz w:val="24"/>
          <w:szCs w:val="24"/>
        </w:rPr>
        <w:t>London: HMSO</w:t>
      </w:r>
      <w:r>
        <w:rPr>
          <w:rFonts w:ascii="Times New Roman" w:eastAsiaTheme="minorEastAsia" w:hAnsi="Times New Roman" w:cs="Times New Roman"/>
          <w:color w:val="000000" w:themeColor="text1"/>
          <w:sz w:val="24"/>
          <w:szCs w:val="24"/>
        </w:rPr>
        <w:t>.</w:t>
      </w:r>
    </w:p>
    <w:p w14:paraId="618ABF55"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r w:rsidRPr="009B046E">
        <w:rPr>
          <w:rFonts w:ascii="Times New Roman" w:hAnsi="Times New Roman" w:cs="Times New Roman"/>
          <w:sz w:val="24"/>
          <w:szCs w:val="24"/>
        </w:rPr>
        <w:t xml:space="preserve">  </w:t>
      </w:r>
    </w:p>
    <w:p w14:paraId="22DB1332"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DfES (2003) </w:t>
      </w:r>
      <w:r w:rsidRPr="009B046E">
        <w:rPr>
          <w:rFonts w:ascii="Times New Roman" w:eastAsiaTheme="minorEastAsia" w:hAnsi="Times New Roman" w:cs="Times New Roman"/>
          <w:i/>
          <w:iCs/>
          <w:color w:val="000000" w:themeColor="text1"/>
          <w:sz w:val="24"/>
          <w:szCs w:val="24"/>
        </w:rPr>
        <w:t xml:space="preserve">Excellence and Enjoyment: A Strategy for Primary Schools. </w:t>
      </w:r>
      <w:r w:rsidRPr="009B046E">
        <w:rPr>
          <w:rFonts w:ascii="Times New Roman" w:eastAsiaTheme="minorEastAsia" w:hAnsi="Times New Roman" w:cs="Times New Roman"/>
          <w:color w:val="000000" w:themeColor="text1"/>
          <w:sz w:val="24"/>
          <w:szCs w:val="24"/>
        </w:rPr>
        <w:t>Nottingham: DfES</w:t>
      </w:r>
    </w:p>
    <w:p w14:paraId="497C2D8B"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3BEC192B"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DfES (2005) </w:t>
      </w:r>
      <w:r w:rsidRPr="009B046E">
        <w:rPr>
          <w:rFonts w:ascii="Times New Roman" w:eastAsiaTheme="minorEastAsia" w:hAnsi="Times New Roman" w:cs="Times New Roman"/>
          <w:i/>
          <w:iCs/>
          <w:color w:val="000000" w:themeColor="text1"/>
          <w:sz w:val="24"/>
          <w:szCs w:val="24"/>
        </w:rPr>
        <w:t xml:space="preserve">Excellence and Enjoyment: Social and Emotional Aspects of Learning: Guidance. </w:t>
      </w:r>
      <w:r w:rsidRPr="009B046E">
        <w:rPr>
          <w:rFonts w:ascii="Times New Roman" w:eastAsiaTheme="minorEastAsia" w:hAnsi="Times New Roman" w:cs="Times New Roman"/>
          <w:color w:val="000000" w:themeColor="text1"/>
          <w:sz w:val="24"/>
          <w:szCs w:val="24"/>
        </w:rPr>
        <w:t>Nottingham: DfES.</w:t>
      </w:r>
    </w:p>
    <w:p w14:paraId="6B8E6122" w14:textId="77777777" w:rsidR="004D2E81" w:rsidRPr="009B046E" w:rsidRDefault="004D2E81" w:rsidP="004D2E81">
      <w:pPr>
        <w:kinsoku w:val="0"/>
        <w:overflowPunct w:val="0"/>
        <w:spacing w:line="240" w:lineRule="auto"/>
        <w:ind w:left="720"/>
        <w:textAlignment w:val="baseline"/>
        <w:rPr>
          <w:rFonts w:ascii="Times New Roman" w:hAnsi="Times New Roman" w:cs="Times New Roman"/>
          <w:sz w:val="24"/>
          <w:szCs w:val="24"/>
        </w:rPr>
      </w:pPr>
      <w:r w:rsidRPr="009B046E">
        <w:rPr>
          <w:rFonts w:ascii="Times New Roman" w:hAnsi="Times New Roman" w:cs="Times New Roman"/>
          <w:sz w:val="24"/>
          <w:szCs w:val="24"/>
        </w:rPr>
        <w:t xml:space="preserve">Frith, U. (1989) </w:t>
      </w:r>
      <w:r w:rsidRPr="009B046E">
        <w:rPr>
          <w:rFonts w:ascii="Times New Roman" w:hAnsi="Times New Roman" w:cs="Times New Roman"/>
          <w:i/>
          <w:sz w:val="24"/>
          <w:szCs w:val="24"/>
        </w:rPr>
        <w:t>Autism: Explaining the enigma</w:t>
      </w:r>
      <w:r w:rsidRPr="009B046E">
        <w:rPr>
          <w:rFonts w:ascii="Times New Roman" w:hAnsi="Times New Roman" w:cs="Times New Roman"/>
          <w:sz w:val="24"/>
          <w:szCs w:val="24"/>
        </w:rPr>
        <w:t>. Oxford: Basil Blackwell.</w:t>
      </w:r>
    </w:p>
    <w:p w14:paraId="50313F60" w14:textId="77777777" w:rsidR="004D2E81" w:rsidRPr="009B046E" w:rsidRDefault="004D2E81" w:rsidP="004D2E81">
      <w:pPr>
        <w:kinsoku w:val="0"/>
        <w:overflowPunct w:val="0"/>
        <w:ind w:left="72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lastRenderedPageBreak/>
        <w:t xml:space="preserve">Gove, M (2011) </w:t>
      </w:r>
      <w:r w:rsidRPr="009B046E">
        <w:rPr>
          <w:rFonts w:ascii="Times New Roman" w:eastAsiaTheme="minorEastAsia" w:hAnsi="Times New Roman" w:cs="Times New Roman"/>
          <w:i/>
          <w:iCs/>
          <w:color w:val="000000" w:themeColor="text1"/>
          <w:sz w:val="24"/>
          <w:szCs w:val="24"/>
        </w:rPr>
        <w:t xml:space="preserve">Learning from the Best: Inspiring Others. </w:t>
      </w:r>
      <w:r w:rsidRPr="009B046E">
        <w:rPr>
          <w:rFonts w:ascii="Times New Roman" w:eastAsiaTheme="minorEastAsia" w:hAnsi="Times New Roman" w:cs="Times New Roman"/>
          <w:color w:val="000000" w:themeColor="text1"/>
          <w:sz w:val="24"/>
          <w:szCs w:val="24"/>
        </w:rPr>
        <w:t xml:space="preserve">[online]. Available from </w:t>
      </w:r>
      <w:hyperlink r:id="rId11" w:history="1">
        <w:r w:rsidRPr="009B046E">
          <w:rPr>
            <w:rStyle w:val="Hyperlink"/>
            <w:rFonts w:ascii="Times New Roman" w:eastAsiaTheme="minorEastAsia" w:hAnsi="Times New Roman" w:cs="Times New Roman"/>
            <w:color w:val="000000" w:themeColor="text1"/>
            <w:sz w:val="24"/>
            <w:szCs w:val="24"/>
          </w:rPr>
          <w:t>https://www.gov.uk/government/speeches/michael-gove-to-the-national-college</w:t>
        </w:r>
      </w:hyperlink>
      <w:r w:rsidRPr="009B046E">
        <w:rPr>
          <w:rFonts w:ascii="Times New Roman" w:eastAsiaTheme="minorEastAsia" w:hAnsi="Times New Roman" w:cs="Times New Roman"/>
          <w:color w:val="000000" w:themeColor="text1"/>
          <w:sz w:val="24"/>
          <w:szCs w:val="24"/>
        </w:rPr>
        <w:t xml:space="preserve"> [Accessed 20 Dec 2019]</w:t>
      </w:r>
    </w:p>
    <w:p w14:paraId="0C59209E"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5244FF99"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Gove, M (2011) </w:t>
      </w:r>
      <w:r w:rsidRPr="009B046E">
        <w:rPr>
          <w:rFonts w:ascii="Times New Roman" w:eastAsiaTheme="minorEastAsia" w:hAnsi="Times New Roman" w:cs="Times New Roman"/>
          <w:i/>
          <w:iCs/>
          <w:color w:val="000000" w:themeColor="text1"/>
          <w:sz w:val="24"/>
          <w:szCs w:val="24"/>
        </w:rPr>
        <w:t xml:space="preserve">Wolf Review of Vocational Education: Government Response </w:t>
      </w:r>
      <w:r w:rsidRPr="009B046E">
        <w:rPr>
          <w:rFonts w:ascii="Times New Roman" w:eastAsiaTheme="minorEastAsia" w:hAnsi="Times New Roman" w:cs="Times New Roman"/>
          <w:color w:val="000000" w:themeColor="text1"/>
          <w:sz w:val="24"/>
          <w:szCs w:val="24"/>
        </w:rPr>
        <w:t xml:space="preserve">[online]. Available from </w:t>
      </w:r>
      <w:hyperlink r:id="rId12" w:history="1">
        <w:r w:rsidRPr="009B046E">
          <w:rPr>
            <w:rStyle w:val="Hyperlink"/>
            <w:rFonts w:ascii="Times New Roman" w:eastAsiaTheme="minorEastAsia" w:hAnsi="Times New Roman" w:cs="Times New Roman"/>
            <w:color w:val="000000" w:themeColor="text1"/>
            <w:sz w:val="24"/>
            <w:szCs w:val="24"/>
          </w:rPr>
          <w:t>https://www.gov.uk/government/publications/wolf-review-of-vocational-education-government-response</w:t>
        </w:r>
      </w:hyperlink>
      <w:r w:rsidRPr="009B046E">
        <w:rPr>
          <w:rFonts w:ascii="Times New Roman" w:eastAsiaTheme="minorEastAsia" w:hAnsi="Times New Roman" w:cs="Times New Roman"/>
          <w:color w:val="000000" w:themeColor="text1"/>
          <w:sz w:val="24"/>
          <w:szCs w:val="24"/>
        </w:rPr>
        <w:t xml:space="preserve"> [Accessed 20 Dec 2019]</w:t>
      </w:r>
    </w:p>
    <w:p w14:paraId="3C0E853F"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141A949C"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Hayes, D (2001) Professional status and an emerging culture of conformity amongst teachers in education. </w:t>
      </w:r>
      <w:r w:rsidRPr="009B046E">
        <w:rPr>
          <w:rFonts w:ascii="Times New Roman" w:eastAsiaTheme="minorEastAsia" w:hAnsi="Times New Roman" w:cs="Times New Roman"/>
          <w:i/>
          <w:iCs/>
          <w:color w:val="000000" w:themeColor="text1"/>
          <w:sz w:val="24"/>
          <w:szCs w:val="24"/>
        </w:rPr>
        <w:t xml:space="preserve">Education 3 – 13, </w:t>
      </w:r>
      <w:r w:rsidRPr="009B046E">
        <w:rPr>
          <w:rFonts w:ascii="Times New Roman" w:eastAsiaTheme="minorEastAsia" w:hAnsi="Times New Roman" w:cs="Times New Roman"/>
          <w:color w:val="000000" w:themeColor="text1"/>
          <w:sz w:val="24"/>
          <w:szCs w:val="24"/>
        </w:rPr>
        <w:t>29 (1): 43 – 9.</w:t>
      </w:r>
    </w:p>
    <w:p w14:paraId="5AC3EC87"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2955D84D"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Hegarty, S (1993) </w:t>
      </w:r>
      <w:r w:rsidRPr="009B046E">
        <w:rPr>
          <w:rFonts w:ascii="Times New Roman" w:eastAsiaTheme="minorEastAsia" w:hAnsi="Times New Roman" w:cs="Times New Roman"/>
          <w:i/>
          <w:iCs/>
          <w:color w:val="000000" w:themeColor="text1"/>
          <w:sz w:val="24"/>
          <w:szCs w:val="24"/>
        </w:rPr>
        <w:t xml:space="preserve">Meeting Special Needs in Ordinary Schools. </w:t>
      </w:r>
      <w:r w:rsidRPr="009B046E">
        <w:rPr>
          <w:rFonts w:ascii="Times New Roman" w:eastAsiaTheme="minorEastAsia" w:hAnsi="Times New Roman" w:cs="Times New Roman"/>
          <w:color w:val="000000" w:themeColor="text1"/>
          <w:sz w:val="24"/>
          <w:szCs w:val="24"/>
        </w:rPr>
        <w:t>London: Cassell.</w:t>
      </w:r>
    </w:p>
    <w:p w14:paraId="5D57D2F8"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0D455B80"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Hume, W (2005) </w:t>
      </w:r>
      <w:r w:rsidRPr="009B046E">
        <w:rPr>
          <w:rFonts w:ascii="Times New Roman" w:eastAsiaTheme="minorEastAsia" w:hAnsi="Times New Roman" w:cs="Times New Roman"/>
          <w:i/>
          <w:iCs/>
          <w:color w:val="000000" w:themeColor="text1"/>
          <w:sz w:val="24"/>
          <w:szCs w:val="24"/>
        </w:rPr>
        <w:t xml:space="preserve">Never Discount the Hidden Curriculum </w:t>
      </w:r>
      <w:r w:rsidRPr="009B046E">
        <w:rPr>
          <w:rFonts w:ascii="Times New Roman" w:eastAsiaTheme="minorEastAsia" w:hAnsi="Times New Roman" w:cs="Times New Roman"/>
          <w:color w:val="000000" w:themeColor="text1"/>
          <w:sz w:val="24"/>
          <w:szCs w:val="24"/>
        </w:rPr>
        <w:t xml:space="preserve">[online]. Available from </w:t>
      </w:r>
      <w:hyperlink r:id="rId13" w:history="1">
        <w:r w:rsidRPr="009B046E">
          <w:rPr>
            <w:rStyle w:val="Hyperlink"/>
            <w:rFonts w:ascii="Times New Roman" w:eastAsiaTheme="minorEastAsia" w:hAnsi="Times New Roman" w:cs="Times New Roman"/>
            <w:color w:val="000000" w:themeColor="text1"/>
            <w:sz w:val="24"/>
            <w:szCs w:val="24"/>
          </w:rPr>
          <w:t>http://www.tes.co.uk/article.aspx?storycode=2076639</w:t>
        </w:r>
      </w:hyperlink>
      <w:r w:rsidRPr="009B046E">
        <w:rPr>
          <w:rFonts w:ascii="Times New Roman" w:eastAsiaTheme="minorEastAsia" w:hAnsi="Times New Roman" w:cs="Times New Roman"/>
          <w:color w:val="000000" w:themeColor="text1"/>
          <w:sz w:val="24"/>
          <w:szCs w:val="24"/>
        </w:rPr>
        <w:t xml:space="preserve"> [Accessed 01 Dec 2019].</w:t>
      </w:r>
    </w:p>
    <w:p w14:paraId="38D3E417"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33E20EBD"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Johnstone, D (1995) </w:t>
      </w:r>
      <w:r w:rsidRPr="009B046E">
        <w:rPr>
          <w:rFonts w:ascii="Times New Roman" w:eastAsiaTheme="minorEastAsia" w:hAnsi="Times New Roman" w:cs="Times New Roman"/>
          <w:i/>
          <w:iCs/>
          <w:color w:val="000000" w:themeColor="text1"/>
          <w:sz w:val="24"/>
          <w:szCs w:val="24"/>
        </w:rPr>
        <w:t xml:space="preserve">Further Opportunities: Learning Difficulties and Disabilities in Further Education. </w:t>
      </w:r>
      <w:r w:rsidRPr="009B046E">
        <w:rPr>
          <w:rFonts w:ascii="Times New Roman" w:eastAsiaTheme="minorEastAsia" w:hAnsi="Times New Roman" w:cs="Times New Roman"/>
          <w:color w:val="000000" w:themeColor="text1"/>
          <w:sz w:val="24"/>
          <w:szCs w:val="24"/>
        </w:rPr>
        <w:t>London: Cassell.</w:t>
      </w:r>
    </w:p>
    <w:p w14:paraId="025C2DF9"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255C5D9C"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Kassem, D et al (2006) </w:t>
      </w:r>
      <w:r w:rsidRPr="009B046E">
        <w:rPr>
          <w:rFonts w:ascii="Times New Roman" w:eastAsiaTheme="minorEastAsia" w:hAnsi="Times New Roman" w:cs="Times New Roman"/>
          <w:i/>
          <w:iCs/>
          <w:color w:val="000000" w:themeColor="text1"/>
          <w:sz w:val="24"/>
          <w:szCs w:val="24"/>
        </w:rPr>
        <w:t xml:space="preserve">Education Studies: Issues and Critical Perspective. </w:t>
      </w:r>
      <w:r w:rsidRPr="009B046E">
        <w:rPr>
          <w:rFonts w:ascii="Times New Roman" w:eastAsiaTheme="minorEastAsia" w:hAnsi="Times New Roman" w:cs="Times New Roman"/>
          <w:color w:val="000000" w:themeColor="text1"/>
          <w:sz w:val="24"/>
          <w:szCs w:val="24"/>
        </w:rPr>
        <w:t>Berkshire: Open University Press.</w:t>
      </w:r>
    </w:p>
    <w:p w14:paraId="637FED55"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3DC0C78C"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Kellet, M and </w:t>
      </w:r>
      <w:proofErr w:type="spellStart"/>
      <w:r w:rsidRPr="009B046E">
        <w:rPr>
          <w:rFonts w:ascii="Times New Roman" w:eastAsiaTheme="minorEastAsia" w:hAnsi="Times New Roman" w:cs="Times New Roman"/>
          <w:color w:val="000000" w:themeColor="text1"/>
          <w:sz w:val="24"/>
          <w:szCs w:val="24"/>
        </w:rPr>
        <w:t>Nind</w:t>
      </w:r>
      <w:proofErr w:type="spellEnd"/>
      <w:r w:rsidRPr="009B046E">
        <w:rPr>
          <w:rFonts w:ascii="Times New Roman" w:eastAsiaTheme="minorEastAsia" w:hAnsi="Times New Roman" w:cs="Times New Roman"/>
          <w:color w:val="000000" w:themeColor="text1"/>
          <w:sz w:val="24"/>
          <w:szCs w:val="24"/>
        </w:rPr>
        <w:t xml:space="preserve">, M (2003) </w:t>
      </w:r>
      <w:r w:rsidRPr="009B046E">
        <w:rPr>
          <w:rFonts w:ascii="Times New Roman" w:eastAsiaTheme="minorEastAsia" w:hAnsi="Times New Roman" w:cs="Times New Roman"/>
          <w:i/>
          <w:iCs/>
          <w:color w:val="000000" w:themeColor="text1"/>
          <w:sz w:val="24"/>
          <w:szCs w:val="24"/>
        </w:rPr>
        <w:t xml:space="preserve">Implementing Intensive Interaction in Schools. </w:t>
      </w:r>
      <w:r w:rsidRPr="009B046E">
        <w:rPr>
          <w:rFonts w:ascii="Times New Roman" w:eastAsiaTheme="minorEastAsia" w:hAnsi="Times New Roman" w:cs="Times New Roman"/>
          <w:color w:val="000000" w:themeColor="text1"/>
          <w:sz w:val="24"/>
          <w:szCs w:val="24"/>
        </w:rPr>
        <w:t>London: David Fulton.</w:t>
      </w:r>
    </w:p>
    <w:p w14:paraId="27B40E64"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4198E593"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Kelly, A, V (2010) </w:t>
      </w:r>
      <w:r w:rsidRPr="009B046E">
        <w:rPr>
          <w:rFonts w:ascii="Times New Roman" w:eastAsiaTheme="minorEastAsia" w:hAnsi="Times New Roman" w:cs="Times New Roman"/>
          <w:i/>
          <w:iCs/>
          <w:color w:val="000000" w:themeColor="text1"/>
          <w:sz w:val="24"/>
          <w:szCs w:val="24"/>
        </w:rPr>
        <w:t xml:space="preserve">The Curriculum: Theory and Practice. </w:t>
      </w:r>
      <w:r w:rsidRPr="009B046E">
        <w:rPr>
          <w:rFonts w:ascii="Times New Roman" w:eastAsiaTheme="minorEastAsia" w:hAnsi="Times New Roman" w:cs="Times New Roman"/>
          <w:color w:val="000000" w:themeColor="text1"/>
          <w:sz w:val="24"/>
          <w:szCs w:val="24"/>
        </w:rPr>
        <w:t>London: Sage Publications.</w:t>
      </w:r>
    </w:p>
    <w:p w14:paraId="21AC0AAD"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60225341"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Morley, L and </w:t>
      </w:r>
      <w:proofErr w:type="spellStart"/>
      <w:r w:rsidRPr="009B046E">
        <w:rPr>
          <w:rFonts w:ascii="Times New Roman" w:eastAsiaTheme="minorEastAsia" w:hAnsi="Times New Roman" w:cs="Times New Roman"/>
          <w:color w:val="000000" w:themeColor="text1"/>
          <w:sz w:val="24"/>
          <w:szCs w:val="24"/>
        </w:rPr>
        <w:t>Rassool</w:t>
      </w:r>
      <w:proofErr w:type="spellEnd"/>
      <w:r w:rsidRPr="009B046E">
        <w:rPr>
          <w:rFonts w:ascii="Times New Roman" w:eastAsiaTheme="minorEastAsia" w:hAnsi="Times New Roman" w:cs="Times New Roman"/>
          <w:color w:val="000000" w:themeColor="text1"/>
          <w:sz w:val="24"/>
          <w:szCs w:val="24"/>
        </w:rPr>
        <w:t xml:space="preserve">, N (1999) </w:t>
      </w:r>
      <w:r w:rsidRPr="009B046E">
        <w:rPr>
          <w:rFonts w:ascii="Times New Roman" w:eastAsiaTheme="minorEastAsia" w:hAnsi="Times New Roman" w:cs="Times New Roman"/>
          <w:i/>
          <w:iCs/>
          <w:color w:val="000000" w:themeColor="text1"/>
          <w:sz w:val="24"/>
          <w:szCs w:val="24"/>
        </w:rPr>
        <w:t xml:space="preserve">School Effectiveness: Fracturing the Discourse. </w:t>
      </w:r>
      <w:r w:rsidRPr="009B046E">
        <w:rPr>
          <w:rFonts w:ascii="Times New Roman" w:eastAsiaTheme="minorEastAsia" w:hAnsi="Times New Roman" w:cs="Times New Roman"/>
          <w:color w:val="000000" w:themeColor="text1"/>
          <w:sz w:val="24"/>
          <w:szCs w:val="24"/>
        </w:rPr>
        <w:t>London: Falmer.</w:t>
      </w:r>
    </w:p>
    <w:p w14:paraId="1FE0DE99"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10C86256"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Newby, M (2005) ‘</w:t>
      </w:r>
      <w:r w:rsidRPr="009B046E">
        <w:rPr>
          <w:rFonts w:ascii="Times New Roman" w:eastAsiaTheme="minorEastAsia" w:hAnsi="Times New Roman" w:cs="Times New Roman"/>
          <w:i/>
          <w:iCs/>
          <w:color w:val="000000" w:themeColor="text1"/>
          <w:sz w:val="24"/>
          <w:szCs w:val="24"/>
        </w:rPr>
        <w:t xml:space="preserve">A Curriculum for 2020.’ Journal of Education for Teaching. </w:t>
      </w:r>
      <w:r w:rsidRPr="009B046E">
        <w:rPr>
          <w:rFonts w:ascii="Times New Roman" w:eastAsiaTheme="minorEastAsia" w:hAnsi="Times New Roman" w:cs="Times New Roman"/>
          <w:color w:val="000000" w:themeColor="text1"/>
          <w:sz w:val="24"/>
          <w:szCs w:val="24"/>
        </w:rPr>
        <w:t>31 (4): 297 – 300</w:t>
      </w:r>
    </w:p>
    <w:p w14:paraId="72712D0B"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7AD9FAD9" w14:textId="77777777" w:rsidR="004D2E81"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proofErr w:type="spellStart"/>
      <w:r w:rsidRPr="009B046E">
        <w:rPr>
          <w:rFonts w:ascii="Times New Roman" w:eastAsiaTheme="minorEastAsia" w:hAnsi="Times New Roman" w:cs="Times New Roman"/>
          <w:color w:val="000000" w:themeColor="text1"/>
          <w:sz w:val="24"/>
          <w:szCs w:val="24"/>
        </w:rPr>
        <w:t>Nind</w:t>
      </w:r>
      <w:proofErr w:type="spellEnd"/>
      <w:r w:rsidRPr="009B046E">
        <w:rPr>
          <w:rFonts w:ascii="Times New Roman" w:eastAsiaTheme="minorEastAsia" w:hAnsi="Times New Roman" w:cs="Times New Roman"/>
          <w:color w:val="000000" w:themeColor="text1"/>
          <w:sz w:val="24"/>
          <w:szCs w:val="24"/>
        </w:rPr>
        <w:t xml:space="preserve">, M et al (2005) </w:t>
      </w:r>
      <w:r w:rsidRPr="009B046E">
        <w:rPr>
          <w:rFonts w:ascii="Times New Roman" w:eastAsiaTheme="minorEastAsia" w:hAnsi="Times New Roman" w:cs="Times New Roman"/>
          <w:i/>
          <w:iCs/>
          <w:color w:val="000000" w:themeColor="text1"/>
          <w:sz w:val="24"/>
          <w:szCs w:val="24"/>
        </w:rPr>
        <w:t xml:space="preserve">Curriculum and Pedagogy in Inclusive Education: Values into Practice. </w:t>
      </w:r>
      <w:r w:rsidRPr="009B046E">
        <w:rPr>
          <w:rFonts w:ascii="Times New Roman" w:eastAsiaTheme="minorEastAsia" w:hAnsi="Times New Roman" w:cs="Times New Roman"/>
          <w:color w:val="000000" w:themeColor="text1"/>
          <w:sz w:val="24"/>
          <w:szCs w:val="24"/>
        </w:rPr>
        <w:t xml:space="preserve">Oxon: </w:t>
      </w:r>
      <w:proofErr w:type="spellStart"/>
      <w:r w:rsidRPr="009B046E">
        <w:rPr>
          <w:rFonts w:ascii="Times New Roman" w:eastAsiaTheme="minorEastAsia" w:hAnsi="Times New Roman" w:cs="Times New Roman"/>
          <w:color w:val="000000" w:themeColor="text1"/>
          <w:sz w:val="24"/>
          <w:szCs w:val="24"/>
        </w:rPr>
        <w:t>RoutledgeFalmer</w:t>
      </w:r>
      <w:proofErr w:type="spellEnd"/>
      <w:r w:rsidRPr="009B046E">
        <w:rPr>
          <w:rFonts w:ascii="Times New Roman" w:eastAsiaTheme="minorEastAsia" w:hAnsi="Times New Roman" w:cs="Times New Roman"/>
          <w:color w:val="000000" w:themeColor="text1"/>
          <w:sz w:val="24"/>
          <w:szCs w:val="24"/>
        </w:rPr>
        <w:t>.</w:t>
      </w:r>
    </w:p>
    <w:p w14:paraId="177960C7" w14:textId="77777777" w:rsidR="004D2E81" w:rsidRDefault="004D2E81" w:rsidP="004D2E81">
      <w:pPr>
        <w:ind w:left="720"/>
        <w:rPr>
          <w:rFonts w:ascii="Times New Roman" w:hAnsi="Times New Roman" w:cs="Times New Roman"/>
          <w:sz w:val="24"/>
          <w:szCs w:val="24"/>
        </w:rPr>
      </w:pPr>
      <w:r>
        <w:rPr>
          <w:rFonts w:ascii="Times New Roman" w:hAnsi="Times New Roman" w:cs="Times New Roman"/>
          <w:sz w:val="24"/>
          <w:szCs w:val="24"/>
        </w:rPr>
        <w:t xml:space="preserve">Piaget, J. and </w:t>
      </w:r>
      <w:proofErr w:type="spellStart"/>
      <w:r>
        <w:rPr>
          <w:rFonts w:ascii="Times New Roman" w:hAnsi="Times New Roman" w:cs="Times New Roman"/>
          <w:sz w:val="24"/>
          <w:szCs w:val="24"/>
        </w:rPr>
        <w:t>Inhelder</w:t>
      </w:r>
      <w:proofErr w:type="spellEnd"/>
      <w:r>
        <w:rPr>
          <w:rFonts w:ascii="Times New Roman" w:hAnsi="Times New Roman" w:cs="Times New Roman"/>
          <w:sz w:val="24"/>
          <w:szCs w:val="24"/>
        </w:rPr>
        <w:t xml:space="preserve">, B. (1969) </w:t>
      </w:r>
      <w:r w:rsidRPr="00E02E0A">
        <w:rPr>
          <w:rFonts w:ascii="Times New Roman" w:hAnsi="Times New Roman" w:cs="Times New Roman"/>
          <w:i/>
          <w:sz w:val="24"/>
          <w:szCs w:val="24"/>
        </w:rPr>
        <w:t>The Psychology of the child</w:t>
      </w:r>
      <w:r>
        <w:rPr>
          <w:rFonts w:ascii="Times New Roman" w:hAnsi="Times New Roman" w:cs="Times New Roman"/>
          <w:sz w:val="24"/>
          <w:szCs w:val="24"/>
        </w:rPr>
        <w:t>. New York: Basic Books</w:t>
      </w:r>
    </w:p>
    <w:p w14:paraId="26827535" w14:textId="77777777" w:rsidR="004D2E81" w:rsidRDefault="004D2E81" w:rsidP="004D2E81">
      <w:pPr>
        <w:kinsoku w:val="0"/>
        <w:overflowPunct w:val="0"/>
        <w:ind w:left="720"/>
        <w:textAlignment w:val="baseline"/>
        <w:rPr>
          <w:rFonts w:ascii="Times New Roman" w:eastAsiaTheme="minorEastAsia" w:hAnsi="Times New Roman" w:cs="Times New Roman"/>
          <w:color w:val="000000" w:themeColor="text1"/>
          <w:sz w:val="24"/>
          <w:szCs w:val="24"/>
        </w:rPr>
      </w:pPr>
      <w:r w:rsidRPr="006E2DC5">
        <w:rPr>
          <w:rFonts w:ascii="Times New Roman" w:eastAsiaTheme="minorEastAsia" w:hAnsi="Times New Roman" w:cs="Times New Roman"/>
          <w:color w:val="000000" w:themeColor="text1"/>
          <w:sz w:val="24"/>
          <w:szCs w:val="24"/>
        </w:rPr>
        <w:t xml:space="preserve">Popham, W. J. (1972) </w:t>
      </w:r>
      <w:r w:rsidRPr="006E2DC5">
        <w:rPr>
          <w:rFonts w:ascii="Times New Roman" w:eastAsiaTheme="minorEastAsia" w:hAnsi="Times New Roman" w:cs="Times New Roman"/>
          <w:i/>
          <w:iCs/>
          <w:color w:val="000000" w:themeColor="text1"/>
          <w:sz w:val="24"/>
          <w:szCs w:val="24"/>
        </w:rPr>
        <w:t xml:space="preserve">An Evaluation Guidebook: A Set of Practical Guidelines for the Educational Evaluator. </w:t>
      </w:r>
      <w:r w:rsidRPr="006E2DC5">
        <w:rPr>
          <w:rFonts w:ascii="Times New Roman" w:eastAsiaTheme="minorEastAsia" w:hAnsi="Times New Roman" w:cs="Times New Roman"/>
          <w:color w:val="000000" w:themeColor="text1"/>
          <w:sz w:val="24"/>
          <w:szCs w:val="24"/>
        </w:rPr>
        <w:t>Los Angeles: The Instructional Objectives Exchange.</w:t>
      </w:r>
    </w:p>
    <w:p w14:paraId="75D72D98" w14:textId="77777777" w:rsidR="004D2E81" w:rsidRPr="000217B8" w:rsidRDefault="004D2E81" w:rsidP="004D2E81">
      <w:pPr>
        <w:kinsoku w:val="0"/>
        <w:overflowPunct w:val="0"/>
        <w:ind w:left="720"/>
        <w:textAlignment w:val="baseline"/>
        <w:rPr>
          <w:rFonts w:ascii="Times New Roman" w:eastAsiaTheme="minorEastAsia" w:hAnsi="Times New Roman" w:cs="Times New Roman"/>
          <w:color w:val="000000" w:themeColor="text1"/>
          <w:sz w:val="24"/>
          <w:szCs w:val="24"/>
        </w:rPr>
      </w:pPr>
      <w:r w:rsidRPr="009B046E">
        <w:rPr>
          <w:rFonts w:ascii="Times New Roman" w:hAnsi="Times New Roman" w:cs="Times New Roman"/>
          <w:sz w:val="24"/>
          <w:szCs w:val="24"/>
        </w:rPr>
        <w:t xml:space="preserve">Ritzer, G. (1996) </w:t>
      </w:r>
      <w:r w:rsidRPr="009B046E">
        <w:rPr>
          <w:rFonts w:ascii="Times New Roman" w:hAnsi="Times New Roman" w:cs="Times New Roman"/>
          <w:i/>
          <w:iCs/>
          <w:sz w:val="24"/>
          <w:szCs w:val="24"/>
        </w:rPr>
        <w:t xml:space="preserve">The </w:t>
      </w:r>
      <w:proofErr w:type="spellStart"/>
      <w:r w:rsidRPr="009B046E">
        <w:rPr>
          <w:rFonts w:ascii="Times New Roman" w:hAnsi="Times New Roman" w:cs="Times New Roman"/>
          <w:i/>
          <w:iCs/>
          <w:sz w:val="24"/>
          <w:szCs w:val="24"/>
        </w:rPr>
        <w:t>McDonaldisation</w:t>
      </w:r>
      <w:proofErr w:type="spellEnd"/>
      <w:r w:rsidRPr="009B046E">
        <w:rPr>
          <w:rFonts w:ascii="Times New Roman" w:hAnsi="Times New Roman" w:cs="Times New Roman"/>
          <w:i/>
          <w:iCs/>
          <w:sz w:val="24"/>
          <w:szCs w:val="24"/>
        </w:rPr>
        <w:t xml:space="preserve"> of Society: </w:t>
      </w:r>
      <w:r w:rsidRPr="009B046E">
        <w:rPr>
          <w:rFonts w:ascii="Times New Roman" w:hAnsi="Times New Roman" w:cs="Times New Roman"/>
          <w:sz w:val="24"/>
          <w:szCs w:val="24"/>
        </w:rPr>
        <w:t>London</w:t>
      </w:r>
    </w:p>
    <w:p w14:paraId="5AFD1B06"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3B02AA4B" w14:textId="77777777" w:rsidR="004D2E81"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p>
    <w:p w14:paraId="704BD569"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Sharp </w:t>
      </w:r>
      <w:r w:rsidRPr="009B046E">
        <w:rPr>
          <w:rFonts w:ascii="Times New Roman" w:eastAsiaTheme="minorEastAsia" w:hAnsi="Times New Roman" w:cs="Times New Roman"/>
          <w:i/>
          <w:iCs/>
          <w:color w:val="000000" w:themeColor="text1"/>
          <w:sz w:val="24"/>
          <w:szCs w:val="24"/>
        </w:rPr>
        <w:t xml:space="preserve">et al </w:t>
      </w:r>
      <w:r w:rsidRPr="009B046E">
        <w:rPr>
          <w:rFonts w:ascii="Times New Roman" w:eastAsiaTheme="minorEastAsia" w:hAnsi="Times New Roman" w:cs="Times New Roman"/>
          <w:color w:val="000000" w:themeColor="text1"/>
          <w:sz w:val="24"/>
          <w:szCs w:val="24"/>
        </w:rPr>
        <w:t xml:space="preserve">(2006) </w:t>
      </w:r>
      <w:r w:rsidRPr="009B046E">
        <w:rPr>
          <w:rFonts w:ascii="Times New Roman" w:eastAsiaTheme="minorEastAsia" w:hAnsi="Times New Roman" w:cs="Times New Roman"/>
          <w:i/>
          <w:iCs/>
          <w:color w:val="000000" w:themeColor="text1"/>
          <w:sz w:val="24"/>
          <w:szCs w:val="24"/>
        </w:rPr>
        <w:t xml:space="preserve">Education Studies: An Issues-based Approach. </w:t>
      </w:r>
      <w:r w:rsidRPr="009B046E">
        <w:rPr>
          <w:rFonts w:ascii="Times New Roman" w:eastAsiaTheme="minorEastAsia" w:hAnsi="Times New Roman" w:cs="Times New Roman"/>
          <w:color w:val="000000" w:themeColor="text1"/>
          <w:sz w:val="24"/>
          <w:szCs w:val="24"/>
        </w:rPr>
        <w:t>Exeter: Learning Matters</w:t>
      </w:r>
    </w:p>
    <w:p w14:paraId="28471901"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4A96F894"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Stenhouse, S (1975) </w:t>
      </w:r>
      <w:r w:rsidRPr="009B046E">
        <w:rPr>
          <w:rFonts w:ascii="Times New Roman" w:eastAsiaTheme="minorEastAsia" w:hAnsi="Times New Roman" w:cs="Times New Roman"/>
          <w:i/>
          <w:iCs/>
          <w:color w:val="000000" w:themeColor="text1"/>
          <w:sz w:val="24"/>
          <w:szCs w:val="24"/>
        </w:rPr>
        <w:t xml:space="preserve">An Introduction to Curriculum Research and Development. </w:t>
      </w:r>
      <w:r w:rsidRPr="009B046E">
        <w:rPr>
          <w:rFonts w:ascii="Times New Roman" w:eastAsiaTheme="minorEastAsia" w:hAnsi="Times New Roman" w:cs="Times New Roman"/>
          <w:color w:val="000000" w:themeColor="text1"/>
          <w:sz w:val="24"/>
          <w:szCs w:val="24"/>
        </w:rPr>
        <w:t>London: Heinemann.</w:t>
      </w:r>
    </w:p>
    <w:p w14:paraId="1CCB2EF8"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39D59478"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Taylor, P (1974) </w:t>
      </w:r>
      <w:r w:rsidRPr="009B046E">
        <w:rPr>
          <w:rFonts w:ascii="Times New Roman" w:eastAsiaTheme="minorEastAsia" w:hAnsi="Times New Roman" w:cs="Times New Roman"/>
          <w:i/>
          <w:iCs/>
          <w:color w:val="000000" w:themeColor="text1"/>
          <w:sz w:val="24"/>
          <w:szCs w:val="24"/>
        </w:rPr>
        <w:t xml:space="preserve">Purpose, Power and Constraint in the Primary School Curriculum. </w:t>
      </w:r>
      <w:r w:rsidRPr="009B046E">
        <w:rPr>
          <w:rFonts w:ascii="Times New Roman" w:eastAsiaTheme="minorEastAsia" w:hAnsi="Times New Roman" w:cs="Times New Roman"/>
          <w:color w:val="000000" w:themeColor="text1"/>
          <w:sz w:val="24"/>
          <w:szCs w:val="24"/>
        </w:rPr>
        <w:t>Basingstoke: Macmillan Education/Schools Council</w:t>
      </w:r>
    </w:p>
    <w:p w14:paraId="51AD9829"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0BB32B33"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Watkins, C and Mortimore, P (1999) Pedagogy: what do we know? Cited in Mortimore, P, </w:t>
      </w:r>
      <w:r w:rsidRPr="009B046E">
        <w:rPr>
          <w:rFonts w:ascii="Times New Roman" w:eastAsiaTheme="minorEastAsia" w:hAnsi="Times New Roman" w:cs="Times New Roman"/>
          <w:i/>
          <w:iCs/>
          <w:color w:val="000000" w:themeColor="text1"/>
          <w:sz w:val="24"/>
          <w:szCs w:val="24"/>
        </w:rPr>
        <w:t xml:space="preserve">Understanding Pedagogy and its Impact on learning. </w:t>
      </w:r>
      <w:r w:rsidRPr="009B046E">
        <w:rPr>
          <w:rFonts w:ascii="Times New Roman" w:eastAsiaTheme="minorEastAsia" w:hAnsi="Times New Roman" w:cs="Times New Roman"/>
          <w:color w:val="000000" w:themeColor="text1"/>
          <w:sz w:val="24"/>
          <w:szCs w:val="24"/>
        </w:rPr>
        <w:t>London: Chapman/Sage.</w:t>
      </w:r>
    </w:p>
    <w:p w14:paraId="738CEFE2" w14:textId="77777777" w:rsidR="004D2E81" w:rsidRPr="009B046E" w:rsidRDefault="004D2E81" w:rsidP="004D2E81">
      <w:pPr>
        <w:pStyle w:val="ListParagraph"/>
        <w:kinsoku w:val="0"/>
        <w:overflowPunct w:val="0"/>
        <w:textAlignment w:val="baseline"/>
        <w:rPr>
          <w:rFonts w:ascii="Times New Roman" w:hAnsi="Times New Roman" w:cs="Times New Roman"/>
          <w:sz w:val="24"/>
          <w:szCs w:val="24"/>
        </w:rPr>
      </w:pPr>
    </w:p>
    <w:p w14:paraId="00DB9F53"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r w:rsidRPr="009B046E">
        <w:rPr>
          <w:rFonts w:ascii="Times New Roman" w:eastAsiaTheme="minorEastAsia" w:hAnsi="Times New Roman" w:cs="Times New Roman"/>
          <w:color w:val="000000" w:themeColor="text1"/>
          <w:sz w:val="24"/>
          <w:szCs w:val="24"/>
        </w:rPr>
        <w:t xml:space="preserve">Whitty, G and Young, M (1976) </w:t>
      </w:r>
      <w:r w:rsidRPr="009B046E">
        <w:rPr>
          <w:rFonts w:ascii="Times New Roman" w:eastAsiaTheme="minorEastAsia" w:hAnsi="Times New Roman" w:cs="Times New Roman"/>
          <w:i/>
          <w:iCs/>
          <w:color w:val="000000" w:themeColor="text1"/>
          <w:sz w:val="24"/>
          <w:szCs w:val="24"/>
        </w:rPr>
        <w:t xml:space="preserve">Explorations in the Politics of School Knowledge. </w:t>
      </w:r>
      <w:r w:rsidRPr="009B046E">
        <w:rPr>
          <w:rFonts w:ascii="Times New Roman" w:eastAsiaTheme="minorEastAsia" w:hAnsi="Times New Roman" w:cs="Times New Roman"/>
          <w:color w:val="000000" w:themeColor="text1"/>
          <w:sz w:val="24"/>
          <w:szCs w:val="24"/>
        </w:rPr>
        <w:t xml:space="preserve">Driffield: </w:t>
      </w:r>
      <w:proofErr w:type="spellStart"/>
      <w:r w:rsidRPr="009B046E">
        <w:rPr>
          <w:rFonts w:ascii="Times New Roman" w:eastAsiaTheme="minorEastAsia" w:hAnsi="Times New Roman" w:cs="Times New Roman"/>
          <w:color w:val="000000" w:themeColor="text1"/>
          <w:sz w:val="24"/>
          <w:szCs w:val="24"/>
        </w:rPr>
        <w:t>Nafferton</w:t>
      </w:r>
      <w:proofErr w:type="spellEnd"/>
      <w:r w:rsidRPr="009B046E">
        <w:rPr>
          <w:rFonts w:ascii="Times New Roman" w:eastAsiaTheme="minorEastAsia" w:hAnsi="Times New Roman" w:cs="Times New Roman"/>
          <w:color w:val="000000" w:themeColor="text1"/>
          <w:sz w:val="24"/>
          <w:szCs w:val="24"/>
        </w:rPr>
        <w:t xml:space="preserve"> Books.</w:t>
      </w:r>
    </w:p>
    <w:p w14:paraId="047BEE20"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p>
    <w:p w14:paraId="216AF33B" w14:textId="77777777" w:rsidR="004D2E81" w:rsidRPr="009B046E" w:rsidRDefault="004D2E81" w:rsidP="004D2E81">
      <w:pPr>
        <w:kinsoku w:val="0"/>
        <w:overflowPunct w:val="0"/>
        <w:spacing w:line="240" w:lineRule="auto"/>
        <w:ind w:left="720"/>
        <w:textAlignment w:val="baseline"/>
        <w:rPr>
          <w:rFonts w:ascii="Times New Roman" w:hAnsi="Times New Roman" w:cs="Times New Roman"/>
          <w:sz w:val="24"/>
          <w:szCs w:val="24"/>
          <w:shd w:val="clear" w:color="auto" w:fill="FFFFFF"/>
        </w:rPr>
      </w:pPr>
      <w:r w:rsidRPr="009B046E">
        <w:rPr>
          <w:rFonts w:ascii="Times New Roman" w:hAnsi="Times New Roman" w:cs="Times New Roman"/>
          <w:sz w:val="24"/>
          <w:szCs w:val="24"/>
          <w:shd w:val="clear" w:color="auto" w:fill="FFFFFF"/>
        </w:rPr>
        <w:t xml:space="preserve">Wing, L. (1996) </w:t>
      </w:r>
      <w:r w:rsidRPr="009B046E">
        <w:rPr>
          <w:rFonts w:ascii="Times New Roman" w:hAnsi="Times New Roman" w:cs="Times New Roman"/>
          <w:i/>
          <w:sz w:val="24"/>
          <w:szCs w:val="24"/>
          <w:shd w:val="clear" w:color="auto" w:fill="FFFFFF"/>
        </w:rPr>
        <w:t>The Autistic Spectrum: A Guide for Parents and Professionals.</w:t>
      </w:r>
      <w:r w:rsidRPr="009B046E">
        <w:rPr>
          <w:rFonts w:ascii="Times New Roman" w:hAnsi="Times New Roman" w:cs="Times New Roman"/>
          <w:sz w:val="24"/>
          <w:szCs w:val="24"/>
          <w:shd w:val="clear" w:color="auto" w:fill="FFFFFF"/>
        </w:rPr>
        <w:t xml:space="preserve"> London: Constable &amp; Robinson</w:t>
      </w:r>
    </w:p>
    <w:p w14:paraId="1F01E6D9" w14:textId="77777777" w:rsidR="004D2E81" w:rsidRPr="009B046E" w:rsidRDefault="004D2E81" w:rsidP="004D2E81">
      <w:pPr>
        <w:pStyle w:val="ListParagraph"/>
        <w:kinsoku w:val="0"/>
        <w:overflowPunct w:val="0"/>
        <w:textAlignment w:val="baseline"/>
        <w:rPr>
          <w:rFonts w:ascii="Times New Roman" w:eastAsiaTheme="minorEastAsia" w:hAnsi="Times New Roman" w:cs="Times New Roman"/>
          <w:color w:val="000000" w:themeColor="text1"/>
          <w:sz w:val="24"/>
          <w:szCs w:val="24"/>
        </w:rPr>
      </w:pPr>
    </w:p>
    <w:p w14:paraId="2701E72A" w14:textId="77777777" w:rsidR="004D2E81" w:rsidRPr="009B046E" w:rsidRDefault="004D2E81" w:rsidP="004D2E81">
      <w:pPr>
        <w:kinsoku w:val="0"/>
        <w:overflowPunct w:val="0"/>
        <w:ind w:left="720"/>
        <w:textAlignment w:val="baseline"/>
        <w:rPr>
          <w:rFonts w:ascii="Times New Roman" w:hAnsi="Times New Roman" w:cs="Times New Roman"/>
          <w:sz w:val="24"/>
          <w:szCs w:val="24"/>
        </w:rPr>
      </w:pPr>
      <w:r w:rsidRPr="009B046E">
        <w:rPr>
          <w:rFonts w:ascii="Times New Roman" w:eastAsiaTheme="minorEastAsia" w:hAnsi="Times New Roman" w:cs="Times New Roman"/>
          <w:color w:val="000000" w:themeColor="text1"/>
          <w:sz w:val="24"/>
          <w:szCs w:val="24"/>
        </w:rPr>
        <w:t xml:space="preserve">Wolf, A (2011). </w:t>
      </w:r>
      <w:r w:rsidRPr="009B046E">
        <w:rPr>
          <w:rFonts w:ascii="Times New Roman" w:eastAsiaTheme="minorEastAsia" w:hAnsi="Times New Roman" w:cs="Times New Roman"/>
          <w:i/>
          <w:iCs/>
          <w:color w:val="000000" w:themeColor="text1"/>
          <w:sz w:val="24"/>
          <w:szCs w:val="24"/>
        </w:rPr>
        <w:t xml:space="preserve">Review of Vocational Education </w:t>
      </w:r>
      <w:r w:rsidRPr="009B046E">
        <w:rPr>
          <w:rFonts w:ascii="Times New Roman" w:eastAsiaTheme="minorEastAsia" w:hAnsi="Times New Roman" w:cs="Times New Roman"/>
          <w:color w:val="000000" w:themeColor="text1"/>
          <w:sz w:val="24"/>
          <w:szCs w:val="24"/>
        </w:rPr>
        <w:t xml:space="preserve">[online]. Available from </w:t>
      </w:r>
      <w:hyperlink r:id="rId14" w:history="1">
        <w:r w:rsidRPr="009B046E">
          <w:rPr>
            <w:rStyle w:val="Hyperlink"/>
            <w:rFonts w:ascii="Times New Roman" w:eastAsiaTheme="minorEastAsia" w:hAnsi="Times New Roman" w:cs="Times New Roman"/>
            <w:color w:val="000000" w:themeColor="text1"/>
            <w:sz w:val="24"/>
            <w:szCs w:val="24"/>
          </w:rPr>
          <w:t>https://www.education.gov.uk/publications/eOrderingDownload/The%20Wolf%20Report.pdf</w:t>
        </w:r>
      </w:hyperlink>
      <w:r w:rsidRPr="009B046E">
        <w:rPr>
          <w:rFonts w:ascii="Times New Roman" w:eastAsiaTheme="minorEastAsia" w:hAnsi="Times New Roman" w:cs="Times New Roman"/>
          <w:color w:val="000000" w:themeColor="text1"/>
          <w:sz w:val="24"/>
          <w:szCs w:val="24"/>
        </w:rPr>
        <w:t xml:space="preserve"> [Accessed 17 Dec 2019]</w:t>
      </w:r>
    </w:p>
    <w:p w14:paraId="0F0E0DAA" w14:textId="77777777" w:rsidR="004D2E81" w:rsidRPr="009B046E" w:rsidRDefault="004D2E81" w:rsidP="004D2E81">
      <w:pPr>
        <w:rPr>
          <w:rFonts w:ascii="Times New Roman" w:hAnsi="Times New Roman" w:cs="Times New Roman"/>
          <w:sz w:val="24"/>
          <w:szCs w:val="24"/>
        </w:rPr>
      </w:pPr>
    </w:p>
    <w:p w14:paraId="292EF4F5" w14:textId="77777777" w:rsidR="004D2E81" w:rsidRPr="009B046E" w:rsidRDefault="004D2E81" w:rsidP="004D2E81">
      <w:pPr>
        <w:rPr>
          <w:rFonts w:ascii="Times New Roman" w:hAnsi="Times New Roman" w:cs="Times New Roman"/>
          <w:sz w:val="24"/>
          <w:szCs w:val="24"/>
        </w:rPr>
      </w:pPr>
    </w:p>
    <w:p w14:paraId="2BB9A3B0" w14:textId="66D57B82" w:rsidR="00910CDA" w:rsidRPr="00DD4C72" w:rsidRDefault="00910CDA" w:rsidP="00AB1A11">
      <w:pPr>
        <w:rPr>
          <w:rFonts w:ascii="Times New Roman" w:hAnsi="Times New Roman" w:cs="Times New Roman"/>
          <w:sz w:val="24"/>
          <w:szCs w:val="24"/>
        </w:rPr>
      </w:pPr>
    </w:p>
    <w:sectPr w:rsidR="00910CDA" w:rsidRPr="00DD4C72">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6D7E4" w14:textId="77777777" w:rsidR="002C4CED" w:rsidRDefault="002C4CED" w:rsidP="0008140C">
      <w:pPr>
        <w:spacing w:after="0" w:line="240" w:lineRule="auto"/>
      </w:pPr>
      <w:r>
        <w:separator/>
      </w:r>
    </w:p>
  </w:endnote>
  <w:endnote w:type="continuationSeparator" w:id="0">
    <w:p w14:paraId="51F45FE6" w14:textId="77777777" w:rsidR="002C4CED" w:rsidRDefault="002C4CED" w:rsidP="00081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6326C" w14:textId="77777777" w:rsidR="00375B5C" w:rsidRDefault="00375B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7745853"/>
      <w:docPartObj>
        <w:docPartGallery w:val="Page Numbers (Bottom of Page)"/>
        <w:docPartUnique/>
      </w:docPartObj>
    </w:sdtPr>
    <w:sdtEndPr>
      <w:rPr>
        <w:noProof/>
      </w:rPr>
    </w:sdtEndPr>
    <w:sdtContent>
      <w:p w14:paraId="775A454A" w14:textId="58F8092C" w:rsidR="00375B5C" w:rsidRDefault="00375B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6E690B" w14:textId="77777777" w:rsidR="0008140C" w:rsidRDefault="000814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8842CF" w14:textId="77777777" w:rsidR="00375B5C" w:rsidRDefault="00375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449C92" w14:textId="77777777" w:rsidR="002C4CED" w:rsidRDefault="002C4CED" w:rsidP="0008140C">
      <w:pPr>
        <w:spacing w:after="0" w:line="240" w:lineRule="auto"/>
      </w:pPr>
      <w:r>
        <w:separator/>
      </w:r>
    </w:p>
  </w:footnote>
  <w:footnote w:type="continuationSeparator" w:id="0">
    <w:p w14:paraId="6618CD61" w14:textId="77777777" w:rsidR="002C4CED" w:rsidRDefault="002C4CED" w:rsidP="000814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0256A5" w14:textId="77777777" w:rsidR="00375B5C" w:rsidRDefault="00375B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77BB25" w14:textId="18169C53" w:rsidR="00375B5C" w:rsidRDefault="00375B5C">
    <w:pPr>
      <w:pStyle w:val="Header"/>
    </w:pPr>
    <w:r>
      <w:t>Leila Morne</w:t>
    </w:r>
  </w:p>
  <w:p w14:paraId="3677CDD5" w14:textId="5ADEAE88" w:rsidR="00375B5C" w:rsidRDefault="00375B5C">
    <w:pPr>
      <w:pStyle w:val="Header"/>
    </w:pPr>
    <w:r>
      <w:t>1907467</w:t>
    </w:r>
  </w:p>
  <w:p w14:paraId="6530B745" w14:textId="77777777" w:rsidR="00375B5C" w:rsidRDefault="00375B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0C7D45" w14:textId="77777777" w:rsidR="00375B5C" w:rsidRDefault="00375B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E505F"/>
    <w:multiLevelType w:val="hybridMultilevel"/>
    <w:tmpl w:val="1B667696"/>
    <w:lvl w:ilvl="0" w:tplc="B45A88EC">
      <w:start w:val="1"/>
      <w:numFmt w:val="bullet"/>
      <w:lvlText w:val="•"/>
      <w:lvlJc w:val="left"/>
      <w:pPr>
        <w:tabs>
          <w:tab w:val="num" w:pos="720"/>
        </w:tabs>
        <w:ind w:left="720" w:hanging="360"/>
      </w:pPr>
      <w:rPr>
        <w:rFonts w:ascii="Arial" w:hAnsi="Arial" w:hint="default"/>
      </w:rPr>
    </w:lvl>
    <w:lvl w:ilvl="1" w:tplc="30661C7C" w:tentative="1">
      <w:start w:val="1"/>
      <w:numFmt w:val="bullet"/>
      <w:lvlText w:val="•"/>
      <w:lvlJc w:val="left"/>
      <w:pPr>
        <w:tabs>
          <w:tab w:val="num" w:pos="1440"/>
        </w:tabs>
        <w:ind w:left="1440" w:hanging="360"/>
      </w:pPr>
      <w:rPr>
        <w:rFonts w:ascii="Arial" w:hAnsi="Arial" w:hint="default"/>
      </w:rPr>
    </w:lvl>
    <w:lvl w:ilvl="2" w:tplc="0828303A" w:tentative="1">
      <w:start w:val="1"/>
      <w:numFmt w:val="bullet"/>
      <w:lvlText w:val="•"/>
      <w:lvlJc w:val="left"/>
      <w:pPr>
        <w:tabs>
          <w:tab w:val="num" w:pos="2160"/>
        </w:tabs>
        <w:ind w:left="2160" w:hanging="360"/>
      </w:pPr>
      <w:rPr>
        <w:rFonts w:ascii="Arial" w:hAnsi="Arial" w:hint="default"/>
      </w:rPr>
    </w:lvl>
    <w:lvl w:ilvl="3" w:tplc="81C4B426" w:tentative="1">
      <w:start w:val="1"/>
      <w:numFmt w:val="bullet"/>
      <w:lvlText w:val="•"/>
      <w:lvlJc w:val="left"/>
      <w:pPr>
        <w:tabs>
          <w:tab w:val="num" w:pos="2880"/>
        </w:tabs>
        <w:ind w:left="2880" w:hanging="360"/>
      </w:pPr>
      <w:rPr>
        <w:rFonts w:ascii="Arial" w:hAnsi="Arial" w:hint="default"/>
      </w:rPr>
    </w:lvl>
    <w:lvl w:ilvl="4" w:tplc="C8F6FD86" w:tentative="1">
      <w:start w:val="1"/>
      <w:numFmt w:val="bullet"/>
      <w:lvlText w:val="•"/>
      <w:lvlJc w:val="left"/>
      <w:pPr>
        <w:tabs>
          <w:tab w:val="num" w:pos="3600"/>
        </w:tabs>
        <w:ind w:left="3600" w:hanging="360"/>
      </w:pPr>
      <w:rPr>
        <w:rFonts w:ascii="Arial" w:hAnsi="Arial" w:hint="default"/>
      </w:rPr>
    </w:lvl>
    <w:lvl w:ilvl="5" w:tplc="A6744596" w:tentative="1">
      <w:start w:val="1"/>
      <w:numFmt w:val="bullet"/>
      <w:lvlText w:val="•"/>
      <w:lvlJc w:val="left"/>
      <w:pPr>
        <w:tabs>
          <w:tab w:val="num" w:pos="4320"/>
        </w:tabs>
        <w:ind w:left="4320" w:hanging="360"/>
      </w:pPr>
      <w:rPr>
        <w:rFonts w:ascii="Arial" w:hAnsi="Arial" w:hint="default"/>
      </w:rPr>
    </w:lvl>
    <w:lvl w:ilvl="6" w:tplc="E2E89FBC" w:tentative="1">
      <w:start w:val="1"/>
      <w:numFmt w:val="bullet"/>
      <w:lvlText w:val="•"/>
      <w:lvlJc w:val="left"/>
      <w:pPr>
        <w:tabs>
          <w:tab w:val="num" w:pos="5040"/>
        </w:tabs>
        <w:ind w:left="5040" w:hanging="360"/>
      </w:pPr>
      <w:rPr>
        <w:rFonts w:ascii="Arial" w:hAnsi="Arial" w:hint="default"/>
      </w:rPr>
    </w:lvl>
    <w:lvl w:ilvl="7" w:tplc="95520216" w:tentative="1">
      <w:start w:val="1"/>
      <w:numFmt w:val="bullet"/>
      <w:lvlText w:val="•"/>
      <w:lvlJc w:val="left"/>
      <w:pPr>
        <w:tabs>
          <w:tab w:val="num" w:pos="5760"/>
        </w:tabs>
        <w:ind w:left="5760" w:hanging="360"/>
      </w:pPr>
      <w:rPr>
        <w:rFonts w:ascii="Arial" w:hAnsi="Arial" w:hint="default"/>
      </w:rPr>
    </w:lvl>
    <w:lvl w:ilvl="8" w:tplc="414664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F4E3A62"/>
    <w:multiLevelType w:val="hybridMultilevel"/>
    <w:tmpl w:val="FF1C8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F47AD2"/>
    <w:multiLevelType w:val="hybridMultilevel"/>
    <w:tmpl w:val="25A2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5B1"/>
    <w:rsid w:val="000205E8"/>
    <w:rsid w:val="000418E7"/>
    <w:rsid w:val="000525E2"/>
    <w:rsid w:val="00061DAF"/>
    <w:rsid w:val="0007064B"/>
    <w:rsid w:val="00072FC1"/>
    <w:rsid w:val="0008140C"/>
    <w:rsid w:val="00087002"/>
    <w:rsid w:val="00093E6F"/>
    <w:rsid w:val="000A2029"/>
    <w:rsid w:val="000E21F8"/>
    <w:rsid w:val="000E5D47"/>
    <w:rsid w:val="000F401C"/>
    <w:rsid w:val="000F4B80"/>
    <w:rsid w:val="0010014F"/>
    <w:rsid w:val="00106DC1"/>
    <w:rsid w:val="00107178"/>
    <w:rsid w:val="00111E18"/>
    <w:rsid w:val="00132905"/>
    <w:rsid w:val="00132D7D"/>
    <w:rsid w:val="0014362E"/>
    <w:rsid w:val="0015620A"/>
    <w:rsid w:val="00172D18"/>
    <w:rsid w:val="00173540"/>
    <w:rsid w:val="00187999"/>
    <w:rsid w:val="001A6580"/>
    <w:rsid w:val="001D6FD4"/>
    <w:rsid w:val="001E12D3"/>
    <w:rsid w:val="001F73A3"/>
    <w:rsid w:val="00202172"/>
    <w:rsid w:val="00206C71"/>
    <w:rsid w:val="00206D91"/>
    <w:rsid w:val="00213497"/>
    <w:rsid w:val="0023119E"/>
    <w:rsid w:val="00243432"/>
    <w:rsid w:val="002457A3"/>
    <w:rsid w:val="00253D9C"/>
    <w:rsid w:val="002605B1"/>
    <w:rsid w:val="00262196"/>
    <w:rsid w:val="002756CC"/>
    <w:rsid w:val="0028301E"/>
    <w:rsid w:val="00287D0E"/>
    <w:rsid w:val="002932DA"/>
    <w:rsid w:val="002A2123"/>
    <w:rsid w:val="002C4CED"/>
    <w:rsid w:val="002F0ACD"/>
    <w:rsid w:val="002F471F"/>
    <w:rsid w:val="003007DE"/>
    <w:rsid w:val="00325778"/>
    <w:rsid w:val="00357B98"/>
    <w:rsid w:val="00361846"/>
    <w:rsid w:val="00362D1E"/>
    <w:rsid w:val="00363E1F"/>
    <w:rsid w:val="00364EB6"/>
    <w:rsid w:val="00375B5C"/>
    <w:rsid w:val="0037667F"/>
    <w:rsid w:val="00382D5B"/>
    <w:rsid w:val="003A19AF"/>
    <w:rsid w:val="003B30AC"/>
    <w:rsid w:val="003D0A45"/>
    <w:rsid w:val="004023B3"/>
    <w:rsid w:val="004038FA"/>
    <w:rsid w:val="004311A6"/>
    <w:rsid w:val="004361EE"/>
    <w:rsid w:val="00443361"/>
    <w:rsid w:val="00460AD8"/>
    <w:rsid w:val="0048228B"/>
    <w:rsid w:val="004A3548"/>
    <w:rsid w:val="004C0364"/>
    <w:rsid w:val="004C049E"/>
    <w:rsid w:val="004D2E81"/>
    <w:rsid w:val="004E008D"/>
    <w:rsid w:val="004E1558"/>
    <w:rsid w:val="004F1CA3"/>
    <w:rsid w:val="00525080"/>
    <w:rsid w:val="0053341C"/>
    <w:rsid w:val="005550A8"/>
    <w:rsid w:val="00563083"/>
    <w:rsid w:val="00563988"/>
    <w:rsid w:val="00570574"/>
    <w:rsid w:val="005744C5"/>
    <w:rsid w:val="00590F32"/>
    <w:rsid w:val="005B0809"/>
    <w:rsid w:val="005B0A30"/>
    <w:rsid w:val="005B278F"/>
    <w:rsid w:val="005C6460"/>
    <w:rsid w:val="00621F6C"/>
    <w:rsid w:val="00627D15"/>
    <w:rsid w:val="006323A0"/>
    <w:rsid w:val="006457C8"/>
    <w:rsid w:val="00662899"/>
    <w:rsid w:val="00686B57"/>
    <w:rsid w:val="006A3BB5"/>
    <w:rsid w:val="006C08A8"/>
    <w:rsid w:val="006E5072"/>
    <w:rsid w:val="006F05DF"/>
    <w:rsid w:val="007252DF"/>
    <w:rsid w:val="00733EEB"/>
    <w:rsid w:val="007439A9"/>
    <w:rsid w:val="007512E9"/>
    <w:rsid w:val="00756A7C"/>
    <w:rsid w:val="007636EA"/>
    <w:rsid w:val="00765A5A"/>
    <w:rsid w:val="007B3020"/>
    <w:rsid w:val="007B658E"/>
    <w:rsid w:val="007B68D3"/>
    <w:rsid w:val="007B6C04"/>
    <w:rsid w:val="007C22A8"/>
    <w:rsid w:val="007C767E"/>
    <w:rsid w:val="007F0081"/>
    <w:rsid w:val="007F6CEA"/>
    <w:rsid w:val="008030C3"/>
    <w:rsid w:val="008036A1"/>
    <w:rsid w:val="00807656"/>
    <w:rsid w:val="00807D06"/>
    <w:rsid w:val="00817B3A"/>
    <w:rsid w:val="00832915"/>
    <w:rsid w:val="0084027E"/>
    <w:rsid w:val="00866621"/>
    <w:rsid w:val="008674AE"/>
    <w:rsid w:val="0087168A"/>
    <w:rsid w:val="00883593"/>
    <w:rsid w:val="0088537D"/>
    <w:rsid w:val="00896A7D"/>
    <w:rsid w:val="008C212B"/>
    <w:rsid w:val="008C7F44"/>
    <w:rsid w:val="008E32B0"/>
    <w:rsid w:val="008E7550"/>
    <w:rsid w:val="008F45B2"/>
    <w:rsid w:val="00902485"/>
    <w:rsid w:val="00907391"/>
    <w:rsid w:val="00910995"/>
    <w:rsid w:val="00910CDA"/>
    <w:rsid w:val="0091342D"/>
    <w:rsid w:val="00922617"/>
    <w:rsid w:val="00927F22"/>
    <w:rsid w:val="0093409B"/>
    <w:rsid w:val="0094676D"/>
    <w:rsid w:val="00957431"/>
    <w:rsid w:val="009742DD"/>
    <w:rsid w:val="0099210D"/>
    <w:rsid w:val="009A762A"/>
    <w:rsid w:val="009B0D0C"/>
    <w:rsid w:val="009C05A1"/>
    <w:rsid w:val="009E39ED"/>
    <w:rsid w:val="00A53527"/>
    <w:rsid w:val="00A75EBD"/>
    <w:rsid w:val="00A76CD3"/>
    <w:rsid w:val="00AA5562"/>
    <w:rsid w:val="00AA7645"/>
    <w:rsid w:val="00AA79B4"/>
    <w:rsid w:val="00AB1A11"/>
    <w:rsid w:val="00AC0C75"/>
    <w:rsid w:val="00AD4539"/>
    <w:rsid w:val="00AD58C6"/>
    <w:rsid w:val="00AF1A70"/>
    <w:rsid w:val="00AF41C6"/>
    <w:rsid w:val="00AF4B16"/>
    <w:rsid w:val="00B51A94"/>
    <w:rsid w:val="00B666A8"/>
    <w:rsid w:val="00B71C1B"/>
    <w:rsid w:val="00BC51FF"/>
    <w:rsid w:val="00BD04E7"/>
    <w:rsid w:val="00BF4321"/>
    <w:rsid w:val="00C00072"/>
    <w:rsid w:val="00C01F4F"/>
    <w:rsid w:val="00C03708"/>
    <w:rsid w:val="00C071ED"/>
    <w:rsid w:val="00C0751B"/>
    <w:rsid w:val="00C10968"/>
    <w:rsid w:val="00C20451"/>
    <w:rsid w:val="00C34CFF"/>
    <w:rsid w:val="00C3551D"/>
    <w:rsid w:val="00C42DCA"/>
    <w:rsid w:val="00C52976"/>
    <w:rsid w:val="00C770BF"/>
    <w:rsid w:val="00C90BD6"/>
    <w:rsid w:val="00C9785C"/>
    <w:rsid w:val="00CA30F1"/>
    <w:rsid w:val="00CA3D79"/>
    <w:rsid w:val="00CD2DE2"/>
    <w:rsid w:val="00CE2EBC"/>
    <w:rsid w:val="00CF5754"/>
    <w:rsid w:val="00D03869"/>
    <w:rsid w:val="00D11048"/>
    <w:rsid w:val="00D16B9B"/>
    <w:rsid w:val="00D22E76"/>
    <w:rsid w:val="00D259CE"/>
    <w:rsid w:val="00D55D14"/>
    <w:rsid w:val="00D60C06"/>
    <w:rsid w:val="00D62075"/>
    <w:rsid w:val="00D82367"/>
    <w:rsid w:val="00D87413"/>
    <w:rsid w:val="00D969C0"/>
    <w:rsid w:val="00DA3A0A"/>
    <w:rsid w:val="00DD4C72"/>
    <w:rsid w:val="00DE2CC1"/>
    <w:rsid w:val="00DF0551"/>
    <w:rsid w:val="00DF5A39"/>
    <w:rsid w:val="00E01F32"/>
    <w:rsid w:val="00E04BB8"/>
    <w:rsid w:val="00E11DCD"/>
    <w:rsid w:val="00E145E8"/>
    <w:rsid w:val="00E5584A"/>
    <w:rsid w:val="00E5730A"/>
    <w:rsid w:val="00E758B9"/>
    <w:rsid w:val="00E759F7"/>
    <w:rsid w:val="00E9259F"/>
    <w:rsid w:val="00EA1E05"/>
    <w:rsid w:val="00EC0E3D"/>
    <w:rsid w:val="00EF52C6"/>
    <w:rsid w:val="00F00CDC"/>
    <w:rsid w:val="00F01BFE"/>
    <w:rsid w:val="00F033C5"/>
    <w:rsid w:val="00F16BEE"/>
    <w:rsid w:val="00F41744"/>
    <w:rsid w:val="00F51442"/>
    <w:rsid w:val="00F81987"/>
    <w:rsid w:val="00F86136"/>
    <w:rsid w:val="00F90C64"/>
    <w:rsid w:val="00F93957"/>
    <w:rsid w:val="00F94F89"/>
    <w:rsid w:val="00F95D61"/>
    <w:rsid w:val="00FA55B0"/>
    <w:rsid w:val="00FB753B"/>
    <w:rsid w:val="00FC2D74"/>
    <w:rsid w:val="00FD4EFE"/>
    <w:rsid w:val="00FE1183"/>
    <w:rsid w:val="00FE5F5D"/>
    <w:rsid w:val="00FF0006"/>
    <w:rsid w:val="00FF7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B9593"/>
  <w15:chartTrackingRefBased/>
  <w15:docId w15:val="{2E9B0C09-9360-4051-90FE-894772233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2D3"/>
    <w:pPr>
      <w:ind w:left="720"/>
      <w:contextualSpacing/>
    </w:pPr>
  </w:style>
  <w:style w:type="paragraph" w:styleId="NormalWeb">
    <w:name w:val="Normal (Web)"/>
    <w:basedOn w:val="Normal"/>
    <w:uiPriority w:val="99"/>
    <w:unhideWhenUsed/>
    <w:rsid w:val="00D22E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semiHidden/>
    <w:rsid w:val="00C42DCA"/>
    <w:pPr>
      <w:spacing w:after="0" w:line="240" w:lineRule="auto"/>
    </w:pPr>
    <w:rPr>
      <w:rFonts w:ascii="Arial" w:eastAsia="Times New Roman" w:hAnsi="Arial" w:cs="Arial"/>
      <w:b/>
      <w:bCs/>
      <w:sz w:val="24"/>
      <w:szCs w:val="24"/>
    </w:rPr>
  </w:style>
  <w:style w:type="character" w:customStyle="1" w:styleId="BodyTextChar">
    <w:name w:val="Body Text Char"/>
    <w:basedOn w:val="DefaultParagraphFont"/>
    <w:link w:val="BodyText"/>
    <w:semiHidden/>
    <w:rsid w:val="00C42DCA"/>
    <w:rPr>
      <w:rFonts w:ascii="Arial" w:eastAsia="Times New Roman" w:hAnsi="Arial" w:cs="Arial"/>
      <w:b/>
      <w:bCs/>
      <w:sz w:val="24"/>
      <w:szCs w:val="24"/>
    </w:rPr>
  </w:style>
  <w:style w:type="paragraph" w:styleId="NoSpacing">
    <w:name w:val="No Spacing"/>
    <w:uiPriority w:val="1"/>
    <w:qFormat/>
    <w:rsid w:val="0053341C"/>
    <w:pPr>
      <w:spacing w:after="0" w:line="240" w:lineRule="auto"/>
    </w:pPr>
  </w:style>
  <w:style w:type="paragraph" w:styleId="Header">
    <w:name w:val="header"/>
    <w:basedOn w:val="Normal"/>
    <w:link w:val="HeaderChar"/>
    <w:uiPriority w:val="99"/>
    <w:unhideWhenUsed/>
    <w:rsid w:val="00081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40C"/>
  </w:style>
  <w:style w:type="paragraph" w:styleId="Footer">
    <w:name w:val="footer"/>
    <w:basedOn w:val="Normal"/>
    <w:link w:val="FooterChar"/>
    <w:uiPriority w:val="99"/>
    <w:unhideWhenUsed/>
    <w:rsid w:val="00081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40C"/>
  </w:style>
  <w:style w:type="character" w:styleId="Hyperlink">
    <w:name w:val="Hyperlink"/>
    <w:basedOn w:val="DefaultParagraphFont"/>
    <w:uiPriority w:val="99"/>
    <w:semiHidden/>
    <w:unhideWhenUsed/>
    <w:rsid w:val="00807D0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18510">
      <w:bodyDiv w:val="1"/>
      <w:marLeft w:val="0"/>
      <w:marRight w:val="0"/>
      <w:marTop w:val="0"/>
      <w:marBottom w:val="0"/>
      <w:divBdr>
        <w:top w:val="none" w:sz="0" w:space="0" w:color="auto"/>
        <w:left w:val="none" w:sz="0" w:space="0" w:color="auto"/>
        <w:bottom w:val="none" w:sz="0" w:space="0" w:color="auto"/>
        <w:right w:val="none" w:sz="0" w:space="0" w:color="auto"/>
      </w:divBdr>
    </w:div>
    <w:div w:id="78601624">
      <w:bodyDiv w:val="1"/>
      <w:marLeft w:val="0"/>
      <w:marRight w:val="0"/>
      <w:marTop w:val="0"/>
      <w:marBottom w:val="0"/>
      <w:divBdr>
        <w:top w:val="none" w:sz="0" w:space="0" w:color="auto"/>
        <w:left w:val="none" w:sz="0" w:space="0" w:color="auto"/>
        <w:bottom w:val="none" w:sz="0" w:space="0" w:color="auto"/>
        <w:right w:val="none" w:sz="0" w:space="0" w:color="auto"/>
      </w:divBdr>
    </w:div>
    <w:div w:id="202523066">
      <w:bodyDiv w:val="1"/>
      <w:marLeft w:val="0"/>
      <w:marRight w:val="0"/>
      <w:marTop w:val="0"/>
      <w:marBottom w:val="0"/>
      <w:divBdr>
        <w:top w:val="none" w:sz="0" w:space="0" w:color="auto"/>
        <w:left w:val="none" w:sz="0" w:space="0" w:color="auto"/>
        <w:bottom w:val="none" w:sz="0" w:space="0" w:color="auto"/>
        <w:right w:val="none" w:sz="0" w:space="0" w:color="auto"/>
      </w:divBdr>
    </w:div>
    <w:div w:id="1148978809">
      <w:bodyDiv w:val="1"/>
      <w:marLeft w:val="0"/>
      <w:marRight w:val="0"/>
      <w:marTop w:val="0"/>
      <w:marBottom w:val="0"/>
      <w:divBdr>
        <w:top w:val="none" w:sz="0" w:space="0" w:color="auto"/>
        <w:left w:val="none" w:sz="0" w:space="0" w:color="auto"/>
        <w:bottom w:val="none" w:sz="0" w:space="0" w:color="auto"/>
        <w:right w:val="none" w:sz="0" w:space="0" w:color="auto"/>
      </w:divBdr>
    </w:div>
    <w:div w:id="1282614580">
      <w:bodyDiv w:val="1"/>
      <w:marLeft w:val="0"/>
      <w:marRight w:val="0"/>
      <w:marTop w:val="0"/>
      <w:marBottom w:val="0"/>
      <w:divBdr>
        <w:top w:val="none" w:sz="0" w:space="0" w:color="auto"/>
        <w:left w:val="none" w:sz="0" w:space="0" w:color="auto"/>
        <w:bottom w:val="none" w:sz="0" w:space="0" w:color="auto"/>
        <w:right w:val="none" w:sz="0" w:space="0" w:color="auto"/>
      </w:divBdr>
    </w:div>
    <w:div w:id="1507329377">
      <w:bodyDiv w:val="1"/>
      <w:marLeft w:val="0"/>
      <w:marRight w:val="0"/>
      <w:marTop w:val="0"/>
      <w:marBottom w:val="0"/>
      <w:divBdr>
        <w:top w:val="none" w:sz="0" w:space="0" w:color="auto"/>
        <w:left w:val="none" w:sz="0" w:space="0" w:color="auto"/>
        <w:bottom w:val="none" w:sz="0" w:space="0" w:color="auto"/>
        <w:right w:val="none" w:sz="0" w:space="0" w:color="auto"/>
      </w:divBdr>
      <w:divsChild>
        <w:div w:id="1317295148">
          <w:marLeft w:val="274"/>
          <w:marRight w:val="0"/>
          <w:marTop w:val="86"/>
          <w:marBottom w:val="0"/>
          <w:divBdr>
            <w:top w:val="none" w:sz="0" w:space="0" w:color="auto"/>
            <w:left w:val="none" w:sz="0" w:space="0" w:color="auto"/>
            <w:bottom w:val="none" w:sz="0" w:space="0" w:color="auto"/>
            <w:right w:val="none" w:sz="0" w:space="0" w:color="auto"/>
          </w:divBdr>
        </w:div>
        <w:div w:id="192575593">
          <w:marLeft w:val="274"/>
          <w:marRight w:val="0"/>
          <w:marTop w:val="86"/>
          <w:marBottom w:val="0"/>
          <w:divBdr>
            <w:top w:val="none" w:sz="0" w:space="0" w:color="auto"/>
            <w:left w:val="none" w:sz="0" w:space="0" w:color="auto"/>
            <w:bottom w:val="none" w:sz="0" w:space="0" w:color="auto"/>
            <w:right w:val="none" w:sz="0" w:space="0" w:color="auto"/>
          </w:divBdr>
        </w:div>
        <w:div w:id="1851989311">
          <w:marLeft w:val="274"/>
          <w:marRight w:val="0"/>
          <w:marTop w:val="86"/>
          <w:marBottom w:val="0"/>
          <w:divBdr>
            <w:top w:val="none" w:sz="0" w:space="0" w:color="auto"/>
            <w:left w:val="none" w:sz="0" w:space="0" w:color="auto"/>
            <w:bottom w:val="none" w:sz="0" w:space="0" w:color="auto"/>
            <w:right w:val="none" w:sz="0" w:space="0" w:color="auto"/>
          </w:divBdr>
        </w:div>
        <w:div w:id="1947035494">
          <w:marLeft w:val="274"/>
          <w:marRight w:val="0"/>
          <w:marTop w:val="86"/>
          <w:marBottom w:val="0"/>
          <w:divBdr>
            <w:top w:val="none" w:sz="0" w:space="0" w:color="auto"/>
            <w:left w:val="none" w:sz="0" w:space="0" w:color="auto"/>
            <w:bottom w:val="none" w:sz="0" w:space="0" w:color="auto"/>
            <w:right w:val="none" w:sz="0" w:space="0" w:color="auto"/>
          </w:divBdr>
        </w:div>
        <w:div w:id="365913534">
          <w:marLeft w:val="274"/>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tes.co.uk/article.aspx?storycode=2076639"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gov.uk/government/publications/wolf-review-of-vocational-education-government-respons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speeches/michael-gove-to-the-national-college"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bbc.co.uk/news/education-23222068" TargetMode="Externa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ducation.gov.uk/publications/eOrderingDownload/The%20Wolf%20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E033E19A646E94598F81C134D6CB39A" ma:contentTypeVersion="11" ma:contentTypeDescription="Create a new document." ma:contentTypeScope="" ma:versionID="ce25c3a547c84b63efe5b609dacd97cd">
  <xsd:schema xmlns:xsd="http://www.w3.org/2001/XMLSchema" xmlns:xs="http://www.w3.org/2001/XMLSchema" xmlns:p="http://schemas.microsoft.com/office/2006/metadata/properties" xmlns:ns3="5081df94-151b-4888-aa82-6a6d525f9a33" xmlns:ns4="9f38ca33-2de6-4d9c-b445-81a40a8c6b31" targetNamespace="http://schemas.microsoft.com/office/2006/metadata/properties" ma:root="true" ma:fieldsID="f62892d40d9c67ada5635e730cadfd3e" ns3:_="" ns4:_="">
    <xsd:import namespace="5081df94-151b-4888-aa82-6a6d525f9a33"/>
    <xsd:import namespace="9f38ca33-2de6-4d9c-b445-81a40a8c6b3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081df94-151b-4888-aa82-6a6d525f9a3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f38ca33-2de6-4d9c-b445-81a40a8c6b3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B030C3-DCFF-47F0-945D-BE261CD2D81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1AB98BD-DEF6-4B2B-A488-22DE066EA2B8}">
  <ds:schemaRefs>
    <ds:schemaRef ds:uri="http://schemas.microsoft.com/sharepoint/v3/contenttype/forms"/>
  </ds:schemaRefs>
</ds:datastoreItem>
</file>

<file path=customXml/itemProps3.xml><?xml version="1.0" encoding="utf-8"?>
<ds:datastoreItem xmlns:ds="http://schemas.openxmlformats.org/officeDocument/2006/customXml" ds:itemID="{FBE7905E-37FB-4201-8A8D-039056AB14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081df94-151b-4888-aa82-6a6d525f9a33"/>
    <ds:schemaRef ds:uri="9f38ca33-2de6-4d9c-b445-81a40a8c6b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5</Pages>
  <Words>1632</Words>
  <Characters>9308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Staff General Release</Company>
  <LinksUpToDate>false</LinksUpToDate>
  <CharactersWithSpaces>10919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Morne</dc:creator>
  <cp:keywords/>
  <dc:description/>
  <cp:lastModifiedBy>Leila Morne</cp:lastModifiedBy>
  <cp:revision>228</cp:revision>
  <dcterms:created xsi:type="dcterms:W3CDTF">2019-12-26T23:35:00Z</dcterms:created>
  <dcterms:modified xsi:type="dcterms:W3CDTF">2020-01-14T21:54:00Z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0x0101007E033E19A646E94598F81C134D6CB39A</vt:lpwstr>
  </property>
</Properties>
</file>