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93135" w14:textId="57CC8740" w:rsidR="003C782E" w:rsidRDefault="003C782E"/>
    <w:p w14:paraId="5C6D9231" w14:textId="728E49E0" w:rsidR="00D03319" w:rsidRDefault="00D03319"/>
    <w:p w14:paraId="57B4FBAD" w14:textId="55280BDD" w:rsidR="00D03319" w:rsidRDefault="00D03319"/>
    <w:p w14:paraId="10255680" w14:textId="0E02524A" w:rsidR="0013376D" w:rsidRPr="003901D2" w:rsidRDefault="00307FF5">
      <w:pPr>
        <w:rPr>
          <w:rFonts w:ascii="Arial" w:hAnsi="Arial" w:cs="Arial"/>
          <w:sz w:val="24"/>
          <w:szCs w:val="24"/>
        </w:rPr>
      </w:pPr>
      <w:r w:rsidRPr="003901D2">
        <w:rPr>
          <w:rFonts w:ascii="Arial" w:hAnsi="Arial" w:cs="Arial"/>
          <w:sz w:val="24"/>
          <w:szCs w:val="24"/>
        </w:rPr>
        <w:t>The way the country sees that a change must come at the very fundamental principles of its core has raised many questions over the years, and even though there have been many attempts at passing a bill of rights act, they have failed.</w:t>
      </w:r>
    </w:p>
    <w:p w14:paraId="310AE529" w14:textId="305F6C46" w:rsidR="00307FF5" w:rsidRPr="003901D2" w:rsidRDefault="00307FF5">
      <w:pPr>
        <w:rPr>
          <w:rFonts w:ascii="Arial" w:hAnsi="Arial" w:cs="Arial"/>
          <w:sz w:val="24"/>
          <w:szCs w:val="24"/>
        </w:rPr>
      </w:pPr>
      <w:r w:rsidRPr="003901D2">
        <w:rPr>
          <w:rFonts w:ascii="Arial" w:hAnsi="Arial" w:cs="Arial"/>
          <w:sz w:val="24"/>
          <w:szCs w:val="24"/>
        </w:rPr>
        <w:t>In June 2022, a new Bill of Rights was submitted to Parliament, and debates are currently ongoing.</w:t>
      </w:r>
    </w:p>
    <w:p w14:paraId="57C9948B" w14:textId="75076331" w:rsidR="00307FF5" w:rsidRPr="003901D2" w:rsidRDefault="00307FF5">
      <w:pPr>
        <w:rPr>
          <w:rFonts w:ascii="Arial" w:hAnsi="Arial" w:cs="Arial"/>
          <w:sz w:val="24"/>
          <w:szCs w:val="24"/>
        </w:rPr>
      </w:pPr>
      <w:r w:rsidRPr="003901D2">
        <w:rPr>
          <w:rFonts w:ascii="Arial" w:hAnsi="Arial" w:cs="Arial"/>
          <w:sz w:val="24"/>
          <w:szCs w:val="24"/>
        </w:rPr>
        <w:t>This essay will look at the importance of the Human Rights Act of 1998 and will try to explain what advantages and disadvantages could bring a new Bill of Rights.</w:t>
      </w:r>
    </w:p>
    <w:p w14:paraId="377549E9" w14:textId="3D3D1700" w:rsidR="00307FF5" w:rsidRPr="003901D2" w:rsidRDefault="00045315">
      <w:pPr>
        <w:rPr>
          <w:rFonts w:ascii="Arial" w:hAnsi="Arial" w:cs="Arial"/>
          <w:sz w:val="24"/>
          <w:szCs w:val="24"/>
        </w:rPr>
      </w:pPr>
      <w:r w:rsidRPr="003901D2">
        <w:rPr>
          <w:rFonts w:ascii="Arial" w:hAnsi="Arial" w:cs="Arial"/>
          <w:sz w:val="24"/>
          <w:szCs w:val="24"/>
        </w:rPr>
        <w:t>According to Andrew Warnock “The new bill, although it replaces the Human Rights Act, does take what is in the Human Rights Act and build upon it and amends it”  and he sees it as a way of improving and clarifying certain articles in the Human Rights Act.</w:t>
      </w:r>
    </w:p>
    <w:p w14:paraId="3CE54025" w14:textId="6D892F1F" w:rsidR="00BB7654" w:rsidRPr="003901D2" w:rsidRDefault="009F51E7">
      <w:pPr>
        <w:rPr>
          <w:rFonts w:ascii="Arial" w:hAnsi="Arial" w:cs="Arial"/>
          <w:sz w:val="24"/>
          <w:szCs w:val="24"/>
        </w:rPr>
      </w:pPr>
      <w:proofErr w:type="spellStart"/>
      <w:proofErr w:type="gramStart"/>
      <w:r w:rsidRPr="009F51E7">
        <w:rPr>
          <w:rFonts w:ascii="Arial" w:hAnsi="Arial" w:cs="Arial"/>
          <w:sz w:val="24"/>
          <w:szCs w:val="24"/>
        </w:rPr>
        <w:t>E.Allbon</w:t>
      </w:r>
      <w:proofErr w:type="spellEnd"/>
      <w:proofErr w:type="gramEnd"/>
      <w:r w:rsidRPr="009F51E7">
        <w:rPr>
          <w:rFonts w:ascii="Arial" w:hAnsi="Arial" w:cs="Arial"/>
          <w:sz w:val="24"/>
          <w:szCs w:val="24"/>
        </w:rPr>
        <w:t xml:space="preserve"> and S.K. Dua(2020/2021) explained that in 1949, following World War II, the majority of countries united to prevent similar atrocities from occurring again and signed a convention that established the Europe Council, which has 47 members, including 28 European members. </w:t>
      </w:r>
    </w:p>
    <w:p w14:paraId="3D2FC61E" w14:textId="25A76EC2" w:rsidR="00BB7654" w:rsidRDefault="00BB7654">
      <w:pPr>
        <w:rPr>
          <w:rFonts w:ascii="Arial" w:hAnsi="Arial" w:cs="Arial"/>
          <w:sz w:val="24"/>
          <w:szCs w:val="24"/>
        </w:rPr>
      </w:pPr>
      <w:r w:rsidRPr="003901D2">
        <w:rPr>
          <w:rFonts w:ascii="Arial" w:hAnsi="Arial" w:cs="Arial"/>
          <w:sz w:val="24"/>
          <w:szCs w:val="24"/>
        </w:rPr>
        <w:t>The European Convention on Human Rights was signed in Rome in 1950 and came in force in 1953.</w:t>
      </w:r>
    </w:p>
    <w:p w14:paraId="72557815" w14:textId="0578A5B6" w:rsidR="00FF3B75" w:rsidRPr="003901D2" w:rsidRDefault="00FF3B75">
      <w:pPr>
        <w:rPr>
          <w:rFonts w:ascii="Arial" w:hAnsi="Arial" w:cs="Arial"/>
          <w:sz w:val="24"/>
          <w:szCs w:val="24"/>
        </w:rPr>
      </w:pPr>
      <w:r w:rsidRPr="00FF3B75">
        <w:rPr>
          <w:rFonts w:ascii="Arial" w:hAnsi="Arial" w:cs="Arial"/>
          <w:sz w:val="24"/>
          <w:szCs w:val="24"/>
        </w:rPr>
        <w:t>Many countries have ratified the convention and incorporated it into their law; however, the United Kingdom refused to do so for many years and made it difficult for its citizens who believed their rights had been violated to take their case to the European Court of Human Rights because it was not part of their domestic law.</w:t>
      </w:r>
    </w:p>
    <w:p w14:paraId="058E79ED" w14:textId="77777777" w:rsidR="0069039E" w:rsidRPr="0069039E" w:rsidRDefault="0069039E" w:rsidP="0069039E">
      <w:pPr>
        <w:pStyle w:val="NormalWeb"/>
        <w:rPr>
          <w:rFonts w:ascii="Arial" w:hAnsi="Arial" w:cs="Arial"/>
          <w:color w:val="252525"/>
        </w:rPr>
      </w:pPr>
      <w:r w:rsidRPr="0069039E">
        <w:rPr>
          <w:rFonts w:ascii="Arial" w:hAnsi="Arial" w:cs="Arial"/>
          <w:color w:val="252525"/>
        </w:rPr>
        <w:t>The Human Rights Act 1998 came into force in the United Kingdom in October 2000 and incorporated the European Convention on Human Rights into domestic law.</w:t>
      </w:r>
    </w:p>
    <w:p w14:paraId="45E83797" w14:textId="77777777" w:rsidR="0069039E" w:rsidRPr="0069039E" w:rsidRDefault="0069039E" w:rsidP="0069039E">
      <w:pPr>
        <w:pStyle w:val="NormalWeb"/>
        <w:rPr>
          <w:rFonts w:ascii="Arial" w:hAnsi="Arial" w:cs="Arial"/>
          <w:color w:val="252525"/>
        </w:rPr>
      </w:pPr>
      <w:r w:rsidRPr="0069039E">
        <w:rPr>
          <w:rFonts w:ascii="Arial" w:hAnsi="Arial" w:cs="Arial"/>
          <w:color w:val="252525"/>
        </w:rPr>
        <w:t>The act gives any individual the right to seek justice in the domestic courts. Claims can be brought only against public authorities.</w:t>
      </w:r>
    </w:p>
    <w:p w14:paraId="514885F5" w14:textId="38C7737B" w:rsidR="0069039E" w:rsidRPr="0069039E" w:rsidRDefault="0069039E" w:rsidP="0069039E">
      <w:pPr>
        <w:pStyle w:val="NormalWeb"/>
        <w:rPr>
          <w:rFonts w:ascii="Arial" w:hAnsi="Arial" w:cs="Arial"/>
          <w:color w:val="252525"/>
        </w:rPr>
      </w:pPr>
      <w:r w:rsidRPr="0069039E">
        <w:rPr>
          <w:rFonts w:ascii="Arial" w:hAnsi="Arial" w:cs="Arial"/>
          <w:color w:val="252525"/>
        </w:rPr>
        <w:t>HRA outlines the rights and obligations of each citizen, and it requires that all individuals respect any other person's rights. Blair (1999)</w:t>
      </w:r>
    </w:p>
    <w:p w14:paraId="16480D5F" w14:textId="77777777" w:rsidR="006D61F7" w:rsidRPr="00357EB6" w:rsidRDefault="006D61F7" w:rsidP="006D61F7">
      <w:pPr>
        <w:pStyle w:val="NormalWeb"/>
        <w:rPr>
          <w:rFonts w:ascii="Arial" w:hAnsi="Arial" w:cs="Arial"/>
          <w:color w:val="252525"/>
        </w:rPr>
      </w:pPr>
      <w:r w:rsidRPr="00357EB6">
        <w:rPr>
          <w:rFonts w:ascii="Arial" w:hAnsi="Arial" w:cs="Arial"/>
          <w:color w:val="252525"/>
        </w:rPr>
        <w:t xml:space="preserve">In the White Paper that preceded the Act, ‘Rights Brought Home," it said, "In this country, it was long believed that the rights and freedoms guaranteed by the Convention could be delivered under our common law. In the last two decades, however, there has been a growing awareness that it is not sufficient to rely on the common law and that incorporation is </w:t>
      </w:r>
      <w:proofErr w:type="spellStart"/>
      <w:r w:rsidRPr="00357EB6">
        <w:rPr>
          <w:rFonts w:ascii="Arial" w:hAnsi="Arial" w:cs="Arial"/>
          <w:color w:val="252525"/>
        </w:rPr>
        <w:t>necessary."Home</w:t>
      </w:r>
      <w:proofErr w:type="spellEnd"/>
      <w:r w:rsidRPr="00357EB6">
        <w:rPr>
          <w:rFonts w:ascii="Arial" w:hAnsi="Arial" w:cs="Arial"/>
          <w:color w:val="252525"/>
        </w:rPr>
        <w:t xml:space="preserve"> Office (1997)</w:t>
      </w:r>
    </w:p>
    <w:p w14:paraId="6535B845" w14:textId="77777777" w:rsidR="006D61F7" w:rsidRPr="00357EB6" w:rsidRDefault="006D61F7" w:rsidP="006D61F7">
      <w:pPr>
        <w:pStyle w:val="NormalWeb"/>
        <w:rPr>
          <w:rFonts w:ascii="Arial" w:hAnsi="Arial" w:cs="Arial"/>
          <w:color w:val="252525"/>
        </w:rPr>
      </w:pPr>
      <w:r w:rsidRPr="00357EB6">
        <w:rPr>
          <w:rFonts w:ascii="Arial" w:hAnsi="Arial" w:cs="Arial"/>
          <w:color w:val="252525"/>
        </w:rPr>
        <w:t>According to former Home Secretary Jack Straw "Over time, the Bill will bring about the creation of a human rights culture in Britain. In future years, historians may regard the bill as one of the most important measures of this Parliament.</w:t>
      </w:r>
    </w:p>
    <w:p w14:paraId="37CE1A9C" w14:textId="77777777" w:rsidR="006D61F7" w:rsidRDefault="006D61F7">
      <w:pPr>
        <w:rPr>
          <w:rFonts w:ascii="Arial" w:hAnsi="Arial" w:cs="Arial"/>
          <w:color w:val="212529"/>
          <w:sz w:val="24"/>
          <w:szCs w:val="24"/>
          <w:shd w:val="clear" w:color="auto" w:fill="FFFFFF"/>
        </w:rPr>
      </w:pPr>
    </w:p>
    <w:p w14:paraId="4C8F06E2" w14:textId="6EF49391" w:rsidR="003F3F6C" w:rsidRPr="003901D2" w:rsidRDefault="003F3F6C">
      <w:pPr>
        <w:rPr>
          <w:rFonts w:ascii="Arial" w:hAnsi="Arial" w:cs="Arial"/>
          <w:color w:val="212529"/>
          <w:sz w:val="24"/>
          <w:szCs w:val="24"/>
          <w:shd w:val="clear" w:color="auto" w:fill="FFFFFF"/>
        </w:rPr>
      </w:pPr>
      <w:r w:rsidRPr="003901D2">
        <w:rPr>
          <w:rFonts w:ascii="Arial" w:hAnsi="Arial" w:cs="Arial"/>
          <w:color w:val="212529"/>
          <w:sz w:val="24"/>
          <w:szCs w:val="24"/>
          <w:shd w:val="clear" w:color="auto" w:fill="FFFFFF"/>
        </w:rPr>
        <w:t>Finally, the Act supports and defends the idea of a more inclusive democracy, which derives its significance from</w:t>
      </w:r>
      <w:r w:rsidRPr="003901D2">
        <w:rPr>
          <w:rFonts w:ascii="Arial" w:hAnsi="Arial" w:cs="Arial"/>
          <w:color w:val="212529"/>
          <w:sz w:val="24"/>
          <w:szCs w:val="24"/>
          <w:shd w:val="clear" w:color="auto" w:fill="FFFFFF"/>
        </w:rPr>
        <w:t xml:space="preserve"> European </w:t>
      </w:r>
      <w:r w:rsidR="00E658F8" w:rsidRPr="003901D2">
        <w:rPr>
          <w:rFonts w:ascii="Arial" w:hAnsi="Arial" w:cs="Arial"/>
          <w:color w:val="212529"/>
          <w:sz w:val="24"/>
          <w:szCs w:val="24"/>
          <w:shd w:val="clear" w:color="auto" w:fill="FFFFFF"/>
        </w:rPr>
        <w:t>values</w:t>
      </w:r>
      <w:r w:rsidR="000727EB" w:rsidRPr="003901D2">
        <w:rPr>
          <w:rFonts w:ascii="Arial" w:hAnsi="Arial" w:cs="Arial"/>
          <w:color w:val="212529"/>
          <w:sz w:val="24"/>
          <w:szCs w:val="24"/>
          <w:shd w:val="clear" w:color="auto" w:fill="FFFFFF"/>
        </w:rPr>
        <w:t xml:space="preserve">, as an example </w:t>
      </w:r>
      <w:r w:rsidR="00A71D89" w:rsidRPr="003901D2">
        <w:rPr>
          <w:rFonts w:ascii="Arial" w:hAnsi="Arial" w:cs="Arial"/>
          <w:color w:val="212529"/>
          <w:sz w:val="24"/>
          <w:szCs w:val="24"/>
          <w:shd w:val="clear" w:color="auto" w:fill="FFFFFF"/>
        </w:rPr>
        <w:t xml:space="preserve">the </w:t>
      </w:r>
      <w:r w:rsidR="00A71D89" w:rsidRPr="003901D2">
        <w:rPr>
          <w:rFonts w:ascii="Arial" w:hAnsi="Arial" w:cs="Arial"/>
          <w:color w:val="212529"/>
          <w:sz w:val="24"/>
          <w:szCs w:val="24"/>
          <w:shd w:val="clear" w:color="auto" w:fill="FFFFFF"/>
        </w:rPr>
        <w:t>European Court of Human Rights</w:t>
      </w:r>
      <w:r w:rsidR="00A71D89" w:rsidRPr="003901D2">
        <w:rPr>
          <w:rFonts w:ascii="Arial" w:hAnsi="Arial" w:cs="Arial"/>
          <w:color w:val="212529"/>
          <w:sz w:val="24"/>
          <w:szCs w:val="24"/>
          <w:shd w:val="clear" w:color="auto" w:fill="FFFFFF"/>
        </w:rPr>
        <w:t xml:space="preserve"> when decided </w:t>
      </w:r>
      <w:r w:rsidR="002C2FBD" w:rsidRPr="003901D2">
        <w:rPr>
          <w:rFonts w:ascii="Arial" w:hAnsi="Arial" w:cs="Arial"/>
          <w:color w:val="212529"/>
          <w:sz w:val="24"/>
          <w:szCs w:val="24"/>
          <w:shd w:val="clear" w:color="auto" w:fill="FFFFFF"/>
        </w:rPr>
        <w:t xml:space="preserve">on Kjeldsen Busk </w:t>
      </w:r>
      <w:proofErr w:type="spellStart"/>
      <w:r w:rsidR="002C2FBD" w:rsidRPr="003901D2">
        <w:rPr>
          <w:rFonts w:ascii="Arial" w:hAnsi="Arial" w:cs="Arial"/>
          <w:color w:val="212529"/>
          <w:sz w:val="24"/>
          <w:szCs w:val="24"/>
          <w:shd w:val="clear" w:color="auto" w:fill="FFFFFF"/>
        </w:rPr>
        <w:t>Madson</w:t>
      </w:r>
      <w:proofErr w:type="spellEnd"/>
      <w:r w:rsidR="002C2FBD" w:rsidRPr="003901D2">
        <w:rPr>
          <w:rFonts w:ascii="Arial" w:hAnsi="Arial" w:cs="Arial"/>
          <w:color w:val="212529"/>
          <w:sz w:val="24"/>
          <w:szCs w:val="24"/>
          <w:shd w:val="clear" w:color="auto" w:fill="FFFFFF"/>
        </w:rPr>
        <w:t xml:space="preserve"> and Peterson v Belgium and </w:t>
      </w:r>
      <w:proofErr w:type="spellStart"/>
      <w:r w:rsidR="002C2FBD" w:rsidRPr="003901D2">
        <w:rPr>
          <w:rFonts w:ascii="Arial" w:hAnsi="Arial" w:cs="Arial"/>
          <w:color w:val="212529"/>
          <w:sz w:val="24"/>
          <w:szCs w:val="24"/>
          <w:shd w:val="clear" w:color="auto" w:fill="FFFFFF"/>
        </w:rPr>
        <w:t>Handyside</w:t>
      </w:r>
      <w:proofErr w:type="spellEnd"/>
      <w:r w:rsidR="002C2FBD" w:rsidRPr="003901D2">
        <w:rPr>
          <w:rFonts w:ascii="Arial" w:hAnsi="Arial" w:cs="Arial"/>
          <w:color w:val="212529"/>
          <w:sz w:val="24"/>
          <w:szCs w:val="24"/>
          <w:shd w:val="clear" w:color="auto" w:fill="FFFFFF"/>
        </w:rPr>
        <w:t xml:space="preserve"> v UK</w:t>
      </w:r>
      <w:r w:rsidR="002C2FBD" w:rsidRPr="003901D2">
        <w:rPr>
          <w:rFonts w:ascii="Arial" w:hAnsi="Arial" w:cs="Arial"/>
          <w:color w:val="212529"/>
          <w:sz w:val="24"/>
          <w:szCs w:val="24"/>
          <w:shd w:val="clear" w:color="auto" w:fill="FFFFFF"/>
        </w:rPr>
        <w:t xml:space="preserve"> has said</w:t>
      </w:r>
      <w:r w:rsidR="009C04A6" w:rsidRPr="003901D2">
        <w:rPr>
          <w:rFonts w:ascii="Arial" w:hAnsi="Arial" w:cs="Arial"/>
          <w:color w:val="212529"/>
          <w:sz w:val="24"/>
          <w:szCs w:val="24"/>
          <w:shd w:val="clear" w:color="auto" w:fill="FFFFFF"/>
        </w:rPr>
        <w:t xml:space="preserve"> that the ECHR's underlying principles should be viewed, treated, and implemented as the necessary components of Europe's democratic societies.</w:t>
      </w:r>
    </w:p>
    <w:p w14:paraId="07BAAEE5" w14:textId="709BE5BD" w:rsidR="00142B75" w:rsidRPr="003901D2" w:rsidRDefault="006C7B4F">
      <w:pPr>
        <w:rPr>
          <w:rFonts w:ascii="Arial" w:hAnsi="Arial" w:cs="Arial"/>
          <w:color w:val="212529"/>
          <w:sz w:val="24"/>
          <w:szCs w:val="24"/>
          <w:shd w:val="clear" w:color="auto" w:fill="FFFFFF"/>
        </w:rPr>
      </w:pPr>
      <w:r w:rsidRPr="003901D2">
        <w:rPr>
          <w:rFonts w:ascii="Arial" w:hAnsi="Arial" w:cs="Arial"/>
          <w:color w:val="212529"/>
          <w:sz w:val="24"/>
          <w:szCs w:val="24"/>
          <w:shd w:val="clear" w:color="auto" w:fill="FFFFFF"/>
        </w:rPr>
        <w:t xml:space="preserve">Over the years multiple practitioners of the law have tried to implement a </w:t>
      </w:r>
      <w:r w:rsidR="00512E6D" w:rsidRPr="003901D2">
        <w:rPr>
          <w:rFonts w:ascii="Arial" w:hAnsi="Arial" w:cs="Arial"/>
          <w:color w:val="212529"/>
          <w:sz w:val="24"/>
          <w:szCs w:val="24"/>
          <w:shd w:val="clear" w:color="auto" w:fill="FFFFFF"/>
        </w:rPr>
        <w:t>bill of rights, however they all failed.</w:t>
      </w:r>
    </w:p>
    <w:p w14:paraId="79BA7CAF" w14:textId="6052A78C" w:rsidR="00512E6D" w:rsidRPr="003901D2" w:rsidRDefault="003901D2">
      <w:pPr>
        <w:rPr>
          <w:rFonts w:ascii="Arial" w:hAnsi="Arial" w:cs="Arial"/>
          <w:color w:val="212529"/>
          <w:sz w:val="24"/>
          <w:szCs w:val="24"/>
          <w:shd w:val="clear" w:color="auto" w:fill="FFFFFF"/>
        </w:rPr>
      </w:pPr>
      <w:r w:rsidRPr="003901D2">
        <w:rPr>
          <w:rFonts w:ascii="Arial" w:hAnsi="Arial" w:cs="Arial"/>
          <w:color w:val="212529"/>
          <w:sz w:val="24"/>
          <w:szCs w:val="24"/>
          <w:shd w:val="clear" w:color="auto" w:fill="FFFFFF"/>
        </w:rPr>
        <w:t>In June 2022, the Bill of Rights Bill was presented to the</w:t>
      </w:r>
      <w:r w:rsidR="000E5D6D">
        <w:rPr>
          <w:rFonts w:ascii="Arial" w:hAnsi="Arial" w:cs="Arial"/>
          <w:color w:val="212529"/>
          <w:sz w:val="24"/>
          <w:szCs w:val="24"/>
          <w:shd w:val="clear" w:color="auto" w:fill="FFFFFF"/>
        </w:rPr>
        <w:t xml:space="preserve"> parliament and </w:t>
      </w:r>
      <w:proofErr w:type="gramStart"/>
      <w:r w:rsidR="00A652F8" w:rsidRPr="00A652F8">
        <w:rPr>
          <w:rFonts w:ascii="Arial" w:hAnsi="Arial" w:cs="Arial"/>
          <w:color w:val="212529"/>
          <w:sz w:val="24"/>
          <w:szCs w:val="24"/>
          <w:shd w:val="clear" w:color="auto" w:fill="FFFFFF"/>
        </w:rPr>
        <w:t>It</w:t>
      </w:r>
      <w:proofErr w:type="gramEnd"/>
      <w:r w:rsidR="00A652F8" w:rsidRPr="00A652F8">
        <w:rPr>
          <w:rFonts w:ascii="Arial" w:hAnsi="Arial" w:cs="Arial"/>
          <w:color w:val="212529"/>
          <w:sz w:val="24"/>
          <w:szCs w:val="24"/>
          <w:shd w:val="clear" w:color="auto" w:fill="FFFFFF"/>
        </w:rPr>
        <w:t xml:space="preserve"> would repeal and replace the Human Rights Act 1998</w:t>
      </w:r>
      <w:r w:rsidR="000E5D6D">
        <w:rPr>
          <w:rFonts w:ascii="Arial" w:hAnsi="Arial" w:cs="Arial"/>
          <w:color w:val="212529"/>
          <w:sz w:val="24"/>
          <w:szCs w:val="24"/>
          <w:shd w:val="clear" w:color="auto" w:fill="FFFFFF"/>
        </w:rPr>
        <w:t>.</w:t>
      </w:r>
    </w:p>
    <w:p w14:paraId="3BC916B5" w14:textId="77777777" w:rsidR="00864167" w:rsidRDefault="00864167"/>
    <w:p w14:paraId="3D40C56E" w14:textId="77777777" w:rsidR="00690C9B" w:rsidRDefault="00690C9B"/>
    <w:p w14:paraId="0143F94F" w14:textId="77777777" w:rsidR="00D51852" w:rsidRDefault="00D51852"/>
    <w:p w14:paraId="23D16A49" w14:textId="33E72949" w:rsidR="00045315" w:rsidRDefault="00045315"/>
    <w:p w14:paraId="160C2A55" w14:textId="6BC0AAB6" w:rsidR="00605A7D" w:rsidRDefault="00605A7D"/>
    <w:p w14:paraId="5961EBEC" w14:textId="77777777" w:rsidR="00605A7D" w:rsidRDefault="00605A7D"/>
    <w:sectPr w:rsidR="00605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19"/>
    <w:rsid w:val="000306A1"/>
    <w:rsid w:val="00045315"/>
    <w:rsid w:val="000727EB"/>
    <w:rsid w:val="00077EC4"/>
    <w:rsid w:val="000A200F"/>
    <w:rsid w:val="000B0A55"/>
    <w:rsid w:val="000D35F6"/>
    <w:rsid w:val="000E5D6D"/>
    <w:rsid w:val="0013376D"/>
    <w:rsid w:val="00142B75"/>
    <w:rsid w:val="00142EF7"/>
    <w:rsid w:val="002C2FBD"/>
    <w:rsid w:val="00307FF5"/>
    <w:rsid w:val="00357EB6"/>
    <w:rsid w:val="003901D2"/>
    <w:rsid w:val="003C0B3A"/>
    <w:rsid w:val="003C782E"/>
    <w:rsid w:val="003F3F6C"/>
    <w:rsid w:val="004B483B"/>
    <w:rsid w:val="00512E6D"/>
    <w:rsid w:val="00605A7D"/>
    <w:rsid w:val="00625C55"/>
    <w:rsid w:val="0069039E"/>
    <w:rsid w:val="00690C9B"/>
    <w:rsid w:val="006A04E9"/>
    <w:rsid w:val="006C7B4F"/>
    <w:rsid w:val="006D1351"/>
    <w:rsid w:val="006D61F7"/>
    <w:rsid w:val="00755439"/>
    <w:rsid w:val="00864167"/>
    <w:rsid w:val="008E5D3D"/>
    <w:rsid w:val="009018C3"/>
    <w:rsid w:val="00970F7A"/>
    <w:rsid w:val="009C04A6"/>
    <w:rsid w:val="009F51E7"/>
    <w:rsid w:val="00A652F8"/>
    <w:rsid w:val="00A71D89"/>
    <w:rsid w:val="00AE5389"/>
    <w:rsid w:val="00BB7654"/>
    <w:rsid w:val="00BD1C74"/>
    <w:rsid w:val="00C5000F"/>
    <w:rsid w:val="00C844D6"/>
    <w:rsid w:val="00D03319"/>
    <w:rsid w:val="00D51852"/>
    <w:rsid w:val="00D96618"/>
    <w:rsid w:val="00E658F8"/>
    <w:rsid w:val="00F35953"/>
    <w:rsid w:val="00FB3987"/>
    <w:rsid w:val="00FF3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8B715"/>
  <w15:chartTrackingRefBased/>
  <w15:docId w15:val="{D7BB273A-F0E3-4CDD-99D3-9AED992D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03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01548">
      <w:bodyDiv w:val="1"/>
      <w:marLeft w:val="0"/>
      <w:marRight w:val="0"/>
      <w:marTop w:val="0"/>
      <w:marBottom w:val="0"/>
      <w:divBdr>
        <w:top w:val="none" w:sz="0" w:space="0" w:color="auto"/>
        <w:left w:val="none" w:sz="0" w:space="0" w:color="auto"/>
        <w:bottom w:val="none" w:sz="0" w:space="0" w:color="auto"/>
        <w:right w:val="none" w:sz="0" w:space="0" w:color="auto"/>
      </w:divBdr>
    </w:div>
    <w:div w:id="201583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berendei</dc:creator>
  <cp:keywords/>
  <dc:description/>
  <cp:lastModifiedBy>nicoleta berendei</cp:lastModifiedBy>
  <cp:revision>39</cp:revision>
  <dcterms:created xsi:type="dcterms:W3CDTF">2023-03-06T18:24:00Z</dcterms:created>
  <dcterms:modified xsi:type="dcterms:W3CDTF">2023-03-08T22:08:00Z</dcterms:modified>
</cp:coreProperties>
</file>