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AC086E" w14:textId="51911B70" w:rsidR="00A54619" w:rsidRDefault="00A54619" w:rsidP="0075664D">
      <w:pPr>
        <w:jc w:val="both"/>
      </w:pPr>
      <w:r w:rsidRPr="00A54619">
        <w:t xml:space="preserve">Developing Relationships and Workplace Achievements </w:t>
      </w:r>
    </w:p>
    <w:p w14:paraId="46D673B3" w14:textId="5FC032BD" w:rsidR="00A54619" w:rsidRDefault="00A54619" w:rsidP="0075664D">
      <w:pPr>
        <w:jc w:val="both"/>
        <w:rPr>
          <w:lang w:val="en-GB"/>
        </w:rPr>
      </w:pPr>
      <w:r>
        <w:rPr>
          <w:lang w:val="en-GB"/>
        </w:rPr>
        <w:t>Student ID 1905501</w:t>
      </w:r>
    </w:p>
    <w:p w14:paraId="6B675F7D" w14:textId="042B65C3" w:rsidR="00A54619" w:rsidRDefault="00A54619" w:rsidP="0075664D">
      <w:pPr>
        <w:jc w:val="both"/>
        <w:rPr>
          <w:lang w:val="en-GB"/>
        </w:rPr>
      </w:pPr>
      <w:r>
        <w:rPr>
          <w:lang w:val="en-GB"/>
        </w:rPr>
        <w:t>Student name Mariyka Ferreira</w:t>
      </w:r>
    </w:p>
    <w:p w14:paraId="0FEB997F" w14:textId="77777777" w:rsidR="00A54619" w:rsidRDefault="00A54619" w:rsidP="0075664D">
      <w:pPr>
        <w:jc w:val="both"/>
        <w:rPr>
          <w:lang w:val="en-GB"/>
        </w:rPr>
      </w:pPr>
    </w:p>
    <w:p w14:paraId="009B84FE" w14:textId="3C0D27E4" w:rsidR="00A54619" w:rsidRPr="00A54619" w:rsidRDefault="00A54619" w:rsidP="0075664D">
      <w:pPr>
        <w:jc w:val="both"/>
        <w:rPr>
          <w:lang w:val="en-GB"/>
        </w:rPr>
      </w:pPr>
      <w:r>
        <w:rPr>
          <w:lang w:val="en-GB"/>
        </w:rPr>
        <w:t>Summative writing</w:t>
      </w:r>
    </w:p>
    <w:p w14:paraId="72DBB6CA" w14:textId="4B95A371" w:rsidR="0075664D" w:rsidRDefault="0075664D" w:rsidP="0075664D">
      <w:pPr>
        <w:jc w:val="both"/>
      </w:pPr>
      <w:r w:rsidRPr="0075664D">
        <w:t>Th</w:t>
      </w:r>
      <w:r>
        <w:rPr>
          <w:lang w:val="en-GB"/>
        </w:rPr>
        <w:t xml:space="preserve">is </w:t>
      </w:r>
      <w:r w:rsidRPr="0075664D">
        <w:t xml:space="preserve">report </w:t>
      </w:r>
      <w:r>
        <w:rPr>
          <w:lang w:val="en-GB"/>
        </w:rPr>
        <w:t xml:space="preserve">is based on my own experience with Amcor Plc in UK. In a ppt form I will deliver first a </w:t>
      </w:r>
      <w:r w:rsidRPr="0075664D">
        <w:t>visual</w:t>
      </w:r>
      <w:r w:rsidRPr="0075664D">
        <w:t xml:space="preserve"> presentation of training and development skills that are required for an HR officer in perspective of graduate who has been appointed as a trainee human resource officer in Amcor Plc. Amcor PLC is a packaging company, it offers specialty cartons, closures</w:t>
      </w:r>
      <w:r>
        <w:rPr>
          <w:lang w:val="en-GB"/>
        </w:rPr>
        <w:t xml:space="preserve"> </w:t>
      </w:r>
      <w:r w:rsidRPr="0075664D">
        <w:t xml:space="preserve">for food, beverage, pharmaceutical, and medical </w:t>
      </w:r>
      <w:r>
        <w:rPr>
          <w:lang w:val="en-GB"/>
        </w:rPr>
        <w:t>packing</w:t>
      </w:r>
      <w:r w:rsidRPr="0075664D">
        <w:t>. In the visual presentation, the report will cover the knowledge, skills and behaviours that are required by an HR figure to manage Amcor Plc efficiently to attain employee job satisfaction and productivity. To understand the significance of the skills required an explicit guideline on HR responsibilities will be provided as well. To fully understand the appraisal of training and development skills a personal skill measurement chart will be provided to detriment which kind of skills and knowledge need more guidance and training than others. Besides, the presentation will also cover the benefits of Amcor Plc in shaping and preparing their employees through a training and development programme for an HR position.</w:t>
      </w:r>
    </w:p>
    <w:p w14:paraId="57992244" w14:textId="4B66FBC6" w:rsidR="00A54619" w:rsidRDefault="00A54619" w:rsidP="00A54619">
      <w:pPr>
        <w:jc w:val="both"/>
      </w:pPr>
      <w:r w:rsidRPr="00A54619">
        <w:t xml:space="preserve">Referring to Appendix A it is identified that an HR professional requires verbal and written communication skill to compose emails, employee induction manual, staff handbooks and other scripts. </w:t>
      </w:r>
      <w:r w:rsidR="0075664D" w:rsidRPr="0075664D">
        <w:t xml:space="preserve">After taking the personal skill audit test as attached in Appendix B, I have come to learn the skills I need to attain and develop to achieve a bright future in the HR field. According to the test in Appendix B, the skills that are required for an HR manager is vast, diversified and somewhat interconnected to one another. However, practical skills attainment mostly depend on an individual’s ability and motivation to learn. However, the skills that can be improved through organisational training and development processes are mostly transferrable skills and technical skills. </w:t>
      </w:r>
      <w:r>
        <w:rPr>
          <w:lang w:val="en-GB"/>
        </w:rPr>
        <w:t>In the report I will talk about the benefits of training and will make some recommendations as well for their improvement, as t</w:t>
      </w:r>
      <w:r w:rsidRPr="00A54619">
        <w:t xml:space="preserve">raining and development facilities are essential in the workplace and the report has critically analysed the organisational and individual benefits through the visual description. </w:t>
      </w:r>
    </w:p>
    <w:p w14:paraId="48D5C28E" w14:textId="77777777" w:rsidR="00A54619" w:rsidRDefault="00A54619" w:rsidP="00A54619">
      <w:pPr>
        <w:jc w:val="both"/>
      </w:pPr>
    </w:p>
    <w:p w14:paraId="7814370D" w14:textId="173606D7" w:rsidR="00A54619" w:rsidRDefault="00A54619" w:rsidP="00A54619">
      <w:pPr>
        <w:jc w:val="both"/>
        <w:rPr>
          <w:lang w:val="en-GB"/>
        </w:rPr>
      </w:pPr>
      <w:r>
        <w:rPr>
          <w:lang w:val="en-GB"/>
        </w:rPr>
        <w:t xml:space="preserve">References </w:t>
      </w:r>
    </w:p>
    <w:p w14:paraId="6D851D82" w14:textId="77777777" w:rsidR="00A54619" w:rsidRPr="00A54619" w:rsidRDefault="00A54619" w:rsidP="00A54619">
      <w:pPr>
        <w:jc w:val="both"/>
        <w:rPr>
          <w:lang w:val="en-GB"/>
        </w:rPr>
      </w:pPr>
      <w:proofErr w:type="spellStart"/>
      <w:r w:rsidRPr="00A54619">
        <w:rPr>
          <w:lang w:val="en-GB"/>
        </w:rPr>
        <w:t>Bruciati</w:t>
      </w:r>
      <w:proofErr w:type="spellEnd"/>
      <w:r w:rsidRPr="00A54619">
        <w:rPr>
          <w:lang w:val="en-GB"/>
        </w:rPr>
        <w:t xml:space="preserve">, A., (2013). </w:t>
      </w:r>
      <w:proofErr w:type="spellStart"/>
      <w:r w:rsidRPr="00A54619">
        <w:rPr>
          <w:lang w:val="en-GB"/>
        </w:rPr>
        <w:t>Understnading</w:t>
      </w:r>
      <w:proofErr w:type="spellEnd"/>
      <w:r w:rsidRPr="00A54619">
        <w:rPr>
          <w:lang w:val="en-GB"/>
        </w:rPr>
        <w:t xml:space="preserve"> HR Skills Requirement, </w:t>
      </w:r>
      <w:proofErr w:type="spellStart"/>
      <w:r w:rsidRPr="00A54619">
        <w:rPr>
          <w:lang w:val="en-GB"/>
        </w:rPr>
        <w:t>Monfalcone</w:t>
      </w:r>
      <w:proofErr w:type="spellEnd"/>
      <w:r w:rsidRPr="00A54619">
        <w:rPr>
          <w:lang w:val="en-GB"/>
        </w:rPr>
        <w:t xml:space="preserve"> (Gorizia): </w:t>
      </w:r>
      <w:proofErr w:type="spellStart"/>
      <w:r w:rsidRPr="00A54619">
        <w:rPr>
          <w:lang w:val="en-GB"/>
        </w:rPr>
        <w:t>Comune</w:t>
      </w:r>
      <w:proofErr w:type="spellEnd"/>
      <w:r w:rsidRPr="00A54619">
        <w:rPr>
          <w:lang w:val="en-GB"/>
        </w:rPr>
        <w:t xml:space="preserve"> di </w:t>
      </w:r>
      <w:proofErr w:type="spellStart"/>
      <w:r w:rsidRPr="00A54619">
        <w:rPr>
          <w:lang w:val="en-GB"/>
        </w:rPr>
        <w:t>Monfalcone</w:t>
      </w:r>
      <w:proofErr w:type="spellEnd"/>
      <w:r w:rsidRPr="00A54619">
        <w:rPr>
          <w:lang w:val="en-GB"/>
        </w:rPr>
        <w:t>.</w:t>
      </w:r>
    </w:p>
    <w:p w14:paraId="26CA07A7" w14:textId="77777777" w:rsidR="00A54619" w:rsidRPr="00A54619" w:rsidRDefault="00A54619" w:rsidP="00A54619">
      <w:pPr>
        <w:jc w:val="both"/>
        <w:rPr>
          <w:lang w:val="en-GB"/>
        </w:rPr>
      </w:pPr>
      <w:proofErr w:type="spellStart"/>
      <w:r w:rsidRPr="00A54619">
        <w:rPr>
          <w:lang w:val="en-GB"/>
        </w:rPr>
        <w:t>Capish</w:t>
      </w:r>
      <w:proofErr w:type="spellEnd"/>
      <w:r w:rsidRPr="00A54619">
        <w:rPr>
          <w:lang w:val="en-GB"/>
        </w:rPr>
        <w:t>, S., (2011). Significance of Organisational Training Facilities, Holbrooke, MA: Atsinas.</w:t>
      </w:r>
    </w:p>
    <w:p w14:paraId="2F945C39" w14:textId="77777777" w:rsidR="00A54619" w:rsidRPr="00A54619" w:rsidRDefault="00A54619" w:rsidP="00A54619">
      <w:pPr>
        <w:jc w:val="both"/>
        <w:rPr>
          <w:lang w:val="en-GB"/>
        </w:rPr>
      </w:pPr>
      <w:proofErr w:type="spellStart"/>
      <w:r w:rsidRPr="00A54619">
        <w:rPr>
          <w:lang w:val="en-GB"/>
        </w:rPr>
        <w:t>Dobbek</w:t>
      </w:r>
      <w:proofErr w:type="spellEnd"/>
      <w:r w:rsidRPr="00A54619">
        <w:rPr>
          <w:lang w:val="en-GB"/>
        </w:rPr>
        <w:t>, O., (2015). Evaluation of Professional Skills, Frankfurt/M.: Reinhardt.</w:t>
      </w:r>
    </w:p>
    <w:p w14:paraId="69A2C647" w14:textId="77777777" w:rsidR="00A54619" w:rsidRPr="00A54619" w:rsidRDefault="00A54619" w:rsidP="00A54619">
      <w:pPr>
        <w:jc w:val="both"/>
        <w:rPr>
          <w:lang w:val="en-GB"/>
        </w:rPr>
      </w:pPr>
      <w:proofErr w:type="spellStart"/>
      <w:r w:rsidRPr="00A54619">
        <w:rPr>
          <w:lang w:val="en-GB"/>
        </w:rPr>
        <w:t>Fardon</w:t>
      </w:r>
      <w:proofErr w:type="spellEnd"/>
      <w:r w:rsidRPr="00A54619">
        <w:rPr>
          <w:lang w:val="en-GB"/>
        </w:rPr>
        <w:t>, M. &amp;amp; Cox, D., (2018). Skill Hunt and Job Hunt, Worcester: Osborne Books.</w:t>
      </w:r>
    </w:p>
    <w:p w14:paraId="0EB130BD" w14:textId="249D8E40" w:rsidR="00A54619" w:rsidRDefault="00A54619" w:rsidP="00A54619">
      <w:pPr>
        <w:jc w:val="both"/>
        <w:rPr>
          <w:lang w:val="en-GB"/>
        </w:rPr>
      </w:pPr>
      <w:r w:rsidRPr="00A54619">
        <w:rPr>
          <w:lang w:val="en-GB"/>
        </w:rPr>
        <w:t>Kathy, D., (2019). Employment and Tech Business, London: Hodder &amp;amp; Stoughton Educational.</w:t>
      </w:r>
    </w:p>
    <w:p w14:paraId="683AA3FE" w14:textId="5953CFB4" w:rsidR="00A54619" w:rsidRPr="00A54619" w:rsidRDefault="00A54619" w:rsidP="00A54619">
      <w:pPr>
        <w:jc w:val="both"/>
        <w:rPr>
          <w:lang w:val="en-GB"/>
        </w:rPr>
      </w:pPr>
      <w:hyperlink r:id="rId4" w:history="1">
        <w:r w:rsidRPr="007E2396">
          <w:rPr>
            <w:rStyle w:val="Hyperlink"/>
            <w:lang w:val="en-GB"/>
          </w:rPr>
          <w:t>https://www.asx.com.au/asxpdf/20190904/pdf/4486rpj1s84hzz.pdf</w:t>
        </w:r>
      </w:hyperlink>
      <w:r>
        <w:rPr>
          <w:lang w:val="en-GB"/>
        </w:rPr>
        <w:t xml:space="preserve"> (accessed on 21/03/2021)</w:t>
      </w:r>
    </w:p>
    <w:sectPr w:rsidR="00A54619" w:rsidRPr="00A546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64D"/>
    <w:rsid w:val="0075664D"/>
    <w:rsid w:val="00A54619"/>
    <w:rsid w:val="00CD5F02"/>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A4419"/>
  <w15:chartTrackingRefBased/>
  <w15:docId w15:val="{597FAD15-A266-462E-AE6B-9D3297A3B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4619"/>
    <w:rPr>
      <w:color w:val="0563C1" w:themeColor="hyperlink"/>
      <w:u w:val="single"/>
    </w:rPr>
  </w:style>
  <w:style w:type="character" w:styleId="UnresolvedMention">
    <w:name w:val="Unresolved Mention"/>
    <w:basedOn w:val="DefaultParagraphFont"/>
    <w:uiPriority w:val="99"/>
    <w:semiHidden/>
    <w:unhideWhenUsed/>
    <w:rsid w:val="00A546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asx.com.au/asxpdf/20190904/pdf/4486rpj1s84hzz.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Pages>
  <Words>444</Words>
  <Characters>2535</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Mariyka Atanasova Ferreira (1905501)</dc:creator>
  <cp:keywords/>
  <dc:description/>
  <cp:lastModifiedBy>Mariyka Atanasova Ferreira (1905501)</cp:lastModifiedBy>
  <cp:revision>1</cp:revision>
  <cp:lastPrinted>2021-03-27T21:20:00Z</cp:lastPrinted>
  <dcterms:created xsi:type="dcterms:W3CDTF">2021-03-27T20:56:00Z</dcterms:created>
  <dcterms:modified xsi:type="dcterms:W3CDTF">2021-03-27T21:21:00Z</dcterms:modified>
</cp:coreProperties>
</file>