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D78F8" w14:textId="77777777" w:rsidR="0007059B" w:rsidRPr="00365C96" w:rsidRDefault="0007059B">
      <w:pPr>
        <w:pStyle w:val="Title"/>
        <w:jc w:val="both"/>
      </w:pPr>
      <w:bookmarkStart w:id="0" w:name="_heading=h.gjdgxs" w:colFirst="0" w:colLast="0"/>
      <w:bookmarkEnd w:id="0"/>
    </w:p>
    <w:p w14:paraId="6EF6CCDC" w14:textId="77777777" w:rsidR="0007059B" w:rsidRPr="00365C96" w:rsidRDefault="0007059B">
      <w:pPr>
        <w:pStyle w:val="Title"/>
        <w:jc w:val="both"/>
      </w:pPr>
      <w:bookmarkStart w:id="1" w:name="_heading=h.30j0zll" w:colFirst="0" w:colLast="0"/>
      <w:bookmarkEnd w:id="1"/>
    </w:p>
    <w:p w14:paraId="0D1DFD0D" w14:textId="77777777" w:rsidR="0007059B" w:rsidRPr="00365C96" w:rsidRDefault="0007059B">
      <w:pPr>
        <w:pStyle w:val="Title"/>
      </w:pPr>
      <w:bookmarkStart w:id="2" w:name="_heading=h.1fob9te" w:colFirst="0" w:colLast="0"/>
      <w:bookmarkEnd w:id="2"/>
    </w:p>
    <w:p w14:paraId="52818934" w14:textId="77777777" w:rsidR="0007059B" w:rsidRPr="006F388F" w:rsidRDefault="0007059B" w:rsidP="006F388F">
      <w:pPr>
        <w:pStyle w:val="Title"/>
        <w:rPr>
          <w:sz w:val="40"/>
          <w:szCs w:val="40"/>
        </w:rPr>
      </w:pPr>
    </w:p>
    <w:p w14:paraId="46200DEA" w14:textId="13CA0F75" w:rsidR="006F388F" w:rsidRDefault="00BD2BB8" w:rsidP="006F388F">
      <w:pPr>
        <w:pStyle w:val="Title"/>
        <w:rPr>
          <w:sz w:val="40"/>
          <w:szCs w:val="40"/>
          <w:highlight w:val="none"/>
        </w:rPr>
      </w:pPr>
      <w:r w:rsidRPr="006F388F">
        <w:rPr>
          <w:sz w:val="40"/>
          <w:szCs w:val="40"/>
        </w:rPr>
        <w:t>STRATEGIC MANAGEMENT FOR SME</w:t>
      </w:r>
      <w:r>
        <w:rPr>
          <w:sz w:val="40"/>
          <w:szCs w:val="40"/>
          <w:highlight w:val="none"/>
        </w:rPr>
        <w:t>s</w:t>
      </w:r>
    </w:p>
    <w:p w14:paraId="483F3F99" w14:textId="6C6EF00B" w:rsidR="006F388F" w:rsidRPr="006F388F" w:rsidRDefault="006F388F" w:rsidP="006F388F">
      <w:pPr>
        <w:pStyle w:val="Normal1"/>
        <w:jc w:val="center"/>
        <w:rPr>
          <w:b/>
          <w:color w:val="222222"/>
          <w:sz w:val="40"/>
          <w:szCs w:val="40"/>
          <w:highlight w:val="white"/>
        </w:rPr>
      </w:pPr>
      <w:r w:rsidRPr="006F388F">
        <w:rPr>
          <w:b/>
          <w:color w:val="222222"/>
          <w:sz w:val="40"/>
          <w:szCs w:val="40"/>
          <w:highlight w:val="white"/>
        </w:rPr>
        <w:t>BMSW6104</w:t>
      </w:r>
    </w:p>
    <w:p w14:paraId="7DEEA7CA" w14:textId="77777777" w:rsidR="006F388F" w:rsidRPr="006F388F" w:rsidRDefault="006F388F" w:rsidP="006F388F">
      <w:pPr>
        <w:pStyle w:val="Title"/>
        <w:rPr>
          <w:sz w:val="40"/>
          <w:szCs w:val="40"/>
        </w:rPr>
      </w:pPr>
      <w:r w:rsidRPr="006F388F">
        <w:rPr>
          <w:sz w:val="40"/>
          <w:szCs w:val="40"/>
        </w:rPr>
        <w:t>Lizel Cedeno Canas</w:t>
      </w:r>
    </w:p>
    <w:p w14:paraId="4E79738B" w14:textId="28950299" w:rsidR="0007059B" w:rsidRPr="00365C96" w:rsidRDefault="006F388F" w:rsidP="006F388F">
      <w:pPr>
        <w:pStyle w:val="Title"/>
      </w:pPr>
      <w:r w:rsidRPr="006F388F">
        <w:rPr>
          <w:sz w:val="40"/>
          <w:szCs w:val="40"/>
        </w:rPr>
        <w:t>2111894</w:t>
      </w:r>
      <w:r w:rsidR="00BD2BB8" w:rsidRPr="00365C96">
        <w:br w:type="page"/>
      </w:r>
    </w:p>
    <w:p w14:paraId="24528BAA" w14:textId="77777777" w:rsidR="0007059B" w:rsidRPr="00365C96" w:rsidRDefault="00BD2BB8">
      <w:pPr>
        <w:pBdr>
          <w:top w:val="nil"/>
          <w:left w:val="nil"/>
          <w:bottom w:val="nil"/>
          <w:right w:val="nil"/>
          <w:between w:val="nil"/>
        </w:pBdr>
        <w:spacing w:before="200"/>
        <w:jc w:val="center"/>
        <w:rPr>
          <w:b/>
          <w:color w:val="000000"/>
          <w:sz w:val="24"/>
          <w:szCs w:val="24"/>
        </w:rPr>
      </w:pPr>
      <w:r w:rsidRPr="00365C96">
        <w:rPr>
          <w:b/>
          <w:color w:val="000000"/>
          <w:sz w:val="24"/>
          <w:szCs w:val="24"/>
        </w:rPr>
        <w:lastRenderedPageBreak/>
        <w:t>Executive Summary</w:t>
      </w:r>
    </w:p>
    <w:p w14:paraId="0DC4CF61" w14:textId="54D31181" w:rsidR="0007059B" w:rsidRPr="00365C96" w:rsidRDefault="00BD2BB8" w:rsidP="006F388F">
      <w:pPr>
        <w:pBdr>
          <w:top w:val="nil"/>
          <w:left w:val="nil"/>
          <w:bottom w:val="nil"/>
          <w:right w:val="nil"/>
          <w:between w:val="nil"/>
        </w:pBdr>
        <w:spacing w:before="200"/>
        <w:rPr>
          <w:color w:val="000000"/>
        </w:rPr>
      </w:pPr>
      <w:r w:rsidRPr="006F388F">
        <w:rPr>
          <w:color w:val="000000"/>
        </w:rPr>
        <w:t>Wilkinson Accounting Solutions is one of the emerging</w:t>
      </w:r>
      <w:r w:rsidRPr="006F388F">
        <w:rPr>
          <w:color w:val="000000"/>
        </w:rPr>
        <w:t xml:space="preserve"> </w:t>
      </w:r>
      <w:r w:rsidRPr="00365C96">
        <w:rPr>
          <w:color w:val="000000"/>
        </w:rPr>
        <w:t>SMEs in the UK</w:t>
      </w:r>
      <w:r w:rsidRPr="006F388F">
        <w:rPr>
          <w:color w:val="000000"/>
        </w:rPr>
        <w:t xml:space="preserve"> </w:t>
      </w:r>
      <w:r w:rsidRPr="00365C96">
        <w:rPr>
          <w:color w:val="000000"/>
        </w:rPr>
        <w:t xml:space="preserve">due to its innovative </w:t>
      </w:r>
      <w:r w:rsidRPr="006F388F">
        <w:rPr>
          <w:color w:val="000000"/>
        </w:rPr>
        <w:t>offerings such as virtual finance and CFO services</w:t>
      </w:r>
      <w:r w:rsidRPr="00365C96">
        <w:rPr>
          <w:color w:val="000000"/>
        </w:rPr>
        <w:t xml:space="preserve"> to their customers, investors,</w:t>
      </w:r>
      <w:r w:rsidRPr="00365C96">
        <w:rPr>
          <w:color w:val="000000"/>
        </w:rPr>
        <w:t xml:space="preserve"> and other stakeholders. It is found that to gain a competitive </w:t>
      </w:r>
      <w:r w:rsidR="00365C96" w:rsidRPr="00365C96">
        <w:rPr>
          <w:color w:val="000000"/>
        </w:rPr>
        <w:t>advantage;</w:t>
      </w:r>
      <w:r w:rsidRPr="00365C96">
        <w:rPr>
          <w:color w:val="000000"/>
        </w:rPr>
        <w:t xml:space="preserve"> </w:t>
      </w:r>
      <w:r w:rsidRPr="006F388F">
        <w:rPr>
          <w:color w:val="000000"/>
        </w:rPr>
        <w:t>the company</w:t>
      </w:r>
      <w:r w:rsidRPr="00365C96">
        <w:rPr>
          <w:color w:val="000000"/>
        </w:rPr>
        <w:t xml:space="preserve"> is required to develop new products in the existing market by emphasising on focus differentiation. This would help</w:t>
      </w:r>
      <w:r w:rsidRPr="006F388F">
        <w:rPr>
          <w:color w:val="000000"/>
        </w:rPr>
        <w:t xml:space="preserve"> </w:t>
      </w:r>
      <w:r w:rsidRPr="00365C96">
        <w:rPr>
          <w:color w:val="000000"/>
        </w:rPr>
        <w:t xml:space="preserve">them in gaining more market share in the existing market. Additionally, </w:t>
      </w:r>
      <w:r w:rsidRPr="006F388F">
        <w:rPr>
          <w:color w:val="000000"/>
        </w:rPr>
        <w:t>the company</w:t>
      </w:r>
      <w:r w:rsidRPr="00365C96">
        <w:rPr>
          <w:color w:val="000000"/>
        </w:rPr>
        <w:t xml:space="preserve"> is also required to work more effectively with the help of investors for funding purposes and is also required to incorporate innovative technologies within its services so that customers can get easy accessibility.</w:t>
      </w:r>
    </w:p>
    <w:p w14:paraId="52546ED0" w14:textId="77777777" w:rsidR="0007059B" w:rsidRPr="00365C96" w:rsidRDefault="00BD2BB8">
      <w:pPr>
        <w:spacing w:before="200"/>
      </w:pPr>
      <w:r w:rsidRPr="00365C96">
        <w:br w:type="page"/>
      </w:r>
    </w:p>
    <w:p w14:paraId="0C2C12B5" w14:textId="77777777" w:rsidR="0007059B" w:rsidRPr="00365C96" w:rsidRDefault="00BD2BB8">
      <w:pPr>
        <w:keepNext/>
        <w:keepLines/>
        <w:pBdr>
          <w:top w:val="nil"/>
          <w:left w:val="nil"/>
          <w:bottom w:val="nil"/>
          <w:right w:val="nil"/>
          <w:between w:val="nil"/>
        </w:pBdr>
        <w:spacing w:before="200"/>
        <w:jc w:val="center"/>
        <w:rPr>
          <w:b/>
          <w:color w:val="000000"/>
          <w:sz w:val="24"/>
          <w:szCs w:val="24"/>
        </w:rPr>
      </w:pPr>
      <w:r w:rsidRPr="00365C96">
        <w:rPr>
          <w:b/>
          <w:color w:val="000000"/>
          <w:sz w:val="24"/>
          <w:szCs w:val="24"/>
        </w:rPr>
        <w:lastRenderedPageBreak/>
        <w:t>Table of Contents</w:t>
      </w:r>
    </w:p>
    <w:sdt>
      <w:sdtPr>
        <w:id w:val="7853556"/>
        <w:docPartObj>
          <w:docPartGallery w:val="Table of Contents"/>
          <w:docPartUnique/>
        </w:docPartObj>
      </w:sdtPr>
      <w:sdtEndPr/>
      <w:sdtContent>
        <w:p w14:paraId="11D667DF" w14:textId="77777777" w:rsidR="00365C96" w:rsidRPr="00365C96" w:rsidRDefault="00BD2BB8">
          <w:pPr>
            <w:pStyle w:val="TOC1"/>
            <w:tabs>
              <w:tab w:val="right" w:leader="dot" w:pos="9350"/>
            </w:tabs>
            <w:rPr>
              <w:rFonts w:eastAsiaTheme="minorEastAsia"/>
              <w:noProof/>
            </w:rPr>
          </w:pPr>
          <w:r w:rsidRPr="00365C96">
            <w:fldChar w:fldCharType="begin"/>
          </w:r>
          <w:r w:rsidR="00B2259D" w:rsidRPr="00365C96">
            <w:instrText xml:space="preserve"> TOC \h \u \z \t "Heading 1,1,Heading 2,2,Heading 3,3,"</w:instrText>
          </w:r>
          <w:r w:rsidRPr="00365C96">
            <w:fldChar w:fldCharType="separate"/>
          </w:r>
          <w:hyperlink w:anchor="_Toc152092475" w:history="1">
            <w:r w:rsidRPr="00365C96">
              <w:rPr>
                <w:rStyle w:val="Hyperlink"/>
                <w:noProof/>
              </w:rPr>
              <w:t>1. Introduction</w:t>
            </w:r>
            <w:r w:rsidRPr="00365C96">
              <w:rPr>
                <w:noProof/>
                <w:webHidden/>
              </w:rPr>
              <w:tab/>
            </w:r>
            <w:r w:rsidRPr="00365C96">
              <w:rPr>
                <w:noProof/>
                <w:webHidden/>
              </w:rPr>
              <w:fldChar w:fldCharType="begin"/>
            </w:r>
            <w:r w:rsidRPr="00365C96">
              <w:rPr>
                <w:noProof/>
                <w:webHidden/>
              </w:rPr>
              <w:instrText xml:space="preserve"> PAGEREF _Toc152092475 \h </w:instrText>
            </w:r>
            <w:r w:rsidRPr="00365C96">
              <w:rPr>
                <w:noProof/>
                <w:webHidden/>
              </w:rPr>
            </w:r>
            <w:r w:rsidRPr="00365C96">
              <w:rPr>
                <w:noProof/>
                <w:webHidden/>
              </w:rPr>
              <w:fldChar w:fldCharType="separate"/>
            </w:r>
            <w:r w:rsidRPr="00365C96">
              <w:rPr>
                <w:noProof/>
                <w:webHidden/>
              </w:rPr>
              <w:t>4</w:t>
            </w:r>
            <w:r w:rsidRPr="00365C96">
              <w:rPr>
                <w:noProof/>
                <w:webHidden/>
              </w:rPr>
              <w:fldChar w:fldCharType="end"/>
            </w:r>
          </w:hyperlink>
        </w:p>
        <w:p w14:paraId="695B9FBD" w14:textId="77777777" w:rsidR="00365C96" w:rsidRPr="00365C96" w:rsidRDefault="00BD2BB8">
          <w:pPr>
            <w:pStyle w:val="TOC1"/>
            <w:tabs>
              <w:tab w:val="right" w:leader="dot" w:pos="9350"/>
            </w:tabs>
            <w:rPr>
              <w:rFonts w:eastAsiaTheme="minorEastAsia"/>
              <w:noProof/>
            </w:rPr>
          </w:pPr>
          <w:hyperlink w:anchor="_Toc152092476" w:history="1">
            <w:r w:rsidRPr="00365C96">
              <w:rPr>
                <w:rStyle w:val="Hyperlink"/>
                <w:noProof/>
              </w:rPr>
              <w:t>2. The current strategic direction of the organisation add 400 words</w:t>
            </w:r>
            <w:r w:rsidRPr="00365C96">
              <w:rPr>
                <w:noProof/>
                <w:webHidden/>
              </w:rPr>
              <w:tab/>
            </w:r>
            <w:r w:rsidRPr="00365C96">
              <w:rPr>
                <w:noProof/>
                <w:webHidden/>
              </w:rPr>
              <w:fldChar w:fldCharType="begin"/>
            </w:r>
            <w:r w:rsidRPr="00365C96">
              <w:rPr>
                <w:noProof/>
                <w:webHidden/>
              </w:rPr>
              <w:instrText xml:space="preserve"> PAGEREF _Toc152092476 \h </w:instrText>
            </w:r>
            <w:r w:rsidRPr="00365C96">
              <w:rPr>
                <w:noProof/>
                <w:webHidden/>
              </w:rPr>
            </w:r>
            <w:r w:rsidRPr="00365C96">
              <w:rPr>
                <w:noProof/>
                <w:webHidden/>
              </w:rPr>
              <w:fldChar w:fldCharType="separate"/>
            </w:r>
            <w:r w:rsidRPr="00365C96">
              <w:rPr>
                <w:noProof/>
                <w:webHidden/>
              </w:rPr>
              <w:t>4</w:t>
            </w:r>
            <w:r w:rsidRPr="00365C96">
              <w:rPr>
                <w:noProof/>
                <w:webHidden/>
              </w:rPr>
              <w:fldChar w:fldCharType="end"/>
            </w:r>
          </w:hyperlink>
        </w:p>
        <w:p w14:paraId="7B0C0BAB" w14:textId="77777777" w:rsidR="00365C96" w:rsidRPr="00365C96" w:rsidRDefault="00BD2BB8">
          <w:pPr>
            <w:pStyle w:val="TOC1"/>
            <w:tabs>
              <w:tab w:val="right" w:leader="dot" w:pos="9350"/>
            </w:tabs>
            <w:rPr>
              <w:rFonts w:eastAsiaTheme="minorEastAsia"/>
              <w:noProof/>
            </w:rPr>
          </w:pPr>
          <w:hyperlink w:anchor="_Toc152092477" w:history="1">
            <w:r w:rsidRPr="00365C96">
              <w:rPr>
                <w:rStyle w:val="Hyperlink"/>
                <w:noProof/>
              </w:rPr>
              <w:t>3. Business environmental scanning tools</w:t>
            </w:r>
            <w:r w:rsidRPr="00365C96">
              <w:rPr>
                <w:noProof/>
                <w:webHidden/>
              </w:rPr>
              <w:tab/>
            </w:r>
            <w:r w:rsidRPr="00365C96">
              <w:rPr>
                <w:noProof/>
                <w:webHidden/>
              </w:rPr>
              <w:fldChar w:fldCharType="begin"/>
            </w:r>
            <w:r w:rsidRPr="00365C96">
              <w:rPr>
                <w:noProof/>
                <w:webHidden/>
              </w:rPr>
              <w:instrText xml:space="preserve"> PAGEREF _Toc152092477 \h </w:instrText>
            </w:r>
            <w:r w:rsidRPr="00365C96">
              <w:rPr>
                <w:noProof/>
                <w:webHidden/>
              </w:rPr>
            </w:r>
            <w:r w:rsidRPr="00365C96">
              <w:rPr>
                <w:noProof/>
                <w:webHidden/>
              </w:rPr>
              <w:fldChar w:fldCharType="separate"/>
            </w:r>
            <w:r w:rsidRPr="00365C96">
              <w:rPr>
                <w:noProof/>
                <w:webHidden/>
              </w:rPr>
              <w:t>6</w:t>
            </w:r>
            <w:r w:rsidRPr="00365C96">
              <w:rPr>
                <w:noProof/>
                <w:webHidden/>
              </w:rPr>
              <w:fldChar w:fldCharType="end"/>
            </w:r>
          </w:hyperlink>
        </w:p>
        <w:p w14:paraId="1828A28C" w14:textId="77777777" w:rsidR="00365C96" w:rsidRPr="00365C96" w:rsidRDefault="00BD2BB8">
          <w:pPr>
            <w:pStyle w:val="TOC2"/>
            <w:tabs>
              <w:tab w:val="right" w:leader="dot" w:pos="9350"/>
            </w:tabs>
            <w:rPr>
              <w:rFonts w:eastAsiaTheme="minorEastAsia"/>
              <w:noProof/>
            </w:rPr>
          </w:pPr>
          <w:hyperlink w:anchor="_Toc152092478" w:history="1">
            <w:r w:rsidRPr="00365C96">
              <w:rPr>
                <w:rStyle w:val="Hyperlink"/>
                <w:noProof/>
              </w:rPr>
              <w:t>3.1 PESTEL</w:t>
            </w:r>
            <w:r w:rsidRPr="00365C96">
              <w:rPr>
                <w:noProof/>
                <w:webHidden/>
              </w:rPr>
              <w:tab/>
            </w:r>
            <w:r w:rsidRPr="00365C96">
              <w:rPr>
                <w:noProof/>
                <w:webHidden/>
              </w:rPr>
              <w:fldChar w:fldCharType="begin"/>
            </w:r>
            <w:r w:rsidRPr="00365C96">
              <w:rPr>
                <w:noProof/>
                <w:webHidden/>
              </w:rPr>
              <w:instrText xml:space="preserve"> PAGEREF _Toc152092478 \h </w:instrText>
            </w:r>
            <w:r w:rsidRPr="00365C96">
              <w:rPr>
                <w:noProof/>
                <w:webHidden/>
              </w:rPr>
            </w:r>
            <w:r w:rsidRPr="00365C96">
              <w:rPr>
                <w:noProof/>
                <w:webHidden/>
              </w:rPr>
              <w:fldChar w:fldCharType="separate"/>
            </w:r>
            <w:r w:rsidRPr="00365C96">
              <w:rPr>
                <w:noProof/>
                <w:webHidden/>
              </w:rPr>
              <w:t>6</w:t>
            </w:r>
            <w:r w:rsidRPr="00365C96">
              <w:rPr>
                <w:noProof/>
                <w:webHidden/>
              </w:rPr>
              <w:fldChar w:fldCharType="end"/>
            </w:r>
          </w:hyperlink>
        </w:p>
        <w:p w14:paraId="69F09F69" w14:textId="77777777" w:rsidR="00365C96" w:rsidRPr="00365C96" w:rsidRDefault="00BD2BB8">
          <w:pPr>
            <w:pStyle w:val="TOC2"/>
            <w:tabs>
              <w:tab w:val="right" w:leader="dot" w:pos="9350"/>
            </w:tabs>
            <w:rPr>
              <w:rFonts w:eastAsiaTheme="minorEastAsia"/>
              <w:noProof/>
            </w:rPr>
          </w:pPr>
          <w:hyperlink w:anchor="_Toc152092479" w:history="1">
            <w:r w:rsidRPr="00365C96">
              <w:rPr>
                <w:rStyle w:val="Hyperlink"/>
                <w:noProof/>
              </w:rPr>
              <w:t>3.2 VRIN</w:t>
            </w:r>
            <w:r w:rsidRPr="00365C96">
              <w:rPr>
                <w:noProof/>
                <w:webHidden/>
              </w:rPr>
              <w:tab/>
            </w:r>
            <w:r w:rsidRPr="00365C96">
              <w:rPr>
                <w:noProof/>
                <w:webHidden/>
              </w:rPr>
              <w:fldChar w:fldCharType="begin"/>
            </w:r>
            <w:r w:rsidRPr="00365C96">
              <w:rPr>
                <w:noProof/>
                <w:webHidden/>
              </w:rPr>
              <w:instrText xml:space="preserve"> PAGEREF _Toc152092479 \h </w:instrText>
            </w:r>
            <w:r w:rsidRPr="00365C96">
              <w:rPr>
                <w:noProof/>
                <w:webHidden/>
              </w:rPr>
            </w:r>
            <w:r w:rsidRPr="00365C96">
              <w:rPr>
                <w:noProof/>
                <w:webHidden/>
              </w:rPr>
              <w:fldChar w:fldCharType="separate"/>
            </w:r>
            <w:r w:rsidRPr="00365C96">
              <w:rPr>
                <w:noProof/>
                <w:webHidden/>
              </w:rPr>
              <w:t>9</w:t>
            </w:r>
            <w:r w:rsidRPr="00365C96">
              <w:rPr>
                <w:noProof/>
                <w:webHidden/>
              </w:rPr>
              <w:fldChar w:fldCharType="end"/>
            </w:r>
          </w:hyperlink>
        </w:p>
        <w:p w14:paraId="4F207515" w14:textId="77777777" w:rsidR="00365C96" w:rsidRPr="00365C96" w:rsidRDefault="00BD2BB8">
          <w:pPr>
            <w:pStyle w:val="TOC2"/>
            <w:tabs>
              <w:tab w:val="right" w:leader="dot" w:pos="9350"/>
            </w:tabs>
            <w:rPr>
              <w:rFonts w:eastAsiaTheme="minorEastAsia"/>
              <w:noProof/>
            </w:rPr>
          </w:pPr>
          <w:hyperlink w:anchor="_Toc152092480" w:history="1">
            <w:r w:rsidRPr="00365C96">
              <w:rPr>
                <w:rStyle w:val="Hyperlink"/>
                <w:noProof/>
              </w:rPr>
              <w:t>3.3 SWOT</w:t>
            </w:r>
            <w:r w:rsidRPr="00365C96">
              <w:rPr>
                <w:noProof/>
                <w:webHidden/>
              </w:rPr>
              <w:tab/>
            </w:r>
            <w:r w:rsidRPr="00365C96">
              <w:rPr>
                <w:noProof/>
                <w:webHidden/>
              </w:rPr>
              <w:fldChar w:fldCharType="begin"/>
            </w:r>
            <w:r w:rsidRPr="00365C96">
              <w:rPr>
                <w:noProof/>
                <w:webHidden/>
              </w:rPr>
              <w:instrText xml:space="preserve"> PAGEREF _Toc152092480 \h </w:instrText>
            </w:r>
            <w:r w:rsidRPr="00365C96">
              <w:rPr>
                <w:noProof/>
                <w:webHidden/>
              </w:rPr>
            </w:r>
            <w:r w:rsidRPr="00365C96">
              <w:rPr>
                <w:noProof/>
                <w:webHidden/>
              </w:rPr>
              <w:fldChar w:fldCharType="separate"/>
            </w:r>
            <w:r w:rsidRPr="00365C96">
              <w:rPr>
                <w:noProof/>
                <w:webHidden/>
              </w:rPr>
              <w:t>10</w:t>
            </w:r>
            <w:r w:rsidRPr="00365C96">
              <w:rPr>
                <w:noProof/>
                <w:webHidden/>
              </w:rPr>
              <w:fldChar w:fldCharType="end"/>
            </w:r>
          </w:hyperlink>
        </w:p>
        <w:p w14:paraId="2B387CB9" w14:textId="77777777" w:rsidR="00365C96" w:rsidRPr="00365C96" w:rsidRDefault="00BD2BB8">
          <w:pPr>
            <w:pStyle w:val="TOC1"/>
            <w:tabs>
              <w:tab w:val="right" w:leader="dot" w:pos="9350"/>
            </w:tabs>
            <w:rPr>
              <w:rFonts w:eastAsiaTheme="minorEastAsia"/>
              <w:noProof/>
            </w:rPr>
          </w:pPr>
          <w:hyperlink w:anchor="_Toc152092481" w:history="1">
            <w:r w:rsidRPr="00365C96">
              <w:rPr>
                <w:rStyle w:val="Hyperlink"/>
                <w:noProof/>
              </w:rPr>
              <w:t xml:space="preserve">4. Discuss available strategic growth choices for SMEs in markets propose a new strategy and explain why you think it is a sustainable strategy for the long-term future of </w:t>
            </w:r>
            <w:r w:rsidRPr="00365C96">
              <w:rPr>
                <w:rStyle w:val="Hyperlink"/>
                <w:noProof/>
              </w:rPr>
              <w:t>the organisation</w:t>
            </w:r>
            <w:r w:rsidRPr="00365C96">
              <w:rPr>
                <w:noProof/>
                <w:webHidden/>
              </w:rPr>
              <w:tab/>
            </w:r>
            <w:r w:rsidRPr="00365C96">
              <w:rPr>
                <w:noProof/>
                <w:webHidden/>
              </w:rPr>
              <w:fldChar w:fldCharType="begin"/>
            </w:r>
            <w:r w:rsidRPr="00365C96">
              <w:rPr>
                <w:noProof/>
                <w:webHidden/>
              </w:rPr>
              <w:instrText xml:space="preserve"> PAGEREF _Toc152092481 \h </w:instrText>
            </w:r>
            <w:r w:rsidRPr="00365C96">
              <w:rPr>
                <w:noProof/>
                <w:webHidden/>
              </w:rPr>
            </w:r>
            <w:r w:rsidRPr="00365C96">
              <w:rPr>
                <w:noProof/>
                <w:webHidden/>
              </w:rPr>
              <w:fldChar w:fldCharType="separate"/>
            </w:r>
            <w:r w:rsidRPr="00365C96">
              <w:rPr>
                <w:noProof/>
                <w:webHidden/>
              </w:rPr>
              <w:t>12</w:t>
            </w:r>
            <w:r w:rsidRPr="00365C96">
              <w:rPr>
                <w:noProof/>
                <w:webHidden/>
              </w:rPr>
              <w:fldChar w:fldCharType="end"/>
            </w:r>
          </w:hyperlink>
        </w:p>
        <w:p w14:paraId="311593BC" w14:textId="77777777" w:rsidR="00365C96" w:rsidRPr="00365C96" w:rsidRDefault="00BD2BB8">
          <w:pPr>
            <w:pStyle w:val="TOC1"/>
            <w:tabs>
              <w:tab w:val="right" w:leader="dot" w:pos="9350"/>
            </w:tabs>
            <w:rPr>
              <w:rFonts w:eastAsiaTheme="minorEastAsia"/>
              <w:noProof/>
            </w:rPr>
          </w:pPr>
          <w:hyperlink w:anchor="_Toc152092482" w:history="1">
            <w:r w:rsidRPr="00365C96">
              <w:rPr>
                <w:rStyle w:val="Hyperlink"/>
                <w:noProof/>
              </w:rPr>
              <w:t>5. Stakeholder analysis</w:t>
            </w:r>
            <w:r w:rsidRPr="00365C96">
              <w:rPr>
                <w:noProof/>
                <w:webHidden/>
              </w:rPr>
              <w:tab/>
            </w:r>
            <w:r w:rsidRPr="00365C96">
              <w:rPr>
                <w:noProof/>
                <w:webHidden/>
              </w:rPr>
              <w:fldChar w:fldCharType="begin"/>
            </w:r>
            <w:r w:rsidRPr="00365C96">
              <w:rPr>
                <w:noProof/>
                <w:webHidden/>
              </w:rPr>
              <w:instrText xml:space="preserve"> PAGEREF _Toc152092482 \h </w:instrText>
            </w:r>
            <w:r w:rsidRPr="00365C96">
              <w:rPr>
                <w:noProof/>
                <w:webHidden/>
              </w:rPr>
            </w:r>
            <w:r w:rsidRPr="00365C96">
              <w:rPr>
                <w:noProof/>
                <w:webHidden/>
              </w:rPr>
              <w:fldChar w:fldCharType="separate"/>
            </w:r>
            <w:r w:rsidRPr="00365C96">
              <w:rPr>
                <w:noProof/>
                <w:webHidden/>
              </w:rPr>
              <w:t>15</w:t>
            </w:r>
            <w:r w:rsidRPr="00365C96">
              <w:rPr>
                <w:noProof/>
                <w:webHidden/>
              </w:rPr>
              <w:fldChar w:fldCharType="end"/>
            </w:r>
          </w:hyperlink>
        </w:p>
        <w:p w14:paraId="23D15490" w14:textId="77777777" w:rsidR="00365C96" w:rsidRPr="00365C96" w:rsidRDefault="00BD2BB8">
          <w:pPr>
            <w:pStyle w:val="TOC1"/>
            <w:tabs>
              <w:tab w:val="right" w:leader="dot" w:pos="9350"/>
            </w:tabs>
            <w:rPr>
              <w:rFonts w:eastAsiaTheme="minorEastAsia"/>
              <w:noProof/>
            </w:rPr>
          </w:pPr>
          <w:hyperlink w:anchor="_Toc152092483" w:history="1">
            <w:r w:rsidRPr="00365C96">
              <w:rPr>
                <w:rStyle w:val="Hyperlink"/>
                <w:noProof/>
              </w:rPr>
              <w:t>6. Recommendations for the organisation for future developments</w:t>
            </w:r>
            <w:r w:rsidRPr="00365C96">
              <w:rPr>
                <w:noProof/>
                <w:webHidden/>
              </w:rPr>
              <w:tab/>
            </w:r>
            <w:r w:rsidRPr="00365C96">
              <w:rPr>
                <w:noProof/>
                <w:webHidden/>
              </w:rPr>
              <w:fldChar w:fldCharType="begin"/>
            </w:r>
            <w:r w:rsidRPr="00365C96">
              <w:rPr>
                <w:noProof/>
                <w:webHidden/>
              </w:rPr>
              <w:instrText xml:space="preserve"> PAGEREF _Toc152092483 \h </w:instrText>
            </w:r>
            <w:r w:rsidRPr="00365C96">
              <w:rPr>
                <w:noProof/>
                <w:webHidden/>
              </w:rPr>
            </w:r>
            <w:r w:rsidRPr="00365C96">
              <w:rPr>
                <w:noProof/>
                <w:webHidden/>
              </w:rPr>
              <w:fldChar w:fldCharType="separate"/>
            </w:r>
            <w:r w:rsidRPr="00365C96">
              <w:rPr>
                <w:noProof/>
                <w:webHidden/>
              </w:rPr>
              <w:t>17</w:t>
            </w:r>
            <w:r w:rsidRPr="00365C96">
              <w:rPr>
                <w:noProof/>
                <w:webHidden/>
              </w:rPr>
              <w:fldChar w:fldCharType="end"/>
            </w:r>
          </w:hyperlink>
        </w:p>
        <w:p w14:paraId="30A5D3CF" w14:textId="77777777" w:rsidR="00365C96" w:rsidRPr="00365C96" w:rsidRDefault="00BD2BB8">
          <w:pPr>
            <w:pStyle w:val="TOC1"/>
            <w:tabs>
              <w:tab w:val="right" w:leader="dot" w:pos="9350"/>
            </w:tabs>
            <w:rPr>
              <w:rFonts w:eastAsiaTheme="minorEastAsia"/>
              <w:noProof/>
            </w:rPr>
          </w:pPr>
          <w:hyperlink w:anchor="_Toc152092484" w:history="1">
            <w:r w:rsidRPr="00365C96">
              <w:rPr>
                <w:rStyle w:val="Hyperlink"/>
                <w:noProof/>
              </w:rPr>
              <w:t>7. Conclusion</w:t>
            </w:r>
            <w:r w:rsidRPr="00365C96">
              <w:rPr>
                <w:noProof/>
                <w:webHidden/>
              </w:rPr>
              <w:tab/>
            </w:r>
            <w:r w:rsidRPr="00365C96">
              <w:rPr>
                <w:noProof/>
                <w:webHidden/>
              </w:rPr>
              <w:fldChar w:fldCharType="begin"/>
            </w:r>
            <w:r w:rsidRPr="00365C96">
              <w:rPr>
                <w:noProof/>
                <w:webHidden/>
              </w:rPr>
              <w:instrText xml:space="preserve"> PAGEREF _Toc152092484 \h </w:instrText>
            </w:r>
            <w:r w:rsidRPr="00365C96">
              <w:rPr>
                <w:noProof/>
                <w:webHidden/>
              </w:rPr>
            </w:r>
            <w:r w:rsidRPr="00365C96">
              <w:rPr>
                <w:noProof/>
                <w:webHidden/>
              </w:rPr>
              <w:fldChar w:fldCharType="separate"/>
            </w:r>
            <w:r w:rsidRPr="00365C96">
              <w:rPr>
                <w:noProof/>
                <w:webHidden/>
              </w:rPr>
              <w:t>19</w:t>
            </w:r>
            <w:r w:rsidRPr="00365C96">
              <w:rPr>
                <w:noProof/>
                <w:webHidden/>
              </w:rPr>
              <w:fldChar w:fldCharType="end"/>
            </w:r>
          </w:hyperlink>
        </w:p>
        <w:p w14:paraId="64BB6837" w14:textId="77777777" w:rsidR="00365C96" w:rsidRPr="00365C96" w:rsidRDefault="00BD2BB8">
          <w:pPr>
            <w:pStyle w:val="TOC1"/>
            <w:tabs>
              <w:tab w:val="right" w:leader="dot" w:pos="9350"/>
            </w:tabs>
            <w:rPr>
              <w:rFonts w:eastAsiaTheme="minorEastAsia"/>
              <w:noProof/>
            </w:rPr>
          </w:pPr>
          <w:hyperlink w:anchor="_Toc152092485" w:history="1">
            <w:r w:rsidRPr="00365C96">
              <w:rPr>
                <w:rStyle w:val="Hyperlink"/>
                <w:noProof/>
              </w:rPr>
              <w:t>Reference</w:t>
            </w:r>
            <w:r w:rsidRPr="00365C96">
              <w:rPr>
                <w:noProof/>
                <w:webHidden/>
              </w:rPr>
              <w:tab/>
            </w:r>
            <w:r w:rsidRPr="00365C96">
              <w:rPr>
                <w:noProof/>
                <w:webHidden/>
              </w:rPr>
              <w:fldChar w:fldCharType="begin"/>
            </w:r>
            <w:r w:rsidRPr="00365C96">
              <w:rPr>
                <w:noProof/>
                <w:webHidden/>
              </w:rPr>
              <w:instrText xml:space="preserve"> PAGEREF _Toc152092485 \h </w:instrText>
            </w:r>
            <w:r w:rsidRPr="00365C96">
              <w:rPr>
                <w:noProof/>
                <w:webHidden/>
              </w:rPr>
            </w:r>
            <w:r w:rsidRPr="00365C96">
              <w:rPr>
                <w:noProof/>
                <w:webHidden/>
              </w:rPr>
              <w:fldChar w:fldCharType="separate"/>
            </w:r>
            <w:r w:rsidRPr="00365C96">
              <w:rPr>
                <w:noProof/>
                <w:webHidden/>
              </w:rPr>
              <w:t>20</w:t>
            </w:r>
            <w:r w:rsidRPr="00365C96">
              <w:rPr>
                <w:noProof/>
                <w:webHidden/>
              </w:rPr>
              <w:fldChar w:fldCharType="end"/>
            </w:r>
          </w:hyperlink>
        </w:p>
        <w:p w14:paraId="0499F2C8" w14:textId="77777777" w:rsidR="0007059B" w:rsidRPr="00365C96" w:rsidRDefault="00BD2BB8">
          <w:pPr>
            <w:spacing w:before="200"/>
          </w:pPr>
          <w:r w:rsidRPr="00365C96">
            <w:fldChar w:fldCharType="end"/>
          </w:r>
        </w:p>
      </w:sdtContent>
    </w:sdt>
    <w:p w14:paraId="21038C3E" w14:textId="77777777" w:rsidR="0007059B" w:rsidRPr="00365C96" w:rsidRDefault="0007059B">
      <w:pPr>
        <w:pBdr>
          <w:top w:val="nil"/>
          <w:left w:val="nil"/>
          <w:bottom w:val="nil"/>
          <w:right w:val="nil"/>
          <w:between w:val="nil"/>
        </w:pBdr>
        <w:spacing w:before="200"/>
        <w:rPr>
          <w:color w:val="000000"/>
        </w:rPr>
      </w:pPr>
    </w:p>
    <w:p w14:paraId="2027F919" w14:textId="77777777" w:rsidR="0007059B" w:rsidRPr="00365C96" w:rsidRDefault="00BD2BB8">
      <w:pPr>
        <w:pStyle w:val="Heading1"/>
      </w:pPr>
      <w:bookmarkStart w:id="3" w:name="_heading=h.3znysh7" w:colFirst="0" w:colLast="0"/>
      <w:bookmarkEnd w:id="3"/>
      <w:r w:rsidRPr="00365C96">
        <w:br w:type="page"/>
      </w:r>
    </w:p>
    <w:p w14:paraId="388BEE01" w14:textId="77777777" w:rsidR="0007059B" w:rsidRPr="00365C96" w:rsidRDefault="00BD2BB8">
      <w:pPr>
        <w:pStyle w:val="Heading1"/>
      </w:pPr>
      <w:bookmarkStart w:id="4" w:name="_Toc152092475"/>
      <w:r w:rsidRPr="00365C96">
        <w:lastRenderedPageBreak/>
        <w:t>1. Introduction</w:t>
      </w:r>
      <w:bookmarkEnd w:id="4"/>
    </w:p>
    <w:p w14:paraId="6B365F7F" w14:textId="77777777" w:rsidR="0007059B" w:rsidRPr="00365C96" w:rsidRDefault="00BD2BB8" w:rsidP="006F388F">
      <w:pPr>
        <w:pBdr>
          <w:top w:val="nil"/>
          <w:left w:val="nil"/>
          <w:bottom w:val="nil"/>
          <w:right w:val="nil"/>
          <w:between w:val="nil"/>
        </w:pBdr>
        <w:spacing w:before="200"/>
        <w:rPr>
          <w:color w:val="000000"/>
        </w:rPr>
      </w:pPr>
      <w:r w:rsidRPr="00365C96">
        <w:rPr>
          <w:color w:val="000000"/>
        </w:rPr>
        <w:t xml:space="preserve">As opined by </w:t>
      </w:r>
      <w:r w:rsidRPr="006F388F">
        <w:rPr>
          <w:color w:val="000000"/>
        </w:rPr>
        <w:t xml:space="preserve">Hill </w:t>
      </w:r>
      <w:r w:rsidRPr="00365C96">
        <w:rPr>
          <w:color w:val="000000"/>
        </w:rPr>
        <w:t xml:space="preserve">(2022), the formal strategic management process consists of multiple steps, such as selecting the corporate mission as well as major corporate </w:t>
      </w:r>
      <w:proofErr w:type="gramStart"/>
      <w:r w:rsidRPr="00365C96">
        <w:rPr>
          <w:color w:val="000000"/>
        </w:rPr>
        <w:t>goals, and</w:t>
      </w:r>
      <w:proofErr w:type="gramEnd"/>
      <w:r w:rsidRPr="00365C96">
        <w:rPr>
          <w:color w:val="000000"/>
        </w:rPr>
        <w:t xml:space="preserve"> analysing the organisation's external competitive environment towards identifying the threats and opportunities. Strategic management is primarily a process of developing as well as implementing plans to support an organisation in achieving its desired goals and objectives it involves. Effective strategic management involves setting goals, analysing the or</w:t>
      </w:r>
      <w:r w:rsidRPr="00365C96">
        <w:rPr>
          <w:color w:val="000000"/>
        </w:rPr>
        <w:t xml:space="preserve">ganisational environment, developing competent strategies, tracking </w:t>
      </w:r>
      <w:proofErr w:type="gramStart"/>
      <w:r w:rsidRPr="00365C96">
        <w:rPr>
          <w:color w:val="000000"/>
        </w:rPr>
        <w:t>progress</w:t>
      </w:r>
      <w:proofErr w:type="gramEnd"/>
      <w:r w:rsidRPr="00365C96">
        <w:rPr>
          <w:color w:val="000000"/>
        </w:rPr>
        <w:t xml:space="preserve"> and making necessary adjustments. Additionally, strategic management also includes formulation of strategy, planning the organisational structure, and resource allocation along with leading change initiatives and controlling resources and processes. This report is going to discuss the current strategic direction adopted by </w:t>
      </w:r>
      <w:r w:rsidRPr="006F388F">
        <w:rPr>
          <w:color w:val="000000"/>
        </w:rPr>
        <w:t>Wilkinson Accounting Solutions</w:t>
      </w:r>
      <w:r w:rsidRPr="00365C96">
        <w:rPr>
          <w:color w:val="000000"/>
        </w:rPr>
        <w:t xml:space="preserve"> and its internal as well as external environment will be analysed with the help of PESTEL, SWOT and VRIN. </w:t>
      </w:r>
      <w:r w:rsidRPr="006F388F">
        <w:rPr>
          <w:color w:val="000000"/>
        </w:rPr>
        <w:t>S</w:t>
      </w:r>
      <w:r w:rsidRPr="00365C96">
        <w:rPr>
          <w:color w:val="000000"/>
        </w:rPr>
        <w:t xml:space="preserve">uitable strategic growth choices for </w:t>
      </w:r>
      <w:r w:rsidRPr="006F388F">
        <w:rPr>
          <w:color w:val="000000"/>
        </w:rPr>
        <w:t xml:space="preserve">the company </w:t>
      </w:r>
      <w:r w:rsidRPr="00365C96">
        <w:rPr>
          <w:color w:val="000000"/>
        </w:rPr>
        <w:t>will al</w:t>
      </w:r>
      <w:r w:rsidRPr="006F388F">
        <w:rPr>
          <w:color w:val="000000"/>
        </w:rPr>
        <w:t xml:space="preserve">so </w:t>
      </w:r>
      <w:r w:rsidRPr="00365C96">
        <w:rPr>
          <w:color w:val="000000"/>
        </w:rPr>
        <w:t xml:space="preserve">be discussed by proposing an effective strategy. Critical evaluation of the different stakeholders will be done by identifying their relative power for the most suitable, feasible and acceptable strategic option. The strategic plan will discuss the statement, </w:t>
      </w:r>
      <w:proofErr w:type="gramStart"/>
      <w:r w:rsidRPr="00365C96">
        <w:rPr>
          <w:color w:val="000000"/>
        </w:rPr>
        <w:t>vision</w:t>
      </w:r>
      <w:proofErr w:type="gramEnd"/>
      <w:r w:rsidRPr="00365C96">
        <w:rPr>
          <w:color w:val="000000"/>
        </w:rPr>
        <w:t xml:space="preserve"> and mission of </w:t>
      </w:r>
      <w:r w:rsidRPr="006F388F">
        <w:rPr>
          <w:color w:val="000000"/>
        </w:rPr>
        <w:t>Wilkinson Accounting Solutions</w:t>
      </w:r>
      <w:r w:rsidRPr="00365C96">
        <w:rPr>
          <w:color w:val="000000"/>
        </w:rPr>
        <w:t xml:space="preserve"> to identify its current strategic direction. A suitable recommendation will be provided to show how the chosen SME can effectively improve their strategic plan soon and overcome the multiple challenges. </w:t>
      </w:r>
    </w:p>
    <w:p w14:paraId="1FFA81C0" w14:textId="77777777" w:rsidR="0007059B" w:rsidRPr="00365C96" w:rsidRDefault="00BD2BB8">
      <w:pPr>
        <w:pStyle w:val="Heading1"/>
      </w:pPr>
      <w:bookmarkStart w:id="5" w:name="_Toc152092476"/>
      <w:r w:rsidRPr="00365C96">
        <w:t xml:space="preserve">2. The current strategic direction of the organisation </w:t>
      </w:r>
      <w:bookmarkEnd w:id="5"/>
    </w:p>
    <w:p w14:paraId="68506AE7" w14:textId="77777777" w:rsidR="0007059B" w:rsidRPr="006F388F" w:rsidRDefault="00BD2BB8">
      <w:pPr>
        <w:pBdr>
          <w:top w:val="nil"/>
          <w:left w:val="nil"/>
          <w:bottom w:val="nil"/>
          <w:right w:val="nil"/>
          <w:between w:val="nil"/>
        </w:pBdr>
        <w:spacing w:before="200"/>
        <w:rPr>
          <w:color w:val="000000"/>
        </w:rPr>
      </w:pPr>
      <w:r w:rsidRPr="006F388F">
        <w:rPr>
          <w:color w:val="000000"/>
        </w:rPr>
        <w:t xml:space="preserve">As stated by </w:t>
      </w:r>
      <w:r w:rsidRPr="006F388F">
        <w:rPr>
          <w:color w:val="000000"/>
        </w:rPr>
        <w:t xml:space="preserve">Smith </w:t>
      </w:r>
      <w:r w:rsidRPr="006F388F">
        <w:rPr>
          <w:color w:val="000000"/>
        </w:rPr>
        <w:t xml:space="preserve">(2020), a strategic plan consists of setting goals as well as objectives along with creating action and responding to </w:t>
      </w:r>
      <w:r w:rsidRPr="006F388F">
        <w:rPr>
          <w:color w:val="000000"/>
        </w:rPr>
        <w:t xml:space="preserve">strategies combined with developing the message strategy. </w:t>
      </w:r>
      <w:sdt>
        <w:sdtPr>
          <w:rPr>
            <w:color w:val="000000"/>
          </w:rPr>
          <w:tag w:val="goog_rdk_1"/>
          <w:id w:val="7853558"/>
        </w:sdtPr>
        <w:sdtEndPr/>
        <w:sdtContent/>
      </w:sdt>
      <w:r w:rsidRPr="006F388F">
        <w:rPr>
          <w:color w:val="000000"/>
        </w:rPr>
        <w:t>Wilkinson Accounting Solutions primarily specialises in strategic business exit planning as well as acquisitions. Therefore, the stakeholders of this company offer financial services as well as tax returns. Additionally, the services of this company include business acquisition CFO as well as tax returns (</w:t>
      </w:r>
      <w:r w:rsidRPr="006F388F">
        <w:rPr>
          <w:color w:val="000000"/>
        </w:rPr>
        <w:t>Wilkinson Accounting Solutions, 2023c)</w:t>
      </w:r>
      <w:r w:rsidRPr="006F388F">
        <w:rPr>
          <w:color w:val="000000"/>
        </w:rPr>
        <w:t xml:space="preserve">.  </w:t>
      </w:r>
      <w:r w:rsidR="00365C96" w:rsidRPr="006F388F">
        <w:rPr>
          <w:color w:val="000000"/>
        </w:rPr>
        <w:t>Company</w:t>
      </w:r>
      <w:r w:rsidRPr="006F388F">
        <w:rPr>
          <w:color w:val="000000"/>
        </w:rPr>
        <w:t xml:space="preserve"> is a business accounting firm that primarily offers strategic business as well as financial planning. </w:t>
      </w:r>
      <w:r w:rsidR="00365C96" w:rsidRPr="006F388F">
        <w:rPr>
          <w:color w:val="000000"/>
        </w:rPr>
        <w:t>Additionally</w:t>
      </w:r>
      <w:r w:rsidRPr="006F388F">
        <w:rPr>
          <w:color w:val="000000"/>
        </w:rPr>
        <w:t xml:space="preserve">, with its strategic plan the company can assist in strategic planning, business exit strategy as well as effective business planning. in correspondence to this, strategic planning is all about identifying the valuable business assets as well as assessing their worth and optimisation of the asset sales process </w:t>
      </w:r>
      <w:sdt>
        <w:sdtPr>
          <w:rPr>
            <w:color w:val="000000"/>
          </w:rPr>
          <w:tag w:val="goog_rdk_2"/>
          <w:id w:val="7853559"/>
        </w:sdtPr>
        <w:sdtEndPr/>
        <w:sdtContent/>
      </w:sdt>
      <w:r w:rsidRPr="006F388F">
        <w:rPr>
          <w:color w:val="000000"/>
        </w:rPr>
        <w:t>(</w:t>
      </w:r>
      <w:r w:rsidRPr="006F388F">
        <w:rPr>
          <w:color w:val="000000"/>
        </w:rPr>
        <w:t>Wilkinson Accounting Solutions, 2023c)</w:t>
      </w:r>
      <w:r w:rsidRPr="006F388F">
        <w:rPr>
          <w:color w:val="000000"/>
        </w:rPr>
        <w:t xml:space="preserve">. under the business exit strategy, the company plans its exit strategy towards retaining higher income and within the business planning the financial </w:t>
      </w:r>
      <w:r w:rsidRPr="006F388F">
        <w:rPr>
          <w:color w:val="000000"/>
        </w:rPr>
        <w:lastRenderedPageBreak/>
        <w:t>viability of a business proposal. it is reported from the company’s plan report is that that they have won the 2020 Worldwide Finance Award primarily for “Best Strategic Business and Financial Planning Company”. Julie Wilkinson the owner of Wilkinson Accounting Solutions stated in an online podcast, that she shares her views on the importance of having a stra</w:t>
      </w:r>
      <w:r w:rsidRPr="006F388F">
        <w:rPr>
          <w:color w:val="000000"/>
        </w:rPr>
        <w:t xml:space="preserve">tegic reset in every 13 weeks with the whole team. </w:t>
      </w:r>
      <w:r w:rsidR="00365C96" w:rsidRPr="006F388F">
        <w:rPr>
          <w:color w:val="000000"/>
        </w:rPr>
        <w:t>Additionally</w:t>
      </w:r>
      <w:r w:rsidRPr="006F388F">
        <w:rPr>
          <w:color w:val="000000"/>
        </w:rPr>
        <w:t xml:space="preserve">, the company’s current strategic plan includes is increasing the growth margin by around 35% by making investment acquisitions. </w:t>
      </w:r>
      <w:r w:rsidR="00365C96" w:rsidRPr="006F388F">
        <w:rPr>
          <w:color w:val="000000"/>
        </w:rPr>
        <w:t>Under</w:t>
      </w:r>
      <w:r w:rsidRPr="006F388F">
        <w:rPr>
          <w:color w:val="000000"/>
        </w:rPr>
        <w:t xml:space="preserve"> its current strategic plan, the company provides growth by acquisition, financial modelling as well as analysis, cash flow improvement as well as business plans and KPIs and financial forecasts and valuation.</w:t>
      </w:r>
    </w:p>
    <w:p w14:paraId="70221D0C" w14:textId="77777777" w:rsidR="0007059B" w:rsidRPr="006F388F" w:rsidRDefault="00BD2BB8">
      <w:pPr>
        <w:pBdr>
          <w:top w:val="nil"/>
          <w:left w:val="nil"/>
          <w:bottom w:val="nil"/>
          <w:right w:val="nil"/>
          <w:between w:val="nil"/>
        </w:pBdr>
        <w:spacing w:before="200"/>
        <w:rPr>
          <w:color w:val="000000"/>
        </w:rPr>
      </w:pPr>
      <w:r w:rsidRPr="006F388F">
        <w:rPr>
          <w:color w:val="000000"/>
        </w:rPr>
        <w:t xml:space="preserve">The strategic direction allows organisations to ensure growth and development. In this context, the business-developing organisations perform different activities as a part of their operational strategy. </w:t>
      </w:r>
      <w:proofErr w:type="gramStart"/>
      <w:r w:rsidR="00365C96" w:rsidRPr="006F388F">
        <w:rPr>
          <w:color w:val="000000"/>
        </w:rPr>
        <w:t>In</w:t>
      </w:r>
      <w:r w:rsidRPr="006F388F">
        <w:rPr>
          <w:color w:val="000000"/>
        </w:rPr>
        <w:t xml:space="preserve"> order to</w:t>
      </w:r>
      <w:proofErr w:type="gramEnd"/>
      <w:r w:rsidRPr="006F388F">
        <w:rPr>
          <w:color w:val="000000"/>
        </w:rPr>
        <w:t xml:space="preserve"> ignite growth and transformation, business companies have to include different services for their customers. In this context, the organisation Wilkinson Accounting Solutions has been seen providing four major services for their customers such </w:t>
      </w:r>
      <w:r w:rsidRPr="006F388F">
        <w:rPr>
          <w:color w:val="000000"/>
        </w:rPr>
        <w:t xml:space="preserve">Acquisition CFO </w:t>
      </w:r>
      <w:r w:rsidRPr="006F388F">
        <w:rPr>
          <w:color w:val="000000"/>
        </w:rPr>
        <w:t xml:space="preserve">where they consult about, financial due diligence, tax due diligence, operational due diligence </w:t>
      </w:r>
      <w:proofErr w:type="spellStart"/>
      <w:r w:rsidRPr="006F388F">
        <w:rPr>
          <w:color w:val="000000"/>
        </w:rPr>
        <w:t>post acquisition</w:t>
      </w:r>
      <w:proofErr w:type="spellEnd"/>
      <w:r w:rsidRPr="006F388F">
        <w:rPr>
          <w:color w:val="000000"/>
        </w:rPr>
        <w:t xml:space="preserve"> consultant and relevant other services that they have been seen providing in the Acquisition CFO service (Wilkinson Accounting Solutions, 2023a). Similarly, they have other services also such as </w:t>
      </w:r>
      <w:r w:rsidRPr="006F388F">
        <w:rPr>
          <w:color w:val="000000"/>
        </w:rPr>
        <w:t xml:space="preserve">Business exit strategy consulting, Tax and bookkeeping virtual finance and CFO </w:t>
      </w:r>
      <w:r w:rsidRPr="006F388F">
        <w:rPr>
          <w:color w:val="000000"/>
        </w:rPr>
        <w:t xml:space="preserve">These services make the organisation more suitable to their customers based on their consultancy needs. The organisation </w:t>
      </w:r>
      <w:proofErr w:type="gramStart"/>
      <w:r w:rsidRPr="006F388F">
        <w:rPr>
          <w:color w:val="000000"/>
        </w:rPr>
        <w:t>have</w:t>
      </w:r>
      <w:proofErr w:type="gramEnd"/>
      <w:r w:rsidRPr="006F388F">
        <w:rPr>
          <w:color w:val="000000"/>
        </w:rPr>
        <w:t xml:space="preserve"> differentiated their services in such a way that makes the customers contact. Each of the four services offered by the organisation includes multiple relevant services where specific are treated. This way the organisation has managed their operational directions effectively resulting in increased numbers of customers seeking the services </w:t>
      </w:r>
      <w:r w:rsidR="00365C96" w:rsidRPr="006F388F">
        <w:rPr>
          <w:color w:val="000000"/>
        </w:rPr>
        <w:t>that it</w:t>
      </w:r>
      <w:r w:rsidRPr="006F388F">
        <w:rPr>
          <w:color w:val="000000"/>
        </w:rPr>
        <w:t xml:space="preserve"> offers. It can be said that the servic</w:t>
      </w:r>
      <w:r w:rsidRPr="006F388F">
        <w:rPr>
          <w:color w:val="000000"/>
        </w:rPr>
        <w:t>e differentiation of an organisation is able to derive clients from the market and increase the profitability of the organisation. In a concluding line, it can be said that the operational direction of the organisation or the service differentiation is beneficial for the organisation to engage with customers and make a profit.</w:t>
      </w:r>
    </w:p>
    <w:p w14:paraId="67C13C3C" w14:textId="77777777" w:rsidR="0007059B" w:rsidRPr="00365C96" w:rsidRDefault="00BD2BB8">
      <w:pPr>
        <w:pStyle w:val="Heading1"/>
      </w:pPr>
      <w:bookmarkStart w:id="6" w:name="_Toc152092477"/>
      <w:r w:rsidRPr="00365C96">
        <w:t>3. Business environmental scanning tools</w:t>
      </w:r>
      <w:bookmarkEnd w:id="6"/>
      <w:r w:rsidRPr="00365C96">
        <w:t xml:space="preserve"> </w:t>
      </w:r>
    </w:p>
    <w:p w14:paraId="7B30B2C5" w14:textId="77777777" w:rsidR="0007059B" w:rsidRPr="00365C96" w:rsidRDefault="00BD2BB8">
      <w:pPr>
        <w:pStyle w:val="Heading2"/>
        <w:spacing w:before="200"/>
        <w:rPr>
          <w:b/>
        </w:rPr>
      </w:pPr>
      <w:bookmarkStart w:id="7" w:name="_Toc152092478"/>
      <w:r w:rsidRPr="00365C96">
        <w:rPr>
          <w:b/>
        </w:rPr>
        <w:t>3.1 PASTEL</w:t>
      </w:r>
      <w:bookmarkEnd w:id="7"/>
    </w:p>
    <w:p w14:paraId="16471BC4"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As stated by </w:t>
      </w:r>
      <w:r w:rsidRPr="00365C96">
        <w:rPr>
          <w:color w:val="222222"/>
          <w:highlight w:val="white"/>
        </w:rPr>
        <w:t xml:space="preserve">Patel </w:t>
      </w:r>
      <w:proofErr w:type="gramStart"/>
      <w:r w:rsidRPr="00365C96">
        <w:rPr>
          <w:i/>
          <w:color w:val="222222"/>
          <w:highlight w:val="white"/>
        </w:rPr>
        <w:t>et al</w:t>
      </w:r>
      <w:r w:rsidRPr="00365C96">
        <w:rPr>
          <w:color w:val="222222"/>
          <w:highlight w:val="white"/>
        </w:rPr>
        <w:t>.(</w:t>
      </w:r>
      <w:proofErr w:type="gramEnd"/>
      <w:r w:rsidRPr="00365C96">
        <w:rPr>
          <w:color w:val="222222"/>
          <w:highlight w:val="white"/>
        </w:rPr>
        <w:t xml:space="preserve">2018), PESTEL analysis provides a scenario of market and business planning which is a foundation analysis required to be conducted for an organisation. The Six </w:t>
      </w:r>
      <w:r w:rsidRPr="00365C96">
        <w:rPr>
          <w:color w:val="222222"/>
          <w:highlight w:val="white"/>
        </w:rPr>
        <w:lastRenderedPageBreak/>
        <w:t xml:space="preserve">factors that are included in the PESTEL analysis are Political, technological, Economic, Technological, Environmental, </w:t>
      </w:r>
      <w:proofErr w:type="gramStart"/>
      <w:r w:rsidRPr="00365C96">
        <w:rPr>
          <w:color w:val="222222"/>
          <w:highlight w:val="white"/>
        </w:rPr>
        <w:t>social</w:t>
      </w:r>
      <w:proofErr w:type="gramEnd"/>
      <w:r w:rsidRPr="00365C96">
        <w:rPr>
          <w:color w:val="222222"/>
          <w:highlight w:val="white"/>
        </w:rPr>
        <w:t xml:space="preserve"> and legal.</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6630"/>
        <w:gridCol w:w="1410"/>
      </w:tblGrid>
      <w:tr w:rsidR="00D731CF" w14:paraId="5E09F202" w14:textId="77777777">
        <w:trPr>
          <w:cantSplit/>
          <w:tblHeader/>
          <w:jc w:val="center"/>
        </w:trPr>
        <w:tc>
          <w:tcPr>
            <w:tcW w:w="1320" w:type="dxa"/>
            <w:shd w:val="clear" w:color="auto" w:fill="auto"/>
            <w:tcMar>
              <w:top w:w="100" w:type="dxa"/>
              <w:left w:w="100" w:type="dxa"/>
              <w:bottom w:w="100" w:type="dxa"/>
              <w:right w:w="100" w:type="dxa"/>
            </w:tcMar>
          </w:tcPr>
          <w:p w14:paraId="4100ECC5" w14:textId="77777777" w:rsidR="0007059B" w:rsidRPr="00365C96" w:rsidRDefault="00BD2BB8">
            <w:pPr>
              <w:widowControl w:val="0"/>
              <w:pBdr>
                <w:top w:val="nil"/>
                <w:left w:val="nil"/>
                <w:bottom w:val="nil"/>
                <w:right w:val="nil"/>
                <w:between w:val="nil"/>
              </w:pBdr>
              <w:spacing w:before="200"/>
              <w:jc w:val="center"/>
              <w:rPr>
                <w:b/>
                <w:color w:val="000000"/>
              </w:rPr>
            </w:pPr>
            <w:r w:rsidRPr="00365C96">
              <w:rPr>
                <w:b/>
                <w:color w:val="000000"/>
              </w:rPr>
              <w:lastRenderedPageBreak/>
              <w:t>Factors</w:t>
            </w:r>
          </w:p>
        </w:tc>
        <w:tc>
          <w:tcPr>
            <w:tcW w:w="6630" w:type="dxa"/>
            <w:shd w:val="clear" w:color="auto" w:fill="auto"/>
            <w:tcMar>
              <w:top w:w="100" w:type="dxa"/>
              <w:left w:w="100" w:type="dxa"/>
              <w:bottom w:w="100" w:type="dxa"/>
              <w:right w:w="100" w:type="dxa"/>
            </w:tcMar>
          </w:tcPr>
          <w:p w14:paraId="5B880EBE" w14:textId="77777777" w:rsidR="0007059B" w:rsidRPr="00365C96" w:rsidRDefault="00BD2BB8">
            <w:pPr>
              <w:widowControl w:val="0"/>
              <w:pBdr>
                <w:top w:val="nil"/>
                <w:left w:val="nil"/>
                <w:bottom w:val="nil"/>
                <w:right w:val="nil"/>
                <w:between w:val="nil"/>
              </w:pBdr>
              <w:spacing w:before="200"/>
              <w:jc w:val="center"/>
              <w:rPr>
                <w:b/>
                <w:color w:val="000000"/>
              </w:rPr>
            </w:pPr>
            <w:r w:rsidRPr="00365C96">
              <w:rPr>
                <w:b/>
                <w:color w:val="000000"/>
              </w:rPr>
              <w:t>Evaluation</w:t>
            </w:r>
          </w:p>
        </w:tc>
        <w:tc>
          <w:tcPr>
            <w:tcW w:w="1410" w:type="dxa"/>
            <w:shd w:val="clear" w:color="auto" w:fill="auto"/>
            <w:tcMar>
              <w:top w:w="100" w:type="dxa"/>
              <w:left w:w="100" w:type="dxa"/>
              <w:bottom w:w="100" w:type="dxa"/>
              <w:right w:w="100" w:type="dxa"/>
            </w:tcMar>
          </w:tcPr>
          <w:p w14:paraId="0DAA6C50" w14:textId="77777777" w:rsidR="0007059B" w:rsidRPr="00365C96" w:rsidRDefault="00BD2BB8">
            <w:pPr>
              <w:widowControl w:val="0"/>
              <w:pBdr>
                <w:top w:val="nil"/>
                <w:left w:val="nil"/>
                <w:bottom w:val="nil"/>
                <w:right w:val="nil"/>
                <w:between w:val="nil"/>
              </w:pBdr>
              <w:spacing w:before="200"/>
              <w:jc w:val="center"/>
              <w:rPr>
                <w:b/>
                <w:color w:val="000000"/>
              </w:rPr>
            </w:pPr>
            <w:r w:rsidRPr="00365C96">
              <w:rPr>
                <w:b/>
                <w:color w:val="000000"/>
              </w:rPr>
              <w:t>Impact</w:t>
            </w:r>
          </w:p>
        </w:tc>
      </w:tr>
      <w:tr w:rsidR="00D731CF" w14:paraId="2B365CEF" w14:textId="77777777">
        <w:trPr>
          <w:cantSplit/>
          <w:tblHeader/>
          <w:jc w:val="center"/>
        </w:trPr>
        <w:tc>
          <w:tcPr>
            <w:tcW w:w="1320" w:type="dxa"/>
            <w:shd w:val="clear" w:color="auto" w:fill="auto"/>
            <w:tcMar>
              <w:top w:w="100" w:type="dxa"/>
              <w:left w:w="100" w:type="dxa"/>
              <w:bottom w:w="100" w:type="dxa"/>
              <w:right w:w="100" w:type="dxa"/>
            </w:tcMar>
          </w:tcPr>
          <w:p w14:paraId="3E96125D"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 xml:space="preserve">Political </w:t>
            </w:r>
          </w:p>
        </w:tc>
        <w:tc>
          <w:tcPr>
            <w:tcW w:w="6630" w:type="dxa"/>
            <w:shd w:val="clear" w:color="auto" w:fill="auto"/>
            <w:tcMar>
              <w:top w:w="100" w:type="dxa"/>
              <w:left w:w="100" w:type="dxa"/>
              <w:bottom w:w="100" w:type="dxa"/>
              <w:right w:w="100" w:type="dxa"/>
            </w:tcMar>
          </w:tcPr>
          <w:p w14:paraId="1E4B593F"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 xml:space="preserve">1. The political stability index of </w:t>
            </w:r>
            <w:r w:rsidR="00365C96" w:rsidRPr="00365C96">
              <w:rPr>
                <w:color w:val="000000"/>
              </w:rPr>
              <w:t>the UK</w:t>
            </w:r>
            <w:r w:rsidRPr="00365C96">
              <w:rPr>
                <w:color w:val="000000"/>
              </w:rPr>
              <w:t xml:space="preserve"> is 77.36 % in the year 2021 (Trading Economics, 2023). </w:t>
            </w:r>
            <w:r w:rsidR="00365C96" w:rsidRPr="00365C96">
              <w:rPr>
                <w:color w:val="000000"/>
              </w:rPr>
              <w:t>Which is an increase from the previous year?</w:t>
            </w:r>
            <w:r w:rsidRPr="00365C96">
              <w:rPr>
                <w:color w:val="000000"/>
              </w:rPr>
              <w:t xml:space="preserve"> Thus, it indicates that fluctuations are </w:t>
            </w:r>
            <w:proofErr w:type="gramStart"/>
            <w:r w:rsidRPr="00365C96">
              <w:rPr>
                <w:color w:val="000000"/>
              </w:rPr>
              <w:t>there</w:t>
            </w:r>
            <w:proofErr w:type="gramEnd"/>
            <w:r w:rsidRPr="00365C96">
              <w:rPr>
                <w:color w:val="000000"/>
              </w:rPr>
              <w:t xml:space="preserve"> political stability of the country are happening. This can interrupt businesses operating in the sector as sudden changes in rules and regulations can hamper business functioning effectively. As stated by </w:t>
            </w:r>
            <w:r w:rsidRPr="00365C96">
              <w:rPr>
                <w:color w:val="222222"/>
                <w:highlight w:val="white"/>
              </w:rPr>
              <w:t>Khan</w:t>
            </w:r>
            <w:r w:rsidRPr="00365C96">
              <w:rPr>
                <w:i/>
                <w:color w:val="222222"/>
                <w:highlight w:val="white"/>
              </w:rPr>
              <w:t xml:space="preserve"> et al.</w:t>
            </w:r>
            <w:r w:rsidRPr="00365C96">
              <w:rPr>
                <w:color w:val="222222"/>
                <w:highlight w:val="white"/>
              </w:rPr>
              <w:t xml:space="preserve"> (2019), political stability provides numerous opportunities for businesses in a country.  Thus, the organisations operating in the financial sector will experience political disruption as sudden fluctuations in political stability exist in the cou</w:t>
            </w:r>
            <w:r w:rsidRPr="00365C96">
              <w:rPr>
                <w:color w:val="222222"/>
                <w:highlight w:val="white"/>
              </w:rPr>
              <w:t>ntry.</w:t>
            </w:r>
          </w:p>
          <w:p w14:paraId="4BAB8919"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2. The corruption index of the UK is 73 in the year 2022, which is lower than the previous year (Statista, 2023). This is an indication that corruption has significantly increased in the UK. As 100 indicates no corruption and 0 indicates a huge amount of corruption in the country. The company will experience an interruption in functioning due to increased corruption in the country.</w:t>
            </w:r>
          </w:p>
        </w:tc>
        <w:tc>
          <w:tcPr>
            <w:tcW w:w="1410" w:type="dxa"/>
            <w:shd w:val="clear" w:color="auto" w:fill="auto"/>
            <w:tcMar>
              <w:top w:w="100" w:type="dxa"/>
              <w:left w:w="100" w:type="dxa"/>
              <w:bottom w:w="100" w:type="dxa"/>
              <w:right w:w="100" w:type="dxa"/>
            </w:tcMar>
          </w:tcPr>
          <w:p w14:paraId="0EB75B4D" w14:textId="77777777" w:rsidR="0007059B" w:rsidRPr="00365C96" w:rsidRDefault="00BD2BB8">
            <w:pPr>
              <w:widowControl w:val="0"/>
              <w:pBdr>
                <w:top w:val="nil"/>
                <w:left w:val="nil"/>
                <w:bottom w:val="nil"/>
                <w:right w:val="nil"/>
                <w:between w:val="nil"/>
              </w:pBdr>
              <w:spacing w:before="200"/>
              <w:jc w:val="left"/>
              <w:rPr>
                <w:b/>
                <w:i/>
                <w:color w:val="000000"/>
              </w:rPr>
            </w:pPr>
            <w:r w:rsidRPr="00365C96">
              <w:rPr>
                <w:b/>
                <w:i/>
                <w:color w:val="000000"/>
              </w:rPr>
              <w:t>Negatively</w:t>
            </w:r>
          </w:p>
        </w:tc>
      </w:tr>
      <w:tr w:rsidR="00D731CF" w14:paraId="1FD0AEE4" w14:textId="77777777">
        <w:trPr>
          <w:cantSplit/>
          <w:tblHeader/>
          <w:jc w:val="center"/>
        </w:trPr>
        <w:tc>
          <w:tcPr>
            <w:tcW w:w="1320" w:type="dxa"/>
            <w:shd w:val="clear" w:color="auto" w:fill="auto"/>
            <w:tcMar>
              <w:top w:w="100" w:type="dxa"/>
              <w:left w:w="100" w:type="dxa"/>
              <w:bottom w:w="100" w:type="dxa"/>
              <w:right w:w="100" w:type="dxa"/>
            </w:tcMar>
          </w:tcPr>
          <w:p w14:paraId="5F980CFF"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lastRenderedPageBreak/>
              <w:t xml:space="preserve">Economical </w:t>
            </w:r>
          </w:p>
        </w:tc>
        <w:tc>
          <w:tcPr>
            <w:tcW w:w="6630" w:type="dxa"/>
            <w:shd w:val="clear" w:color="auto" w:fill="auto"/>
            <w:tcMar>
              <w:top w:w="100" w:type="dxa"/>
              <w:left w:w="100" w:type="dxa"/>
              <w:bottom w:w="100" w:type="dxa"/>
              <w:right w:w="100" w:type="dxa"/>
            </w:tcMar>
          </w:tcPr>
          <w:p w14:paraId="67377A1C"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 xml:space="preserve">1. In the year 2021 the financial sector </w:t>
            </w:r>
            <w:proofErr w:type="gramStart"/>
            <w:r w:rsidRPr="00365C96">
              <w:rPr>
                <w:color w:val="000000"/>
              </w:rPr>
              <w:t>contributed  £</w:t>
            </w:r>
            <w:proofErr w:type="gramEnd"/>
            <w:r w:rsidRPr="00365C96">
              <w:rPr>
                <w:color w:val="000000"/>
              </w:rPr>
              <w:t xml:space="preserve">173.6 billion to the UK economy, 8.3 </w:t>
            </w:r>
            <w:r w:rsidRPr="00365C96">
              <w:rPr>
                <w:color w:val="000000"/>
              </w:rPr>
              <w:t>%of total economic input (Parliament, 2022). The sector is largest in London where half of the sector contributions are generated. Which is a huge contribution that provides opportunities for growth for the business in the financial sector. Thus, the companies can enhance their profit margin as the contribution to the economy is huge by the industry by providing better services to the customers.</w:t>
            </w:r>
          </w:p>
          <w:p w14:paraId="56547E74"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 xml:space="preserve">2. The CPI in the UK was 4.6 % in October and 6.7 in September in the year 2022 (BBC, 2023). This indicates sudden inflation in inflation rate in the country thus the banking sector will be affected simultaneously by the impact of inflation. This will impact companies operating in the sector positively as the increased number of financial tractions will occur as well as loans and insurances will increase by the </w:t>
            </w:r>
            <w:proofErr w:type="gramStart"/>
            <w:r w:rsidRPr="00365C96">
              <w:rPr>
                <w:color w:val="000000"/>
              </w:rPr>
              <w:t>customers</w:t>
            </w:r>
            <w:proofErr w:type="gramEnd"/>
            <w:r w:rsidRPr="00365C96">
              <w:rPr>
                <w:color w:val="000000"/>
              </w:rPr>
              <w:t xml:space="preserve"> and this will improve the financial performance of the company.</w:t>
            </w:r>
          </w:p>
        </w:tc>
        <w:tc>
          <w:tcPr>
            <w:tcW w:w="1410" w:type="dxa"/>
            <w:shd w:val="clear" w:color="auto" w:fill="auto"/>
            <w:tcMar>
              <w:top w:w="100" w:type="dxa"/>
              <w:left w:w="100" w:type="dxa"/>
              <w:bottom w:w="100" w:type="dxa"/>
              <w:right w:w="100" w:type="dxa"/>
            </w:tcMar>
          </w:tcPr>
          <w:p w14:paraId="028412C5" w14:textId="77777777" w:rsidR="0007059B" w:rsidRPr="00365C96" w:rsidRDefault="00BD2BB8">
            <w:pPr>
              <w:widowControl w:val="0"/>
              <w:pBdr>
                <w:top w:val="nil"/>
                <w:left w:val="nil"/>
                <w:bottom w:val="nil"/>
                <w:right w:val="nil"/>
                <w:between w:val="nil"/>
              </w:pBdr>
              <w:spacing w:before="200"/>
              <w:jc w:val="left"/>
              <w:rPr>
                <w:b/>
                <w:i/>
                <w:color w:val="000000"/>
              </w:rPr>
            </w:pPr>
            <w:r w:rsidRPr="00365C96">
              <w:rPr>
                <w:b/>
                <w:i/>
                <w:color w:val="000000"/>
              </w:rPr>
              <w:t>Positively</w:t>
            </w:r>
          </w:p>
        </w:tc>
      </w:tr>
      <w:tr w:rsidR="00D731CF" w14:paraId="5E667A9A" w14:textId="77777777">
        <w:trPr>
          <w:cantSplit/>
          <w:tblHeader/>
          <w:jc w:val="center"/>
        </w:trPr>
        <w:tc>
          <w:tcPr>
            <w:tcW w:w="1320" w:type="dxa"/>
            <w:shd w:val="clear" w:color="auto" w:fill="auto"/>
            <w:tcMar>
              <w:top w:w="100" w:type="dxa"/>
              <w:left w:w="100" w:type="dxa"/>
              <w:bottom w:w="100" w:type="dxa"/>
              <w:right w:w="100" w:type="dxa"/>
            </w:tcMar>
          </w:tcPr>
          <w:p w14:paraId="23D21176"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lastRenderedPageBreak/>
              <w:t>Social</w:t>
            </w:r>
          </w:p>
        </w:tc>
        <w:tc>
          <w:tcPr>
            <w:tcW w:w="6630" w:type="dxa"/>
            <w:shd w:val="clear" w:color="auto" w:fill="auto"/>
            <w:tcMar>
              <w:top w:w="100" w:type="dxa"/>
              <w:left w:w="100" w:type="dxa"/>
              <w:bottom w:w="100" w:type="dxa"/>
              <w:right w:w="100" w:type="dxa"/>
            </w:tcMar>
          </w:tcPr>
          <w:p w14:paraId="4CF4A1ED"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1. The customer spending on credit and debit cards was slightly up in the second quarter at over £75bn from around £72bn in the first quarter (UK Finance, 2023). As the customer spending in the financial sector has significantly increased the organisation involved in providing financial services will experience an increased profitability by customer spending. As the customer spending is high the company can generate a significant amount of profit while operating in the sector.</w:t>
            </w:r>
          </w:p>
          <w:p w14:paraId="5FF4D491" w14:textId="77777777" w:rsidR="0007059B" w:rsidRPr="00365C96" w:rsidRDefault="00BD2BB8">
            <w:pPr>
              <w:widowControl w:val="0"/>
              <w:pBdr>
                <w:top w:val="nil"/>
                <w:left w:val="nil"/>
                <w:bottom w:val="nil"/>
                <w:right w:val="nil"/>
                <w:between w:val="nil"/>
              </w:pBdr>
              <w:spacing w:before="200"/>
              <w:rPr>
                <w:color w:val="000000"/>
              </w:rPr>
            </w:pPr>
            <w:proofErr w:type="gramStart"/>
            <w:r w:rsidRPr="00365C96">
              <w:rPr>
                <w:color w:val="000000"/>
              </w:rPr>
              <w:t>2 .</w:t>
            </w:r>
            <w:proofErr w:type="gramEnd"/>
            <w:r w:rsidRPr="00365C96">
              <w:rPr>
                <w:color w:val="000000"/>
              </w:rPr>
              <w:t xml:space="preserve"> There are a few </w:t>
            </w:r>
            <w:r w:rsidRPr="00365C96">
              <w:rPr>
                <w:color w:val="000000"/>
              </w:rPr>
              <w:t xml:space="preserve">industries that are not affected by Covid the pandemic and the financial sector is one of them. Apart from this driven by physical restrictions the industry has fully forged a dependency on digital channels (Mintal, 2023). Thus, innovation in financing techniques is required to provide customers with a seamless experience of banking. </w:t>
            </w:r>
            <w:proofErr w:type="gramStart"/>
            <w:r w:rsidRPr="00365C96">
              <w:rPr>
                <w:color w:val="000000"/>
              </w:rPr>
              <w:t>Thus</w:t>
            </w:r>
            <w:proofErr w:type="gramEnd"/>
            <w:r w:rsidRPr="00365C96">
              <w:rPr>
                <w:color w:val="000000"/>
              </w:rPr>
              <w:t xml:space="preserve"> by the use of technological innovation company can provide a better customer experience to the target customers of the company.</w:t>
            </w:r>
          </w:p>
        </w:tc>
        <w:tc>
          <w:tcPr>
            <w:tcW w:w="1410" w:type="dxa"/>
            <w:shd w:val="clear" w:color="auto" w:fill="auto"/>
            <w:tcMar>
              <w:top w:w="100" w:type="dxa"/>
              <w:left w:w="100" w:type="dxa"/>
              <w:bottom w:w="100" w:type="dxa"/>
              <w:right w:w="100" w:type="dxa"/>
            </w:tcMar>
          </w:tcPr>
          <w:p w14:paraId="4E8BA5DA" w14:textId="77777777" w:rsidR="0007059B" w:rsidRPr="00365C96" w:rsidRDefault="00BD2BB8">
            <w:pPr>
              <w:widowControl w:val="0"/>
              <w:pBdr>
                <w:top w:val="nil"/>
                <w:left w:val="nil"/>
                <w:bottom w:val="nil"/>
                <w:right w:val="nil"/>
                <w:between w:val="nil"/>
              </w:pBdr>
              <w:spacing w:before="200"/>
              <w:jc w:val="left"/>
              <w:rPr>
                <w:b/>
                <w:i/>
                <w:color w:val="000000"/>
              </w:rPr>
            </w:pPr>
            <w:r w:rsidRPr="00365C96">
              <w:rPr>
                <w:b/>
                <w:i/>
                <w:color w:val="000000"/>
              </w:rPr>
              <w:t>Positively</w:t>
            </w:r>
          </w:p>
        </w:tc>
      </w:tr>
      <w:tr w:rsidR="00D731CF" w14:paraId="4461C8A1" w14:textId="77777777">
        <w:trPr>
          <w:cantSplit/>
          <w:tblHeader/>
          <w:jc w:val="center"/>
        </w:trPr>
        <w:tc>
          <w:tcPr>
            <w:tcW w:w="1320" w:type="dxa"/>
            <w:shd w:val="clear" w:color="auto" w:fill="auto"/>
            <w:tcMar>
              <w:top w:w="100" w:type="dxa"/>
              <w:left w:w="100" w:type="dxa"/>
              <w:bottom w:w="100" w:type="dxa"/>
              <w:right w:w="100" w:type="dxa"/>
            </w:tcMar>
          </w:tcPr>
          <w:p w14:paraId="1C7A610E"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Technological</w:t>
            </w:r>
          </w:p>
        </w:tc>
        <w:tc>
          <w:tcPr>
            <w:tcW w:w="6630" w:type="dxa"/>
            <w:shd w:val="clear" w:color="auto" w:fill="auto"/>
            <w:tcMar>
              <w:top w:w="100" w:type="dxa"/>
              <w:left w:w="100" w:type="dxa"/>
              <w:bottom w:w="100" w:type="dxa"/>
              <w:right w:w="100" w:type="dxa"/>
            </w:tcMar>
          </w:tcPr>
          <w:p w14:paraId="1DEA1A46"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 xml:space="preserve">1. The </w:t>
            </w:r>
            <w:r w:rsidRPr="00365C96">
              <w:rPr>
                <w:color w:val="000000"/>
              </w:rPr>
              <w:t>innovation index in the UK in the year 2022 is 59.7 points based on 128 countries (The Global Economy, 2023). Thus, the financial service provider has greater opportunities to enhance the services of customers by including technological factors in business. Thus, organisations can innovate new technologies that can provide better service offerings and safety to the customers.</w:t>
            </w:r>
          </w:p>
          <w:p w14:paraId="38FEAE25"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2. Artificial intelligence, robotics and blockchain are expected to provide financial services a quick lift (Deloitte, 2023). Thus, the companies operating in the sector can significantly enhance services to the customer by providing them hassle-free and safe access to their finances through the company.</w:t>
            </w:r>
          </w:p>
        </w:tc>
        <w:tc>
          <w:tcPr>
            <w:tcW w:w="1410" w:type="dxa"/>
            <w:shd w:val="clear" w:color="auto" w:fill="auto"/>
            <w:tcMar>
              <w:top w:w="100" w:type="dxa"/>
              <w:left w:w="100" w:type="dxa"/>
              <w:bottom w:w="100" w:type="dxa"/>
              <w:right w:w="100" w:type="dxa"/>
            </w:tcMar>
          </w:tcPr>
          <w:p w14:paraId="1D6B9C8F" w14:textId="77777777" w:rsidR="0007059B" w:rsidRPr="00365C96" w:rsidRDefault="00BD2BB8">
            <w:pPr>
              <w:widowControl w:val="0"/>
              <w:pBdr>
                <w:top w:val="nil"/>
                <w:left w:val="nil"/>
                <w:bottom w:val="nil"/>
                <w:right w:val="nil"/>
                <w:between w:val="nil"/>
              </w:pBdr>
              <w:spacing w:before="200"/>
              <w:jc w:val="left"/>
              <w:rPr>
                <w:b/>
                <w:i/>
                <w:color w:val="000000"/>
              </w:rPr>
            </w:pPr>
            <w:r w:rsidRPr="00365C96">
              <w:rPr>
                <w:b/>
                <w:i/>
                <w:color w:val="000000"/>
              </w:rPr>
              <w:t>Positively</w:t>
            </w:r>
          </w:p>
        </w:tc>
      </w:tr>
      <w:tr w:rsidR="00D731CF" w14:paraId="41C0E7F1" w14:textId="77777777">
        <w:trPr>
          <w:cantSplit/>
          <w:tblHeader/>
          <w:jc w:val="center"/>
        </w:trPr>
        <w:tc>
          <w:tcPr>
            <w:tcW w:w="1320" w:type="dxa"/>
            <w:shd w:val="clear" w:color="auto" w:fill="auto"/>
            <w:tcMar>
              <w:top w:w="100" w:type="dxa"/>
              <w:left w:w="100" w:type="dxa"/>
              <w:bottom w:w="100" w:type="dxa"/>
              <w:right w:w="100" w:type="dxa"/>
            </w:tcMar>
          </w:tcPr>
          <w:p w14:paraId="765AA88B"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lastRenderedPageBreak/>
              <w:t xml:space="preserve">Environment </w:t>
            </w:r>
          </w:p>
        </w:tc>
        <w:tc>
          <w:tcPr>
            <w:tcW w:w="6630" w:type="dxa"/>
            <w:shd w:val="clear" w:color="auto" w:fill="auto"/>
            <w:tcMar>
              <w:top w:w="100" w:type="dxa"/>
              <w:left w:w="100" w:type="dxa"/>
              <w:bottom w:w="100" w:type="dxa"/>
              <w:right w:w="100" w:type="dxa"/>
            </w:tcMar>
          </w:tcPr>
          <w:p w14:paraId="0F00D775"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 xml:space="preserve">The SDC Ranking of the United Kingdom is 81.65 (SDG </w:t>
            </w:r>
            <w:r w:rsidRPr="00365C96">
              <w:rPr>
                <w:color w:val="000000"/>
              </w:rPr>
              <w:t>Index, 2023). The high score SDG rankings indicate that organisations operating their business are required to follow strictly the sustainable development goal aspects in their business and reduce the impact of the environment actively. Thus, organisations operating in the financial sector are required to provide the customers with digital receipts on their financial transactions and reduce paper waste as it impacts the environment negatively by causing deforestation.</w:t>
            </w:r>
          </w:p>
        </w:tc>
        <w:tc>
          <w:tcPr>
            <w:tcW w:w="1410" w:type="dxa"/>
            <w:shd w:val="clear" w:color="auto" w:fill="auto"/>
            <w:tcMar>
              <w:top w:w="100" w:type="dxa"/>
              <w:left w:w="100" w:type="dxa"/>
              <w:bottom w:w="100" w:type="dxa"/>
              <w:right w:w="100" w:type="dxa"/>
            </w:tcMar>
          </w:tcPr>
          <w:p w14:paraId="2E5659D4"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Positive</w:t>
            </w:r>
          </w:p>
        </w:tc>
      </w:tr>
      <w:tr w:rsidR="00D731CF" w14:paraId="43F2BDD2" w14:textId="77777777">
        <w:trPr>
          <w:cantSplit/>
          <w:tblHeader/>
          <w:jc w:val="center"/>
        </w:trPr>
        <w:tc>
          <w:tcPr>
            <w:tcW w:w="1320" w:type="dxa"/>
            <w:shd w:val="clear" w:color="auto" w:fill="auto"/>
            <w:tcMar>
              <w:top w:w="100" w:type="dxa"/>
              <w:left w:w="100" w:type="dxa"/>
              <w:bottom w:w="100" w:type="dxa"/>
              <w:right w:w="100" w:type="dxa"/>
            </w:tcMar>
          </w:tcPr>
          <w:p w14:paraId="208EDECC"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Legal</w:t>
            </w:r>
          </w:p>
        </w:tc>
        <w:tc>
          <w:tcPr>
            <w:tcW w:w="6630" w:type="dxa"/>
            <w:shd w:val="clear" w:color="auto" w:fill="auto"/>
            <w:tcMar>
              <w:top w:w="100" w:type="dxa"/>
              <w:left w:w="100" w:type="dxa"/>
              <w:bottom w:w="100" w:type="dxa"/>
              <w:right w:w="100" w:type="dxa"/>
            </w:tcMar>
          </w:tcPr>
          <w:p w14:paraId="2405EE36" w14:textId="77777777" w:rsidR="0007059B" w:rsidRPr="00365C96" w:rsidRDefault="00BD2BB8">
            <w:pPr>
              <w:widowControl w:val="0"/>
              <w:pBdr>
                <w:top w:val="nil"/>
                <w:left w:val="nil"/>
                <w:bottom w:val="nil"/>
                <w:right w:val="nil"/>
                <w:between w:val="nil"/>
              </w:pBdr>
              <w:spacing w:before="200"/>
              <w:rPr>
                <w:color w:val="000000"/>
              </w:rPr>
            </w:pPr>
            <w:proofErr w:type="gramStart"/>
            <w:r w:rsidRPr="00365C96">
              <w:rPr>
                <w:color w:val="000000"/>
              </w:rPr>
              <w:t xml:space="preserve">The Financial Act </w:t>
            </w:r>
            <w:r w:rsidRPr="00365C96">
              <w:rPr>
                <w:color w:val="000000"/>
              </w:rPr>
              <w:t>2022,</w:t>
            </w:r>
            <w:proofErr w:type="gramEnd"/>
            <w:r w:rsidRPr="00365C96">
              <w:rPr>
                <w:color w:val="000000"/>
              </w:rPr>
              <w:t xml:space="preserve"> recognises the importance of digital technology as well as includes revised VAT policies and capital losses will be deductible against chargeable gains (Legislation, 2023). This will provide the businesses operating in the sector positively as an increased amount of VAT can be productive in earning better profit margins and the use of digitalisation can enhance their business performance as well.</w:t>
            </w:r>
          </w:p>
        </w:tc>
        <w:tc>
          <w:tcPr>
            <w:tcW w:w="1410" w:type="dxa"/>
            <w:shd w:val="clear" w:color="auto" w:fill="auto"/>
            <w:tcMar>
              <w:top w:w="100" w:type="dxa"/>
              <w:left w:w="100" w:type="dxa"/>
              <w:bottom w:w="100" w:type="dxa"/>
              <w:right w:w="100" w:type="dxa"/>
            </w:tcMar>
          </w:tcPr>
          <w:p w14:paraId="129046A4"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Positive</w:t>
            </w:r>
          </w:p>
        </w:tc>
      </w:tr>
    </w:tbl>
    <w:p w14:paraId="5268FCA0" w14:textId="77777777" w:rsidR="0007059B" w:rsidRPr="00365C96" w:rsidRDefault="00BD2BB8">
      <w:pPr>
        <w:pBdr>
          <w:top w:val="nil"/>
          <w:left w:val="nil"/>
          <w:bottom w:val="nil"/>
          <w:right w:val="nil"/>
          <w:between w:val="nil"/>
        </w:pBdr>
        <w:spacing w:before="200"/>
        <w:jc w:val="center"/>
        <w:rPr>
          <w:b/>
          <w:color w:val="000000"/>
        </w:rPr>
      </w:pPr>
      <w:r w:rsidRPr="00365C96">
        <w:rPr>
          <w:b/>
          <w:color w:val="000000"/>
        </w:rPr>
        <w:t xml:space="preserve">Table 1: PESTEL Analysis </w:t>
      </w:r>
    </w:p>
    <w:p w14:paraId="20B07013" w14:textId="77777777" w:rsidR="0007059B" w:rsidRPr="00365C96" w:rsidRDefault="00BD2BB8">
      <w:pPr>
        <w:pBdr>
          <w:top w:val="nil"/>
          <w:left w:val="nil"/>
          <w:bottom w:val="nil"/>
          <w:right w:val="nil"/>
          <w:between w:val="nil"/>
        </w:pBdr>
        <w:spacing w:before="200"/>
        <w:jc w:val="center"/>
        <w:rPr>
          <w:color w:val="000000"/>
        </w:rPr>
      </w:pPr>
      <w:r w:rsidRPr="00365C96">
        <w:rPr>
          <w:color w:val="000000"/>
        </w:rPr>
        <w:t>(</w:t>
      </w:r>
      <w:r w:rsidRPr="00365C96">
        <w:rPr>
          <w:b/>
          <w:color w:val="000000"/>
        </w:rPr>
        <w:t>Source:</w:t>
      </w:r>
      <w:r w:rsidRPr="00365C96">
        <w:rPr>
          <w:color w:val="000000"/>
        </w:rPr>
        <w:t xml:space="preserve"> Created by Learner)</w:t>
      </w:r>
    </w:p>
    <w:p w14:paraId="2BC85C99" w14:textId="77777777" w:rsidR="0007059B" w:rsidRPr="00365C96" w:rsidRDefault="00BD2BB8">
      <w:pPr>
        <w:pStyle w:val="Heading2"/>
        <w:spacing w:before="200"/>
        <w:rPr>
          <w:b/>
        </w:rPr>
      </w:pPr>
      <w:bookmarkStart w:id="8" w:name="_Toc152092479"/>
      <w:r w:rsidRPr="00365C96">
        <w:rPr>
          <w:b/>
        </w:rPr>
        <w:lastRenderedPageBreak/>
        <w:t>3.2 VRIN</w:t>
      </w:r>
      <w:bookmarkEnd w:id="8"/>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1"/>
        <w:gridCol w:w="1560"/>
        <w:gridCol w:w="1560"/>
        <w:gridCol w:w="1283"/>
        <w:gridCol w:w="1836"/>
        <w:gridCol w:w="1560"/>
      </w:tblGrid>
      <w:tr w:rsidR="00D731CF" w14:paraId="7819EF2F" w14:textId="77777777">
        <w:trPr>
          <w:cantSplit/>
          <w:tblHeader/>
          <w:jc w:val="center"/>
        </w:trPr>
        <w:tc>
          <w:tcPr>
            <w:tcW w:w="1561" w:type="dxa"/>
            <w:shd w:val="clear" w:color="auto" w:fill="auto"/>
            <w:tcMar>
              <w:top w:w="100" w:type="dxa"/>
              <w:left w:w="100" w:type="dxa"/>
              <w:bottom w:w="100" w:type="dxa"/>
              <w:right w:w="100" w:type="dxa"/>
            </w:tcMar>
          </w:tcPr>
          <w:p w14:paraId="40952F4D"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Factors</w:t>
            </w:r>
          </w:p>
        </w:tc>
        <w:tc>
          <w:tcPr>
            <w:tcW w:w="1560" w:type="dxa"/>
            <w:shd w:val="clear" w:color="auto" w:fill="auto"/>
            <w:tcMar>
              <w:top w:w="100" w:type="dxa"/>
              <w:left w:w="100" w:type="dxa"/>
              <w:bottom w:w="100" w:type="dxa"/>
              <w:right w:w="100" w:type="dxa"/>
            </w:tcMar>
          </w:tcPr>
          <w:p w14:paraId="36446F05"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 xml:space="preserve">Valuable </w:t>
            </w:r>
          </w:p>
        </w:tc>
        <w:tc>
          <w:tcPr>
            <w:tcW w:w="1560" w:type="dxa"/>
            <w:shd w:val="clear" w:color="auto" w:fill="auto"/>
            <w:tcMar>
              <w:top w:w="100" w:type="dxa"/>
              <w:left w:w="100" w:type="dxa"/>
              <w:bottom w:w="100" w:type="dxa"/>
              <w:right w:w="100" w:type="dxa"/>
            </w:tcMar>
          </w:tcPr>
          <w:p w14:paraId="7A63E8AE"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Rare</w:t>
            </w:r>
          </w:p>
        </w:tc>
        <w:tc>
          <w:tcPr>
            <w:tcW w:w="1283" w:type="dxa"/>
            <w:shd w:val="clear" w:color="auto" w:fill="auto"/>
            <w:tcMar>
              <w:top w:w="100" w:type="dxa"/>
              <w:left w:w="100" w:type="dxa"/>
              <w:bottom w:w="100" w:type="dxa"/>
              <w:right w:w="100" w:type="dxa"/>
            </w:tcMar>
          </w:tcPr>
          <w:p w14:paraId="65E2618E"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 xml:space="preserve">Inimitable </w:t>
            </w:r>
          </w:p>
        </w:tc>
        <w:tc>
          <w:tcPr>
            <w:tcW w:w="1836" w:type="dxa"/>
            <w:shd w:val="clear" w:color="auto" w:fill="auto"/>
            <w:tcMar>
              <w:top w:w="100" w:type="dxa"/>
              <w:left w:w="100" w:type="dxa"/>
              <w:bottom w:w="100" w:type="dxa"/>
              <w:right w:w="100" w:type="dxa"/>
            </w:tcMar>
          </w:tcPr>
          <w:p w14:paraId="38C578A7"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Non-substitutable</w:t>
            </w:r>
          </w:p>
        </w:tc>
        <w:tc>
          <w:tcPr>
            <w:tcW w:w="1560" w:type="dxa"/>
            <w:shd w:val="clear" w:color="auto" w:fill="auto"/>
            <w:tcMar>
              <w:top w:w="100" w:type="dxa"/>
              <w:left w:w="100" w:type="dxa"/>
              <w:bottom w:w="100" w:type="dxa"/>
              <w:right w:w="100" w:type="dxa"/>
            </w:tcMar>
          </w:tcPr>
          <w:p w14:paraId="0AB26002"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 xml:space="preserve">Competitive Advantage </w:t>
            </w:r>
          </w:p>
        </w:tc>
      </w:tr>
      <w:tr w:rsidR="00D731CF" w14:paraId="534B3C1B" w14:textId="77777777">
        <w:trPr>
          <w:cantSplit/>
          <w:tblHeader/>
          <w:jc w:val="center"/>
        </w:trPr>
        <w:tc>
          <w:tcPr>
            <w:tcW w:w="1561" w:type="dxa"/>
            <w:shd w:val="clear" w:color="auto" w:fill="auto"/>
            <w:tcMar>
              <w:top w:w="100" w:type="dxa"/>
              <w:left w:w="100" w:type="dxa"/>
              <w:bottom w:w="100" w:type="dxa"/>
              <w:right w:w="100" w:type="dxa"/>
            </w:tcMar>
          </w:tcPr>
          <w:p w14:paraId="15F9E2B3"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Product Uniqueness</w:t>
            </w:r>
          </w:p>
        </w:tc>
        <w:tc>
          <w:tcPr>
            <w:tcW w:w="1560" w:type="dxa"/>
            <w:shd w:val="clear" w:color="auto" w:fill="auto"/>
            <w:tcMar>
              <w:top w:w="100" w:type="dxa"/>
              <w:left w:w="100" w:type="dxa"/>
              <w:bottom w:w="100" w:type="dxa"/>
              <w:right w:w="100" w:type="dxa"/>
            </w:tcMar>
          </w:tcPr>
          <w:p w14:paraId="2E7AB3FC"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yes</w:t>
            </w:r>
          </w:p>
        </w:tc>
        <w:tc>
          <w:tcPr>
            <w:tcW w:w="1560" w:type="dxa"/>
            <w:shd w:val="clear" w:color="auto" w:fill="auto"/>
            <w:tcMar>
              <w:top w:w="100" w:type="dxa"/>
              <w:left w:w="100" w:type="dxa"/>
              <w:bottom w:w="100" w:type="dxa"/>
              <w:right w:w="100" w:type="dxa"/>
            </w:tcMar>
          </w:tcPr>
          <w:p w14:paraId="3457A4E9"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283" w:type="dxa"/>
            <w:shd w:val="clear" w:color="auto" w:fill="auto"/>
            <w:tcMar>
              <w:top w:w="100" w:type="dxa"/>
              <w:left w:w="100" w:type="dxa"/>
              <w:bottom w:w="100" w:type="dxa"/>
              <w:right w:w="100" w:type="dxa"/>
            </w:tcMar>
          </w:tcPr>
          <w:p w14:paraId="215E5ABC"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836" w:type="dxa"/>
            <w:shd w:val="clear" w:color="auto" w:fill="auto"/>
            <w:tcMar>
              <w:top w:w="100" w:type="dxa"/>
              <w:left w:w="100" w:type="dxa"/>
              <w:bottom w:w="100" w:type="dxa"/>
              <w:right w:w="100" w:type="dxa"/>
            </w:tcMar>
          </w:tcPr>
          <w:p w14:paraId="3BCB9AD7"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560" w:type="dxa"/>
            <w:shd w:val="clear" w:color="auto" w:fill="auto"/>
            <w:tcMar>
              <w:top w:w="100" w:type="dxa"/>
              <w:left w:w="100" w:type="dxa"/>
              <w:bottom w:w="100" w:type="dxa"/>
              <w:right w:w="100" w:type="dxa"/>
            </w:tcMar>
          </w:tcPr>
          <w:p w14:paraId="0CFFFAF5"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Competitive Parity</w:t>
            </w:r>
          </w:p>
        </w:tc>
      </w:tr>
      <w:tr w:rsidR="00D731CF" w14:paraId="5FF7B7E1" w14:textId="77777777">
        <w:trPr>
          <w:cantSplit/>
          <w:tblHeader/>
          <w:jc w:val="center"/>
        </w:trPr>
        <w:tc>
          <w:tcPr>
            <w:tcW w:w="1561" w:type="dxa"/>
            <w:shd w:val="clear" w:color="auto" w:fill="auto"/>
            <w:tcMar>
              <w:top w:w="100" w:type="dxa"/>
              <w:left w:w="100" w:type="dxa"/>
              <w:bottom w:w="100" w:type="dxa"/>
              <w:right w:w="100" w:type="dxa"/>
            </w:tcMar>
          </w:tcPr>
          <w:p w14:paraId="084DAD01"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Customer Service</w:t>
            </w:r>
          </w:p>
        </w:tc>
        <w:tc>
          <w:tcPr>
            <w:tcW w:w="1560" w:type="dxa"/>
            <w:shd w:val="clear" w:color="auto" w:fill="auto"/>
            <w:tcMar>
              <w:top w:w="100" w:type="dxa"/>
              <w:left w:w="100" w:type="dxa"/>
              <w:bottom w:w="100" w:type="dxa"/>
              <w:right w:w="100" w:type="dxa"/>
            </w:tcMar>
          </w:tcPr>
          <w:p w14:paraId="26F2C6FF" w14:textId="77777777" w:rsidR="0007059B" w:rsidRPr="00365C96" w:rsidRDefault="00BD2BB8">
            <w:pPr>
              <w:widowControl w:val="0"/>
              <w:pBdr>
                <w:top w:val="nil"/>
                <w:left w:val="nil"/>
                <w:bottom w:val="nil"/>
                <w:right w:val="nil"/>
                <w:between w:val="nil"/>
              </w:pBdr>
              <w:spacing w:before="200"/>
              <w:jc w:val="left"/>
              <w:rPr>
                <w:color w:val="000000"/>
              </w:rPr>
            </w:pPr>
            <w:r w:rsidRPr="00365C96">
              <w:t>yes</w:t>
            </w:r>
          </w:p>
        </w:tc>
        <w:tc>
          <w:tcPr>
            <w:tcW w:w="1560" w:type="dxa"/>
            <w:shd w:val="clear" w:color="auto" w:fill="auto"/>
            <w:tcMar>
              <w:top w:w="100" w:type="dxa"/>
              <w:left w:w="100" w:type="dxa"/>
              <w:bottom w:w="100" w:type="dxa"/>
              <w:right w:w="100" w:type="dxa"/>
            </w:tcMar>
          </w:tcPr>
          <w:p w14:paraId="4AC8F0FD"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283" w:type="dxa"/>
            <w:shd w:val="clear" w:color="auto" w:fill="auto"/>
            <w:tcMar>
              <w:top w:w="100" w:type="dxa"/>
              <w:left w:w="100" w:type="dxa"/>
              <w:bottom w:w="100" w:type="dxa"/>
              <w:right w:w="100" w:type="dxa"/>
            </w:tcMar>
          </w:tcPr>
          <w:p w14:paraId="19D1F746"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836" w:type="dxa"/>
            <w:shd w:val="clear" w:color="auto" w:fill="auto"/>
            <w:tcMar>
              <w:top w:w="100" w:type="dxa"/>
              <w:left w:w="100" w:type="dxa"/>
              <w:bottom w:w="100" w:type="dxa"/>
              <w:right w:w="100" w:type="dxa"/>
            </w:tcMar>
          </w:tcPr>
          <w:p w14:paraId="2707F858"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560" w:type="dxa"/>
            <w:shd w:val="clear" w:color="auto" w:fill="auto"/>
            <w:tcMar>
              <w:top w:w="100" w:type="dxa"/>
              <w:left w:w="100" w:type="dxa"/>
              <w:bottom w:w="100" w:type="dxa"/>
              <w:right w:w="100" w:type="dxa"/>
            </w:tcMar>
          </w:tcPr>
          <w:p w14:paraId="77CF1F7B"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 xml:space="preserve">Competitive </w:t>
            </w:r>
            <w:r w:rsidRPr="00365C96">
              <w:t>parity</w:t>
            </w:r>
            <w:r w:rsidRPr="00365C96">
              <w:rPr>
                <w:color w:val="000000"/>
              </w:rPr>
              <w:t xml:space="preserve"> </w:t>
            </w:r>
          </w:p>
        </w:tc>
      </w:tr>
      <w:tr w:rsidR="00D731CF" w14:paraId="65A19C07" w14:textId="77777777">
        <w:trPr>
          <w:cantSplit/>
          <w:tblHeader/>
          <w:jc w:val="center"/>
        </w:trPr>
        <w:tc>
          <w:tcPr>
            <w:tcW w:w="1561" w:type="dxa"/>
            <w:shd w:val="clear" w:color="auto" w:fill="auto"/>
            <w:tcMar>
              <w:top w:w="100" w:type="dxa"/>
              <w:left w:w="100" w:type="dxa"/>
              <w:bottom w:w="100" w:type="dxa"/>
              <w:right w:w="100" w:type="dxa"/>
            </w:tcMar>
          </w:tcPr>
          <w:p w14:paraId="3D5618DE"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Human Resource</w:t>
            </w:r>
          </w:p>
        </w:tc>
        <w:tc>
          <w:tcPr>
            <w:tcW w:w="1560" w:type="dxa"/>
            <w:shd w:val="clear" w:color="auto" w:fill="auto"/>
            <w:tcMar>
              <w:top w:w="100" w:type="dxa"/>
              <w:left w:w="100" w:type="dxa"/>
              <w:bottom w:w="100" w:type="dxa"/>
              <w:right w:w="100" w:type="dxa"/>
            </w:tcMar>
          </w:tcPr>
          <w:p w14:paraId="2B04C63B"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yes</w:t>
            </w:r>
          </w:p>
        </w:tc>
        <w:tc>
          <w:tcPr>
            <w:tcW w:w="1560" w:type="dxa"/>
            <w:shd w:val="clear" w:color="auto" w:fill="auto"/>
            <w:tcMar>
              <w:top w:w="100" w:type="dxa"/>
              <w:left w:w="100" w:type="dxa"/>
              <w:bottom w:w="100" w:type="dxa"/>
              <w:right w:w="100" w:type="dxa"/>
            </w:tcMar>
          </w:tcPr>
          <w:p w14:paraId="71358725"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283" w:type="dxa"/>
            <w:shd w:val="clear" w:color="auto" w:fill="auto"/>
            <w:tcMar>
              <w:top w:w="100" w:type="dxa"/>
              <w:left w:w="100" w:type="dxa"/>
              <w:bottom w:w="100" w:type="dxa"/>
              <w:right w:w="100" w:type="dxa"/>
            </w:tcMar>
          </w:tcPr>
          <w:p w14:paraId="2D8E7BBF"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836" w:type="dxa"/>
            <w:shd w:val="clear" w:color="auto" w:fill="auto"/>
            <w:tcMar>
              <w:top w:w="100" w:type="dxa"/>
              <w:left w:w="100" w:type="dxa"/>
              <w:bottom w:w="100" w:type="dxa"/>
              <w:right w:w="100" w:type="dxa"/>
            </w:tcMar>
          </w:tcPr>
          <w:p w14:paraId="4E2E180A"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yes</w:t>
            </w:r>
          </w:p>
        </w:tc>
        <w:tc>
          <w:tcPr>
            <w:tcW w:w="1560" w:type="dxa"/>
            <w:shd w:val="clear" w:color="auto" w:fill="auto"/>
            <w:tcMar>
              <w:top w:w="100" w:type="dxa"/>
              <w:left w:w="100" w:type="dxa"/>
              <w:bottom w:w="100" w:type="dxa"/>
              <w:right w:w="100" w:type="dxa"/>
            </w:tcMar>
          </w:tcPr>
          <w:p w14:paraId="595D26AD"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Competitive parity</w:t>
            </w:r>
          </w:p>
        </w:tc>
      </w:tr>
      <w:tr w:rsidR="00D731CF" w14:paraId="0F84DEBF" w14:textId="77777777">
        <w:trPr>
          <w:cantSplit/>
          <w:tblHeader/>
          <w:jc w:val="center"/>
        </w:trPr>
        <w:tc>
          <w:tcPr>
            <w:tcW w:w="1561" w:type="dxa"/>
            <w:shd w:val="clear" w:color="auto" w:fill="auto"/>
            <w:tcMar>
              <w:top w:w="100" w:type="dxa"/>
              <w:left w:w="100" w:type="dxa"/>
              <w:bottom w:w="100" w:type="dxa"/>
              <w:right w:w="100" w:type="dxa"/>
            </w:tcMar>
          </w:tcPr>
          <w:p w14:paraId="03EBA8F0"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Brand Image</w:t>
            </w:r>
          </w:p>
        </w:tc>
        <w:tc>
          <w:tcPr>
            <w:tcW w:w="1560" w:type="dxa"/>
            <w:shd w:val="clear" w:color="auto" w:fill="auto"/>
            <w:tcMar>
              <w:top w:w="100" w:type="dxa"/>
              <w:left w:w="100" w:type="dxa"/>
              <w:bottom w:w="100" w:type="dxa"/>
              <w:right w:w="100" w:type="dxa"/>
            </w:tcMar>
          </w:tcPr>
          <w:p w14:paraId="02BCC45A"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yes</w:t>
            </w:r>
          </w:p>
        </w:tc>
        <w:tc>
          <w:tcPr>
            <w:tcW w:w="1560" w:type="dxa"/>
            <w:shd w:val="clear" w:color="auto" w:fill="auto"/>
            <w:tcMar>
              <w:top w:w="100" w:type="dxa"/>
              <w:left w:w="100" w:type="dxa"/>
              <w:bottom w:w="100" w:type="dxa"/>
              <w:right w:w="100" w:type="dxa"/>
            </w:tcMar>
          </w:tcPr>
          <w:p w14:paraId="1EC556E9"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yes</w:t>
            </w:r>
          </w:p>
        </w:tc>
        <w:tc>
          <w:tcPr>
            <w:tcW w:w="1283" w:type="dxa"/>
            <w:shd w:val="clear" w:color="auto" w:fill="auto"/>
            <w:tcMar>
              <w:top w:w="100" w:type="dxa"/>
              <w:left w:w="100" w:type="dxa"/>
              <w:bottom w:w="100" w:type="dxa"/>
              <w:right w:w="100" w:type="dxa"/>
            </w:tcMar>
          </w:tcPr>
          <w:p w14:paraId="13A3F48D"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836" w:type="dxa"/>
            <w:shd w:val="clear" w:color="auto" w:fill="auto"/>
            <w:tcMar>
              <w:top w:w="100" w:type="dxa"/>
              <w:left w:w="100" w:type="dxa"/>
              <w:bottom w:w="100" w:type="dxa"/>
              <w:right w:w="100" w:type="dxa"/>
            </w:tcMar>
          </w:tcPr>
          <w:p w14:paraId="13E98FC8"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no</w:t>
            </w:r>
          </w:p>
        </w:tc>
        <w:tc>
          <w:tcPr>
            <w:tcW w:w="1560" w:type="dxa"/>
            <w:shd w:val="clear" w:color="auto" w:fill="auto"/>
            <w:tcMar>
              <w:top w:w="100" w:type="dxa"/>
              <w:left w:w="100" w:type="dxa"/>
              <w:bottom w:w="100" w:type="dxa"/>
              <w:right w:w="100" w:type="dxa"/>
            </w:tcMar>
          </w:tcPr>
          <w:p w14:paraId="023D94DF"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 xml:space="preserve">Temporary </w:t>
            </w:r>
            <w:r w:rsidRPr="00365C96">
              <w:rPr>
                <w:color w:val="000000"/>
              </w:rPr>
              <w:t>competitive advantage</w:t>
            </w:r>
          </w:p>
        </w:tc>
      </w:tr>
    </w:tbl>
    <w:p w14:paraId="7761ED8C" w14:textId="77777777" w:rsidR="0007059B" w:rsidRPr="00365C96" w:rsidRDefault="00BD2BB8">
      <w:pPr>
        <w:pBdr>
          <w:top w:val="nil"/>
          <w:left w:val="nil"/>
          <w:bottom w:val="nil"/>
          <w:right w:val="nil"/>
          <w:between w:val="nil"/>
        </w:pBdr>
        <w:spacing w:before="200"/>
        <w:jc w:val="center"/>
        <w:rPr>
          <w:b/>
          <w:color w:val="000000"/>
        </w:rPr>
      </w:pPr>
      <w:r w:rsidRPr="00365C96">
        <w:rPr>
          <w:b/>
          <w:color w:val="000000"/>
        </w:rPr>
        <w:t xml:space="preserve">Table 2: VRIN Analysis </w:t>
      </w:r>
    </w:p>
    <w:p w14:paraId="02E3127E" w14:textId="6103A360" w:rsidR="0007059B" w:rsidRPr="00365C96" w:rsidRDefault="00BD2BB8">
      <w:pPr>
        <w:pBdr>
          <w:top w:val="nil"/>
          <w:left w:val="nil"/>
          <w:bottom w:val="nil"/>
          <w:right w:val="nil"/>
          <w:between w:val="nil"/>
        </w:pBdr>
        <w:spacing w:before="200"/>
        <w:jc w:val="center"/>
        <w:rPr>
          <w:color w:val="000000"/>
        </w:rPr>
      </w:pPr>
      <w:r w:rsidRPr="00365C96">
        <w:rPr>
          <w:color w:val="000000"/>
        </w:rPr>
        <w:t>(</w:t>
      </w:r>
      <w:r w:rsidRPr="00365C96">
        <w:rPr>
          <w:b/>
          <w:color w:val="000000"/>
        </w:rPr>
        <w:t>Source</w:t>
      </w:r>
      <w:r w:rsidRPr="00365C96">
        <w:rPr>
          <w:color w:val="000000"/>
        </w:rPr>
        <w:t>: Created by L</w:t>
      </w:r>
      <w:r w:rsidR="006F388F">
        <w:rPr>
          <w:color w:val="000000"/>
        </w:rPr>
        <w:t xml:space="preserve">izel </w:t>
      </w:r>
      <w:proofErr w:type="gramStart"/>
      <w:r w:rsidR="006F388F">
        <w:rPr>
          <w:color w:val="000000"/>
        </w:rPr>
        <w:t xml:space="preserve">Cedeno </w:t>
      </w:r>
      <w:r w:rsidRPr="00365C96">
        <w:rPr>
          <w:color w:val="000000"/>
        </w:rPr>
        <w:t>)</w:t>
      </w:r>
      <w:proofErr w:type="gramEnd"/>
    </w:p>
    <w:p w14:paraId="5C491E59" w14:textId="77777777" w:rsidR="0007059B" w:rsidRPr="006F388F" w:rsidRDefault="00BD2BB8" w:rsidP="00365C96">
      <w:pPr>
        <w:spacing w:before="200"/>
        <w:rPr>
          <w:color w:val="222222"/>
          <w:highlight w:val="white"/>
        </w:rPr>
      </w:pPr>
      <w:r w:rsidRPr="006F388F">
        <w:rPr>
          <w:color w:val="222222"/>
          <w:highlight w:val="white"/>
        </w:rPr>
        <w:t xml:space="preserve">A wide range of accounting services is provided by the organisation (Wilkinson Accounting Solutions, 2023a). For example, E-book-keeping, and business exit consultancy to name a </w:t>
      </w:r>
      <w:r w:rsidRPr="006F388F">
        <w:rPr>
          <w:color w:val="222222"/>
          <w:highlight w:val="white"/>
        </w:rPr>
        <w:t xml:space="preserve">few. The services provided by the organisation are unique and thus competitive parity for the organisation. Apart from this, the team of staff is those who have the experience and skill to provide the customers with sustainable growth (Wilkinson Accounting Solutions, 2023b). A rich human resource is </w:t>
      </w:r>
      <w:proofErr w:type="gramStart"/>
      <w:r w:rsidRPr="006F388F">
        <w:rPr>
          <w:color w:val="222222"/>
          <w:highlight w:val="white"/>
        </w:rPr>
        <w:t>a valuable asset</w:t>
      </w:r>
      <w:proofErr w:type="gramEnd"/>
      <w:r w:rsidRPr="006F388F">
        <w:rPr>
          <w:color w:val="222222"/>
          <w:highlight w:val="white"/>
        </w:rPr>
        <w:t xml:space="preserve"> for an organisation thus it is a </w:t>
      </w:r>
      <w:proofErr w:type="spellStart"/>
      <w:r w:rsidRPr="006F388F">
        <w:rPr>
          <w:color w:val="222222"/>
          <w:highlight w:val="white"/>
        </w:rPr>
        <w:t>competitiveitive</w:t>
      </w:r>
      <w:proofErr w:type="spellEnd"/>
      <w:r w:rsidRPr="006F388F">
        <w:rPr>
          <w:color w:val="222222"/>
          <w:highlight w:val="white"/>
        </w:rPr>
        <w:t xml:space="preserve"> parity for the organisation. Customer service provided by the brand is effective and supports growth and financial sustainability is an importan</w:t>
      </w:r>
      <w:r w:rsidRPr="006F388F">
        <w:rPr>
          <w:color w:val="222222"/>
          <w:highlight w:val="white"/>
        </w:rPr>
        <w:t xml:space="preserve">t part of every customer's life the brand has gathered positive feedback from the </w:t>
      </w:r>
      <w:r w:rsidR="00365C96" w:rsidRPr="006F388F">
        <w:rPr>
          <w:color w:val="222222"/>
          <w:highlight w:val="white"/>
        </w:rPr>
        <w:t>customers which are</w:t>
      </w:r>
      <w:r w:rsidRPr="006F388F">
        <w:rPr>
          <w:color w:val="222222"/>
          <w:highlight w:val="white"/>
        </w:rPr>
        <w:t xml:space="preserve"> a competitive advantage. Consultancy advice provided by the organisation is valuable and growth-supporting for the </w:t>
      </w:r>
      <w:r w:rsidR="00365C96" w:rsidRPr="006F388F">
        <w:rPr>
          <w:color w:val="222222"/>
          <w:highlight w:val="white"/>
        </w:rPr>
        <w:t>clients which are</w:t>
      </w:r>
      <w:r w:rsidRPr="006F388F">
        <w:rPr>
          <w:color w:val="222222"/>
          <w:highlight w:val="white"/>
        </w:rPr>
        <w:t xml:space="preserve"> an advantage for the organisation.</w:t>
      </w:r>
    </w:p>
    <w:p w14:paraId="7C1E2D79" w14:textId="77777777" w:rsidR="0007059B" w:rsidRPr="00365C96" w:rsidRDefault="00BD2BB8">
      <w:pPr>
        <w:pStyle w:val="Heading2"/>
        <w:spacing w:before="200"/>
        <w:rPr>
          <w:b/>
        </w:rPr>
      </w:pPr>
      <w:bookmarkStart w:id="9" w:name="_Toc152092480"/>
      <w:r w:rsidRPr="00365C96">
        <w:rPr>
          <w:b/>
        </w:rPr>
        <w:lastRenderedPageBreak/>
        <w:t>3.3 SWOT</w:t>
      </w:r>
      <w:bookmarkEnd w:id="9"/>
      <w:r w:rsidRPr="00365C96">
        <w:rPr>
          <w:b/>
        </w:rPr>
        <w:t xml:space="preserve"> </w:t>
      </w:r>
    </w:p>
    <w:p w14:paraId="2CC37671"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As stated by </w:t>
      </w:r>
      <w:proofErr w:type="spellStart"/>
      <w:r w:rsidRPr="00365C96">
        <w:rPr>
          <w:color w:val="222222"/>
          <w:highlight w:val="white"/>
        </w:rPr>
        <w:t>Phadermrod</w:t>
      </w:r>
      <w:proofErr w:type="spellEnd"/>
      <w:r w:rsidRPr="00365C96">
        <w:rPr>
          <w:color w:val="222222"/>
          <w:highlight w:val="white"/>
        </w:rPr>
        <w:t xml:space="preserve"> </w:t>
      </w:r>
      <w:r w:rsidRPr="00365C96">
        <w:rPr>
          <w:i/>
          <w:color w:val="222222"/>
          <w:highlight w:val="white"/>
        </w:rPr>
        <w:t>et al</w:t>
      </w:r>
      <w:r w:rsidRPr="00365C96">
        <w:rPr>
          <w:color w:val="222222"/>
          <w:highlight w:val="white"/>
        </w:rPr>
        <w:t xml:space="preserve">. (2019), SWOT analysis is advantageous as it provides direction for strategic action of the business. Thus, it can be concluded that SWOT analysis is an important analysis that helps businesses to make their strategic action effectively. </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731CF" w14:paraId="0D39EEA1" w14:textId="77777777">
        <w:trPr>
          <w:cantSplit/>
          <w:tblHeader/>
          <w:jc w:val="center"/>
        </w:trPr>
        <w:tc>
          <w:tcPr>
            <w:tcW w:w="4680" w:type="dxa"/>
            <w:shd w:val="clear" w:color="auto" w:fill="auto"/>
            <w:tcMar>
              <w:top w:w="100" w:type="dxa"/>
              <w:left w:w="100" w:type="dxa"/>
              <w:bottom w:w="100" w:type="dxa"/>
              <w:right w:w="100" w:type="dxa"/>
            </w:tcMar>
          </w:tcPr>
          <w:p w14:paraId="61A38DB6"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lastRenderedPageBreak/>
              <w:t xml:space="preserve">Strengths </w:t>
            </w:r>
          </w:p>
        </w:tc>
        <w:tc>
          <w:tcPr>
            <w:tcW w:w="4680" w:type="dxa"/>
            <w:shd w:val="clear" w:color="auto" w:fill="auto"/>
            <w:tcMar>
              <w:top w:w="100" w:type="dxa"/>
              <w:left w:w="100" w:type="dxa"/>
              <w:bottom w:w="100" w:type="dxa"/>
              <w:right w:w="100" w:type="dxa"/>
            </w:tcMar>
          </w:tcPr>
          <w:p w14:paraId="5A8075F4"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 xml:space="preserve">Weaknesses </w:t>
            </w:r>
          </w:p>
        </w:tc>
      </w:tr>
      <w:tr w:rsidR="00D731CF" w14:paraId="530A9E92" w14:textId="77777777">
        <w:trPr>
          <w:cantSplit/>
          <w:tblHeader/>
          <w:jc w:val="center"/>
        </w:trPr>
        <w:tc>
          <w:tcPr>
            <w:tcW w:w="4680" w:type="dxa"/>
            <w:shd w:val="clear" w:color="auto" w:fill="auto"/>
            <w:tcMar>
              <w:top w:w="100" w:type="dxa"/>
              <w:left w:w="100" w:type="dxa"/>
              <w:bottom w:w="100" w:type="dxa"/>
              <w:right w:w="100" w:type="dxa"/>
            </w:tcMar>
          </w:tcPr>
          <w:p w14:paraId="028459EE" w14:textId="77777777" w:rsidR="0007059B" w:rsidRPr="00365C96" w:rsidRDefault="0007059B">
            <w:pPr>
              <w:widowControl w:val="0"/>
              <w:pBdr>
                <w:top w:val="nil"/>
                <w:left w:val="nil"/>
                <w:bottom w:val="nil"/>
                <w:right w:val="nil"/>
                <w:between w:val="nil"/>
              </w:pBdr>
              <w:spacing w:before="200"/>
            </w:pPr>
          </w:p>
          <w:p w14:paraId="2A7A9EDC" w14:textId="77777777" w:rsidR="0007059B" w:rsidRPr="006F388F" w:rsidRDefault="00BD2BB8">
            <w:pPr>
              <w:widowControl w:val="0"/>
              <w:pBdr>
                <w:top w:val="nil"/>
                <w:left w:val="nil"/>
                <w:bottom w:val="nil"/>
                <w:right w:val="nil"/>
                <w:between w:val="nil"/>
              </w:pBdr>
              <w:spacing w:before="200"/>
              <w:rPr>
                <w:color w:val="000000"/>
              </w:rPr>
            </w:pPr>
            <w:r w:rsidRPr="006F388F">
              <w:rPr>
                <w:color w:val="000000"/>
              </w:rPr>
              <w:t>1. A wide range of accounting services is provided by the organisation (Wilkinson Accounting Solutions, 2023a). For example, E-book-keeping, and business exit consultancy to name a few.</w:t>
            </w:r>
          </w:p>
          <w:p w14:paraId="3D2D1586" w14:textId="77777777" w:rsidR="0007059B" w:rsidRPr="006F388F" w:rsidRDefault="00BD2BB8">
            <w:pPr>
              <w:widowControl w:val="0"/>
              <w:pBdr>
                <w:top w:val="nil"/>
                <w:left w:val="nil"/>
                <w:bottom w:val="nil"/>
                <w:right w:val="nil"/>
                <w:between w:val="nil"/>
              </w:pBdr>
              <w:spacing w:before="200"/>
              <w:rPr>
                <w:color w:val="000000"/>
              </w:rPr>
            </w:pPr>
            <w:r w:rsidRPr="006F388F">
              <w:rPr>
                <w:color w:val="000000"/>
              </w:rPr>
              <w:t xml:space="preserve">2. Positive client </w:t>
            </w:r>
            <w:r w:rsidR="00365C96" w:rsidRPr="006F388F">
              <w:rPr>
                <w:color w:val="000000"/>
              </w:rPr>
              <w:t>feedback of</w:t>
            </w:r>
            <w:r w:rsidRPr="006F388F">
              <w:rPr>
                <w:color w:val="000000"/>
              </w:rPr>
              <w:t xml:space="preserve"> the organisation.</w:t>
            </w:r>
          </w:p>
          <w:p w14:paraId="059F779F" w14:textId="77777777" w:rsidR="0007059B" w:rsidRPr="00365C96" w:rsidRDefault="00BD2BB8">
            <w:pPr>
              <w:widowControl w:val="0"/>
              <w:pBdr>
                <w:top w:val="nil"/>
                <w:left w:val="nil"/>
                <w:bottom w:val="nil"/>
                <w:right w:val="nil"/>
                <w:between w:val="nil"/>
              </w:pBdr>
              <w:spacing w:before="200"/>
              <w:rPr>
                <w:color w:val="FF0000"/>
              </w:rPr>
            </w:pPr>
            <w:r w:rsidRPr="006F388F">
              <w:rPr>
                <w:color w:val="000000"/>
              </w:rPr>
              <w:t xml:space="preserve">3. </w:t>
            </w:r>
            <w:r w:rsidRPr="006F388F">
              <w:rPr>
                <w:color w:val="000000"/>
              </w:rPr>
              <w:t>A team of staff who have experience and skills to provide the customers with sustainable growth.</w:t>
            </w:r>
          </w:p>
        </w:tc>
        <w:tc>
          <w:tcPr>
            <w:tcW w:w="4680" w:type="dxa"/>
            <w:shd w:val="clear" w:color="auto" w:fill="auto"/>
            <w:tcMar>
              <w:top w:w="100" w:type="dxa"/>
              <w:left w:w="100" w:type="dxa"/>
              <w:bottom w:w="100" w:type="dxa"/>
              <w:right w:w="100" w:type="dxa"/>
            </w:tcMar>
          </w:tcPr>
          <w:p w14:paraId="51BCBC3E" w14:textId="77777777" w:rsidR="0007059B" w:rsidRPr="00365C96" w:rsidRDefault="0007059B">
            <w:pPr>
              <w:widowControl w:val="0"/>
              <w:pBdr>
                <w:top w:val="nil"/>
                <w:left w:val="nil"/>
                <w:bottom w:val="nil"/>
                <w:right w:val="nil"/>
                <w:between w:val="nil"/>
              </w:pBdr>
              <w:spacing w:before="200"/>
            </w:pPr>
          </w:p>
          <w:p w14:paraId="508E7A2D" w14:textId="77777777" w:rsidR="0007059B" w:rsidRPr="006F388F" w:rsidRDefault="00BD2BB8">
            <w:pPr>
              <w:widowControl w:val="0"/>
              <w:pBdr>
                <w:top w:val="nil"/>
                <w:left w:val="nil"/>
                <w:bottom w:val="nil"/>
                <w:right w:val="nil"/>
                <w:between w:val="nil"/>
              </w:pBdr>
              <w:spacing w:before="200"/>
              <w:rPr>
                <w:color w:val="000000"/>
              </w:rPr>
            </w:pPr>
            <w:r w:rsidRPr="006F388F">
              <w:rPr>
                <w:color w:val="000000"/>
              </w:rPr>
              <w:t>1. Only a few employees work for the organisation. The company comprises a team of 14 people (Wilkinson Accounting Solutions, 2023b).</w:t>
            </w:r>
          </w:p>
          <w:p w14:paraId="04F20085" w14:textId="77777777" w:rsidR="0007059B" w:rsidRPr="00365C96" w:rsidRDefault="00BD2BB8">
            <w:pPr>
              <w:widowControl w:val="0"/>
              <w:pBdr>
                <w:top w:val="nil"/>
                <w:left w:val="nil"/>
                <w:bottom w:val="nil"/>
                <w:right w:val="nil"/>
                <w:between w:val="nil"/>
              </w:pBdr>
              <w:spacing w:before="200"/>
              <w:rPr>
                <w:color w:val="FF0000"/>
              </w:rPr>
            </w:pPr>
            <w:r w:rsidRPr="006F388F">
              <w:rPr>
                <w:color w:val="000000"/>
              </w:rPr>
              <w:t>2. The organisation is a sole trader</w:t>
            </w:r>
            <w:r w:rsidRPr="006F388F">
              <w:rPr>
                <w:color w:val="000000"/>
              </w:rPr>
              <w:t xml:space="preserve"> company (Wilkinson Accounting Solutions, 2023b). A lack of effective organisation structure as all major decisions are taken by a sole owner.</w:t>
            </w:r>
          </w:p>
        </w:tc>
      </w:tr>
      <w:tr w:rsidR="00D731CF" w14:paraId="144883D9" w14:textId="77777777">
        <w:trPr>
          <w:cantSplit/>
          <w:tblHeader/>
          <w:jc w:val="center"/>
        </w:trPr>
        <w:tc>
          <w:tcPr>
            <w:tcW w:w="4680" w:type="dxa"/>
            <w:shd w:val="clear" w:color="auto" w:fill="auto"/>
            <w:tcMar>
              <w:top w:w="100" w:type="dxa"/>
              <w:left w:w="100" w:type="dxa"/>
              <w:bottom w:w="100" w:type="dxa"/>
              <w:right w:w="100" w:type="dxa"/>
            </w:tcMar>
          </w:tcPr>
          <w:p w14:paraId="59721FFA"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 xml:space="preserve">Opportunity </w:t>
            </w:r>
          </w:p>
        </w:tc>
        <w:tc>
          <w:tcPr>
            <w:tcW w:w="4680" w:type="dxa"/>
            <w:shd w:val="clear" w:color="auto" w:fill="auto"/>
            <w:tcMar>
              <w:top w:w="100" w:type="dxa"/>
              <w:left w:w="100" w:type="dxa"/>
              <w:bottom w:w="100" w:type="dxa"/>
              <w:right w:w="100" w:type="dxa"/>
            </w:tcMar>
          </w:tcPr>
          <w:p w14:paraId="0A41AAF7" w14:textId="77777777" w:rsidR="0007059B" w:rsidRPr="00365C96" w:rsidRDefault="00BD2BB8">
            <w:pPr>
              <w:widowControl w:val="0"/>
              <w:pBdr>
                <w:top w:val="nil"/>
                <w:left w:val="nil"/>
                <w:bottom w:val="nil"/>
                <w:right w:val="nil"/>
                <w:between w:val="nil"/>
              </w:pBdr>
              <w:spacing w:before="200"/>
              <w:jc w:val="left"/>
              <w:rPr>
                <w:b/>
                <w:color w:val="000000"/>
              </w:rPr>
            </w:pPr>
            <w:r w:rsidRPr="00365C96">
              <w:rPr>
                <w:b/>
                <w:color w:val="000000"/>
              </w:rPr>
              <w:t>Threat</w:t>
            </w:r>
          </w:p>
        </w:tc>
      </w:tr>
      <w:tr w:rsidR="00D731CF" w14:paraId="125DAF73" w14:textId="77777777">
        <w:trPr>
          <w:cantSplit/>
          <w:tblHeader/>
          <w:jc w:val="center"/>
        </w:trPr>
        <w:tc>
          <w:tcPr>
            <w:tcW w:w="4680" w:type="dxa"/>
            <w:shd w:val="clear" w:color="auto" w:fill="auto"/>
            <w:tcMar>
              <w:top w:w="100" w:type="dxa"/>
              <w:left w:w="100" w:type="dxa"/>
              <w:bottom w:w="100" w:type="dxa"/>
              <w:right w:w="100" w:type="dxa"/>
            </w:tcMar>
          </w:tcPr>
          <w:p w14:paraId="3CF6E590"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lastRenderedPageBreak/>
              <w:t xml:space="preserve">1. Merger with security applications so that it can provide enhanced security for the </w:t>
            </w:r>
            <w:r w:rsidRPr="00365C96">
              <w:rPr>
                <w:color w:val="000000"/>
              </w:rPr>
              <w:t>customers.</w:t>
            </w:r>
          </w:p>
          <w:p w14:paraId="66D194F6"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2. Use of Blockchain, AI and robotics in their service offerings (Deloitte,2023). This can provide a huge opportunity to the brand as sudden upliftment can be generated by them by providing automation and personalised services to the customers.</w:t>
            </w:r>
          </w:p>
          <w:p w14:paraId="114C7E6E" w14:textId="77777777" w:rsidR="0007059B" w:rsidRPr="00365C96" w:rsidRDefault="00BD2BB8">
            <w:pPr>
              <w:widowControl w:val="0"/>
              <w:pBdr>
                <w:top w:val="nil"/>
                <w:left w:val="nil"/>
                <w:bottom w:val="nil"/>
                <w:right w:val="nil"/>
                <w:between w:val="nil"/>
              </w:pBdr>
              <w:spacing w:before="200"/>
              <w:rPr>
                <w:color w:val="000000"/>
              </w:rPr>
            </w:pPr>
            <w:r w:rsidRPr="00365C96">
              <w:rPr>
                <w:color w:val="000000"/>
              </w:rPr>
              <w:t>3. Making an internal audit team within the organisation. This can provide the organisation with proper scrutiny of the accounting activities of the company.</w:t>
            </w:r>
          </w:p>
        </w:tc>
        <w:tc>
          <w:tcPr>
            <w:tcW w:w="4680" w:type="dxa"/>
            <w:shd w:val="clear" w:color="auto" w:fill="auto"/>
            <w:tcMar>
              <w:top w:w="100" w:type="dxa"/>
              <w:left w:w="100" w:type="dxa"/>
              <w:bottom w:w="100" w:type="dxa"/>
              <w:right w:w="100" w:type="dxa"/>
            </w:tcMar>
          </w:tcPr>
          <w:p w14:paraId="3E9B0C5D" w14:textId="77777777" w:rsidR="0007059B" w:rsidRPr="00365C96" w:rsidRDefault="0007059B">
            <w:pPr>
              <w:widowControl w:val="0"/>
              <w:pBdr>
                <w:top w:val="nil"/>
                <w:left w:val="nil"/>
                <w:bottom w:val="nil"/>
                <w:right w:val="nil"/>
                <w:between w:val="nil"/>
              </w:pBdr>
              <w:spacing w:before="200"/>
              <w:jc w:val="left"/>
              <w:rPr>
                <w:b/>
                <w:color w:val="000000"/>
              </w:rPr>
            </w:pPr>
          </w:p>
          <w:p w14:paraId="5D3633C9"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2. Huge competition in the financial sector and governmental norms.</w:t>
            </w:r>
          </w:p>
          <w:p w14:paraId="036D845C" w14:textId="77777777" w:rsidR="0007059B" w:rsidRPr="00365C96" w:rsidRDefault="00BD2BB8">
            <w:pPr>
              <w:widowControl w:val="0"/>
              <w:pBdr>
                <w:top w:val="nil"/>
                <w:left w:val="nil"/>
                <w:bottom w:val="nil"/>
                <w:right w:val="nil"/>
                <w:between w:val="nil"/>
              </w:pBdr>
              <w:spacing w:before="200"/>
              <w:jc w:val="left"/>
              <w:rPr>
                <w:color w:val="000000"/>
              </w:rPr>
            </w:pPr>
            <w:r w:rsidRPr="00365C96">
              <w:rPr>
                <w:color w:val="000000"/>
              </w:rPr>
              <w:t xml:space="preserve">3. Technological issues in their app can make the customers switch their choices towards other brands offering the same service effectively (Irish Times, 2023). </w:t>
            </w:r>
            <w:r w:rsidR="00365C96" w:rsidRPr="00365C96">
              <w:rPr>
                <w:color w:val="000000"/>
              </w:rPr>
              <w:t>Which can be a huge threat to the company in the upcoming days?</w:t>
            </w:r>
          </w:p>
          <w:p w14:paraId="1B7B64D6" w14:textId="77777777" w:rsidR="0007059B" w:rsidRPr="006F388F" w:rsidRDefault="00BD2BB8">
            <w:pPr>
              <w:widowControl w:val="0"/>
              <w:pBdr>
                <w:top w:val="nil"/>
                <w:left w:val="nil"/>
                <w:bottom w:val="nil"/>
                <w:right w:val="nil"/>
                <w:between w:val="nil"/>
              </w:pBdr>
              <w:spacing w:before="200"/>
              <w:jc w:val="left"/>
              <w:rPr>
                <w:color w:val="000000"/>
              </w:rPr>
            </w:pPr>
            <w:r w:rsidRPr="00365C96">
              <w:t>4</w:t>
            </w:r>
            <w:r w:rsidRPr="006F388F">
              <w:rPr>
                <w:color w:val="000000"/>
              </w:rPr>
              <w:t xml:space="preserve">. </w:t>
            </w:r>
            <w:r w:rsidRPr="006F388F">
              <w:rPr>
                <w:color w:val="000000"/>
              </w:rPr>
              <w:t xml:space="preserve">Funding issues as the organisation is operated through a sole tradership structure. </w:t>
            </w:r>
            <w:r w:rsidR="00365C96" w:rsidRPr="006F388F">
              <w:rPr>
                <w:color w:val="000000"/>
              </w:rPr>
              <w:t>Which might limit the growth of the organisation?</w:t>
            </w:r>
            <w:r w:rsidRPr="006F388F">
              <w:rPr>
                <w:color w:val="000000"/>
              </w:rPr>
              <w:t xml:space="preserve"> </w:t>
            </w:r>
          </w:p>
          <w:p w14:paraId="67D82E0C" w14:textId="77777777" w:rsidR="0007059B" w:rsidRPr="00365C96" w:rsidRDefault="0007059B">
            <w:pPr>
              <w:widowControl w:val="0"/>
              <w:pBdr>
                <w:top w:val="nil"/>
                <w:left w:val="nil"/>
                <w:bottom w:val="nil"/>
                <w:right w:val="nil"/>
                <w:between w:val="nil"/>
              </w:pBdr>
              <w:spacing w:before="200"/>
              <w:jc w:val="left"/>
              <w:rPr>
                <w:color w:val="000000"/>
              </w:rPr>
            </w:pPr>
          </w:p>
          <w:p w14:paraId="6B6B6710" w14:textId="77777777" w:rsidR="0007059B" w:rsidRPr="00365C96" w:rsidRDefault="0007059B">
            <w:pPr>
              <w:widowControl w:val="0"/>
              <w:pBdr>
                <w:top w:val="nil"/>
                <w:left w:val="nil"/>
                <w:bottom w:val="nil"/>
                <w:right w:val="nil"/>
                <w:between w:val="nil"/>
              </w:pBdr>
              <w:spacing w:before="200"/>
              <w:jc w:val="left"/>
              <w:rPr>
                <w:color w:val="000000"/>
              </w:rPr>
            </w:pPr>
          </w:p>
        </w:tc>
      </w:tr>
    </w:tbl>
    <w:p w14:paraId="2F209224" w14:textId="77777777" w:rsidR="0007059B" w:rsidRPr="00365C96" w:rsidRDefault="00BD2BB8">
      <w:pPr>
        <w:pBdr>
          <w:top w:val="nil"/>
          <w:left w:val="nil"/>
          <w:bottom w:val="nil"/>
          <w:right w:val="nil"/>
          <w:between w:val="nil"/>
        </w:pBdr>
        <w:spacing w:before="200"/>
        <w:jc w:val="center"/>
        <w:rPr>
          <w:b/>
          <w:color w:val="000000"/>
        </w:rPr>
      </w:pPr>
      <w:r w:rsidRPr="00365C96">
        <w:rPr>
          <w:b/>
          <w:color w:val="000000"/>
        </w:rPr>
        <w:t xml:space="preserve">Table 3: SWOT Analysis </w:t>
      </w:r>
    </w:p>
    <w:p w14:paraId="0F932DDF" w14:textId="535DB462" w:rsidR="0007059B" w:rsidRPr="00365C96" w:rsidRDefault="00BD2BB8">
      <w:pPr>
        <w:pBdr>
          <w:top w:val="nil"/>
          <w:left w:val="nil"/>
          <w:bottom w:val="nil"/>
          <w:right w:val="nil"/>
          <w:between w:val="nil"/>
        </w:pBdr>
        <w:spacing w:before="200"/>
        <w:jc w:val="center"/>
        <w:rPr>
          <w:color w:val="000000"/>
        </w:rPr>
      </w:pPr>
      <w:r w:rsidRPr="00365C96">
        <w:rPr>
          <w:color w:val="000000"/>
        </w:rPr>
        <w:t>(</w:t>
      </w:r>
      <w:r w:rsidRPr="00365C96">
        <w:rPr>
          <w:b/>
          <w:color w:val="000000"/>
        </w:rPr>
        <w:t>Source:</w:t>
      </w:r>
      <w:r w:rsidRPr="00365C96">
        <w:rPr>
          <w:color w:val="000000"/>
        </w:rPr>
        <w:t xml:space="preserve"> Created by </w:t>
      </w:r>
      <w:r w:rsidR="006F388F">
        <w:rPr>
          <w:color w:val="000000"/>
        </w:rPr>
        <w:t>Lizel Cedeno</w:t>
      </w:r>
      <w:r w:rsidRPr="00365C96">
        <w:rPr>
          <w:color w:val="000000"/>
        </w:rPr>
        <w:t>)</w:t>
      </w:r>
    </w:p>
    <w:p w14:paraId="1C537FBB" w14:textId="77777777" w:rsidR="0007059B" w:rsidRPr="00365C96" w:rsidRDefault="00BD2BB8">
      <w:pPr>
        <w:pStyle w:val="Heading1"/>
      </w:pPr>
      <w:bookmarkStart w:id="10" w:name="_Toc152092481"/>
      <w:r w:rsidRPr="00365C96">
        <w:t xml:space="preserve">4. Discuss available strategic growth choices for SMEs in markets propose a new </w:t>
      </w:r>
      <w:r w:rsidRPr="00365C96">
        <w:t>strategy and explain why you think it is a sustainable strategy for the long-term future of the organisation</w:t>
      </w:r>
      <w:bookmarkEnd w:id="10"/>
    </w:p>
    <w:p w14:paraId="4A57F9DB" w14:textId="77777777" w:rsidR="0007059B" w:rsidRPr="00365C96" w:rsidRDefault="00BD2BB8">
      <w:pPr>
        <w:pBdr>
          <w:top w:val="nil"/>
          <w:left w:val="nil"/>
          <w:bottom w:val="nil"/>
          <w:right w:val="nil"/>
          <w:between w:val="nil"/>
        </w:pBdr>
        <w:spacing w:before="200"/>
        <w:rPr>
          <w:b/>
          <w:i/>
          <w:color w:val="000000"/>
        </w:rPr>
      </w:pPr>
      <w:r w:rsidRPr="00365C96">
        <w:rPr>
          <w:b/>
          <w:i/>
          <w:color w:val="000000"/>
        </w:rPr>
        <w:t>Porter’s Generic strategies</w:t>
      </w:r>
    </w:p>
    <w:p w14:paraId="2C1926FE"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As opined by </w:t>
      </w:r>
      <w:r w:rsidRPr="00365C96">
        <w:rPr>
          <w:color w:val="222222"/>
          <w:highlight w:val="white"/>
        </w:rPr>
        <w:t xml:space="preserve">Ali and Anwar </w:t>
      </w:r>
      <w:r w:rsidRPr="00365C96">
        <w:rPr>
          <w:color w:val="000000"/>
        </w:rPr>
        <w:t xml:space="preserve">(2021), Porter's generic strategies such as differentiation focus strategy and cost leadership enable the organisation to gain a competitive advantage. The three generic strategies are cost leadership, differentiation as well and focus. Cost leadership offers no-frills products, differentiation helps in creating unique products as well as services that customers mainly view as </w:t>
      </w:r>
      <w:proofErr w:type="gramStart"/>
      <w:r w:rsidRPr="00365C96">
        <w:rPr>
          <w:color w:val="000000"/>
        </w:rPr>
        <w:t>superior</w:t>
      </w:r>
      <w:proofErr w:type="gramEnd"/>
      <w:r w:rsidRPr="00365C96">
        <w:rPr>
          <w:color w:val="000000"/>
        </w:rPr>
        <w:t xml:space="preserve"> and the focus part offers a specialised survival within a niche market. </w:t>
      </w:r>
    </w:p>
    <w:p w14:paraId="5BF9AF58" w14:textId="77777777" w:rsidR="0007059B" w:rsidRPr="00365C96" w:rsidRDefault="00BD2BB8">
      <w:pPr>
        <w:pBdr>
          <w:top w:val="nil"/>
          <w:left w:val="nil"/>
          <w:bottom w:val="nil"/>
          <w:right w:val="nil"/>
          <w:between w:val="nil"/>
        </w:pBdr>
        <w:spacing w:before="200"/>
        <w:rPr>
          <w:color w:val="000000"/>
        </w:rPr>
      </w:pPr>
      <w:r w:rsidRPr="00365C96">
        <w:rPr>
          <w:i/>
          <w:color w:val="000000"/>
        </w:rPr>
        <w:lastRenderedPageBreak/>
        <w:t>Cost leadership:</w:t>
      </w:r>
      <w:r w:rsidRPr="00365C96">
        <w:rPr>
          <w:color w:val="000000"/>
        </w:rPr>
        <w:t xml:space="preserve"> Out of the four quadrants of Porter’s generic strategies, cost leadership states that a business to gain a competitive advantage is required to control its costs (Indeed, 2023a). In correspondence to this, there are multiple types of cost leadership, such as “best-value strategy and low-cost strategy”. </w:t>
      </w:r>
    </w:p>
    <w:p w14:paraId="14C8B157" w14:textId="77777777" w:rsidR="0007059B" w:rsidRPr="00365C96" w:rsidRDefault="00BD2BB8">
      <w:pPr>
        <w:pBdr>
          <w:top w:val="nil"/>
          <w:left w:val="nil"/>
          <w:bottom w:val="nil"/>
          <w:right w:val="nil"/>
          <w:between w:val="nil"/>
        </w:pBdr>
        <w:spacing w:before="200"/>
        <w:rPr>
          <w:color w:val="000000"/>
        </w:rPr>
      </w:pPr>
      <w:r w:rsidRPr="00365C96">
        <w:rPr>
          <w:i/>
          <w:color w:val="000000"/>
        </w:rPr>
        <w:t>Differentiation:</w:t>
      </w:r>
      <w:r w:rsidRPr="00365C96">
        <w:rPr>
          <w:color w:val="000000"/>
        </w:rPr>
        <w:t xml:space="preserve"> Adapting towards a differentiation strategy, the company is required to identify something regarding its products that is quite specific or different from the competitors (</w:t>
      </w:r>
      <w:r w:rsidRPr="00365C96">
        <w:rPr>
          <w:color w:val="222222"/>
          <w:highlight w:val="white"/>
        </w:rPr>
        <w:t xml:space="preserve">Islami </w:t>
      </w:r>
      <w:r w:rsidRPr="00365C96">
        <w:rPr>
          <w:i/>
          <w:color w:val="222222"/>
          <w:highlight w:val="white"/>
        </w:rPr>
        <w:t xml:space="preserve">et al. </w:t>
      </w:r>
      <w:r w:rsidRPr="00365C96">
        <w:rPr>
          <w:color w:val="222222"/>
          <w:highlight w:val="white"/>
        </w:rPr>
        <w:t>2020)</w:t>
      </w:r>
      <w:r w:rsidRPr="00365C96">
        <w:rPr>
          <w:color w:val="000000"/>
        </w:rPr>
        <w:t xml:space="preserve">. </w:t>
      </w:r>
    </w:p>
    <w:p w14:paraId="72481F6F" w14:textId="77777777" w:rsidR="0007059B" w:rsidRPr="00365C96" w:rsidRDefault="00BD2BB8">
      <w:pPr>
        <w:pBdr>
          <w:top w:val="nil"/>
          <w:left w:val="nil"/>
          <w:bottom w:val="nil"/>
          <w:right w:val="nil"/>
          <w:between w:val="nil"/>
        </w:pBdr>
        <w:spacing w:before="200"/>
        <w:rPr>
          <w:color w:val="000000"/>
        </w:rPr>
      </w:pPr>
      <w:r w:rsidRPr="00365C96">
        <w:rPr>
          <w:i/>
          <w:color w:val="000000"/>
        </w:rPr>
        <w:t xml:space="preserve">Focus: </w:t>
      </w:r>
      <w:r w:rsidRPr="00365C96">
        <w:rPr>
          <w:color w:val="000000"/>
        </w:rPr>
        <w:t xml:space="preserve">The focus strategy primarily provides the option towards utilising either cost leadership or differentiation within a niche market. In respect to this, there are several types of focus such as low-focus and best-value. Additionally, the best value focus is also determined as differentiation focus. There are multiple types of focus such as low-cost and best-vale and the two differ mainly focus on either "lower cost possible or best value for the price". </w:t>
      </w:r>
    </w:p>
    <w:p w14:paraId="53EAD471" w14:textId="77777777" w:rsidR="0007059B" w:rsidRPr="006F388F" w:rsidRDefault="00BD2BB8">
      <w:pPr>
        <w:pBdr>
          <w:top w:val="nil"/>
          <w:left w:val="nil"/>
          <w:bottom w:val="nil"/>
          <w:right w:val="nil"/>
          <w:between w:val="nil"/>
        </w:pBdr>
        <w:spacing w:before="200"/>
        <w:rPr>
          <w:color w:val="000000"/>
        </w:rPr>
      </w:pPr>
      <w:r w:rsidRPr="006F388F">
        <w:rPr>
          <w:color w:val="000000"/>
        </w:rPr>
        <w:t>It is reported that Wilkinson Accounting Solutions focuses on a differentiation strategy through the best quality service provided by them to their customers. The organisation believes that smooth business acquisitions require strong infrastructure as well as efficient financial reporting to accomplish a successful transition (Wilkinson Accounting Solutions, 2023a). Tax and beekeeping services provided by them aid their clients in meeting tax requirements to optimise tax requirements for quality-based finan</w:t>
      </w:r>
      <w:r w:rsidRPr="006F388F">
        <w:rPr>
          <w:color w:val="000000"/>
        </w:rPr>
        <w:t>cial outcomes.</w:t>
      </w:r>
    </w:p>
    <w:p w14:paraId="72E4DB46" w14:textId="77777777" w:rsidR="0007059B" w:rsidRPr="006F388F" w:rsidRDefault="00BD2BB8">
      <w:pPr>
        <w:pBdr>
          <w:top w:val="nil"/>
          <w:left w:val="nil"/>
          <w:bottom w:val="nil"/>
          <w:right w:val="nil"/>
          <w:between w:val="nil"/>
        </w:pBdr>
        <w:spacing w:before="200"/>
        <w:rPr>
          <w:color w:val="000000"/>
        </w:rPr>
      </w:pPr>
      <w:r w:rsidRPr="00365C96">
        <w:rPr>
          <w:color w:val="000000"/>
        </w:rPr>
        <w:t xml:space="preserve"> A differentiation strategy is quite effective for </w:t>
      </w:r>
      <w:r w:rsidRPr="006F388F">
        <w:rPr>
          <w:color w:val="000000"/>
        </w:rPr>
        <w:t>Wilkinson Accounting Solutions</w:t>
      </w:r>
      <w:r w:rsidRPr="00365C96">
        <w:rPr>
          <w:color w:val="000000"/>
        </w:rPr>
        <w:t xml:space="preserve"> as it will help them compete in the market by focusing more on something other than price. Therefore, this can lead towards multiple benefits, such as minimised price competition, unique products, good profit margins as well as increased customer brand loyalty and opportunity towards creating value. Apart from a differentiation strategy and cost leadership approach, the company must put more emphasis on building a global financial super app. For gaining more competitive advantage company is also required t</w:t>
      </w:r>
      <w:r w:rsidRPr="00365C96">
        <w:rPr>
          <w:color w:val="000000"/>
        </w:rPr>
        <w:t>o put more focus on introducing new products as well as services in the upcoming period.</w:t>
      </w:r>
      <w:r w:rsidRPr="006F388F">
        <w:rPr>
          <w:color w:val="000000"/>
        </w:rPr>
        <w:t xml:space="preserve"> </w:t>
      </w:r>
      <w:r w:rsidRPr="006F388F">
        <w:rPr>
          <w:color w:val="000000"/>
        </w:rPr>
        <w:t xml:space="preserve"> Wilkinson Accounting Solutions</w:t>
      </w:r>
      <w:r w:rsidRPr="006F388F">
        <w:rPr>
          <w:color w:val="000000"/>
        </w:rPr>
        <w:t xml:space="preserve"> </w:t>
      </w:r>
      <w:r w:rsidRPr="006F388F">
        <w:rPr>
          <w:color w:val="000000"/>
        </w:rPr>
        <w:t>has added e-bookkeeping, virtual finance and CFO, and Services such as business exit consultancy to name a few as it helps the organisation to stay competitive in the business market and gain maximum profit (Wilkinson Accounting Solutions, 2023a). The application of these strategies can accelerate growth parameters within the organisation effectively.</w:t>
      </w:r>
    </w:p>
    <w:p w14:paraId="50BCFFAB" w14:textId="77777777" w:rsidR="0007059B" w:rsidRPr="00365C96" w:rsidRDefault="00BD2BB8">
      <w:pPr>
        <w:pBdr>
          <w:top w:val="nil"/>
          <w:left w:val="nil"/>
          <w:bottom w:val="nil"/>
          <w:right w:val="nil"/>
          <w:between w:val="nil"/>
        </w:pBdr>
        <w:spacing w:before="200"/>
        <w:rPr>
          <w:color w:val="000000"/>
        </w:rPr>
      </w:pPr>
      <w:r w:rsidRPr="00365C96">
        <w:rPr>
          <w:color w:val="000000"/>
        </w:rPr>
        <w:lastRenderedPageBreak/>
        <w:t xml:space="preserve">In this context, to gain a competitive advantage </w:t>
      </w:r>
      <w:r w:rsidRPr="00365C96">
        <w:t>Wilkinson Accounting Solutions</w:t>
      </w:r>
      <w:r w:rsidRPr="00365C96">
        <w:rPr>
          <w:color w:val="000000"/>
        </w:rPr>
        <w:t xml:space="preserve"> must emphasise on differentiation focus by introducing mortgage lending, as this would help them attract more customers. Additionally, this company can make a new section of mortgage lending in their app, so that customer can get easy access to this section by their mobile without consistently visiting in bank and with less paperwork. This will explore their organic growth as well as </w:t>
      </w:r>
      <w:r w:rsidRPr="00365C96">
        <w:t>help</w:t>
      </w:r>
      <w:r w:rsidRPr="00365C96">
        <w:rPr>
          <w:color w:val="000000"/>
        </w:rPr>
        <w:t xml:space="preserve"> them to make a stronghold in the SME lending segment. By Mortgage lending, the organisati</w:t>
      </w:r>
      <w:r w:rsidRPr="00365C96">
        <w:rPr>
          <w:color w:val="000000"/>
        </w:rPr>
        <w:t xml:space="preserve">on can gain a better competitive advantage as other organisations are rarely doing the same in within their organisation. </w:t>
      </w:r>
    </w:p>
    <w:p w14:paraId="7DA92B0B" w14:textId="77777777" w:rsidR="0007059B" w:rsidRPr="00365C96" w:rsidRDefault="00BD2BB8">
      <w:pPr>
        <w:pBdr>
          <w:top w:val="nil"/>
          <w:left w:val="nil"/>
          <w:bottom w:val="nil"/>
          <w:right w:val="nil"/>
          <w:between w:val="nil"/>
        </w:pBdr>
        <w:spacing w:before="200"/>
        <w:rPr>
          <w:b/>
          <w:i/>
          <w:color w:val="000000"/>
        </w:rPr>
      </w:pPr>
      <w:r w:rsidRPr="00365C96">
        <w:rPr>
          <w:b/>
          <w:i/>
          <w:color w:val="000000"/>
        </w:rPr>
        <w:t>Ansoff Matrix</w:t>
      </w:r>
    </w:p>
    <w:p w14:paraId="5DE542B9" w14:textId="77777777" w:rsidR="0007059B" w:rsidRPr="00365C96" w:rsidRDefault="00BD2BB8">
      <w:pPr>
        <w:pBdr>
          <w:top w:val="nil"/>
          <w:left w:val="nil"/>
          <w:bottom w:val="nil"/>
          <w:right w:val="nil"/>
          <w:between w:val="nil"/>
        </w:pBdr>
        <w:spacing w:before="200"/>
        <w:rPr>
          <w:color w:val="000000"/>
        </w:rPr>
      </w:pPr>
      <w:r w:rsidRPr="00365C96">
        <w:rPr>
          <w:color w:val="000000"/>
        </w:rPr>
        <w:t>Ansoff matrix consists of multiple elements such as market penetration, market development, product development and diversification (</w:t>
      </w:r>
      <w:r w:rsidRPr="00365C96">
        <w:rPr>
          <w:color w:val="222222"/>
          <w:highlight w:val="white"/>
        </w:rPr>
        <w:t>Clarissia, 2020)</w:t>
      </w:r>
      <w:r w:rsidRPr="00365C96">
        <w:rPr>
          <w:color w:val="000000"/>
        </w:rPr>
        <w:t xml:space="preserve">. This is basically a strategic management tool that assists the marketing management team in planning strategies for expanding the future business. </w:t>
      </w:r>
    </w:p>
    <w:p w14:paraId="3F3DAB9E" w14:textId="77777777" w:rsidR="0007059B" w:rsidRPr="00365C96" w:rsidRDefault="00BD2BB8">
      <w:pPr>
        <w:pBdr>
          <w:top w:val="nil"/>
          <w:left w:val="nil"/>
          <w:bottom w:val="nil"/>
          <w:right w:val="nil"/>
          <w:between w:val="nil"/>
        </w:pBdr>
        <w:spacing w:before="200"/>
        <w:rPr>
          <w:color w:val="000000"/>
        </w:rPr>
      </w:pPr>
      <w:r w:rsidRPr="00365C96">
        <w:rPr>
          <w:i/>
          <w:color w:val="000000"/>
        </w:rPr>
        <w:t xml:space="preserve">Market penetration: </w:t>
      </w:r>
      <w:r w:rsidRPr="00365C96">
        <w:rPr>
          <w:color w:val="000000"/>
        </w:rPr>
        <w:t xml:space="preserve">This strategy is primarily adopted by introducing the products at increasing prices, which gradually increases the distribution and promotion support, by taking over the competition at “modest product refinements”. </w:t>
      </w:r>
    </w:p>
    <w:p w14:paraId="3BEDA244" w14:textId="77777777" w:rsidR="0007059B" w:rsidRPr="00365C96" w:rsidRDefault="00BD2BB8">
      <w:pPr>
        <w:pBdr>
          <w:top w:val="nil"/>
          <w:left w:val="nil"/>
          <w:bottom w:val="nil"/>
          <w:right w:val="nil"/>
          <w:between w:val="nil"/>
        </w:pBdr>
        <w:spacing w:before="200"/>
        <w:rPr>
          <w:color w:val="000000"/>
        </w:rPr>
      </w:pPr>
      <w:r w:rsidRPr="00365C96">
        <w:rPr>
          <w:i/>
          <w:color w:val="000000"/>
        </w:rPr>
        <w:t xml:space="preserve">‘Market Development: </w:t>
      </w:r>
      <w:r w:rsidRPr="00365C96">
        <w:rPr>
          <w:color w:val="000000"/>
        </w:rPr>
        <w:t xml:space="preserve">Under market development, this strategy is primarily by differentiating customer segments primarily from the industrial buyers to households as well as acquiring new regions and areas including foreign markets. </w:t>
      </w:r>
    </w:p>
    <w:p w14:paraId="2676EAB0" w14:textId="77777777" w:rsidR="0007059B" w:rsidRPr="00365C96" w:rsidRDefault="00BD2BB8">
      <w:pPr>
        <w:pBdr>
          <w:top w:val="nil"/>
          <w:left w:val="nil"/>
          <w:bottom w:val="nil"/>
          <w:right w:val="nil"/>
          <w:between w:val="nil"/>
        </w:pBdr>
        <w:spacing w:before="200"/>
        <w:rPr>
          <w:color w:val="000000"/>
        </w:rPr>
      </w:pPr>
      <w:r w:rsidRPr="00365C96">
        <w:rPr>
          <w:i/>
          <w:color w:val="000000"/>
        </w:rPr>
        <w:t xml:space="preserve">Product Development: </w:t>
      </w:r>
      <w:r w:rsidRPr="00365C96">
        <w:rPr>
          <w:color w:val="000000"/>
        </w:rPr>
        <w:t>This tries towards create as well as invest in research for obtaining rights of other competing branding and products it as their own by obtaining multiple firms' distribution channels.</w:t>
      </w:r>
    </w:p>
    <w:p w14:paraId="3B162F90" w14:textId="77777777" w:rsidR="0007059B" w:rsidRPr="00365C96" w:rsidRDefault="00BD2BB8">
      <w:pPr>
        <w:pBdr>
          <w:top w:val="nil"/>
          <w:left w:val="nil"/>
          <w:bottom w:val="nil"/>
          <w:right w:val="nil"/>
          <w:between w:val="nil"/>
        </w:pBdr>
        <w:spacing w:before="200"/>
        <w:rPr>
          <w:color w:val="000000"/>
        </w:rPr>
      </w:pPr>
      <w:r w:rsidRPr="00365C96">
        <w:rPr>
          <w:i/>
          <w:color w:val="000000"/>
        </w:rPr>
        <w:t xml:space="preserve">Diversification: </w:t>
      </w:r>
      <w:r w:rsidRPr="00365C96">
        <w:rPr>
          <w:color w:val="000000"/>
        </w:rPr>
        <w:t>In this strategy, the organisation mainly tries towards growing its business by expanding its markets towards a higher risk strategy by establishing a competent synergy between the existing business as well as new market space (</w:t>
      </w:r>
      <w:r w:rsidRPr="00365C96">
        <w:rPr>
          <w:color w:val="222222"/>
          <w:highlight w:val="white"/>
        </w:rPr>
        <w:t xml:space="preserve">Sukma </w:t>
      </w:r>
      <w:r w:rsidRPr="00365C96">
        <w:rPr>
          <w:i/>
          <w:color w:val="222222"/>
          <w:highlight w:val="white"/>
        </w:rPr>
        <w:t xml:space="preserve">et al. </w:t>
      </w:r>
      <w:r w:rsidRPr="00365C96">
        <w:rPr>
          <w:color w:val="222222"/>
          <w:highlight w:val="white"/>
        </w:rPr>
        <w:t>2019)</w:t>
      </w:r>
      <w:r w:rsidRPr="00365C96">
        <w:rPr>
          <w:color w:val="000000"/>
        </w:rPr>
        <w:t xml:space="preserve">. Therefore, it is quite helpful for an organisation which primarily tries towards exploring the multiple risk quadrants as well as offering the effective quadrant towards facing the multiple unrelated markets. </w:t>
      </w:r>
    </w:p>
    <w:p w14:paraId="5D2B880B"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After analysing the Ansoff Matrix, it is found that a product development strategy would be quite feasible for </w:t>
      </w:r>
      <w:r w:rsidRPr="006F388F">
        <w:rPr>
          <w:color w:val="000000"/>
        </w:rPr>
        <w:t>Wilkinson Accounting Solutions</w:t>
      </w:r>
      <w:r w:rsidRPr="00365C96">
        <w:rPr>
          <w:color w:val="000000"/>
        </w:rPr>
        <w:t xml:space="preserve"> towards bringing new products into the existing market. Therefore, introducing new products in the existing market will help them gain more </w:t>
      </w:r>
      <w:r w:rsidRPr="00365C96">
        <w:rPr>
          <w:color w:val="000000"/>
        </w:rPr>
        <w:lastRenderedPageBreak/>
        <w:t>competitive advantage by attracting more customer base. In correspondence to this,</w:t>
      </w:r>
      <w:r w:rsidRPr="00365C96">
        <w:t xml:space="preserve"> company </w:t>
      </w:r>
      <w:r w:rsidRPr="00365C96">
        <w:rPr>
          <w:color w:val="000000"/>
        </w:rPr>
        <w:t xml:space="preserve">can make a new section of </w:t>
      </w:r>
      <w:r w:rsidRPr="00365C96">
        <w:t xml:space="preserve">the </w:t>
      </w:r>
      <w:r w:rsidRPr="00365C96">
        <w:rPr>
          <w:color w:val="000000"/>
        </w:rPr>
        <w:t>mortgage lending section in their mobile application, so that customer can get easy access to this section by their mobile without consistently visiting in bank and with less paperwork.</w:t>
      </w:r>
      <w:r w:rsidRPr="00365C96">
        <w:t xml:space="preserve"> </w:t>
      </w:r>
      <w:r w:rsidRPr="00365C96">
        <w:rPr>
          <w:color w:val="000000"/>
        </w:rPr>
        <w:t xml:space="preserve">This will explore their organic growth as well as </w:t>
      </w:r>
      <w:r w:rsidRPr="00365C96">
        <w:t>help</w:t>
      </w:r>
      <w:r w:rsidRPr="00365C96">
        <w:rPr>
          <w:color w:val="000000"/>
        </w:rPr>
        <w:t xml:space="preserve"> them to m</w:t>
      </w:r>
      <w:r w:rsidRPr="00365C96">
        <w:rPr>
          <w:color w:val="000000"/>
        </w:rPr>
        <w:t>ake a stronghold in the SME lending segment. This can provide the organisation with a competitive advantage as well as provide efficiency in their organisational performance by developing the product of the organisation in the present market.</w:t>
      </w:r>
    </w:p>
    <w:p w14:paraId="6A0EFAF1" w14:textId="77777777" w:rsidR="0007059B" w:rsidRPr="00365C96" w:rsidRDefault="00BD2BB8">
      <w:pPr>
        <w:pStyle w:val="Heading1"/>
      </w:pPr>
      <w:bookmarkStart w:id="11" w:name="_Toc152092482"/>
      <w:r w:rsidRPr="00365C96">
        <w:t>5. Stakeholder analysis</w:t>
      </w:r>
      <w:bookmarkEnd w:id="11"/>
    </w:p>
    <w:p w14:paraId="5BBDCD6F"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A stakeholder analysis is primarily a project </w:t>
      </w:r>
      <w:r w:rsidRPr="00365C96">
        <w:rPr>
          <w:color w:val="000000"/>
        </w:rPr>
        <w:t xml:space="preserve">management tool that is utilised towards identifying the stakeholders of a project as well as issues that they mainly care </w:t>
      </w:r>
      <w:proofErr w:type="gramStart"/>
      <w:r w:rsidRPr="00365C96">
        <w:rPr>
          <w:color w:val="000000"/>
        </w:rPr>
        <w:t>about  and</w:t>
      </w:r>
      <w:proofErr w:type="gramEnd"/>
      <w:r w:rsidRPr="00365C96">
        <w:rPr>
          <w:color w:val="000000"/>
        </w:rPr>
        <w:t xml:space="preserve"> the way they will be impacted by the project. Therefore, creating a stakeholder analysis will help in outlining the essential people that the organisation desires to communicate regarding the scope and progress of the project (Forbes, 2022). In addition, stakeholder analysis is mainly conducted at the very beginning stage of a project towards better understanding the requirem</w:t>
      </w:r>
      <w:r w:rsidRPr="00365C96">
        <w:rPr>
          <w:color w:val="000000"/>
        </w:rPr>
        <w:t xml:space="preserve">ents of every stakeholder as well as their primary requirement. Furthermore, a stakeholder mainly consists of persons or a group- of the project that will impact, including advisors, investors, team members along present or future customers. </w:t>
      </w:r>
    </w:p>
    <w:p w14:paraId="1B7F0C05"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The ultimate purpose of the stakeholder analysis is to outline the key stakeholders as well as their requirements and what strategies they can adopt for more stakeholder engagement. Therefore, it is quite essential for </w:t>
      </w:r>
      <w:r w:rsidRPr="006F388F">
        <w:rPr>
          <w:color w:val="000000"/>
        </w:rPr>
        <w:t>Wilkinson Accounting Solutions</w:t>
      </w:r>
      <w:r w:rsidRPr="00365C96">
        <w:rPr>
          <w:color w:val="000000"/>
        </w:rPr>
        <w:t xml:space="preserve"> towards having a clear understanding of every stakeholder and what they expect from them.</w:t>
      </w:r>
    </w:p>
    <w:tbl>
      <w:tblPr>
        <w:tblStyle w:val="a2"/>
        <w:tblW w:w="8970" w:type="dxa"/>
        <w:jc w:val="center"/>
        <w:tblBorders>
          <w:top w:val="nil"/>
          <w:left w:val="nil"/>
          <w:bottom w:val="nil"/>
          <w:right w:val="nil"/>
          <w:insideH w:val="nil"/>
          <w:insideV w:val="nil"/>
        </w:tblBorders>
        <w:tblLayout w:type="fixed"/>
        <w:tblLook w:val="0600" w:firstRow="0" w:lastRow="0" w:firstColumn="0" w:lastColumn="0" w:noHBand="1" w:noVBand="1"/>
      </w:tblPr>
      <w:tblGrid>
        <w:gridCol w:w="1770"/>
        <w:gridCol w:w="3540"/>
        <w:gridCol w:w="3660"/>
      </w:tblGrid>
      <w:tr w:rsidR="00D731CF" w14:paraId="791DF2CE" w14:textId="77777777">
        <w:trPr>
          <w:cantSplit/>
          <w:trHeight w:val="3600"/>
          <w:tblHeader/>
          <w:jc w:val="center"/>
        </w:trPr>
        <w:tc>
          <w:tcPr>
            <w:tcW w:w="17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FCD67B"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lastRenderedPageBreak/>
              <w:t>High Power</w:t>
            </w:r>
          </w:p>
        </w:tc>
        <w:tc>
          <w:tcPr>
            <w:tcW w:w="354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5BD3581"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Keep Satisfied</w:t>
            </w:r>
          </w:p>
          <w:p w14:paraId="06BA636B" w14:textId="77777777" w:rsidR="0007059B" w:rsidRPr="00365C96" w:rsidRDefault="00BD2BB8">
            <w:pPr>
              <w:numPr>
                <w:ilvl w:val="0"/>
                <w:numId w:val="4"/>
              </w:numPr>
              <w:pBdr>
                <w:top w:val="nil"/>
                <w:left w:val="nil"/>
                <w:bottom w:val="nil"/>
                <w:right w:val="nil"/>
                <w:between w:val="nil"/>
              </w:pBdr>
              <w:spacing w:before="200"/>
              <w:rPr>
                <w:b/>
                <w:color w:val="000000"/>
              </w:rPr>
            </w:pPr>
            <w:r w:rsidRPr="00365C96">
              <w:rPr>
                <w:b/>
                <w:color w:val="000000"/>
              </w:rPr>
              <w:t>Employees</w:t>
            </w:r>
          </w:p>
          <w:p w14:paraId="3784B346" w14:textId="77777777" w:rsidR="0007059B" w:rsidRPr="00365C96" w:rsidRDefault="00BD2BB8">
            <w:pPr>
              <w:numPr>
                <w:ilvl w:val="0"/>
                <w:numId w:val="4"/>
              </w:numPr>
              <w:pBdr>
                <w:top w:val="nil"/>
                <w:left w:val="nil"/>
                <w:bottom w:val="nil"/>
                <w:right w:val="nil"/>
                <w:between w:val="nil"/>
              </w:pBdr>
              <w:spacing w:before="200"/>
              <w:rPr>
                <w:b/>
                <w:color w:val="000000"/>
              </w:rPr>
            </w:pPr>
            <w:r w:rsidRPr="00365C96">
              <w:rPr>
                <w:b/>
                <w:color w:val="000000"/>
              </w:rPr>
              <w:t xml:space="preserve">Board of Directors </w:t>
            </w:r>
          </w:p>
          <w:p w14:paraId="78DE4F21" w14:textId="77777777" w:rsidR="0007059B" w:rsidRPr="00365C96" w:rsidRDefault="00BD2BB8">
            <w:pPr>
              <w:numPr>
                <w:ilvl w:val="0"/>
                <w:numId w:val="4"/>
              </w:numPr>
              <w:pBdr>
                <w:top w:val="nil"/>
                <w:left w:val="nil"/>
                <w:bottom w:val="nil"/>
                <w:right w:val="nil"/>
                <w:between w:val="nil"/>
              </w:pBdr>
              <w:spacing w:before="200"/>
              <w:rPr>
                <w:b/>
                <w:color w:val="000000"/>
              </w:rPr>
            </w:pPr>
            <w:r w:rsidRPr="00365C96">
              <w:rPr>
                <w:b/>
                <w:color w:val="000000"/>
              </w:rPr>
              <w:t>Customers</w:t>
            </w:r>
          </w:p>
          <w:p w14:paraId="038EA8DE" w14:textId="77777777" w:rsidR="0007059B" w:rsidRPr="00365C96" w:rsidRDefault="00BD2BB8">
            <w:pPr>
              <w:numPr>
                <w:ilvl w:val="0"/>
                <w:numId w:val="4"/>
              </w:numPr>
              <w:pBdr>
                <w:top w:val="nil"/>
                <w:left w:val="nil"/>
                <w:bottom w:val="nil"/>
                <w:right w:val="nil"/>
                <w:between w:val="nil"/>
              </w:pBdr>
              <w:spacing w:before="200" w:after="240"/>
              <w:rPr>
                <w:b/>
                <w:color w:val="000000"/>
              </w:rPr>
            </w:pPr>
            <w:r w:rsidRPr="00365C96">
              <w:rPr>
                <w:b/>
                <w:color w:val="000000"/>
              </w:rPr>
              <w:t>Government</w:t>
            </w:r>
          </w:p>
          <w:p w14:paraId="12F0F424" w14:textId="77777777" w:rsidR="0007059B" w:rsidRPr="00365C96" w:rsidRDefault="0007059B">
            <w:pPr>
              <w:pBdr>
                <w:top w:val="nil"/>
                <w:left w:val="nil"/>
                <w:bottom w:val="nil"/>
                <w:right w:val="nil"/>
                <w:between w:val="nil"/>
              </w:pBdr>
              <w:spacing w:before="200" w:after="240"/>
              <w:rPr>
                <w:b/>
                <w:color w:val="000000"/>
              </w:rPr>
            </w:pPr>
          </w:p>
          <w:p w14:paraId="40D2B1FD" w14:textId="77777777" w:rsidR="0007059B" w:rsidRPr="00365C96" w:rsidRDefault="0007059B">
            <w:pPr>
              <w:pBdr>
                <w:top w:val="nil"/>
                <w:left w:val="nil"/>
                <w:bottom w:val="nil"/>
                <w:right w:val="nil"/>
                <w:between w:val="nil"/>
              </w:pBdr>
              <w:spacing w:before="200" w:after="240"/>
              <w:ind w:left="1440" w:hanging="360"/>
              <w:rPr>
                <w:color w:val="000000"/>
              </w:rPr>
            </w:pPr>
          </w:p>
        </w:tc>
        <w:tc>
          <w:tcPr>
            <w:tcW w:w="366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E03177E"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Manage Closely</w:t>
            </w:r>
          </w:p>
          <w:p w14:paraId="07A91BC9" w14:textId="77777777" w:rsidR="0007059B" w:rsidRPr="00365C96" w:rsidRDefault="00BD2BB8">
            <w:pPr>
              <w:numPr>
                <w:ilvl w:val="0"/>
                <w:numId w:val="2"/>
              </w:numPr>
              <w:pBdr>
                <w:top w:val="nil"/>
                <w:left w:val="nil"/>
                <w:bottom w:val="nil"/>
                <w:right w:val="nil"/>
                <w:between w:val="nil"/>
              </w:pBdr>
              <w:spacing w:before="200"/>
              <w:rPr>
                <w:b/>
                <w:color w:val="000000"/>
              </w:rPr>
            </w:pPr>
            <w:r w:rsidRPr="00365C96">
              <w:rPr>
                <w:b/>
                <w:color w:val="000000"/>
              </w:rPr>
              <w:t>Investors</w:t>
            </w:r>
          </w:p>
          <w:p w14:paraId="7D9BADC8" w14:textId="77777777" w:rsidR="0007059B" w:rsidRPr="00365C96" w:rsidRDefault="00BD2BB8">
            <w:pPr>
              <w:numPr>
                <w:ilvl w:val="0"/>
                <w:numId w:val="2"/>
              </w:numPr>
              <w:pBdr>
                <w:top w:val="nil"/>
                <w:left w:val="nil"/>
                <w:bottom w:val="nil"/>
                <w:right w:val="nil"/>
                <w:between w:val="nil"/>
              </w:pBdr>
              <w:spacing w:before="200"/>
              <w:rPr>
                <w:b/>
                <w:color w:val="000000"/>
              </w:rPr>
            </w:pPr>
            <w:r w:rsidRPr="00365C96">
              <w:rPr>
                <w:b/>
              </w:rPr>
              <w:t>Suppliers</w:t>
            </w:r>
          </w:p>
          <w:p w14:paraId="5866C199" w14:textId="77777777" w:rsidR="0007059B" w:rsidRPr="00365C96" w:rsidRDefault="0007059B">
            <w:pPr>
              <w:pBdr>
                <w:top w:val="nil"/>
                <w:left w:val="nil"/>
                <w:bottom w:val="nil"/>
                <w:right w:val="nil"/>
                <w:between w:val="nil"/>
              </w:pBdr>
              <w:spacing w:before="200" w:after="240"/>
              <w:rPr>
                <w:color w:val="000000"/>
              </w:rPr>
            </w:pPr>
          </w:p>
        </w:tc>
      </w:tr>
      <w:tr w:rsidR="00D731CF" w14:paraId="0BF745B6" w14:textId="77777777">
        <w:trPr>
          <w:cantSplit/>
          <w:trHeight w:val="3150"/>
          <w:tblHeader/>
          <w:jc w:val="center"/>
        </w:trPr>
        <w:tc>
          <w:tcPr>
            <w:tcW w:w="177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CF8BC14"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Low Power</w:t>
            </w:r>
          </w:p>
        </w:tc>
        <w:tc>
          <w:tcPr>
            <w:tcW w:w="3540" w:type="dxa"/>
            <w:tcBorders>
              <w:top w:val="nil"/>
              <w:left w:val="nil"/>
              <w:bottom w:val="single" w:sz="6" w:space="0" w:color="000000"/>
              <w:right w:val="single" w:sz="6" w:space="0" w:color="000000"/>
            </w:tcBorders>
            <w:tcMar>
              <w:top w:w="100" w:type="dxa"/>
              <w:left w:w="100" w:type="dxa"/>
              <w:bottom w:w="100" w:type="dxa"/>
              <w:right w:w="100" w:type="dxa"/>
            </w:tcMar>
          </w:tcPr>
          <w:p w14:paraId="3D540CD4"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Monitor (Minimum Effort)</w:t>
            </w:r>
          </w:p>
          <w:p w14:paraId="5C7CF861" w14:textId="77777777" w:rsidR="0007059B" w:rsidRPr="00365C96" w:rsidRDefault="00BD2BB8">
            <w:pPr>
              <w:numPr>
                <w:ilvl w:val="0"/>
                <w:numId w:val="3"/>
              </w:numPr>
              <w:pBdr>
                <w:top w:val="nil"/>
                <w:left w:val="nil"/>
                <w:bottom w:val="nil"/>
                <w:right w:val="nil"/>
                <w:between w:val="nil"/>
              </w:pBdr>
              <w:spacing w:before="200"/>
              <w:rPr>
                <w:b/>
                <w:color w:val="000000"/>
              </w:rPr>
            </w:pPr>
            <w:r w:rsidRPr="00365C96">
              <w:rPr>
                <w:b/>
                <w:color w:val="000000"/>
              </w:rPr>
              <w:t>Target Groups</w:t>
            </w:r>
          </w:p>
          <w:p w14:paraId="41519980" w14:textId="77777777" w:rsidR="0007059B" w:rsidRPr="00365C96" w:rsidRDefault="00BD2BB8">
            <w:pPr>
              <w:numPr>
                <w:ilvl w:val="0"/>
                <w:numId w:val="3"/>
              </w:numPr>
              <w:pBdr>
                <w:top w:val="nil"/>
                <w:left w:val="nil"/>
                <w:bottom w:val="nil"/>
                <w:right w:val="nil"/>
                <w:between w:val="nil"/>
              </w:pBdr>
              <w:spacing w:before="200" w:after="240"/>
              <w:rPr>
                <w:b/>
                <w:color w:val="000000"/>
              </w:rPr>
            </w:pPr>
            <w:r w:rsidRPr="00365C96">
              <w:rPr>
                <w:b/>
                <w:color w:val="000000"/>
              </w:rPr>
              <w:t>News and Media</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727A8B6E"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Keep Informed</w:t>
            </w:r>
          </w:p>
          <w:p w14:paraId="6243E32F" w14:textId="77777777" w:rsidR="0007059B" w:rsidRPr="00365C96" w:rsidRDefault="00BD2BB8">
            <w:pPr>
              <w:numPr>
                <w:ilvl w:val="0"/>
                <w:numId w:val="1"/>
              </w:numPr>
              <w:pBdr>
                <w:top w:val="nil"/>
                <w:left w:val="nil"/>
                <w:bottom w:val="nil"/>
                <w:right w:val="nil"/>
                <w:between w:val="nil"/>
              </w:pBdr>
              <w:spacing w:before="200"/>
              <w:rPr>
                <w:b/>
                <w:color w:val="000000"/>
              </w:rPr>
            </w:pPr>
            <w:r w:rsidRPr="00365C96">
              <w:rPr>
                <w:b/>
                <w:color w:val="000000"/>
              </w:rPr>
              <w:t>Public</w:t>
            </w:r>
          </w:p>
          <w:p w14:paraId="616F7563" w14:textId="77777777" w:rsidR="0007059B" w:rsidRPr="00365C96" w:rsidRDefault="00BD2BB8">
            <w:pPr>
              <w:numPr>
                <w:ilvl w:val="0"/>
                <w:numId w:val="1"/>
              </w:numPr>
              <w:pBdr>
                <w:top w:val="nil"/>
                <w:left w:val="nil"/>
                <w:bottom w:val="nil"/>
                <w:right w:val="nil"/>
                <w:between w:val="nil"/>
              </w:pBdr>
              <w:spacing w:before="200" w:after="240"/>
              <w:rPr>
                <w:b/>
                <w:color w:val="000000"/>
              </w:rPr>
            </w:pPr>
            <w:r w:rsidRPr="00365C96">
              <w:rPr>
                <w:b/>
                <w:color w:val="000000"/>
              </w:rPr>
              <w:t>Individual Groups</w:t>
            </w:r>
          </w:p>
        </w:tc>
      </w:tr>
      <w:tr w:rsidR="00D731CF" w14:paraId="63D0C0D3" w14:textId="77777777">
        <w:trPr>
          <w:cantSplit/>
          <w:trHeight w:val="720"/>
          <w:tblHeader/>
          <w:jc w:val="center"/>
        </w:trPr>
        <w:tc>
          <w:tcPr>
            <w:tcW w:w="177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83A1C6D" w14:textId="77777777" w:rsidR="0007059B" w:rsidRPr="00365C96" w:rsidRDefault="0007059B">
            <w:pPr>
              <w:pBdr>
                <w:top w:val="nil"/>
                <w:left w:val="nil"/>
                <w:bottom w:val="nil"/>
                <w:right w:val="nil"/>
                <w:between w:val="nil"/>
              </w:pBdr>
              <w:spacing w:before="200" w:after="240"/>
              <w:rPr>
                <w:color w:val="000000"/>
              </w:rPr>
            </w:pPr>
          </w:p>
        </w:tc>
        <w:tc>
          <w:tcPr>
            <w:tcW w:w="3540" w:type="dxa"/>
            <w:tcBorders>
              <w:top w:val="nil"/>
              <w:left w:val="nil"/>
              <w:bottom w:val="single" w:sz="6" w:space="0" w:color="000000"/>
              <w:right w:val="single" w:sz="6" w:space="0" w:color="000000"/>
            </w:tcBorders>
            <w:tcMar>
              <w:top w:w="100" w:type="dxa"/>
              <w:left w:w="100" w:type="dxa"/>
              <w:bottom w:w="100" w:type="dxa"/>
              <w:right w:w="100" w:type="dxa"/>
            </w:tcMar>
          </w:tcPr>
          <w:p w14:paraId="58615C1C"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Low-Interest</w:t>
            </w:r>
          </w:p>
        </w:tc>
        <w:tc>
          <w:tcPr>
            <w:tcW w:w="3660" w:type="dxa"/>
            <w:tcBorders>
              <w:top w:val="nil"/>
              <w:left w:val="nil"/>
              <w:bottom w:val="single" w:sz="6" w:space="0" w:color="000000"/>
              <w:right w:val="single" w:sz="6" w:space="0" w:color="000000"/>
            </w:tcBorders>
            <w:tcMar>
              <w:top w:w="100" w:type="dxa"/>
              <w:left w:w="100" w:type="dxa"/>
              <w:bottom w:w="100" w:type="dxa"/>
              <w:right w:w="100" w:type="dxa"/>
            </w:tcMar>
          </w:tcPr>
          <w:p w14:paraId="2A178832" w14:textId="77777777" w:rsidR="0007059B" w:rsidRPr="00365C96" w:rsidRDefault="00BD2BB8">
            <w:pPr>
              <w:pBdr>
                <w:top w:val="nil"/>
                <w:left w:val="nil"/>
                <w:bottom w:val="nil"/>
                <w:right w:val="nil"/>
                <w:between w:val="nil"/>
              </w:pBdr>
              <w:spacing w:before="200" w:after="240"/>
              <w:rPr>
                <w:b/>
                <w:color w:val="000000"/>
              </w:rPr>
            </w:pPr>
            <w:r w:rsidRPr="00365C96">
              <w:rPr>
                <w:b/>
                <w:color w:val="000000"/>
              </w:rPr>
              <w:t>High-Interest</w:t>
            </w:r>
          </w:p>
        </w:tc>
      </w:tr>
    </w:tbl>
    <w:p w14:paraId="5A82569C" w14:textId="77777777" w:rsidR="0007059B" w:rsidRPr="00365C96" w:rsidRDefault="00BD2BB8">
      <w:pPr>
        <w:pBdr>
          <w:top w:val="nil"/>
          <w:left w:val="nil"/>
          <w:bottom w:val="nil"/>
          <w:right w:val="nil"/>
          <w:between w:val="nil"/>
        </w:pBdr>
        <w:spacing w:before="200" w:after="240"/>
        <w:jc w:val="center"/>
        <w:rPr>
          <w:b/>
          <w:color w:val="000000"/>
        </w:rPr>
      </w:pPr>
      <w:r w:rsidRPr="00365C96">
        <w:rPr>
          <w:b/>
          <w:color w:val="000000"/>
        </w:rPr>
        <w:t>Table 4: Stakeholder-Power Matrix</w:t>
      </w:r>
    </w:p>
    <w:p w14:paraId="55419775" w14:textId="77777777" w:rsidR="0007059B" w:rsidRPr="00365C96" w:rsidRDefault="00BD2BB8">
      <w:pPr>
        <w:pBdr>
          <w:top w:val="nil"/>
          <w:left w:val="nil"/>
          <w:bottom w:val="nil"/>
          <w:right w:val="nil"/>
          <w:between w:val="nil"/>
        </w:pBdr>
        <w:spacing w:before="200" w:after="240"/>
        <w:jc w:val="center"/>
        <w:rPr>
          <w:color w:val="000000"/>
        </w:rPr>
      </w:pPr>
      <w:r w:rsidRPr="00365C96">
        <w:rPr>
          <w:color w:val="000000"/>
        </w:rPr>
        <w:t>(Source: Self-developed)</w:t>
      </w:r>
    </w:p>
    <w:p w14:paraId="505C35D9" w14:textId="77777777" w:rsidR="0007059B" w:rsidRPr="00365C96" w:rsidRDefault="00BD2BB8">
      <w:pPr>
        <w:pBdr>
          <w:top w:val="nil"/>
          <w:left w:val="nil"/>
          <w:bottom w:val="nil"/>
          <w:right w:val="nil"/>
          <w:between w:val="nil"/>
        </w:pBdr>
        <w:spacing w:before="200"/>
        <w:rPr>
          <w:b/>
          <w:i/>
          <w:color w:val="000000"/>
        </w:rPr>
      </w:pPr>
      <w:r w:rsidRPr="00365C96">
        <w:rPr>
          <w:b/>
          <w:i/>
          <w:color w:val="000000"/>
        </w:rPr>
        <w:t>Analysis</w:t>
      </w:r>
    </w:p>
    <w:p w14:paraId="7C8AB792" w14:textId="77777777" w:rsidR="0007059B" w:rsidRPr="006F388F" w:rsidRDefault="00BD2BB8">
      <w:pPr>
        <w:pBdr>
          <w:top w:val="nil"/>
          <w:left w:val="nil"/>
          <w:bottom w:val="nil"/>
          <w:right w:val="nil"/>
          <w:between w:val="nil"/>
        </w:pBdr>
        <w:spacing w:before="200"/>
        <w:rPr>
          <w:color w:val="000000"/>
        </w:rPr>
      </w:pPr>
      <w:sdt>
        <w:sdtPr>
          <w:tag w:val="goog_rdk_3"/>
          <w:id w:val="7853560"/>
        </w:sdtPr>
        <w:sdtEndPr/>
        <w:sdtContent/>
      </w:sdt>
      <w:r w:rsidR="00B2259D" w:rsidRPr="00365C96">
        <w:rPr>
          <w:color w:val="000000"/>
        </w:rPr>
        <w:t xml:space="preserve">From the table of stakeholder power matrix, it can be analysed that stakeholders such as employees, government authorities, customers, </w:t>
      </w:r>
      <w:proofErr w:type="gramStart"/>
      <w:r w:rsidR="00B2259D" w:rsidRPr="00365C96">
        <w:rPr>
          <w:color w:val="000000"/>
        </w:rPr>
        <w:t>investors</w:t>
      </w:r>
      <w:proofErr w:type="gramEnd"/>
      <w:r w:rsidR="00B2259D" w:rsidRPr="00365C96">
        <w:rPr>
          <w:color w:val="000000"/>
        </w:rPr>
        <w:t xml:space="preserve"> and others have high power and high interest in the company. In correspondence to this, it can be implied </w:t>
      </w:r>
      <w:r w:rsidR="00365C96" w:rsidRPr="00365C96">
        <w:rPr>
          <w:color w:val="000000"/>
        </w:rPr>
        <w:t xml:space="preserve">that </w:t>
      </w:r>
      <w:r w:rsidR="00365C96" w:rsidRPr="006F388F">
        <w:rPr>
          <w:color w:val="000000"/>
        </w:rPr>
        <w:t>Wilkinson</w:t>
      </w:r>
      <w:r w:rsidR="00B2259D" w:rsidRPr="006F388F">
        <w:rPr>
          <w:color w:val="000000"/>
        </w:rPr>
        <w:t xml:space="preserve"> Accounting Solutions</w:t>
      </w:r>
      <w:sdt>
        <w:sdtPr>
          <w:rPr>
            <w:color w:val="000000"/>
          </w:rPr>
          <w:tag w:val="goog_rdk_4"/>
          <w:id w:val="7853561"/>
        </w:sdtPr>
        <w:sdtEndPr/>
        <w:sdtContent/>
      </w:sdt>
      <w:r w:rsidR="00B2259D" w:rsidRPr="006F388F">
        <w:rPr>
          <w:color w:val="000000"/>
        </w:rPr>
        <w:t xml:space="preserve"> for the effective running of the business is required to keep informing the governments, </w:t>
      </w:r>
      <w:proofErr w:type="gramStart"/>
      <w:r w:rsidR="00B2259D" w:rsidRPr="006F388F">
        <w:rPr>
          <w:color w:val="000000"/>
        </w:rPr>
        <w:t>shareholders</w:t>
      </w:r>
      <w:proofErr w:type="gramEnd"/>
      <w:r w:rsidR="00B2259D" w:rsidRPr="006F388F">
        <w:rPr>
          <w:color w:val="000000"/>
        </w:rPr>
        <w:t xml:space="preserve"> and investors regarding any changes within the business plan as well as regulations </w:t>
      </w:r>
      <w:r w:rsidR="00B2259D" w:rsidRPr="006F388F">
        <w:rPr>
          <w:color w:val="000000"/>
        </w:rPr>
        <w:lastRenderedPageBreak/>
        <w:t xml:space="preserve">and changes in the rate of interest. Additionally, customers also have high interest and high influencing </w:t>
      </w:r>
      <w:r w:rsidR="00365C96" w:rsidRPr="006F388F">
        <w:rPr>
          <w:color w:val="000000"/>
        </w:rPr>
        <w:t>factors;</w:t>
      </w:r>
      <w:r w:rsidR="00B2259D" w:rsidRPr="006F388F">
        <w:rPr>
          <w:color w:val="000000"/>
        </w:rPr>
        <w:t xml:space="preserve"> the company is required to keep informed their customers regarding the latest services and products by notifying them through their banking application. </w:t>
      </w:r>
    </w:p>
    <w:p w14:paraId="70B151E6" w14:textId="77777777" w:rsidR="0007059B" w:rsidRPr="00365C96" w:rsidRDefault="00BD2BB8">
      <w:pPr>
        <w:pBdr>
          <w:top w:val="nil"/>
          <w:left w:val="nil"/>
          <w:bottom w:val="nil"/>
          <w:right w:val="nil"/>
          <w:between w:val="nil"/>
        </w:pBdr>
        <w:spacing w:before="200"/>
        <w:rPr>
          <w:color w:val="000000"/>
        </w:rPr>
      </w:pPr>
      <w:r w:rsidRPr="006F388F">
        <w:rPr>
          <w:color w:val="000000"/>
        </w:rPr>
        <w:t xml:space="preserve">Wilkinson </w:t>
      </w:r>
      <w:r w:rsidRPr="006F388F">
        <w:rPr>
          <w:color w:val="000000"/>
        </w:rPr>
        <w:t>Accounting Solutions primarily specialises in strategic business exit planning as well as acquisitions. Therefore, the stakeholders of this company offer financial services as well as tax returns. Additionally, the services of this company include business acquisition CFO as well as tax returns (</w:t>
      </w:r>
      <w:r w:rsidRPr="006F388F">
        <w:rPr>
          <w:color w:val="000000"/>
        </w:rPr>
        <w:t>Wilkinson Accounting Solutions, 2023c)</w:t>
      </w:r>
      <w:r w:rsidRPr="006F388F">
        <w:rPr>
          <w:color w:val="000000"/>
        </w:rPr>
        <w:t xml:space="preserve">. </w:t>
      </w:r>
      <w:r w:rsidR="00365C96" w:rsidRPr="006F388F">
        <w:rPr>
          <w:color w:val="000000"/>
        </w:rPr>
        <w:t>Additionally</w:t>
      </w:r>
      <w:r w:rsidRPr="006F388F">
        <w:rPr>
          <w:color w:val="000000"/>
        </w:rPr>
        <w:t xml:space="preserve">, the low-power stakeholders have a minimal level of interest in the company as well as possess limited power toward influencing its success. </w:t>
      </w:r>
      <w:r w:rsidR="00365C96" w:rsidRPr="006F388F">
        <w:rPr>
          <w:color w:val="000000"/>
        </w:rPr>
        <w:t>In</w:t>
      </w:r>
      <w:r w:rsidRPr="006F388F">
        <w:rPr>
          <w:color w:val="000000"/>
        </w:rPr>
        <w:t xml:space="preserve"> this context, the public, individuals as well and groups might be influenced by the decisions of the company but might not have a direct involvement. In correspondence to this, stakeholders Wilkinsons Accounting Solutions are highly committed </w:t>
      </w:r>
      <w:proofErr w:type="spellStart"/>
      <w:r w:rsidRPr="006F388F">
        <w:rPr>
          <w:color w:val="000000"/>
        </w:rPr>
        <w:t>towrads</w:t>
      </w:r>
      <w:proofErr w:type="spellEnd"/>
      <w:r w:rsidRPr="006F388F">
        <w:rPr>
          <w:color w:val="000000"/>
        </w:rPr>
        <w:t xml:space="preserve"> making a difference as well as playing a pivotal role towards supporting the long-term well-being main</w:t>
      </w:r>
      <w:r w:rsidRPr="006F388F">
        <w:rPr>
          <w:color w:val="000000"/>
        </w:rPr>
        <w:t xml:space="preserve">ly of the community. </w:t>
      </w:r>
      <w:r w:rsidR="00365C96" w:rsidRPr="006F388F">
        <w:rPr>
          <w:color w:val="000000"/>
        </w:rPr>
        <w:t>Moreover</w:t>
      </w:r>
      <w:r w:rsidRPr="006F388F">
        <w:rPr>
          <w:color w:val="000000"/>
        </w:rPr>
        <w:t xml:space="preserve">, the stakeholders that have a higher influencing factor on this company are required to be informed systematically, so that the company can significantly achieve their desired goals. </w:t>
      </w:r>
      <w:r w:rsidR="00365C96" w:rsidRPr="006F388F">
        <w:rPr>
          <w:color w:val="000000"/>
        </w:rPr>
        <w:t>Therefore</w:t>
      </w:r>
      <w:r w:rsidRPr="006F388F">
        <w:rPr>
          <w:color w:val="000000"/>
        </w:rPr>
        <w:t>, by doing this, the company would be able towards promoting a fair competition as well as improve the communities in which they mainly live and work. The ultimate purpose of the stakeholder analysis is towards outline the key stakeholders as well as their requirements of Wilkinson Account</w:t>
      </w:r>
      <w:r w:rsidRPr="006F388F">
        <w:rPr>
          <w:color w:val="000000"/>
        </w:rPr>
        <w:t>ing Solutions and what strategies they can adopt for more stakeholder engagement.</w:t>
      </w:r>
    </w:p>
    <w:p w14:paraId="5D9FDA1E"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A more feasible option for </w:t>
      </w:r>
      <w:r w:rsidRPr="006F388F">
        <w:rPr>
          <w:color w:val="000000"/>
        </w:rPr>
        <w:t>Wilkinson Accounting Solutions</w:t>
      </w:r>
      <w:r w:rsidRPr="00365C96">
        <w:rPr>
          <w:color w:val="000000"/>
        </w:rPr>
        <w:t xml:space="preserve"> is new product development in the existing market by doing more stakeholder engagement. In correspondence to </w:t>
      </w:r>
      <w:proofErr w:type="gramStart"/>
      <w:r w:rsidRPr="00365C96">
        <w:rPr>
          <w:color w:val="000000"/>
        </w:rPr>
        <w:t>this,  the</w:t>
      </w:r>
      <w:proofErr w:type="gramEnd"/>
      <w:r w:rsidRPr="00365C96">
        <w:rPr>
          <w:color w:val="000000"/>
        </w:rPr>
        <w:t xml:space="preserve"> company can aim to get more help from the investors for more funding. With the help of this function,</w:t>
      </w:r>
      <w:r w:rsidRPr="006F388F">
        <w:rPr>
          <w:color w:val="000000"/>
        </w:rPr>
        <w:t xml:space="preserve"> </w:t>
      </w:r>
      <w:r w:rsidRPr="006F388F">
        <w:rPr>
          <w:color w:val="000000"/>
        </w:rPr>
        <w:t>Wilkinson Accounting Solutions</w:t>
      </w:r>
      <w:r w:rsidRPr="00365C96">
        <w:rPr>
          <w:color w:val="000000"/>
        </w:rPr>
        <w:t xml:space="preserve"> can effectively deliver the best possible services to their targeted customers by improving the interface of the app and this is to be done by bringing a mortgage lending section where customers can get hassle-free services regarding the same. Therefore, it will be quite acceptable also and will help the company gain more competitive advantage in the existing market. </w:t>
      </w:r>
    </w:p>
    <w:p w14:paraId="587F8A96" w14:textId="77777777" w:rsidR="0007059B" w:rsidRPr="00365C96" w:rsidRDefault="00BD2BB8">
      <w:pPr>
        <w:pStyle w:val="Heading1"/>
      </w:pPr>
      <w:bookmarkStart w:id="12" w:name="_Toc152092483"/>
      <w:r w:rsidRPr="00365C96">
        <w:t>6. Recommendations for the organisation for future developments</w:t>
      </w:r>
      <w:bookmarkEnd w:id="12"/>
    </w:p>
    <w:p w14:paraId="2FF48698" w14:textId="77777777" w:rsidR="0007059B" w:rsidRPr="00365C96" w:rsidRDefault="00BD2BB8">
      <w:pPr>
        <w:pBdr>
          <w:top w:val="nil"/>
          <w:left w:val="nil"/>
          <w:bottom w:val="nil"/>
          <w:right w:val="nil"/>
          <w:between w:val="nil"/>
        </w:pBdr>
        <w:spacing w:before="200"/>
        <w:rPr>
          <w:b/>
          <w:color w:val="000000"/>
        </w:rPr>
      </w:pPr>
      <w:r w:rsidRPr="00365C96">
        <w:rPr>
          <w:b/>
          <w:color w:val="000000"/>
        </w:rPr>
        <w:t>Recommendation 1: Use of technologies such as Robotics, AI and Blockchain</w:t>
      </w:r>
    </w:p>
    <w:p w14:paraId="52DC307C"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The use of Technologies such as robotics, Artificial intelligence and </w:t>
      </w:r>
      <w:r w:rsidRPr="00365C96">
        <w:t>blockchain</w:t>
      </w:r>
      <w:r w:rsidRPr="00365C96">
        <w:rPr>
          <w:color w:val="000000"/>
        </w:rPr>
        <w:t xml:space="preserve"> can provide the organisation with a better shift towards customer experience and functionality of the business.  AI </w:t>
      </w:r>
      <w:r w:rsidRPr="00365C96">
        <w:rPr>
          <w:color w:val="000000"/>
        </w:rPr>
        <w:lastRenderedPageBreak/>
        <w:t>can be used by financial organisations to automate loans and insurance underwriting (Deloitte, 2023). This can not only help in the organisation in providing better opportunities but can also provide them with cost cuts through automation. As well as coded robotics can provide seamless opportunities for their target customers as well as automate the office works effectively that wer</w:t>
      </w:r>
      <w:r w:rsidRPr="00365C96">
        <w:rPr>
          <w:color w:val="000000"/>
        </w:rPr>
        <w:t xml:space="preserve">e previously carried out with human interaction that can cause various eros occurrences and discrepancies. According to </w:t>
      </w:r>
      <w:r w:rsidRPr="00365C96">
        <w:rPr>
          <w:color w:val="222222"/>
          <w:highlight w:val="white"/>
        </w:rPr>
        <w:t xml:space="preserve">Parker and Appel (2021), the Robotics automation process is a solution that is aimed at reducing manual errors that are done by employees in the financial firm. Thus, it can be concluded that robotics is the future in financial organisations </w:t>
      </w:r>
      <w:proofErr w:type="gramStart"/>
      <w:r w:rsidRPr="00365C96">
        <w:rPr>
          <w:color w:val="222222"/>
          <w:highlight w:val="white"/>
        </w:rPr>
        <w:t>in order to</w:t>
      </w:r>
      <w:proofErr w:type="gramEnd"/>
      <w:r w:rsidRPr="00365C96">
        <w:rPr>
          <w:color w:val="222222"/>
          <w:highlight w:val="white"/>
        </w:rPr>
        <w:t xml:space="preserve"> avoid human errors and increase efficiency within the organisation.</w:t>
      </w:r>
    </w:p>
    <w:p w14:paraId="643CF8E2" w14:textId="77777777" w:rsidR="0007059B" w:rsidRPr="00365C96" w:rsidRDefault="00BD2BB8">
      <w:pPr>
        <w:pBdr>
          <w:top w:val="nil"/>
          <w:left w:val="nil"/>
          <w:bottom w:val="nil"/>
          <w:right w:val="nil"/>
          <w:between w:val="nil"/>
        </w:pBdr>
        <w:spacing w:before="200"/>
        <w:rPr>
          <w:b/>
          <w:color w:val="000000"/>
        </w:rPr>
      </w:pPr>
      <w:r w:rsidRPr="00365C96">
        <w:rPr>
          <w:b/>
          <w:color w:val="000000"/>
        </w:rPr>
        <w:t>Recommendation 2: Leverage PPC and SEO optimisation</w:t>
      </w:r>
    </w:p>
    <w:p w14:paraId="1224EF44" w14:textId="77777777" w:rsidR="0007059B" w:rsidRPr="00365C96" w:rsidRDefault="00BD2BB8">
      <w:pPr>
        <w:pBdr>
          <w:top w:val="nil"/>
          <w:left w:val="nil"/>
          <w:bottom w:val="nil"/>
          <w:right w:val="nil"/>
          <w:between w:val="nil"/>
        </w:pBdr>
        <w:spacing w:before="200"/>
        <w:rPr>
          <w:b/>
          <w:color w:val="000000"/>
        </w:rPr>
      </w:pPr>
      <w:r w:rsidRPr="00365C96">
        <w:rPr>
          <w:color w:val="000000"/>
        </w:rPr>
        <w:t>Marketing in financial firms is complex and associated with the baggage of challenges. SEO and PPC are the two great tools for increasing the visibility of the website to the target customers (LinkedIn, 2023). The organisation can boost the SEO on both on-page and off-page optimization. The application of the organisation can be boosted by Pay-PER-</w:t>
      </w:r>
      <w:proofErr w:type="gramStart"/>
      <w:r w:rsidRPr="00365C96">
        <w:rPr>
          <w:color w:val="000000"/>
        </w:rPr>
        <w:t>Click</w:t>
      </w:r>
      <w:proofErr w:type="gramEnd"/>
      <w:r w:rsidRPr="00365C96">
        <w:rPr>
          <w:color w:val="000000"/>
        </w:rPr>
        <w:t xml:space="preserve"> and this can enhance the application of the organisation and the number of visitors will significantly increase for the brand. As the brand is facing functionality issues currently this can significantly enhance their app by providing better functionality for the user of the app. Search engine optimisation can boost the number of customers of the brand significantly by boosting the performance of their website effectively.</w:t>
      </w:r>
    </w:p>
    <w:p w14:paraId="2DFBAC2A" w14:textId="77777777" w:rsidR="0007059B" w:rsidRPr="00365C96" w:rsidRDefault="00BD2BB8">
      <w:pPr>
        <w:pBdr>
          <w:top w:val="nil"/>
          <w:left w:val="nil"/>
          <w:bottom w:val="nil"/>
          <w:right w:val="nil"/>
          <w:between w:val="nil"/>
        </w:pBdr>
        <w:spacing w:before="200"/>
        <w:rPr>
          <w:b/>
          <w:color w:val="000000"/>
        </w:rPr>
      </w:pPr>
      <w:r w:rsidRPr="00365C96">
        <w:rPr>
          <w:b/>
          <w:color w:val="000000"/>
        </w:rPr>
        <w:t xml:space="preserve">Recommendation 3: Strict Application of GAAP </w:t>
      </w:r>
    </w:p>
    <w:p w14:paraId="2B08A465" w14:textId="77777777" w:rsidR="0007059B" w:rsidRPr="00365C96" w:rsidRDefault="00BD2BB8">
      <w:pPr>
        <w:pBdr>
          <w:top w:val="nil"/>
          <w:left w:val="nil"/>
          <w:bottom w:val="nil"/>
          <w:right w:val="nil"/>
          <w:between w:val="nil"/>
        </w:pBdr>
        <w:spacing w:before="200"/>
        <w:rPr>
          <w:b/>
          <w:color w:val="000000"/>
        </w:rPr>
      </w:pPr>
      <w:r w:rsidRPr="00365C96">
        <w:rPr>
          <w:color w:val="000000"/>
        </w:rPr>
        <w:t>As the organisation encountered flaws in auditing the organisation under UK government pressure. Strict adherence to GAAP will effectively remorse their auditing and accounting flaws in the upcoming days. The Generally Accepted Accounting Practice in the UK is the book of accounting standards that are published by the UK’s “Financial Reporting Council that summarises crucial resources of accounting such as factsheets, FAQs, model accounts, and eBooks” (ICAEW, 2023). This can reduce them with better standard</w:t>
      </w:r>
      <w:r w:rsidRPr="00365C96">
        <w:rPr>
          <w:color w:val="000000"/>
        </w:rPr>
        <w:t xml:space="preserve">s of accounting for the organisation and remove the flaws in their accounting principles. Apart from this </w:t>
      </w:r>
      <w:proofErr w:type="gramStart"/>
      <w:r w:rsidRPr="00365C96">
        <w:rPr>
          <w:color w:val="000000"/>
        </w:rPr>
        <w:t>As</w:t>
      </w:r>
      <w:proofErr w:type="gramEnd"/>
      <w:r w:rsidRPr="00365C96">
        <w:rPr>
          <w:color w:val="000000"/>
        </w:rPr>
        <w:t xml:space="preserve"> the brand is facing functionality issues currently this can significantly enhance their app by providing better functionality for the user of the app. As stated by </w:t>
      </w:r>
      <w:r w:rsidRPr="00365C96">
        <w:rPr>
          <w:color w:val="222222"/>
          <w:highlight w:val="white"/>
        </w:rPr>
        <w:t>Carpenter and Feroz (2021), GAAP is an external reporting that maintains the coherence of accounting within an organisation. Thus, strict adherence to GAAP can remove redundancy in the financial accounting and auditing flaws that are curre</w:t>
      </w:r>
      <w:r w:rsidRPr="00365C96">
        <w:rPr>
          <w:color w:val="222222"/>
          <w:highlight w:val="white"/>
        </w:rPr>
        <w:t>ntly being faced by the organisation.</w:t>
      </w:r>
    </w:p>
    <w:p w14:paraId="05978811" w14:textId="77777777" w:rsidR="0007059B" w:rsidRPr="00365C96" w:rsidRDefault="00BD2BB8">
      <w:pPr>
        <w:pBdr>
          <w:top w:val="nil"/>
          <w:left w:val="nil"/>
          <w:bottom w:val="nil"/>
          <w:right w:val="nil"/>
          <w:between w:val="nil"/>
        </w:pBdr>
        <w:spacing w:before="200"/>
        <w:rPr>
          <w:b/>
          <w:color w:val="000000"/>
        </w:rPr>
      </w:pPr>
      <w:r w:rsidRPr="00365C96">
        <w:rPr>
          <w:b/>
          <w:color w:val="000000"/>
        </w:rPr>
        <w:lastRenderedPageBreak/>
        <w:t xml:space="preserve">Recommendation 4: Provide Financial advice through </w:t>
      </w:r>
      <w:proofErr w:type="gramStart"/>
      <w:r w:rsidRPr="00365C96">
        <w:rPr>
          <w:b/>
          <w:color w:val="000000"/>
        </w:rPr>
        <w:t>Email</w:t>
      </w:r>
      <w:proofErr w:type="gramEnd"/>
      <w:r w:rsidRPr="00365C96">
        <w:rPr>
          <w:b/>
          <w:color w:val="000000"/>
        </w:rPr>
        <w:t xml:space="preserve"> marketing</w:t>
      </w:r>
    </w:p>
    <w:p w14:paraId="214BB1B2"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The financial sector is largely incorporated with various pieces of pieces of </w:t>
      </w:r>
      <w:r w:rsidRPr="00365C96">
        <w:rPr>
          <w:color w:val="000000"/>
        </w:rPr>
        <w:t xml:space="preserve">advice for investments, loans related to education, </w:t>
      </w:r>
      <w:proofErr w:type="gramStart"/>
      <w:r w:rsidRPr="00365C96">
        <w:rPr>
          <w:color w:val="000000"/>
        </w:rPr>
        <w:t>home</w:t>
      </w:r>
      <w:proofErr w:type="gramEnd"/>
      <w:r w:rsidRPr="00365C96">
        <w:rPr>
          <w:color w:val="000000"/>
        </w:rPr>
        <w:t xml:space="preserve"> or car to name a few. Developing ways to support customers with issues that they are currently facing is crucial for financial firms (Indeed, 2023b). The organisation can provide financial pieces of advice to the customers through email marketing. This can effectively boost the customer experience and better engagement with the customers of the brand. Through email marketing, the brand can provide the customers with financial pieces of advice that can</w:t>
      </w:r>
      <w:r w:rsidRPr="00365C96">
        <w:rPr>
          <w:color w:val="000000"/>
        </w:rPr>
        <w:t xml:space="preserve"> attract them to invest their money towards the organisation and it can significantly improve the performance of the brand by boosting their loyal customers. As the brand is facing functionality issues currently this can significantly enhance their app by providing better functionality for the user of the app. The financial pieces of advice can improve their app functionality by removing the issues that are currently being faced by the organisation.</w:t>
      </w:r>
    </w:p>
    <w:p w14:paraId="6FECB202" w14:textId="77777777" w:rsidR="0007059B" w:rsidRPr="00365C96" w:rsidRDefault="00BD2BB8">
      <w:pPr>
        <w:pStyle w:val="Heading1"/>
        <w:rPr>
          <w:color w:val="000000" w:themeColor="text1"/>
        </w:rPr>
      </w:pPr>
      <w:bookmarkStart w:id="13" w:name="_Toc152092484"/>
      <w:r w:rsidRPr="00365C96">
        <w:rPr>
          <w:color w:val="000000" w:themeColor="text1"/>
        </w:rPr>
        <w:t>7. Conclusion</w:t>
      </w:r>
      <w:bookmarkEnd w:id="13"/>
    </w:p>
    <w:p w14:paraId="6675E757"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It can be concluded that organisational performance can be effectively calculated by the application of external and internal environmental analysis frameworks. Apart from this, strategic management is a crucial process of developing as well as implementing plans to support an organisation in achieving its desired goals and objectives it involves. Effective strategic management involves setting goals, analysing the organisational environment, developing competent strategies, tracking </w:t>
      </w:r>
      <w:proofErr w:type="gramStart"/>
      <w:r w:rsidRPr="00365C96">
        <w:rPr>
          <w:color w:val="000000"/>
        </w:rPr>
        <w:t>progress</w:t>
      </w:r>
      <w:proofErr w:type="gramEnd"/>
      <w:r w:rsidRPr="00365C96">
        <w:rPr>
          <w:color w:val="000000"/>
        </w:rPr>
        <w:t xml:space="preserve"> and making necessary adjustments. Additionally, strategic management also includes the formulation of strategy, planning the organisational structure, and resource allocation along with leading change initiatives and controlling resources and processes. Moreover, a feasible option for </w:t>
      </w:r>
      <w:r w:rsidRPr="006F388F">
        <w:rPr>
          <w:color w:val="000000"/>
        </w:rPr>
        <w:t>Wilkinson Accounting Solutions</w:t>
      </w:r>
      <w:sdt>
        <w:sdtPr>
          <w:tag w:val="goog_rdk_5"/>
          <w:id w:val="7853562"/>
        </w:sdtPr>
        <w:sdtEndPr/>
        <w:sdtContent/>
      </w:sdt>
      <w:r w:rsidRPr="00365C96">
        <w:rPr>
          <w:color w:val="FF0000"/>
        </w:rPr>
        <w:t xml:space="preserve"> </w:t>
      </w:r>
      <w:r w:rsidRPr="00365C96">
        <w:rPr>
          <w:color w:val="000000"/>
        </w:rPr>
        <w:t xml:space="preserve"> is new product development in the existing market by doing more stakeholder engagement. As the brand is facing functionality issues currently this can significantly enhance their app by providing better functionality for the user of the app. The financial pieces of advice can improve their app functionality by removing the issues that are currently being faced by the </w:t>
      </w:r>
      <w:proofErr w:type="gramStart"/>
      <w:r w:rsidRPr="00365C96">
        <w:rPr>
          <w:color w:val="000000"/>
        </w:rPr>
        <w:t>organisation</w:t>
      </w:r>
      <w:proofErr w:type="gramEnd"/>
    </w:p>
    <w:p w14:paraId="5438F51B" w14:textId="77777777" w:rsidR="0007059B" w:rsidRPr="00365C96" w:rsidRDefault="00BD2BB8">
      <w:pPr>
        <w:pBdr>
          <w:top w:val="nil"/>
          <w:left w:val="nil"/>
          <w:bottom w:val="nil"/>
          <w:right w:val="nil"/>
          <w:between w:val="nil"/>
        </w:pBdr>
        <w:spacing w:before="200"/>
        <w:rPr>
          <w:color w:val="000000"/>
        </w:rPr>
      </w:pPr>
      <w:r w:rsidRPr="00365C96">
        <w:rPr>
          <w:color w:val="000000"/>
        </w:rPr>
        <w:t xml:space="preserve">In correspondence to </w:t>
      </w:r>
      <w:proofErr w:type="gramStart"/>
      <w:r w:rsidRPr="00365C96">
        <w:rPr>
          <w:color w:val="000000"/>
        </w:rPr>
        <w:t>this,  the</w:t>
      </w:r>
      <w:proofErr w:type="gramEnd"/>
      <w:r w:rsidRPr="00365C96">
        <w:rPr>
          <w:color w:val="000000"/>
        </w:rPr>
        <w:t xml:space="preserve"> company can aim to get more help from the investors for more funding in order to improve their performance in the market they are currently operational. Lastly, recommendations are provided for boosting the performance of the organisation and to overcome the issues that are currently being faced by them. The recommendations include the use of technologies such as Robotics, AI and Blockchain, providing financial advice through </w:t>
      </w:r>
      <w:proofErr w:type="gramStart"/>
      <w:r w:rsidRPr="00365C96">
        <w:rPr>
          <w:color w:val="000000"/>
        </w:rPr>
        <w:t>Email</w:t>
      </w:r>
      <w:proofErr w:type="gramEnd"/>
      <w:r w:rsidRPr="00365C96">
        <w:rPr>
          <w:color w:val="000000"/>
        </w:rPr>
        <w:t xml:space="preserve"> marketing, Leveraging PPC and SEO optimisation and Strict Applica</w:t>
      </w:r>
      <w:r w:rsidRPr="00365C96">
        <w:rPr>
          <w:color w:val="000000"/>
        </w:rPr>
        <w:t>tion of GAAP.</w:t>
      </w:r>
    </w:p>
    <w:p w14:paraId="281FFA5B" w14:textId="77777777" w:rsidR="00365C96" w:rsidRDefault="00BD2BB8">
      <w:pPr>
        <w:rPr>
          <w:b/>
          <w:color w:val="222222"/>
          <w:sz w:val="28"/>
          <w:szCs w:val="28"/>
          <w:highlight w:val="white"/>
        </w:rPr>
      </w:pPr>
      <w:bookmarkStart w:id="14" w:name="_Toc152092485"/>
      <w:r>
        <w:lastRenderedPageBreak/>
        <w:br w:type="page"/>
      </w:r>
    </w:p>
    <w:p w14:paraId="6DD43DF6" w14:textId="77777777" w:rsidR="0007059B" w:rsidRPr="00365C96" w:rsidRDefault="00BD2BB8">
      <w:pPr>
        <w:pStyle w:val="Heading1"/>
      </w:pPr>
      <w:r w:rsidRPr="00365C96">
        <w:lastRenderedPageBreak/>
        <w:t>Reference</w:t>
      </w:r>
      <w:bookmarkEnd w:id="14"/>
      <w:r w:rsidRPr="00365C96">
        <w:t xml:space="preserve"> </w:t>
      </w:r>
    </w:p>
    <w:p w14:paraId="0259FC75"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Ali, B.J. and Anwar, G., 2021. Porter’s Generic Competitive Strategies and its influence on the Competitive Advantage. </w:t>
      </w:r>
      <w:r w:rsidRPr="00365C96">
        <w:rPr>
          <w:i/>
          <w:color w:val="000000"/>
          <w:highlight w:val="white"/>
        </w:rPr>
        <w:t xml:space="preserve">Ali, BJ, &amp; Anwar, </w:t>
      </w:r>
      <w:proofErr w:type="gramStart"/>
      <w:r w:rsidRPr="00365C96">
        <w:rPr>
          <w:i/>
          <w:color w:val="000000"/>
          <w:highlight w:val="white"/>
        </w:rPr>
        <w:t>G.(</w:t>
      </w:r>
      <w:proofErr w:type="gramEnd"/>
      <w:r w:rsidRPr="00365C96">
        <w:rPr>
          <w:i/>
          <w:color w:val="000000"/>
          <w:highlight w:val="white"/>
        </w:rPr>
        <w:t>2021). Porter’s Generic Competitive Strategies and its influence on the Competitive Advantage. International Journal of Advanced Engineering, Management and Science</w:t>
      </w:r>
      <w:r w:rsidRPr="00365C96">
        <w:rPr>
          <w:color w:val="000000"/>
          <w:highlight w:val="white"/>
        </w:rPr>
        <w:t xml:space="preserve">, </w:t>
      </w:r>
      <w:r w:rsidRPr="00365C96">
        <w:rPr>
          <w:i/>
          <w:color w:val="000000"/>
          <w:highlight w:val="white"/>
        </w:rPr>
        <w:t>7</w:t>
      </w:r>
      <w:r w:rsidRPr="00365C96">
        <w:rPr>
          <w:color w:val="000000"/>
          <w:highlight w:val="white"/>
        </w:rPr>
        <w:t>(6), pp.42-51.</w:t>
      </w:r>
    </w:p>
    <w:p w14:paraId="5136D22B"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BBC, 2023. </w:t>
      </w:r>
      <w:r w:rsidRPr="00365C96">
        <w:rPr>
          <w:i/>
          <w:color w:val="000000"/>
          <w:highlight w:val="white"/>
        </w:rPr>
        <w:t>What is the UK inflation rate and how does it affect me</w:t>
      </w:r>
      <w:r w:rsidRPr="00365C96">
        <w:rPr>
          <w:color w:val="000000"/>
          <w:highlight w:val="white"/>
        </w:rPr>
        <w:t xml:space="preserve">. Available at: </w:t>
      </w:r>
      <w:hyperlink r:id="rId8">
        <w:r w:rsidRPr="00365C96">
          <w:rPr>
            <w:color w:val="000000"/>
            <w:highlight w:val="white"/>
          </w:rPr>
          <w:t>https://www.bbc.com/news/business-12196322</w:t>
        </w:r>
      </w:hyperlink>
      <w:r w:rsidRPr="00365C96">
        <w:rPr>
          <w:color w:val="000000"/>
          <w:highlight w:val="white"/>
        </w:rPr>
        <w:t xml:space="preserve"> (Accessed on: 12 November 2023)</w:t>
      </w:r>
    </w:p>
    <w:p w14:paraId="3F29A845"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Carpenter, V.L. and Feroz, E.H., 2001. Institutional theory and accounting rule choice: an analysis of four US state governments' decisions to adopt generally accepted accounting principles. </w:t>
      </w:r>
      <w:r w:rsidRPr="00365C96">
        <w:rPr>
          <w:i/>
          <w:color w:val="000000"/>
          <w:highlight w:val="white"/>
        </w:rPr>
        <w:t xml:space="preserve">Accounting, </w:t>
      </w:r>
      <w:proofErr w:type="gramStart"/>
      <w:r w:rsidRPr="00365C96">
        <w:rPr>
          <w:i/>
          <w:color w:val="000000"/>
          <w:highlight w:val="white"/>
        </w:rPr>
        <w:t>organizations</w:t>
      </w:r>
      <w:proofErr w:type="gramEnd"/>
      <w:r w:rsidRPr="00365C96">
        <w:rPr>
          <w:i/>
          <w:color w:val="000000"/>
          <w:highlight w:val="white"/>
        </w:rPr>
        <w:t xml:space="preserve"> and society</w:t>
      </w:r>
      <w:r w:rsidRPr="00365C96">
        <w:rPr>
          <w:color w:val="000000"/>
          <w:highlight w:val="white"/>
        </w:rPr>
        <w:t xml:space="preserve">, </w:t>
      </w:r>
      <w:r w:rsidRPr="00365C96">
        <w:rPr>
          <w:i/>
          <w:color w:val="000000"/>
          <w:highlight w:val="white"/>
        </w:rPr>
        <w:t>26</w:t>
      </w:r>
      <w:r w:rsidRPr="00365C96">
        <w:rPr>
          <w:color w:val="000000"/>
          <w:highlight w:val="white"/>
        </w:rPr>
        <w:t>(7-8), pp.565-596.</w:t>
      </w:r>
    </w:p>
    <w:p w14:paraId="3C293815"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Clarissia, S.M.S., 2020. A study on Ansoff Matrix Technique: As a growth strategy and an adaptive learning technique adopted in the leading brand of products. </w:t>
      </w:r>
      <w:r w:rsidRPr="00365C96">
        <w:rPr>
          <w:i/>
          <w:color w:val="000000"/>
          <w:highlight w:val="white"/>
        </w:rPr>
        <w:t>BIMS Journal of Management</w:t>
      </w:r>
      <w:r w:rsidRPr="00365C96">
        <w:rPr>
          <w:color w:val="000000"/>
          <w:highlight w:val="white"/>
        </w:rPr>
        <w:t xml:space="preserve">, </w:t>
      </w:r>
      <w:r w:rsidRPr="00365C96">
        <w:rPr>
          <w:i/>
          <w:color w:val="000000"/>
          <w:highlight w:val="white"/>
        </w:rPr>
        <w:t>18</w:t>
      </w:r>
      <w:r w:rsidRPr="00365C96">
        <w:rPr>
          <w:color w:val="000000"/>
          <w:highlight w:val="white"/>
        </w:rPr>
        <w:t>.</w:t>
      </w:r>
    </w:p>
    <w:p w14:paraId="14594F61"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Deloitte, 2023.</w:t>
      </w:r>
      <w:r w:rsidRPr="00365C96">
        <w:rPr>
          <w:i/>
          <w:color w:val="000000"/>
          <w:highlight w:val="white"/>
        </w:rPr>
        <w:t xml:space="preserve"> Technologies in the financial sector.</w:t>
      </w:r>
      <w:r w:rsidRPr="00365C96">
        <w:rPr>
          <w:color w:val="000000"/>
          <w:highlight w:val="white"/>
        </w:rPr>
        <w:t xml:space="preserve"> Available at: </w:t>
      </w:r>
      <w:hyperlink r:id="rId9">
        <w:r w:rsidRPr="00365C96">
          <w:rPr>
            <w:color w:val="000000"/>
            <w:highlight w:val="white"/>
          </w:rPr>
          <w:t>https://www2.deloitte.com/us/en/pages/financial-services/articles/disruptive-digital-technologies-in-the-financial-services-industry.html</w:t>
        </w:r>
      </w:hyperlink>
      <w:r w:rsidRPr="00365C96">
        <w:rPr>
          <w:color w:val="000000"/>
          <w:highlight w:val="white"/>
        </w:rPr>
        <w:t xml:space="preserve"> (Accessed on: 12 November 2023)</w:t>
      </w:r>
    </w:p>
    <w:p w14:paraId="4146F63C"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Forbes, 2022. </w:t>
      </w:r>
      <w:r w:rsidRPr="00365C96">
        <w:rPr>
          <w:i/>
          <w:color w:val="000000"/>
          <w:highlight w:val="white"/>
        </w:rPr>
        <w:t>Stakeholder analysis.</w:t>
      </w:r>
      <w:r w:rsidRPr="00365C96">
        <w:rPr>
          <w:color w:val="000000"/>
          <w:highlight w:val="white"/>
        </w:rPr>
        <w:t xml:space="preserve"> Available at:   </w:t>
      </w:r>
      <w:hyperlink r:id="rId10">
        <w:r w:rsidRPr="00365C96">
          <w:rPr>
            <w:color w:val="000000"/>
            <w:highlight w:val="white"/>
          </w:rPr>
          <w:t>https://www.forbes.com/advisor/business/what-is-stakeholder-analysis/</w:t>
        </w:r>
      </w:hyperlink>
      <w:r w:rsidRPr="00365C96">
        <w:rPr>
          <w:color w:val="000000"/>
          <w:highlight w:val="white"/>
        </w:rPr>
        <w:t xml:space="preserve"> (Accessed </w:t>
      </w:r>
      <w:proofErr w:type="gramStart"/>
      <w:r w:rsidRPr="00365C96">
        <w:rPr>
          <w:color w:val="000000"/>
          <w:highlight w:val="white"/>
        </w:rPr>
        <w:t>on:</w:t>
      </w:r>
      <w:proofErr w:type="gramEnd"/>
      <w:r w:rsidRPr="00365C96">
        <w:rPr>
          <w:color w:val="000000"/>
          <w:highlight w:val="white"/>
        </w:rPr>
        <w:t xml:space="preserve"> 17 November, 2023)</w:t>
      </w:r>
    </w:p>
    <w:p w14:paraId="5A6125E6"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Hill, C.W., 2022. </w:t>
      </w:r>
      <w:r w:rsidRPr="00365C96">
        <w:rPr>
          <w:i/>
          <w:color w:val="000000"/>
          <w:highlight w:val="white"/>
        </w:rPr>
        <w:t>Essentials of strategic management</w:t>
      </w:r>
      <w:r w:rsidRPr="00365C96">
        <w:rPr>
          <w:color w:val="000000"/>
          <w:highlight w:val="white"/>
        </w:rPr>
        <w:t>. Cengage Learning.</w:t>
      </w:r>
    </w:p>
    <w:p w14:paraId="5BF7DB0B"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ICAEW, 2023. </w:t>
      </w:r>
      <w:r w:rsidRPr="00365C96">
        <w:rPr>
          <w:i/>
          <w:color w:val="000000"/>
          <w:highlight w:val="white"/>
        </w:rPr>
        <w:t>UK GAAP.</w:t>
      </w:r>
      <w:r w:rsidRPr="00365C96">
        <w:rPr>
          <w:color w:val="000000"/>
          <w:highlight w:val="white"/>
        </w:rPr>
        <w:t xml:space="preserve"> Available at: </w:t>
      </w:r>
      <w:hyperlink r:id="rId11">
        <w:r w:rsidRPr="00365C96">
          <w:rPr>
            <w:color w:val="000000"/>
            <w:highlight w:val="white"/>
          </w:rPr>
          <w:t>https://www.icaew.com/technical/corporate-reporting/uk-gaap</w:t>
        </w:r>
      </w:hyperlink>
      <w:r w:rsidRPr="00365C96">
        <w:rPr>
          <w:color w:val="000000"/>
          <w:highlight w:val="white"/>
        </w:rPr>
        <w:t xml:space="preserve"> (Accessed on: 12 November 2023)</w:t>
      </w:r>
    </w:p>
    <w:p w14:paraId="4E9B23D1"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Indeed, 2023. </w:t>
      </w:r>
      <w:r w:rsidRPr="00365C96">
        <w:rPr>
          <w:i/>
          <w:color w:val="000000"/>
          <w:highlight w:val="white"/>
        </w:rPr>
        <w:t>Finance service marketing.</w:t>
      </w:r>
      <w:r w:rsidRPr="00365C96">
        <w:rPr>
          <w:color w:val="000000"/>
          <w:highlight w:val="white"/>
        </w:rPr>
        <w:t xml:space="preserve"> Available at: </w:t>
      </w:r>
      <w:hyperlink r:id="rId12">
        <w:r w:rsidRPr="00365C96">
          <w:rPr>
            <w:color w:val="000000"/>
            <w:highlight w:val="white"/>
          </w:rPr>
          <w:t>https://www.indeed.com/career-advice/career-development/financial-service-marketing</w:t>
        </w:r>
      </w:hyperlink>
      <w:r w:rsidRPr="00365C96">
        <w:rPr>
          <w:color w:val="000000"/>
          <w:highlight w:val="white"/>
        </w:rPr>
        <w:t>(Accessed on: 12 November 2023)</w:t>
      </w:r>
    </w:p>
    <w:p w14:paraId="30B9D534"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Indeed, 2023. </w:t>
      </w:r>
      <w:r w:rsidRPr="00365C96">
        <w:rPr>
          <w:i/>
          <w:color w:val="000000"/>
          <w:highlight w:val="white"/>
        </w:rPr>
        <w:t xml:space="preserve">Porter’s Competitive Generic Strategies: Types and Tips. </w:t>
      </w:r>
      <w:r w:rsidRPr="00365C96">
        <w:rPr>
          <w:color w:val="000000"/>
          <w:highlight w:val="white"/>
        </w:rPr>
        <w:t xml:space="preserve">Available at:  </w:t>
      </w:r>
      <w:hyperlink r:id="rId13">
        <w:r w:rsidRPr="00365C96">
          <w:rPr>
            <w:color w:val="000000"/>
            <w:highlight w:val="white"/>
          </w:rPr>
          <w:t>https://www.indeed.com/career-advice/career-development/porters-generic-strategies</w:t>
        </w:r>
      </w:hyperlink>
      <w:r w:rsidRPr="00365C96">
        <w:rPr>
          <w:color w:val="000000"/>
          <w:highlight w:val="white"/>
        </w:rPr>
        <w:t xml:space="preserve"> (Accessed on: 17 November, 2023)</w:t>
      </w:r>
    </w:p>
    <w:p w14:paraId="64350248"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Islami, X., Mustafa, N. and </w:t>
      </w:r>
      <w:proofErr w:type="spellStart"/>
      <w:r w:rsidRPr="00365C96">
        <w:rPr>
          <w:color w:val="000000"/>
          <w:highlight w:val="white"/>
        </w:rPr>
        <w:t>Topuzovska</w:t>
      </w:r>
      <w:proofErr w:type="spellEnd"/>
      <w:r w:rsidRPr="00365C96">
        <w:rPr>
          <w:color w:val="000000"/>
          <w:highlight w:val="white"/>
        </w:rPr>
        <w:t xml:space="preserve"> </w:t>
      </w:r>
      <w:proofErr w:type="spellStart"/>
      <w:r w:rsidRPr="00365C96">
        <w:rPr>
          <w:color w:val="000000"/>
          <w:highlight w:val="white"/>
        </w:rPr>
        <w:t>Latkovikj</w:t>
      </w:r>
      <w:proofErr w:type="spellEnd"/>
      <w:r w:rsidRPr="00365C96">
        <w:rPr>
          <w:color w:val="000000"/>
          <w:highlight w:val="white"/>
        </w:rPr>
        <w:t xml:space="preserve">, M., 2020. Linking Porter’s generic strategies to firm performance. </w:t>
      </w:r>
      <w:r w:rsidRPr="00365C96">
        <w:rPr>
          <w:i/>
          <w:color w:val="000000"/>
          <w:highlight w:val="white"/>
        </w:rPr>
        <w:t>Future Business Journal</w:t>
      </w:r>
      <w:r w:rsidRPr="00365C96">
        <w:rPr>
          <w:color w:val="000000"/>
          <w:highlight w:val="white"/>
        </w:rPr>
        <w:t xml:space="preserve">, </w:t>
      </w:r>
      <w:r w:rsidRPr="00365C96">
        <w:rPr>
          <w:i/>
          <w:color w:val="000000"/>
          <w:highlight w:val="white"/>
        </w:rPr>
        <w:t>6</w:t>
      </w:r>
      <w:r w:rsidRPr="00365C96">
        <w:rPr>
          <w:color w:val="000000"/>
          <w:highlight w:val="white"/>
        </w:rPr>
        <w:t>, pp.1-15.</w:t>
      </w:r>
    </w:p>
    <w:p w14:paraId="60A56E8E"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lastRenderedPageBreak/>
        <w:t xml:space="preserve">Khan, S.A.R., Sharif, A., </w:t>
      </w:r>
      <w:proofErr w:type="spellStart"/>
      <w:r w:rsidRPr="00365C96">
        <w:rPr>
          <w:color w:val="000000"/>
          <w:highlight w:val="white"/>
        </w:rPr>
        <w:t>Golpîra</w:t>
      </w:r>
      <w:proofErr w:type="spellEnd"/>
      <w:r w:rsidRPr="00365C96">
        <w:rPr>
          <w:color w:val="000000"/>
          <w:highlight w:val="white"/>
        </w:rPr>
        <w:t xml:space="preserve">, H. and Kumar, A., 2019. A green ideology in Asian emerging economies: From environmental policy and sustainable development. </w:t>
      </w:r>
      <w:r w:rsidRPr="00365C96">
        <w:rPr>
          <w:i/>
          <w:color w:val="000000"/>
          <w:highlight w:val="white"/>
        </w:rPr>
        <w:t>Sustainable development</w:t>
      </w:r>
      <w:r w:rsidRPr="00365C96">
        <w:rPr>
          <w:color w:val="000000"/>
          <w:highlight w:val="white"/>
        </w:rPr>
        <w:t xml:space="preserve">, </w:t>
      </w:r>
      <w:r w:rsidRPr="00365C96">
        <w:rPr>
          <w:i/>
          <w:color w:val="000000"/>
          <w:highlight w:val="white"/>
        </w:rPr>
        <w:t>27</w:t>
      </w:r>
      <w:r w:rsidRPr="00365C96">
        <w:rPr>
          <w:color w:val="000000"/>
          <w:highlight w:val="white"/>
        </w:rPr>
        <w:t>(6), pp.1063-1075.</w:t>
      </w:r>
    </w:p>
    <w:p w14:paraId="458F14BA"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Legislation, 2023. </w:t>
      </w:r>
      <w:r w:rsidRPr="00365C96">
        <w:rPr>
          <w:i/>
          <w:color w:val="000000"/>
          <w:highlight w:val="white"/>
        </w:rPr>
        <w:t>Finance Act 2022.</w:t>
      </w:r>
      <w:r w:rsidRPr="00365C96">
        <w:rPr>
          <w:color w:val="000000"/>
          <w:highlight w:val="white"/>
        </w:rPr>
        <w:t xml:space="preserve"> Available at: </w:t>
      </w:r>
      <w:hyperlink r:id="rId14">
        <w:r w:rsidRPr="00365C96">
          <w:rPr>
            <w:color w:val="000000"/>
            <w:highlight w:val="white"/>
          </w:rPr>
          <w:t>https://www.legislation.gov.uk/ukpga/2022/3/enacted</w:t>
        </w:r>
      </w:hyperlink>
      <w:r w:rsidRPr="00365C96">
        <w:rPr>
          <w:color w:val="000000"/>
          <w:highlight w:val="white"/>
        </w:rPr>
        <w:t xml:space="preserve"> (Accessed on: 12 November 2023)</w:t>
      </w:r>
    </w:p>
    <w:p w14:paraId="1D1B06ED"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LinkedIn, 2023. </w:t>
      </w:r>
      <w:r w:rsidRPr="00365C96">
        <w:rPr>
          <w:i/>
          <w:color w:val="000000"/>
          <w:highlight w:val="white"/>
        </w:rPr>
        <w:t xml:space="preserve">Digital marketing and financial services. </w:t>
      </w:r>
      <w:r w:rsidRPr="00365C96">
        <w:rPr>
          <w:color w:val="000000"/>
          <w:highlight w:val="white"/>
        </w:rPr>
        <w:t xml:space="preserve">Available at: </w:t>
      </w:r>
      <w:hyperlink r:id="rId15">
        <w:r w:rsidRPr="00365C96">
          <w:rPr>
            <w:color w:val="000000"/>
            <w:highlight w:val="white"/>
          </w:rPr>
          <w:t>https://www.linkedin.com/pulse/digital-marketing-financial-services-5-tips-better-promotion-/</w:t>
        </w:r>
      </w:hyperlink>
      <w:r w:rsidRPr="00365C96">
        <w:rPr>
          <w:color w:val="000000"/>
          <w:highlight w:val="white"/>
        </w:rPr>
        <w:t xml:space="preserve"> (Accessed on: 12 November 2023)</w:t>
      </w:r>
    </w:p>
    <w:p w14:paraId="30E58665"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Mintel, 2023. </w:t>
      </w:r>
      <w:r w:rsidRPr="00365C96">
        <w:rPr>
          <w:i/>
          <w:color w:val="000000"/>
          <w:highlight w:val="white"/>
        </w:rPr>
        <w:t>Customer Finance.</w:t>
      </w:r>
      <w:r w:rsidRPr="00365C96">
        <w:rPr>
          <w:color w:val="000000"/>
          <w:highlight w:val="white"/>
        </w:rPr>
        <w:t xml:space="preserve"> Available at: </w:t>
      </w:r>
      <w:hyperlink r:id="rId16">
        <w:r w:rsidRPr="00365C96">
          <w:rPr>
            <w:color w:val="000000"/>
            <w:highlight w:val="white"/>
          </w:rPr>
          <w:t>https://www.mintel.com/financial-services-market-news/consumer-finance-cost-of-living-crisis/</w:t>
        </w:r>
      </w:hyperlink>
      <w:r w:rsidRPr="00365C96">
        <w:rPr>
          <w:color w:val="000000"/>
          <w:highlight w:val="white"/>
        </w:rPr>
        <w:t xml:space="preserve"> (Accessed on: 12 November 2023)</w:t>
      </w:r>
    </w:p>
    <w:p w14:paraId="7061916D"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Parker, H. and Appel, S.E., 2021. On the path to artificial intelligence: the effects of a robotics solution in a financial services firm. </w:t>
      </w:r>
      <w:r w:rsidRPr="00365C96">
        <w:rPr>
          <w:i/>
          <w:color w:val="000000"/>
          <w:highlight w:val="white"/>
        </w:rPr>
        <w:t>South African Journal of Industrial Engineering</w:t>
      </w:r>
      <w:r w:rsidRPr="00365C96">
        <w:rPr>
          <w:color w:val="000000"/>
          <w:highlight w:val="white"/>
        </w:rPr>
        <w:t xml:space="preserve">, </w:t>
      </w:r>
      <w:r w:rsidRPr="00365C96">
        <w:rPr>
          <w:i/>
          <w:color w:val="000000"/>
          <w:highlight w:val="white"/>
        </w:rPr>
        <w:t>32</w:t>
      </w:r>
      <w:r w:rsidRPr="00365C96">
        <w:rPr>
          <w:color w:val="000000"/>
          <w:highlight w:val="white"/>
        </w:rPr>
        <w:t>(2), pp.37-47.</w:t>
      </w:r>
    </w:p>
    <w:p w14:paraId="6A150066"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Parliament, 2022. Financial services: contribution to the UK economy. Available at: </w:t>
      </w:r>
      <w:hyperlink r:id="rId17">
        <w:r w:rsidRPr="00365C96">
          <w:rPr>
            <w:color w:val="000000"/>
            <w:highlight w:val="white"/>
          </w:rPr>
          <w:t>https://commonslibrary.parliament.uk/research-briefings/sn06193/</w:t>
        </w:r>
      </w:hyperlink>
      <w:r w:rsidRPr="00365C96">
        <w:rPr>
          <w:color w:val="000000"/>
          <w:highlight w:val="white"/>
        </w:rPr>
        <w:t xml:space="preserve"> (Accessed on: 12 November 2023)</w:t>
      </w:r>
    </w:p>
    <w:p w14:paraId="42BD485C"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Patel, A., Kalita, P.C. and Asthana, S., 2018. Design for future: Strategic planning and design innovation framework for digital organizations. </w:t>
      </w:r>
      <w:r w:rsidRPr="00365C96">
        <w:rPr>
          <w:i/>
          <w:color w:val="000000"/>
          <w:highlight w:val="white"/>
        </w:rPr>
        <w:t xml:space="preserve">Proceedings of </w:t>
      </w:r>
      <w:proofErr w:type="spellStart"/>
      <w:r w:rsidRPr="00365C96">
        <w:rPr>
          <w:i/>
          <w:color w:val="000000"/>
          <w:highlight w:val="white"/>
        </w:rPr>
        <w:t>NordDesign</w:t>
      </w:r>
      <w:proofErr w:type="spellEnd"/>
      <w:r w:rsidRPr="00365C96">
        <w:rPr>
          <w:i/>
          <w:color w:val="000000"/>
          <w:highlight w:val="white"/>
        </w:rPr>
        <w:t xml:space="preserve">: Design in the Era of Digitalization, </w:t>
      </w:r>
      <w:proofErr w:type="spellStart"/>
      <w:r w:rsidRPr="00365C96">
        <w:rPr>
          <w:i/>
          <w:color w:val="000000"/>
          <w:highlight w:val="white"/>
        </w:rPr>
        <w:t>NordDesign</w:t>
      </w:r>
      <w:proofErr w:type="spellEnd"/>
      <w:r w:rsidRPr="00365C96">
        <w:rPr>
          <w:i/>
          <w:color w:val="000000"/>
          <w:highlight w:val="white"/>
        </w:rPr>
        <w:t xml:space="preserve"> 2018</w:t>
      </w:r>
      <w:r w:rsidRPr="00365C96">
        <w:rPr>
          <w:color w:val="000000"/>
          <w:highlight w:val="white"/>
        </w:rPr>
        <w:t>.</w:t>
      </w:r>
    </w:p>
    <w:p w14:paraId="728DBC33" w14:textId="77777777" w:rsidR="00365C96" w:rsidRPr="00365C96" w:rsidRDefault="00BD2BB8">
      <w:pPr>
        <w:pBdr>
          <w:top w:val="nil"/>
          <w:left w:val="nil"/>
          <w:bottom w:val="nil"/>
          <w:right w:val="nil"/>
          <w:between w:val="nil"/>
        </w:pBdr>
        <w:spacing w:before="200"/>
        <w:rPr>
          <w:color w:val="000000"/>
          <w:highlight w:val="white"/>
        </w:rPr>
      </w:pPr>
      <w:proofErr w:type="spellStart"/>
      <w:r w:rsidRPr="00365C96">
        <w:rPr>
          <w:color w:val="000000"/>
          <w:highlight w:val="white"/>
        </w:rPr>
        <w:t>Phadermrod</w:t>
      </w:r>
      <w:proofErr w:type="spellEnd"/>
      <w:r w:rsidRPr="00365C96">
        <w:rPr>
          <w:color w:val="000000"/>
          <w:highlight w:val="white"/>
        </w:rPr>
        <w:t xml:space="preserve">, B., Crowder, R.M. and Wills, G.B., 2019. Importance-performance </w:t>
      </w:r>
      <w:proofErr w:type="gramStart"/>
      <w:r w:rsidRPr="00365C96">
        <w:rPr>
          <w:color w:val="000000"/>
          <w:highlight w:val="white"/>
        </w:rPr>
        <w:t>analysis based</w:t>
      </w:r>
      <w:proofErr w:type="gramEnd"/>
      <w:r w:rsidRPr="00365C96">
        <w:rPr>
          <w:color w:val="000000"/>
          <w:highlight w:val="white"/>
        </w:rPr>
        <w:t xml:space="preserve"> SWOT analysis. </w:t>
      </w:r>
      <w:r w:rsidRPr="00365C96">
        <w:rPr>
          <w:i/>
          <w:color w:val="000000"/>
          <w:highlight w:val="white"/>
        </w:rPr>
        <w:t>International journal of information management</w:t>
      </w:r>
      <w:r w:rsidRPr="00365C96">
        <w:rPr>
          <w:color w:val="000000"/>
          <w:highlight w:val="white"/>
        </w:rPr>
        <w:t xml:space="preserve">, </w:t>
      </w:r>
      <w:r w:rsidRPr="00365C96">
        <w:rPr>
          <w:i/>
          <w:color w:val="000000"/>
          <w:highlight w:val="white"/>
        </w:rPr>
        <w:t>44</w:t>
      </w:r>
      <w:r w:rsidRPr="00365C96">
        <w:rPr>
          <w:color w:val="000000"/>
          <w:highlight w:val="white"/>
        </w:rPr>
        <w:t>, pp.194-203.</w:t>
      </w:r>
    </w:p>
    <w:p w14:paraId="4279D502"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SDG Index, 2023.</w:t>
      </w:r>
      <w:r w:rsidRPr="00365C96">
        <w:rPr>
          <w:i/>
          <w:color w:val="000000"/>
          <w:highlight w:val="white"/>
        </w:rPr>
        <w:t xml:space="preserve"> Dashboard of SDG ranking.</w:t>
      </w:r>
      <w:r w:rsidRPr="00365C96">
        <w:rPr>
          <w:color w:val="000000"/>
          <w:highlight w:val="white"/>
        </w:rPr>
        <w:t xml:space="preserve"> Available at: </w:t>
      </w:r>
      <w:hyperlink r:id="rId18">
        <w:r w:rsidRPr="00365C96">
          <w:rPr>
            <w:color w:val="000000"/>
            <w:highlight w:val="white"/>
          </w:rPr>
          <w:t>https://dashboards.sdgindex.org/rankings</w:t>
        </w:r>
      </w:hyperlink>
      <w:r w:rsidRPr="00365C96">
        <w:rPr>
          <w:color w:val="000000"/>
          <w:highlight w:val="white"/>
        </w:rPr>
        <w:t xml:space="preserve">  (Accessed on: 12 November 2023)</w:t>
      </w:r>
    </w:p>
    <w:p w14:paraId="56ED7788"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Smith, R.D., 2020. </w:t>
      </w:r>
      <w:r w:rsidRPr="00365C96">
        <w:rPr>
          <w:i/>
          <w:color w:val="000000"/>
          <w:highlight w:val="white"/>
        </w:rPr>
        <w:t>Strategic planning for public relations</w:t>
      </w:r>
      <w:r w:rsidRPr="00365C96">
        <w:rPr>
          <w:color w:val="000000"/>
          <w:highlight w:val="white"/>
        </w:rPr>
        <w:t>. Routledge.</w:t>
      </w:r>
    </w:p>
    <w:p w14:paraId="6F0F7305"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Statista, 2023. </w:t>
      </w:r>
      <w:r w:rsidRPr="00365C96">
        <w:rPr>
          <w:i/>
          <w:color w:val="000000"/>
          <w:highlight w:val="white"/>
        </w:rPr>
        <w:t>Corruption Index UK.</w:t>
      </w:r>
      <w:r w:rsidRPr="00365C96">
        <w:rPr>
          <w:color w:val="000000"/>
          <w:highlight w:val="white"/>
        </w:rPr>
        <w:t xml:space="preserve"> Available at: </w:t>
      </w:r>
      <w:hyperlink r:id="rId19">
        <w:r w:rsidRPr="00365C96">
          <w:rPr>
            <w:color w:val="000000"/>
            <w:highlight w:val="white"/>
          </w:rPr>
          <w:t>https://www.statista.com/statistics/868971/corruption-perception-index-in-the-uk/</w:t>
        </w:r>
      </w:hyperlink>
      <w:r w:rsidRPr="00365C96">
        <w:rPr>
          <w:color w:val="000000"/>
          <w:highlight w:val="white"/>
        </w:rPr>
        <w:t xml:space="preserve">  (Accessed on: 12 November 2023)</w:t>
      </w:r>
    </w:p>
    <w:p w14:paraId="3EBC861F"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lastRenderedPageBreak/>
        <w:t xml:space="preserve">Sukma, D., Lubis, P.H. and Utami, S., 2019. Analysis of Marketing Strategy of </w:t>
      </w:r>
      <w:proofErr w:type="spellStart"/>
      <w:r w:rsidRPr="00365C96">
        <w:rPr>
          <w:color w:val="000000"/>
          <w:highlight w:val="white"/>
        </w:rPr>
        <w:t>Minyeuk</w:t>
      </w:r>
      <w:proofErr w:type="spellEnd"/>
      <w:r w:rsidRPr="00365C96">
        <w:rPr>
          <w:color w:val="000000"/>
          <w:highlight w:val="white"/>
        </w:rPr>
        <w:t xml:space="preserve"> Pret Using STP, Ansoff Matrix, and Marketing Mix.</w:t>
      </w:r>
    </w:p>
    <w:p w14:paraId="61721E1D"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The Global Economy, 2023. </w:t>
      </w:r>
      <w:r w:rsidRPr="00365C96">
        <w:rPr>
          <w:i/>
          <w:color w:val="000000"/>
          <w:highlight w:val="white"/>
        </w:rPr>
        <w:t>Innovation Index.</w:t>
      </w:r>
      <w:r w:rsidRPr="00365C96">
        <w:rPr>
          <w:color w:val="000000"/>
          <w:highlight w:val="white"/>
        </w:rPr>
        <w:t xml:space="preserve"> Available at: </w:t>
      </w:r>
      <w:hyperlink r:id="rId20">
        <w:r w:rsidRPr="00365C96">
          <w:rPr>
            <w:color w:val="000000"/>
            <w:highlight w:val="white"/>
          </w:rPr>
          <w:t>https://www.theglobaleconomy.com/United-Kingdom/GII_Index/</w:t>
        </w:r>
      </w:hyperlink>
      <w:r w:rsidRPr="00365C96">
        <w:rPr>
          <w:color w:val="000000"/>
          <w:highlight w:val="white"/>
        </w:rPr>
        <w:t xml:space="preserve"> (Accessed on: 12 November 2023)</w:t>
      </w:r>
    </w:p>
    <w:p w14:paraId="71FA29FB"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rPr>
        <w:t xml:space="preserve">Trading Economics, 2023. </w:t>
      </w:r>
      <w:r w:rsidRPr="00365C96">
        <w:rPr>
          <w:i/>
          <w:color w:val="000000"/>
        </w:rPr>
        <w:t xml:space="preserve">Political Stability </w:t>
      </w:r>
      <w:proofErr w:type="gramStart"/>
      <w:r w:rsidRPr="00365C96">
        <w:rPr>
          <w:i/>
          <w:color w:val="000000"/>
        </w:rPr>
        <w:t>And</w:t>
      </w:r>
      <w:proofErr w:type="gramEnd"/>
      <w:r w:rsidRPr="00365C96">
        <w:rPr>
          <w:i/>
          <w:color w:val="000000"/>
        </w:rPr>
        <w:t xml:space="preserve"> Absence Of Violence.</w:t>
      </w:r>
      <w:r w:rsidRPr="00365C96">
        <w:rPr>
          <w:color w:val="000000"/>
        </w:rPr>
        <w:t xml:space="preserve"> Available at: </w:t>
      </w:r>
      <w:hyperlink r:id="rId21">
        <w:r w:rsidRPr="00365C96">
          <w:rPr>
            <w:color w:val="000000"/>
            <w:highlight w:val="white"/>
          </w:rPr>
          <w:t>https://tradingeconomics.com/united-kingdom/political-stability-and-absence-of-violence-terrorism-percentile-rank-upper-bound-of-90percent-confidence-interval-wb-data.html</w:t>
        </w:r>
      </w:hyperlink>
      <w:r w:rsidRPr="00365C96">
        <w:rPr>
          <w:color w:val="000000"/>
          <w:highlight w:val="white"/>
        </w:rPr>
        <w:t xml:space="preserve"> (Accessed on: 12 November 2023)</w:t>
      </w:r>
    </w:p>
    <w:p w14:paraId="25296E28" w14:textId="77777777" w:rsidR="00365C96" w:rsidRPr="00365C96" w:rsidRDefault="00BD2BB8">
      <w:pPr>
        <w:pBdr>
          <w:top w:val="nil"/>
          <w:left w:val="nil"/>
          <w:bottom w:val="nil"/>
          <w:right w:val="nil"/>
          <w:between w:val="nil"/>
        </w:pBdr>
        <w:spacing w:before="200"/>
        <w:rPr>
          <w:color w:val="000000"/>
          <w:highlight w:val="white"/>
        </w:rPr>
      </w:pPr>
      <w:r w:rsidRPr="00365C96">
        <w:rPr>
          <w:color w:val="000000"/>
          <w:highlight w:val="white"/>
        </w:rPr>
        <w:t xml:space="preserve">UK Finance, </w:t>
      </w:r>
      <w:proofErr w:type="spellStart"/>
      <w:r w:rsidRPr="00365C96">
        <w:rPr>
          <w:i/>
          <w:color w:val="000000"/>
          <w:highlight w:val="white"/>
        </w:rPr>
        <w:t>Contomer</w:t>
      </w:r>
      <w:proofErr w:type="spellEnd"/>
      <w:r w:rsidRPr="00365C96">
        <w:rPr>
          <w:i/>
          <w:color w:val="000000"/>
          <w:highlight w:val="white"/>
        </w:rPr>
        <w:t xml:space="preserve"> spending in financial Sector.</w:t>
      </w:r>
      <w:r w:rsidRPr="00365C96">
        <w:rPr>
          <w:color w:val="000000"/>
          <w:highlight w:val="white"/>
        </w:rPr>
        <w:t xml:space="preserve"> Available at: </w:t>
      </w:r>
      <w:hyperlink r:id="rId22">
        <w:r w:rsidRPr="00365C96">
          <w:rPr>
            <w:color w:val="000000"/>
            <w:highlight w:val="white"/>
          </w:rPr>
          <w:t>https://www.ukfinance.org.uk/news-and-insight/press-release/consumer-spending-stable-in-second-quarter-amid-some-signs-financial</w:t>
        </w:r>
      </w:hyperlink>
      <w:r w:rsidRPr="00365C96">
        <w:rPr>
          <w:color w:val="000000"/>
          <w:highlight w:val="white"/>
        </w:rPr>
        <w:t xml:space="preserve"> (Accessed on: 12 November 2023)</w:t>
      </w:r>
    </w:p>
    <w:p w14:paraId="4173C4A1" w14:textId="77777777" w:rsidR="00365C96" w:rsidRPr="006F388F" w:rsidRDefault="00BD2BB8">
      <w:pPr>
        <w:spacing w:before="200"/>
        <w:rPr>
          <w:i/>
          <w:color w:val="000000"/>
          <w:highlight w:val="white"/>
        </w:rPr>
      </w:pPr>
      <w:r w:rsidRPr="006F388F">
        <w:rPr>
          <w:i/>
          <w:color w:val="000000"/>
          <w:highlight w:val="white"/>
        </w:rPr>
        <w:t xml:space="preserve">Wilkinson Accounting Solution, 2023b. </w:t>
      </w:r>
      <w:r w:rsidRPr="006F388F">
        <w:rPr>
          <w:i/>
          <w:color w:val="000000"/>
          <w:highlight w:val="white"/>
        </w:rPr>
        <w:t>About Us.</w:t>
      </w:r>
      <w:r w:rsidRPr="006F388F">
        <w:rPr>
          <w:i/>
          <w:color w:val="000000"/>
          <w:highlight w:val="white"/>
        </w:rPr>
        <w:t xml:space="preserve"> Available at: </w:t>
      </w:r>
      <w:hyperlink r:id="rId23">
        <w:r w:rsidRPr="006F388F">
          <w:rPr>
            <w:i/>
            <w:color w:val="000000"/>
            <w:highlight w:val="white"/>
          </w:rPr>
          <w:t>https://wilkinsonaccountingsolutions.co.uk/about-us/</w:t>
        </w:r>
      </w:hyperlink>
      <w:r w:rsidRPr="006F388F">
        <w:rPr>
          <w:i/>
          <w:color w:val="000000"/>
          <w:highlight w:val="white"/>
        </w:rPr>
        <w:t xml:space="preserve"> (Accessed on: 12 November 2023)</w:t>
      </w:r>
    </w:p>
    <w:p w14:paraId="114B3500" w14:textId="77777777" w:rsidR="00365C96" w:rsidRPr="006F388F" w:rsidRDefault="00BD2BB8">
      <w:pPr>
        <w:spacing w:before="200"/>
        <w:rPr>
          <w:i/>
          <w:color w:val="000000"/>
          <w:highlight w:val="white"/>
        </w:rPr>
      </w:pPr>
      <w:r w:rsidRPr="006F388F">
        <w:rPr>
          <w:i/>
          <w:color w:val="000000"/>
          <w:highlight w:val="white"/>
        </w:rPr>
        <w:t>Wilkinson Accounting Solutions, 2023a.</w:t>
      </w:r>
      <w:r w:rsidRPr="006F388F">
        <w:rPr>
          <w:i/>
          <w:color w:val="000000"/>
          <w:highlight w:val="white"/>
        </w:rPr>
        <w:t xml:space="preserve"> Services.</w:t>
      </w:r>
      <w:r w:rsidRPr="006F388F">
        <w:rPr>
          <w:i/>
          <w:color w:val="000000"/>
          <w:highlight w:val="white"/>
        </w:rPr>
        <w:t xml:space="preserve"> Available at:</w:t>
      </w:r>
      <w:r w:rsidRPr="006F388F">
        <w:rPr>
          <w:i/>
          <w:color w:val="000000"/>
          <w:highlight w:val="white"/>
        </w:rPr>
        <w:t xml:space="preserve"> </w:t>
      </w:r>
      <w:hyperlink r:id="rId24">
        <w:r w:rsidRPr="006F388F">
          <w:rPr>
            <w:i/>
            <w:color w:val="000000"/>
            <w:highlight w:val="white"/>
          </w:rPr>
          <w:t>https://wilkinsonaccountingsolutions.co.uk/</w:t>
        </w:r>
      </w:hyperlink>
      <w:r w:rsidRPr="006F388F">
        <w:rPr>
          <w:i/>
          <w:color w:val="000000"/>
          <w:highlight w:val="white"/>
        </w:rPr>
        <w:t xml:space="preserve"> (Accessed on: 12 November 2023)</w:t>
      </w:r>
    </w:p>
    <w:p w14:paraId="0D3CF2AE" w14:textId="77777777" w:rsidR="00365C96" w:rsidRPr="006F388F" w:rsidRDefault="00BD2BB8">
      <w:pPr>
        <w:spacing w:before="240" w:after="240"/>
        <w:rPr>
          <w:i/>
          <w:color w:val="000000"/>
          <w:highlight w:val="white"/>
        </w:rPr>
      </w:pPr>
      <w:r w:rsidRPr="006F388F">
        <w:rPr>
          <w:i/>
          <w:color w:val="000000"/>
          <w:highlight w:val="white"/>
        </w:rPr>
        <w:t xml:space="preserve">Wilkinson Accounting Solutions, 2023c. </w:t>
      </w:r>
      <w:r w:rsidRPr="006F388F">
        <w:rPr>
          <w:i/>
          <w:color w:val="000000"/>
          <w:highlight w:val="white"/>
        </w:rPr>
        <w:t xml:space="preserve">Business Accounting. </w:t>
      </w:r>
      <w:r w:rsidRPr="006F388F">
        <w:rPr>
          <w:i/>
          <w:color w:val="000000"/>
          <w:highlight w:val="white"/>
        </w:rPr>
        <w:t>Available at:  https://wilkinsonaccountingsolutions.co.uk/services/business-accounting-solutions/#:~:text=Wilkinson%20Accounting%20Solutions%20specializes%20in%20strategic%20business%20exit%20planning&amp;text=And%20our%20financial%20analysis%20services%20provide%20businesses%20with%20valuable%20insights [Accessed on: 24 November 2023]</w:t>
      </w:r>
    </w:p>
    <w:p w14:paraId="7636C118" w14:textId="77777777" w:rsidR="0007059B" w:rsidRPr="00365C96" w:rsidRDefault="0007059B">
      <w:pPr>
        <w:spacing w:before="200"/>
        <w:rPr>
          <w:color w:val="FF0000"/>
          <w:highlight w:val="white"/>
        </w:rPr>
      </w:pPr>
    </w:p>
    <w:p w14:paraId="2D9AA54A" w14:textId="77777777" w:rsidR="0007059B" w:rsidRPr="00365C96" w:rsidRDefault="0007059B">
      <w:pPr>
        <w:spacing w:before="200"/>
        <w:rPr>
          <w:color w:val="FF0000"/>
          <w:highlight w:val="white"/>
        </w:rPr>
      </w:pPr>
    </w:p>
    <w:p w14:paraId="20C3CD32" w14:textId="77777777" w:rsidR="0007059B" w:rsidRPr="00365C96" w:rsidRDefault="0007059B">
      <w:pPr>
        <w:pBdr>
          <w:top w:val="nil"/>
          <w:left w:val="nil"/>
          <w:bottom w:val="nil"/>
          <w:right w:val="nil"/>
          <w:between w:val="nil"/>
        </w:pBdr>
        <w:spacing w:before="200"/>
        <w:rPr>
          <w:color w:val="000000"/>
          <w:sz w:val="20"/>
          <w:szCs w:val="20"/>
          <w:highlight w:val="white"/>
        </w:rPr>
      </w:pPr>
    </w:p>
    <w:p w14:paraId="12A3AB51" w14:textId="77777777" w:rsidR="0007059B" w:rsidRPr="00365C96" w:rsidRDefault="0007059B">
      <w:pPr>
        <w:pBdr>
          <w:top w:val="nil"/>
          <w:left w:val="nil"/>
          <w:bottom w:val="nil"/>
          <w:right w:val="nil"/>
          <w:between w:val="nil"/>
        </w:pBdr>
        <w:spacing w:before="200"/>
        <w:rPr>
          <w:color w:val="000000"/>
          <w:sz w:val="20"/>
          <w:szCs w:val="20"/>
          <w:highlight w:val="white"/>
        </w:rPr>
      </w:pPr>
    </w:p>
    <w:sectPr w:rsidR="0007059B" w:rsidRPr="00365C96" w:rsidSect="00365C96">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2B3BA" w14:textId="77777777" w:rsidR="00BD2BB8" w:rsidRDefault="00BD2BB8">
      <w:pPr>
        <w:spacing w:line="240" w:lineRule="auto"/>
      </w:pPr>
      <w:r>
        <w:separator/>
      </w:r>
    </w:p>
  </w:endnote>
  <w:endnote w:type="continuationSeparator" w:id="0">
    <w:p w14:paraId="3784D382" w14:textId="77777777" w:rsidR="00BD2BB8" w:rsidRDefault="00BD2B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93CBA" w14:textId="77777777" w:rsidR="0007059B" w:rsidRDefault="00BD2BB8">
    <w:pPr>
      <w:pBdr>
        <w:top w:val="nil"/>
        <w:left w:val="nil"/>
        <w:bottom w:val="nil"/>
        <w:right w:val="nil"/>
        <w:between w:val="nil"/>
      </w:pBdr>
      <w:jc w:val="right"/>
      <w:rPr>
        <w:color w:val="000000"/>
        <w:sz w:val="20"/>
        <w:szCs w:val="20"/>
      </w:rPr>
    </w:pPr>
    <w:r>
      <w:rPr>
        <w:color w:val="000000"/>
        <w:sz w:val="20"/>
        <w:szCs w:val="20"/>
      </w:rPr>
      <w:fldChar w:fldCharType="begin"/>
    </w:r>
    <w:r w:rsidR="00B2259D">
      <w:rPr>
        <w:color w:val="000000"/>
        <w:sz w:val="20"/>
        <w:szCs w:val="20"/>
      </w:rPr>
      <w:instrText>PAGE</w:instrText>
    </w:r>
    <w:r>
      <w:rPr>
        <w:color w:val="000000"/>
        <w:sz w:val="20"/>
        <w:szCs w:val="20"/>
      </w:rPr>
      <w:fldChar w:fldCharType="separate"/>
    </w:r>
    <w:r w:rsidR="00365C96">
      <w:rPr>
        <w:noProof/>
        <w:color w:val="000000"/>
        <w:sz w:val="20"/>
        <w:szCs w:val="20"/>
      </w:rPr>
      <w:t>2</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654A8" w14:textId="77777777" w:rsidR="00BD2BB8" w:rsidRDefault="00BD2BB8">
      <w:pPr>
        <w:spacing w:line="240" w:lineRule="auto"/>
      </w:pPr>
      <w:r>
        <w:separator/>
      </w:r>
    </w:p>
  </w:footnote>
  <w:footnote w:type="continuationSeparator" w:id="0">
    <w:p w14:paraId="73C22CE8" w14:textId="77777777" w:rsidR="00BD2BB8" w:rsidRDefault="00BD2B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1E6102"/>
    <w:multiLevelType w:val="multilevel"/>
    <w:tmpl w:val="8D5EF0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6F08B0"/>
    <w:multiLevelType w:val="multilevel"/>
    <w:tmpl w:val="085AD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2260F6"/>
    <w:multiLevelType w:val="multilevel"/>
    <w:tmpl w:val="1D2CA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C734E4"/>
    <w:multiLevelType w:val="multilevel"/>
    <w:tmpl w:val="829ADF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4299399">
    <w:abstractNumId w:val="2"/>
  </w:num>
  <w:num w:numId="2" w16cid:durableId="90393719">
    <w:abstractNumId w:val="1"/>
  </w:num>
  <w:num w:numId="3" w16cid:durableId="122039237">
    <w:abstractNumId w:val="0"/>
  </w:num>
  <w:num w:numId="4" w16cid:durableId="17073666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59B"/>
    <w:rsid w:val="0007059B"/>
    <w:rsid w:val="00365C96"/>
    <w:rsid w:val="006F388F"/>
    <w:rsid w:val="00B2259D"/>
    <w:rsid w:val="00BD2BB8"/>
    <w:rsid w:val="00D731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7A468"/>
  <w15:docId w15:val="{05CCB84F-B556-46AB-8AEC-6DEFCEDCC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830805"/>
    <w:pPr>
      <w:keepNext/>
      <w:keepLines/>
      <w:spacing w:before="200"/>
      <w:outlineLvl w:val="0"/>
    </w:pPr>
    <w:rPr>
      <w:b/>
      <w:color w:val="222222"/>
      <w:sz w:val="28"/>
      <w:szCs w:val="28"/>
      <w:highlight w:val="white"/>
    </w:rPr>
  </w:style>
  <w:style w:type="paragraph" w:styleId="Heading2">
    <w:name w:val="heading 2"/>
    <w:basedOn w:val="Normal1"/>
    <w:next w:val="Normal1"/>
    <w:rsid w:val="00830805"/>
    <w:pPr>
      <w:keepNext/>
      <w:keepLines/>
      <w:outlineLvl w:val="1"/>
    </w:pPr>
    <w:rPr>
      <w:sz w:val="26"/>
      <w:szCs w:val="26"/>
    </w:rPr>
  </w:style>
  <w:style w:type="paragraph" w:styleId="Heading3">
    <w:name w:val="heading 3"/>
    <w:basedOn w:val="Normal1"/>
    <w:next w:val="Normal1"/>
    <w:rsid w:val="00830805"/>
    <w:pPr>
      <w:keepNext/>
      <w:keepLines/>
      <w:spacing w:before="320" w:after="80"/>
      <w:outlineLvl w:val="2"/>
    </w:pPr>
    <w:rPr>
      <w:color w:val="434343"/>
      <w:sz w:val="28"/>
      <w:szCs w:val="28"/>
    </w:rPr>
  </w:style>
  <w:style w:type="paragraph" w:styleId="Heading4">
    <w:name w:val="heading 4"/>
    <w:basedOn w:val="Normal1"/>
    <w:next w:val="Normal1"/>
    <w:rsid w:val="00830805"/>
    <w:pPr>
      <w:keepNext/>
      <w:keepLines/>
      <w:spacing w:before="280" w:after="80"/>
      <w:outlineLvl w:val="3"/>
    </w:pPr>
    <w:rPr>
      <w:color w:val="666666"/>
      <w:sz w:val="24"/>
      <w:szCs w:val="24"/>
    </w:rPr>
  </w:style>
  <w:style w:type="paragraph" w:styleId="Heading5">
    <w:name w:val="heading 5"/>
    <w:basedOn w:val="Normal1"/>
    <w:next w:val="Normal1"/>
    <w:rsid w:val="00830805"/>
    <w:pPr>
      <w:keepNext/>
      <w:keepLines/>
      <w:spacing w:before="240" w:after="80"/>
      <w:outlineLvl w:val="4"/>
    </w:pPr>
    <w:rPr>
      <w:color w:val="666666"/>
    </w:rPr>
  </w:style>
  <w:style w:type="paragraph" w:styleId="Heading6">
    <w:name w:val="heading 6"/>
    <w:basedOn w:val="Normal1"/>
    <w:next w:val="Normal1"/>
    <w:rsid w:val="0083080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07059B"/>
  </w:style>
  <w:style w:type="paragraph" w:styleId="Title">
    <w:name w:val="Title"/>
    <w:basedOn w:val="Normal1"/>
    <w:next w:val="Normal1"/>
    <w:rsid w:val="00830805"/>
    <w:pPr>
      <w:keepNext/>
      <w:keepLines/>
      <w:spacing w:before="200"/>
      <w:jc w:val="center"/>
    </w:pPr>
    <w:rPr>
      <w:b/>
      <w:color w:val="222222"/>
      <w:sz w:val="36"/>
      <w:szCs w:val="36"/>
      <w:highlight w:val="white"/>
    </w:rPr>
  </w:style>
  <w:style w:type="paragraph" w:customStyle="1" w:styleId="Normal1">
    <w:name w:val="Normal1"/>
    <w:rsid w:val="00830805"/>
  </w:style>
  <w:style w:type="table" w:customStyle="1" w:styleId="TableNormal1">
    <w:name w:val="Table Normal1"/>
    <w:rsid w:val="00830805"/>
    <w:tblPr>
      <w:tblCellMar>
        <w:top w:w="0" w:type="dxa"/>
        <w:left w:w="0" w:type="dxa"/>
        <w:bottom w:w="0" w:type="dxa"/>
        <w:right w:w="0" w:type="dxa"/>
      </w:tblCellMar>
    </w:tblPr>
  </w:style>
  <w:style w:type="paragraph" w:styleId="Subtitle">
    <w:name w:val="Subtitle"/>
    <w:basedOn w:val="Normal"/>
    <w:next w:val="Normal"/>
    <w:rsid w:val="0007059B"/>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rsid w:val="00830805"/>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830805"/>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830805"/>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83080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30805"/>
    <w:pPr>
      <w:spacing w:line="240" w:lineRule="auto"/>
    </w:pPr>
    <w:rPr>
      <w:sz w:val="20"/>
      <w:szCs w:val="20"/>
    </w:rPr>
  </w:style>
  <w:style w:type="character" w:customStyle="1" w:styleId="CommentTextChar">
    <w:name w:val="Comment Text Char"/>
    <w:basedOn w:val="DefaultParagraphFont"/>
    <w:link w:val="CommentText"/>
    <w:uiPriority w:val="99"/>
    <w:semiHidden/>
    <w:rsid w:val="00830805"/>
    <w:rPr>
      <w:sz w:val="20"/>
      <w:szCs w:val="20"/>
    </w:rPr>
  </w:style>
  <w:style w:type="character" w:styleId="CommentReference">
    <w:name w:val="annotation reference"/>
    <w:basedOn w:val="DefaultParagraphFont"/>
    <w:uiPriority w:val="99"/>
    <w:semiHidden/>
    <w:unhideWhenUsed/>
    <w:rsid w:val="00830805"/>
    <w:rPr>
      <w:sz w:val="16"/>
      <w:szCs w:val="16"/>
    </w:rPr>
  </w:style>
  <w:style w:type="paragraph" w:styleId="BalloonText">
    <w:name w:val="Balloon Text"/>
    <w:basedOn w:val="Normal"/>
    <w:link w:val="BalloonTextChar"/>
    <w:uiPriority w:val="99"/>
    <w:semiHidden/>
    <w:unhideWhenUsed/>
    <w:rsid w:val="00B87A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A70"/>
    <w:rPr>
      <w:rFonts w:ascii="Tahoma" w:hAnsi="Tahoma" w:cs="Tahoma"/>
      <w:sz w:val="16"/>
      <w:szCs w:val="16"/>
    </w:rPr>
  </w:style>
  <w:style w:type="paragraph" w:styleId="Header">
    <w:name w:val="header"/>
    <w:basedOn w:val="Normal"/>
    <w:link w:val="HeaderChar"/>
    <w:uiPriority w:val="99"/>
    <w:semiHidden/>
    <w:unhideWhenUsed/>
    <w:rsid w:val="00B87A7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87A70"/>
  </w:style>
  <w:style w:type="paragraph" w:styleId="Footer">
    <w:name w:val="footer"/>
    <w:basedOn w:val="Normal"/>
    <w:link w:val="FooterChar"/>
    <w:uiPriority w:val="99"/>
    <w:semiHidden/>
    <w:unhideWhenUsed/>
    <w:rsid w:val="00B87A70"/>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B87A70"/>
  </w:style>
  <w:style w:type="paragraph" w:styleId="TOCHeading">
    <w:name w:val="TOC Heading"/>
    <w:basedOn w:val="Heading1"/>
    <w:next w:val="Normal"/>
    <w:uiPriority w:val="39"/>
    <w:semiHidden/>
    <w:unhideWhenUsed/>
    <w:qFormat/>
    <w:rsid w:val="00EC3A29"/>
    <w:pPr>
      <w:spacing w:before="480" w:line="276" w:lineRule="auto"/>
      <w:jc w:val="left"/>
      <w:outlineLvl w:val="9"/>
    </w:pPr>
    <w:rPr>
      <w:rFonts w:asciiTheme="majorHAnsi" w:eastAsiaTheme="majorEastAsia" w:hAnsiTheme="majorHAnsi" w:cstheme="majorBidi"/>
      <w:bCs/>
      <w:color w:val="365F91" w:themeColor="accent1" w:themeShade="BF"/>
      <w:highlight w:val="none"/>
      <w:lang w:val="en-US"/>
    </w:rPr>
  </w:style>
  <w:style w:type="paragraph" w:styleId="TOC1">
    <w:name w:val="toc 1"/>
    <w:basedOn w:val="Normal"/>
    <w:next w:val="Normal"/>
    <w:autoRedefine/>
    <w:uiPriority w:val="39"/>
    <w:unhideWhenUsed/>
    <w:rsid w:val="00EC3A29"/>
    <w:pPr>
      <w:spacing w:after="100"/>
    </w:pPr>
  </w:style>
  <w:style w:type="paragraph" w:styleId="TOC2">
    <w:name w:val="toc 2"/>
    <w:basedOn w:val="Normal"/>
    <w:next w:val="Normal"/>
    <w:autoRedefine/>
    <w:uiPriority w:val="39"/>
    <w:unhideWhenUsed/>
    <w:rsid w:val="00EC3A29"/>
    <w:pPr>
      <w:spacing w:after="100"/>
      <w:ind w:left="220"/>
    </w:pPr>
  </w:style>
  <w:style w:type="character" w:styleId="Hyperlink">
    <w:name w:val="Hyperlink"/>
    <w:basedOn w:val="DefaultParagraphFont"/>
    <w:uiPriority w:val="99"/>
    <w:unhideWhenUsed/>
    <w:rsid w:val="00EC3A29"/>
    <w:rPr>
      <w:color w:val="0000FF" w:themeColor="hyperlink"/>
      <w:u w:val="single"/>
    </w:rPr>
  </w:style>
  <w:style w:type="table" w:customStyle="1" w:styleId="a">
    <w:name w:val="a"/>
    <w:basedOn w:val="TableNormal"/>
    <w:rsid w:val="0007059B"/>
    <w:tblPr>
      <w:tblStyleRowBandSize w:val="1"/>
      <w:tblStyleColBandSize w:val="1"/>
      <w:tblCellMar>
        <w:top w:w="100" w:type="dxa"/>
        <w:left w:w="100" w:type="dxa"/>
        <w:bottom w:w="100" w:type="dxa"/>
        <w:right w:w="100" w:type="dxa"/>
      </w:tblCellMar>
    </w:tblPr>
  </w:style>
  <w:style w:type="table" w:customStyle="1" w:styleId="a0">
    <w:name w:val="a0"/>
    <w:basedOn w:val="TableNormal"/>
    <w:rsid w:val="0007059B"/>
    <w:tblPr>
      <w:tblStyleRowBandSize w:val="1"/>
      <w:tblStyleColBandSize w:val="1"/>
      <w:tblCellMar>
        <w:top w:w="100" w:type="dxa"/>
        <w:left w:w="100" w:type="dxa"/>
        <w:bottom w:w="100" w:type="dxa"/>
        <w:right w:w="100" w:type="dxa"/>
      </w:tblCellMar>
    </w:tblPr>
  </w:style>
  <w:style w:type="table" w:customStyle="1" w:styleId="a1">
    <w:name w:val="a1"/>
    <w:basedOn w:val="TableNormal"/>
    <w:rsid w:val="0007059B"/>
    <w:tblPr>
      <w:tblStyleRowBandSize w:val="1"/>
      <w:tblStyleColBandSize w:val="1"/>
      <w:tblCellMar>
        <w:top w:w="100" w:type="dxa"/>
        <w:left w:w="100" w:type="dxa"/>
        <w:bottom w:w="100" w:type="dxa"/>
        <w:right w:w="100" w:type="dxa"/>
      </w:tblCellMar>
    </w:tblPr>
  </w:style>
  <w:style w:type="table" w:customStyle="1" w:styleId="a2">
    <w:name w:val="a2"/>
    <w:basedOn w:val="TableNormal"/>
    <w:rsid w:val="0007059B"/>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9857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12196322" TargetMode="External"/><Relationship Id="rId13" Type="http://schemas.openxmlformats.org/officeDocument/2006/relationships/hyperlink" Target="https://www.indeed.com/career-advice/career-development/porters-generic-strategies" TargetMode="External"/><Relationship Id="rId18" Type="http://schemas.openxmlformats.org/officeDocument/2006/relationships/hyperlink" Target="https://dashboards.sdgindex.org/ranking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tradingeconomics.com/united-kingdom/political-stability-and-absence-of-violence-terrorism-percentile-rank-upper-bound-of-90percent-confidence-interval-wb-data.html" TargetMode="External"/><Relationship Id="rId7" Type="http://schemas.openxmlformats.org/officeDocument/2006/relationships/endnotes" Target="endnotes.xml"/><Relationship Id="rId12" Type="http://schemas.openxmlformats.org/officeDocument/2006/relationships/hyperlink" Target="https://www.indeed.com/career-advice/career-development/financial-service-marketing" TargetMode="External"/><Relationship Id="rId17" Type="http://schemas.openxmlformats.org/officeDocument/2006/relationships/hyperlink" Target="https://commonslibrary.parliament.uk/research-briefings/sn0619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intel.com/financial-services-market-news/consumer-finance-cost-of-living-crisis/" TargetMode="External"/><Relationship Id="rId20" Type="http://schemas.openxmlformats.org/officeDocument/2006/relationships/hyperlink" Target="https://www.theglobaleconomy.com/United-Kingdom/GII_Inde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caew.com/technical/corporate-reporting/uk-gaap" TargetMode="External"/><Relationship Id="rId24" Type="http://schemas.openxmlformats.org/officeDocument/2006/relationships/hyperlink" Target="https://wilkinsonaccountingsolutions.co.uk/" TargetMode="External"/><Relationship Id="rId5" Type="http://schemas.openxmlformats.org/officeDocument/2006/relationships/webSettings" Target="webSettings.xml"/><Relationship Id="rId15" Type="http://schemas.openxmlformats.org/officeDocument/2006/relationships/hyperlink" Target="https://www.linkedin.com/pulse/digital-marketing-financial-services-5-tips-better-promotion-/" TargetMode="External"/><Relationship Id="rId23" Type="http://schemas.openxmlformats.org/officeDocument/2006/relationships/hyperlink" Target="https://wilkinsonaccountingsolutions.co.uk/about-us/" TargetMode="External"/><Relationship Id="rId10" Type="http://schemas.openxmlformats.org/officeDocument/2006/relationships/hyperlink" Target="https://www.forbes.com/advisor/business/what-is-stakeholder-analysis/" TargetMode="External"/><Relationship Id="rId19" Type="http://schemas.openxmlformats.org/officeDocument/2006/relationships/hyperlink" Target="https://www.statista.com/statistics/868971/corruption-perception-index-in-the-uk/" TargetMode="External"/><Relationship Id="rId4" Type="http://schemas.openxmlformats.org/officeDocument/2006/relationships/settings" Target="settings.xml"/><Relationship Id="rId9" Type="http://schemas.openxmlformats.org/officeDocument/2006/relationships/hyperlink" Target="https://www2.deloitte.com/us/en/pages/financial-services/articles/disruptive-digital-technologies-in-the-financial-services-industry.html" TargetMode="External"/><Relationship Id="rId14" Type="http://schemas.openxmlformats.org/officeDocument/2006/relationships/hyperlink" Target="https://www.legislation.gov.uk/ukpga/2022/3/enacted" TargetMode="External"/><Relationship Id="rId22" Type="http://schemas.openxmlformats.org/officeDocument/2006/relationships/hyperlink" Target="https://www.ukfinance.org.uk/news-and-insight/press-release/consumer-spending-stable-in-second-quarter-amid-some-signs-financia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5ObMGFirPs7fMxDlmqAkPR8bzw==">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Metadata/LabelInfo.xml><?xml version="1.0" encoding="utf-8"?>
<clbl:labelList xmlns:clbl="http://schemas.microsoft.com/office/2020/mipLabelMetadata">
  <clbl:label id="{e0793d39-0939-496d-b129-198edd916feb}" enabled="0" method="" siteId="{e0793d39-0939-496d-b129-198edd916feb}" removed="1"/>
</clbl:labelList>
</file>

<file path=docProps/app.xml><?xml version="1.0" encoding="utf-8"?>
<Properties xmlns="http://schemas.openxmlformats.org/officeDocument/2006/extended-properties" xmlns:vt="http://schemas.openxmlformats.org/officeDocument/2006/docPropsVTypes">
  <Template>Normal</Template>
  <TotalTime>8</TotalTime>
  <Pages>25</Pages>
  <Words>5915</Words>
  <Characters>33717</Characters>
  <Application>Microsoft Office Word</Application>
  <DocSecurity>0</DocSecurity>
  <Lines>280</Lines>
  <Paragraphs>79</Paragraphs>
  <ScaleCrop>false</ScaleCrop>
  <Company/>
  <LinksUpToDate>false</LinksUpToDate>
  <CharactersWithSpaces>39553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Cedeno Canas, Lizel</cp:lastModifiedBy>
  <cp:revision>3</cp:revision>
  <dcterms:created xsi:type="dcterms:W3CDTF">2024-05-03T09:41:00Z</dcterms:created>
  <dcterms:modified xsi:type="dcterms:W3CDTF">2024-05-03T09:42:00Z</dcterms:modified>
</cp:coreProperties>
</file>