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7B85F" w14:textId="56E6662B" w:rsidR="00B658F8" w:rsidRPr="009072EB" w:rsidRDefault="00BF163F" w:rsidP="00E10562">
      <w:pPr>
        <w:spacing w:after="0" w:line="480" w:lineRule="auto"/>
        <w:rPr>
          <w:rFonts w:ascii="Arial" w:hAnsi="Arial" w:cs="Arial"/>
          <w:sz w:val="24"/>
          <w:szCs w:val="24"/>
        </w:rPr>
      </w:pPr>
      <w:r w:rsidRPr="009072EB">
        <w:rPr>
          <w:rFonts w:ascii="Arial" w:hAnsi="Arial" w:cs="Arial"/>
          <w:sz w:val="24"/>
          <w:szCs w:val="24"/>
        </w:rPr>
        <w:tab/>
      </w:r>
      <w:r w:rsidRPr="009072EB">
        <w:rPr>
          <w:rFonts w:ascii="Arial" w:hAnsi="Arial" w:cs="Arial"/>
          <w:sz w:val="24"/>
          <w:szCs w:val="24"/>
        </w:rPr>
        <w:tab/>
      </w:r>
      <w:r w:rsidRPr="009072EB">
        <w:rPr>
          <w:rFonts w:ascii="Arial" w:hAnsi="Arial" w:cs="Arial"/>
          <w:noProof/>
          <w:sz w:val="24"/>
          <w:szCs w:val="24"/>
        </w:rPr>
        <w:drawing>
          <wp:inline distT="0" distB="0" distL="0" distR="0" wp14:anchorId="5FEA6F1D" wp14:editId="32521170">
            <wp:extent cx="4808220" cy="2112843"/>
            <wp:effectExtent l="0" t="0" r="0" b="1905"/>
            <wp:docPr id="4" name="Picture 3" descr="Text&#10;&#10;Description automatically generated">
              <a:extLst xmlns:a="http://schemas.openxmlformats.org/drawingml/2006/main">
                <a:ext uri="{FF2B5EF4-FFF2-40B4-BE49-F238E27FC236}">
                  <a16:creationId xmlns:a16="http://schemas.microsoft.com/office/drawing/2014/main" id="{59F2E3A3-97BF-44D5-93F4-53D6F1641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59F2E3A3-97BF-44D5-93F4-53D6F164177E}"/>
                        </a:ext>
                      </a:extLst>
                    </pic:cNvPr>
                    <pic:cNvPicPr>
                      <a:picLocks noChangeAspect="1"/>
                    </pic:cNvPicPr>
                  </pic:nvPicPr>
                  <pic:blipFill rotWithShape="1">
                    <a:blip r:embed="rId7">
                      <a:extLst>
                        <a:ext uri="{28A0092B-C50C-407E-A947-70E740481C1C}">
                          <a14:useLocalDpi xmlns:a14="http://schemas.microsoft.com/office/drawing/2010/main" val="0"/>
                        </a:ext>
                      </a:extLst>
                    </a:blip>
                    <a:srcRect t="5110" r="-1" b="7007"/>
                    <a:stretch/>
                  </pic:blipFill>
                  <pic:spPr bwMode="auto">
                    <a:xfrm>
                      <a:off x="0" y="0"/>
                      <a:ext cx="4822816" cy="2119257"/>
                    </a:xfrm>
                    <a:custGeom>
                      <a:avLst/>
                      <a:gdLst/>
                      <a:ahLst/>
                      <a:cxnLst/>
                      <a:rect l="l" t="t" r="r" b="b"/>
                      <a:pathLst>
                        <a:path w="8274669" h="3635025">
                          <a:moveTo>
                            <a:pt x="540554" y="0"/>
                          </a:moveTo>
                          <a:lnTo>
                            <a:pt x="8274669" y="0"/>
                          </a:lnTo>
                          <a:lnTo>
                            <a:pt x="8274669" y="3635025"/>
                          </a:lnTo>
                          <a:lnTo>
                            <a:pt x="0" y="3635025"/>
                          </a:lnTo>
                          <a:close/>
                        </a:path>
                      </a:pathLst>
                    </a:custGeom>
                    <a:noFill/>
                  </pic:spPr>
                </pic:pic>
              </a:graphicData>
            </a:graphic>
          </wp:inline>
        </w:drawing>
      </w:r>
    </w:p>
    <w:p w14:paraId="4D87A947" w14:textId="6875F31D" w:rsidR="00E10562" w:rsidRPr="009072EB" w:rsidRDefault="00E10562" w:rsidP="00E10562">
      <w:pPr>
        <w:spacing w:after="0" w:line="480" w:lineRule="auto"/>
        <w:rPr>
          <w:rFonts w:ascii="Arial" w:hAnsi="Arial" w:cs="Arial"/>
          <w:sz w:val="24"/>
          <w:szCs w:val="24"/>
        </w:rPr>
      </w:pPr>
    </w:p>
    <w:p w14:paraId="0FFC9613" w14:textId="68161803" w:rsidR="00E10562" w:rsidRPr="009072EB" w:rsidRDefault="00E10562" w:rsidP="00E10562">
      <w:pPr>
        <w:spacing w:after="0" w:line="480" w:lineRule="auto"/>
        <w:rPr>
          <w:rFonts w:ascii="Arial" w:hAnsi="Arial" w:cs="Arial"/>
          <w:sz w:val="24"/>
          <w:szCs w:val="24"/>
        </w:rPr>
      </w:pPr>
    </w:p>
    <w:p w14:paraId="32A42560" w14:textId="1A7320A1" w:rsidR="00E10562" w:rsidRPr="009072EB" w:rsidRDefault="00BF163F" w:rsidP="00E10562">
      <w:pPr>
        <w:spacing w:after="0" w:line="480" w:lineRule="auto"/>
        <w:rPr>
          <w:rFonts w:ascii="Arial" w:hAnsi="Arial" w:cs="Arial"/>
          <w:sz w:val="24"/>
          <w:szCs w:val="24"/>
        </w:rPr>
      </w:pPr>
      <w:r w:rsidRPr="009072EB">
        <w:rPr>
          <w:rFonts w:ascii="Arial" w:hAnsi="Arial" w:cs="Arial"/>
          <w:sz w:val="24"/>
          <w:szCs w:val="24"/>
        </w:rPr>
        <w:tab/>
      </w:r>
      <w:r w:rsidRPr="009072EB">
        <w:rPr>
          <w:rFonts w:ascii="Arial" w:hAnsi="Arial" w:cs="Arial"/>
          <w:sz w:val="24"/>
          <w:szCs w:val="24"/>
        </w:rPr>
        <w:tab/>
        <w:t>Module: Community Care and Development (BMHP6022)</w:t>
      </w:r>
    </w:p>
    <w:p w14:paraId="1B4F004D" w14:textId="1952C4F6" w:rsidR="00BF163F" w:rsidRPr="00BF163F" w:rsidRDefault="00BF163F" w:rsidP="00BF163F">
      <w:pPr>
        <w:spacing w:after="0" w:line="480" w:lineRule="auto"/>
        <w:rPr>
          <w:rFonts w:ascii="Arial" w:hAnsi="Arial" w:cs="Arial"/>
          <w:sz w:val="24"/>
          <w:szCs w:val="24"/>
          <w:lang w:val="en-GB"/>
        </w:rPr>
      </w:pPr>
      <w:r w:rsidRPr="00BF163F">
        <w:rPr>
          <w:rFonts w:ascii="Arial" w:hAnsi="Arial" w:cs="Arial"/>
          <w:sz w:val="24"/>
          <w:szCs w:val="24"/>
          <w:lang w:val="en-GB"/>
        </w:rPr>
        <w:t xml:space="preserve">                      </w:t>
      </w:r>
      <w:r w:rsidRPr="009072EB">
        <w:rPr>
          <w:rFonts w:ascii="Arial" w:hAnsi="Arial" w:cs="Arial"/>
          <w:sz w:val="24"/>
          <w:szCs w:val="24"/>
          <w:lang w:val="en-GB"/>
        </w:rPr>
        <w:tab/>
      </w:r>
      <w:r w:rsidR="009072EB">
        <w:rPr>
          <w:rFonts w:ascii="Arial" w:hAnsi="Arial" w:cs="Arial"/>
          <w:sz w:val="24"/>
          <w:szCs w:val="24"/>
          <w:lang w:val="en-GB"/>
        </w:rPr>
        <w:t xml:space="preserve"> </w:t>
      </w:r>
      <w:r w:rsidR="003D3460">
        <w:rPr>
          <w:rFonts w:ascii="Arial" w:hAnsi="Arial" w:cs="Arial"/>
          <w:sz w:val="24"/>
          <w:szCs w:val="24"/>
          <w:lang w:val="en-GB"/>
        </w:rPr>
        <w:t xml:space="preserve">  </w:t>
      </w:r>
      <w:r w:rsidRPr="00BF163F">
        <w:rPr>
          <w:rFonts w:ascii="Arial" w:hAnsi="Arial" w:cs="Arial"/>
          <w:sz w:val="24"/>
          <w:szCs w:val="24"/>
          <w:lang w:val="en-GB"/>
        </w:rPr>
        <w:t>NAME: Maria Teresa Nsang Ofebu (1908391)</w:t>
      </w:r>
    </w:p>
    <w:p w14:paraId="40CB3C66" w14:textId="1146D83F" w:rsidR="00BF163F" w:rsidRPr="00BF163F" w:rsidRDefault="00BF163F" w:rsidP="00BF163F">
      <w:pPr>
        <w:spacing w:after="0" w:line="480" w:lineRule="auto"/>
        <w:rPr>
          <w:rFonts w:ascii="Arial" w:hAnsi="Arial" w:cs="Arial"/>
          <w:sz w:val="24"/>
          <w:szCs w:val="24"/>
          <w:lang w:val="en-GB"/>
        </w:rPr>
      </w:pPr>
      <w:r w:rsidRPr="00BF163F">
        <w:rPr>
          <w:rFonts w:ascii="Arial" w:hAnsi="Arial" w:cs="Arial"/>
          <w:sz w:val="24"/>
          <w:szCs w:val="24"/>
          <w:lang w:val="en-GB"/>
        </w:rPr>
        <w:t xml:space="preserve">                      </w:t>
      </w:r>
      <w:r w:rsidRPr="009072EB">
        <w:rPr>
          <w:rFonts w:ascii="Arial" w:hAnsi="Arial" w:cs="Arial"/>
          <w:sz w:val="24"/>
          <w:szCs w:val="24"/>
          <w:lang w:val="en-GB"/>
        </w:rPr>
        <w:tab/>
      </w:r>
      <w:r w:rsidRPr="00BF163F">
        <w:rPr>
          <w:rFonts w:ascii="Arial" w:hAnsi="Arial" w:cs="Arial"/>
          <w:sz w:val="24"/>
          <w:szCs w:val="24"/>
          <w:lang w:val="en-GB"/>
        </w:rPr>
        <w:t xml:space="preserve"> </w:t>
      </w:r>
      <w:r w:rsidR="003D3460">
        <w:rPr>
          <w:rFonts w:ascii="Arial" w:hAnsi="Arial" w:cs="Arial"/>
          <w:sz w:val="24"/>
          <w:szCs w:val="24"/>
          <w:lang w:val="en-GB"/>
        </w:rPr>
        <w:t xml:space="preserve">  </w:t>
      </w:r>
      <w:r w:rsidRPr="00BF163F">
        <w:rPr>
          <w:rFonts w:ascii="Arial" w:hAnsi="Arial" w:cs="Arial"/>
          <w:sz w:val="24"/>
          <w:szCs w:val="24"/>
          <w:lang w:val="en-GB"/>
        </w:rPr>
        <w:t xml:space="preserve">LECTURER: </w:t>
      </w:r>
      <w:proofErr w:type="spellStart"/>
      <w:r w:rsidRPr="00BF163F">
        <w:rPr>
          <w:rFonts w:ascii="Arial" w:hAnsi="Arial" w:cs="Arial"/>
          <w:sz w:val="24"/>
          <w:szCs w:val="24"/>
          <w:lang w:val="en-GB"/>
        </w:rPr>
        <w:t>Chizoba</w:t>
      </w:r>
      <w:proofErr w:type="spellEnd"/>
      <w:r w:rsidRPr="00BF163F">
        <w:rPr>
          <w:rFonts w:ascii="Arial" w:hAnsi="Arial" w:cs="Arial"/>
          <w:sz w:val="24"/>
          <w:szCs w:val="24"/>
          <w:lang w:val="en-GB"/>
        </w:rPr>
        <w:t xml:space="preserve"> </w:t>
      </w:r>
      <w:proofErr w:type="spellStart"/>
      <w:r w:rsidRPr="00BF163F">
        <w:rPr>
          <w:rFonts w:ascii="Arial" w:hAnsi="Arial" w:cs="Arial"/>
          <w:sz w:val="24"/>
          <w:szCs w:val="24"/>
          <w:lang w:val="en-GB"/>
        </w:rPr>
        <w:t>Esio</w:t>
      </w:r>
      <w:proofErr w:type="spellEnd"/>
      <w:r w:rsidRPr="00BF163F">
        <w:rPr>
          <w:rFonts w:ascii="Arial" w:hAnsi="Arial" w:cs="Arial"/>
          <w:sz w:val="24"/>
          <w:szCs w:val="24"/>
          <w:lang w:val="en-GB"/>
        </w:rPr>
        <w:t>-Bassey.</w:t>
      </w:r>
    </w:p>
    <w:p w14:paraId="4FD8F842" w14:textId="4230A679" w:rsidR="00BF163F" w:rsidRPr="00BF163F" w:rsidRDefault="00BF163F" w:rsidP="00BF163F">
      <w:pPr>
        <w:spacing w:after="0" w:line="480" w:lineRule="auto"/>
        <w:rPr>
          <w:rFonts w:ascii="Arial" w:hAnsi="Arial" w:cs="Arial"/>
          <w:sz w:val="24"/>
          <w:szCs w:val="24"/>
          <w:lang w:val="en-GB"/>
        </w:rPr>
      </w:pPr>
      <w:r w:rsidRPr="00BF163F">
        <w:rPr>
          <w:rFonts w:ascii="Arial" w:hAnsi="Arial" w:cs="Arial"/>
          <w:sz w:val="24"/>
          <w:szCs w:val="24"/>
          <w:lang w:val="en-GB"/>
        </w:rPr>
        <w:t xml:space="preserve">                      </w:t>
      </w:r>
      <w:r w:rsidRPr="009072EB">
        <w:rPr>
          <w:rFonts w:ascii="Arial" w:hAnsi="Arial" w:cs="Arial"/>
          <w:sz w:val="24"/>
          <w:szCs w:val="24"/>
          <w:lang w:val="en-GB"/>
        </w:rPr>
        <w:tab/>
      </w:r>
      <w:r w:rsidR="003D3460">
        <w:rPr>
          <w:rFonts w:ascii="Arial" w:hAnsi="Arial" w:cs="Arial"/>
          <w:sz w:val="24"/>
          <w:szCs w:val="24"/>
          <w:lang w:val="en-GB"/>
        </w:rPr>
        <w:t xml:space="preserve">  </w:t>
      </w:r>
      <w:r w:rsidRPr="00BF163F">
        <w:rPr>
          <w:rFonts w:ascii="Arial" w:hAnsi="Arial" w:cs="Arial"/>
          <w:sz w:val="24"/>
          <w:szCs w:val="24"/>
          <w:lang w:val="en-GB"/>
        </w:rPr>
        <w:t xml:space="preserve"> CITY:  London.</w:t>
      </w:r>
    </w:p>
    <w:p w14:paraId="51B8E8B2" w14:textId="44C3200D" w:rsidR="00BF163F" w:rsidRPr="00BF163F" w:rsidRDefault="00BF163F" w:rsidP="00BF163F">
      <w:pPr>
        <w:spacing w:after="0" w:line="480" w:lineRule="auto"/>
        <w:rPr>
          <w:rFonts w:ascii="Arial" w:hAnsi="Arial" w:cs="Arial"/>
          <w:sz w:val="24"/>
          <w:szCs w:val="24"/>
          <w:lang w:val="en-GB"/>
        </w:rPr>
      </w:pPr>
      <w:r w:rsidRPr="00BF163F">
        <w:rPr>
          <w:rFonts w:ascii="Arial" w:hAnsi="Arial" w:cs="Arial"/>
          <w:sz w:val="24"/>
          <w:szCs w:val="24"/>
          <w:lang w:val="en-GB"/>
        </w:rPr>
        <w:t xml:space="preserve">                     </w:t>
      </w:r>
      <w:r w:rsidR="009072EB">
        <w:rPr>
          <w:rFonts w:ascii="Arial" w:hAnsi="Arial" w:cs="Arial"/>
          <w:sz w:val="24"/>
          <w:szCs w:val="24"/>
          <w:lang w:val="en-GB"/>
        </w:rPr>
        <w:tab/>
      </w:r>
      <w:r w:rsidRPr="009072EB">
        <w:rPr>
          <w:rFonts w:ascii="Arial" w:hAnsi="Arial" w:cs="Arial"/>
          <w:sz w:val="24"/>
          <w:szCs w:val="24"/>
          <w:lang w:val="en-GB"/>
        </w:rPr>
        <w:tab/>
      </w:r>
      <w:r w:rsidR="003D3460">
        <w:rPr>
          <w:rFonts w:ascii="Arial" w:hAnsi="Arial" w:cs="Arial"/>
          <w:sz w:val="24"/>
          <w:szCs w:val="24"/>
          <w:lang w:val="en-GB"/>
        </w:rPr>
        <w:t xml:space="preserve">  </w:t>
      </w:r>
      <w:r w:rsidRPr="00BF163F">
        <w:rPr>
          <w:rFonts w:ascii="Arial" w:hAnsi="Arial" w:cs="Arial"/>
          <w:sz w:val="24"/>
          <w:szCs w:val="24"/>
          <w:lang w:val="en-GB"/>
        </w:rPr>
        <w:t xml:space="preserve"> DATE:</w:t>
      </w:r>
      <w:r w:rsidR="003D3460">
        <w:rPr>
          <w:rFonts w:ascii="Arial" w:hAnsi="Arial" w:cs="Arial"/>
          <w:sz w:val="24"/>
          <w:szCs w:val="24"/>
          <w:lang w:val="en-GB"/>
        </w:rPr>
        <w:t>21/08/2022</w:t>
      </w:r>
    </w:p>
    <w:p w14:paraId="08EB3C67" w14:textId="4378EC0C" w:rsidR="00E10562" w:rsidRPr="009072EB" w:rsidRDefault="00E10562" w:rsidP="00E10562">
      <w:pPr>
        <w:spacing w:after="0" w:line="480" w:lineRule="auto"/>
        <w:rPr>
          <w:rFonts w:ascii="Arial" w:hAnsi="Arial" w:cs="Arial"/>
          <w:sz w:val="24"/>
          <w:szCs w:val="24"/>
        </w:rPr>
      </w:pPr>
    </w:p>
    <w:p w14:paraId="11045DC8" w14:textId="6F8E77D4" w:rsidR="00E10562" w:rsidRPr="009072EB" w:rsidRDefault="00E10562" w:rsidP="00E10562">
      <w:pPr>
        <w:spacing w:after="0" w:line="480" w:lineRule="auto"/>
        <w:rPr>
          <w:rFonts w:ascii="Arial" w:hAnsi="Arial" w:cs="Arial"/>
          <w:sz w:val="24"/>
          <w:szCs w:val="24"/>
        </w:rPr>
      </w:pPr>
    </w:p>
    <w:p w14:paraId="4797E65E" w14:textId="296D82C9" w:rsidR="00E10562" w:rsidRPr="009072EB" w:rsidRDefault="00E10562" w:rsidP="00E10562">
      <w:pPr>
        <w:spacing w:after="0" w:line="480" w:lineRule="auto"/>
        <w:rPr>
          <w:rFonts w:ascii="Arial" w:hAnsi="Arial" w:cs="Arial"/>
          <w:sz w:val="24"/>
          <w:szCs w:val="24"/>
        </w:rPr>
      </w:pPr>
    </w:p>
    <w:p w14:paraId="693F1C4E" w14:textId="352DBA86" w:rsidR="00E10562" w:rsidRPr="009072EB" w:rsidRDefault="00E10562" w:rsidP="00E10562">
      <w:pPr>
        <w:spacing w:after="0" w:line="480" w:lineRule="auto"/>
        <w:rPr>
          <w:rFonts w:ascii="Arial" w:hAnsi="Arial" w:cs="Arial"/>
          <w:sz w:val="24"/>
          <w:szCs w:val="24"/>
        </w:rPr>
      </w:pPr>
    </w:p>
    <w:p w14:paraId="3FC4362E" w14:textId="655F5607" w:rsidR="00E10562" w:rsidRPr="009072EB" w:rsidRDefault="00E10562" w:rsidP="00E10562">
      <w:pPr>
        <w:spacing w:after="0" w:line="480" w:lineRule="auto"/>
        <w:jc w:val="center"/>
        <w:rPr>
          <w:rFonts w:ascii="Arial" w:hAnsi="Arial" w:cs="Arial"/>
          <w:sz w:val="24"/>
          <w:szCs w:val="24"/>
        </w:rPr>
      </w:pPr>
    </w:p>
    <w:p w14:paraId="15744A26" w14:textId="294D5418" w:rsidR="00E10562" w:rsidRPr="009072EB" w:rsidRDefault="00E10562" w:rsidP="00E10562">
      <w:pPr>
        <w:spacing w:after="0" w:line="480" w:lineRule="auto"/>
        <w:jc w:val="center"/>
        <w:rPr>
          <w:rFonts w:ascii="Arial" w:hAnsi="Arial" w:cs="Arial"/>
          <w:sz w:val="24"/>
          <w:szCs w:val="24"/>
        </w:rPr>
      </w:pPr>
    </w:p>
    <w:p w14:paraId="59EDE521" w14:textId="167C1794" w:rsidR="00E10562" w:rsidRPr="009072EB" w:rsidRDefault="00E10562" w:rsidP="00E10562">
      <w:pPr>
        <w:spacing w:after="0" w:line="480" w:lineRule="auto"/>
        <w:jc w:val="center"/>
        <w:rPr>
          <w:rFonts w:ascii="Arial" w:hAnsi="Arial" w:cs="Arial"/>
          <w:sz w:val="24"/>
          <w:szCs w:val="24"/>
        </w:rPr>
      </w:pPr>
    </w:p>
    <w:p w14:paraId="31A15485" w14:textId="7F13FE01" w:rsidR="00E10562" w:rsidRPr="009072EB" w:rsidRDefault="00E10562" w:rsidP="00E10562">
      <w:pPr>
        <w:spacing w:after="0" w:line="480" w:lineRule="auto"/>
        <w:jc w:val="center"/>
        <w:rPr>
          <w:rFonts w:ascii="Arial" w:hAnsi="Arial" w:cs="Arial"/>
          <w:sz w:val="24"/>
          <w:szCs w:val="24"/>
        </w:rPr>
      </w:pPr>
    </w:p>
    <w:p w14:paraId="3D045E2E" w14:textId="77777777" w:rsidR="009072EB" w:rsidRPr="009072EB" w:rsidRDefault="009072EB" w:rsidP="00E10562">
      <w:pPr>
        <w:spacing w:after="0" w:line="480" w:lineRule="auto"/>
        <w:jc w:val="center"/>
        <w:rPr>
          <w:rFonts w:ascii="Arial" w:hAnsi="Arial" w:cs="Arial"/>
          <w:sz w:val="24"/>
          <w:szCs w:val="24"/>
        </w:rPr>
      </w:pPr>
    </w:p>
    <w:p w14:paraId="1046A422" w14:textId="01135A83" w:rsidR="00E10562" w:rsidRPr="009072EB" w:rsidRDefault="00E10562" w:rsidP="00E10562">
      <w:pPr>
        <w:spacing w:after="0" w:line="480" w:lineRule="auto"/>
        <w:jc w:val="center"/>
        <w:rPr>
          <w:rFonts w:ascii="Arial" w:hAnsi="Arial" w:cs="Arial"/>
          <w:sz w:val="24"/>
          <w:szCs w:val="24"/>
        </w:rPr>
      </w:pPr>
    </w:p>
    <w:p w14:paraId="49767444" w14:textId="3E150143" w:rsidR="001E78E7" w:rsidRPr="009072EB" w:rsidRDefault="00F13EC9" w:rsidP="001E78E7">
      <w:pPr>
        <w:spacing w:line="480" w:lineRule="auto"/>
        <w:jc w:val="center"/>
        <w:rPr>
          <w:rFonts w:ascii="Arial" w:hAnsi="Arial" w:cs="Arial"/>
          <w:b/>
          <w:bCs/>
          <w:sz w:val="24"/>
          <w:szCs w:val="24"/>
        </w:rPr>
      </w:pPr>
      <w:r w:rsidRPr="009072EB">
        <w:rPr>
          <w:rFonts w:ascii="Arial" w:hAnsi="Arial" w:cs="Arial"/>
          <w:b/>
          <w:bCs/>
          <w:sz w:val="24"/>
          <w:szCs w:val="24"/>
        </w:rPr>
        <w:lastRenderedPageBreak/>
        <w:t xml:space="preserve">Crime and </w:t>
      </w:r>
      <w:r w:rsidR="001E78E7" w:rsidRPr="009072EB">
        <w:rPr>
          <w:rFonts w:ascii="Arial" w:hAnsi="Arial" w:cs="Arial"/>
          <w:b/>
          <w:bCs/>
          <w:sz w:val="24"/>
          <w:szCs w:val="24"/>
        </w:rPr>
        <w:t xml:space="preserve">Homelessness in </w:t>
      </w:r>
      <w:r w:rsidRPr="009072EB">
        <w:rPr>
          <w:rFonts w:ascii="Arial" w:hAnsi="Arial" w:cs="Arial"/>
          <w:b/>
          <w:bCs/>
          <w:sz w:val="24"/>
          <w:szCs w:val="24"/>
        </w:rPr>
        <w:t>Luton Borough</w:t>
      </w:r>
    </w:p>
    <w:p w14:paraId="6BB547DD" w14:textId="77777777" w:rsidR="00F13EC9" w:rsidRPr="009072EB" w:rsidRDefault="00F13EC9" w:rsidP="00F13EC9">
      <w:pPr>
        <w:spacing w:line="480" w:lineRule="auto"/>
        <w:rPr>
          <w:rFonts w:ascii="Arial" w:hAnsi="Arial" w:cs="Arial"/>
          <w:b/>
          <w:bCs/>
          <w:sz w:val="24"/>
          <w:szCs w:val="24"/>
        </w:rPr>
      </w:pPr>
      <w:r w:rsidRPr="009072EB">
        <w:rPr>
          <w:rFonts w:ascii="Arial" w:hAnsi="Arial" w:cs="Arial"/>
          <w:b/>
          <w:bCs/>
          <w:sz w:val="24"/>
          <w:szCs w:val="24"/>
        </w:rPr>
        <w:t>Introduction</w:t>
      </w:r>
    </w:p>
    <w:p w14:paraId="2492E19F"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In many countries across the globe, crime and homelessness are serious social challenges that cost governments a lot of money, pose a significant threat to public health and compromise public security. These challenges break down community life and erects avoidable social barriers, bringing shared morals and a sense of belonging into serious questioning. According to Stevens </w:t>
      </w:r>
      <w:r w:rsidRPr="009072EB">
        <w:rPr>
          <w:rFonts w:ascii="Arial" w:hAnsi="Arial" w:cs="Arial"/>
          <w:i/>
          <w:iCs/>
          <w:sz w:val="24"/>
          <w:szCs w:val="24"/>
        </w:rPr>
        <w:t>et al</w:t>
      </w:r>
      <w:r w:rsidRPr="009072EB">
        <w:rPr>
          <w:rFonts w:ascii="Arial" w:hAnsi="Arial" w:cs="Arial"/>
          <w:sz w:val="24"/>
          <w:szCs w:val="24"/>
        </w:rPr>
        <w:t>. (2021), nearly 280,000 people are recorded to be experiencing homelessness in England, a challenge that was adversely worsened by the Covid-19 pandemic. On the other hand, national statistics indicate that the overall crime rate in Luton was 95 crimes per 1,000 people, being nearly 18% higher than the average rate of the greater Bedfordshire region. The pandemic has had devastating impacts on lives on a global scale, and different parts of society have experienced the aforementioned impacts unequally. Homelessness and crime have been on the rise in the Luton borough following the pandemic, necessitating some research and social action aimed at tackling these issues at a fundamental level.</w:t>
      </w:r>
    </w:p>
    <w:p w14:paraId="31E65FD0" w14:textId="77777777" w:rsidR="00F13EC9" w:rsidRPr="003D3460" w:rsidRDefault="00F13EC9" w:rsidP="00F13EC9">
      <w:pPr>
        <w:spacing w:line="480" w:lineRule="auto"/>
        <w:rPr>
          <w:rFonts w:ascii="Arial" w:hAnsi="Arial" w:cs="Arial"/>
          <w:b/>
          <w:bCs/>
          <w:sz w:val="24"/>
          <w:szCs w:val="24"/>
        </w:rPr>
      </w:pPr>
      <w:r w:rsidRPr="003D3460">
        <w:rPr>
          <w:rFonts w:ascii="Arial" w:hAnsi="Arial" w:cs="Arial"/>
          <w:b/>
          <w:bCs/>
          <w:sz w:val="24"/>
          <w:szCs w:val="24"/>
        </w:rPr>
        <w:t>Reasons for Homelessness and crime rates in Luton</w:t>
      </w:r>
    </w:p>
    <w:p w14:paraId="6DF67A3D"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The economic downturn following the pandemic resulted in widespread unemployment and increased poverty contributed to an increase in the population of homeless individuals in the UK. Reports from England Shelter indicate that outside of London, Luton is the borough with the highest rate of homelessness, with one in every 66 people experiencing homelessness in the area. Stevens </w:t>
      </w:r>
      <w:r w:rsidRPr="009072EB">
        <w:rPr>
          <w:rFonts w:ascii="Arial" w:hAnsi="Arial" w:cs="Arial"/>
          <w:i/>
          <w:iCs/>
          <w:sz w:val="24"/>
          <w:szCs w:val="24"/>
        </w:rPr>
        <w:t>et al</w:t>
      </w:r>
      <w:r w:rsidRPr="009072EB">
        <w:rPr>
          <w:rFonts w:ascii="Arial" w:hAnsi="Arial" w:cs="Arial"/>
          <w:sz w:val="24"/>
          <w:szCs w:val="24"/>
        </w:rPr>
        <w:t xml:space="preserve">. (2021) explained that the Covid-9 pandemic caused many to lose their sources of income, and especially </w:t>
      </w:r>
      <w:r w:rsidRPr="009072EB">
        <w:rPr>
          <w:rFonts w:ascii="Arial" w:hAnsi="Arial" w:cs="Arial"/>
          <w:sz w:val="24"/>
          <w:szCs w:val="24"/>
        </w:rPr>
        <w:lastRenderedPageBreak/>
        <w:t>those who had short-term, irregular and informal employment had become more destitute. This resulted in people that were previously financially self-sufficient now requiring access to destitution support.</w:t>
      </w:r>
    </w:p>
    <w:p w14:paraId="23BC6189"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However, homelessness was already a problem long before the onset of Covid-19, and has been attributed to a few national, regional and local factors. Apart from unemployment, there are a few factors that contribute to more people becoming homeless in Luton borough. There is significant pressure on private renting, which results in eviction from privately rented homes as one of the main causes of homelessness. This is characterized by the presence of unfair evictions, short rental contracts and sky-high rental fees that collectively make people struggle to keep a roof over their heads (Watt &amp; Minton, 2016, p. 210). Also, the Luton borough has a chronic shortage of social housing, brought about by a failure of successive governments to build enough social housing. The result of this insufficiency is that millions of people within different communities lack reliable access to secure, long-term homes whose rental rates they can afford.</w:t>
      </w:r>
    </w:p>
    <w:p w14:paraId="0CF6837D"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Death and the breakdown of relationships between young people and their parents is a big cause of youth homelessness in the UK (Ross-Houle </w:t>
      </w:r>
      <w:r w:rsidRPr="009072EB">
        <w:rPr>
          <w:rFonts w:ascii="Arial" w:hAnsi="Arial" w:cs="Arial"/>
          <w:i/>
          <w:iCs/>
          <w:sz w:val="24"/>
          <w:szCs w:val="24"/>
        </w:rPr>
        <w:t>et al</w:t>
      </w:r>
      <w:r w:rsidRPr="009072EB">
        <w:rPr>
          <w:rFonts w:ascii="Arial" w:hAnsi="Arial" w:cs="Arial"/>
          <w:sz w:val="24"/>
          <w:szCs w:val="24"/>
        </w:rPr>
        <w:t xml:space="preserve">., 2017). This is because the young people involved have no relatives to turn to when their parents die, or when they experience an irreparable breakdown of relationships and are asked to leave home. A significant number of homeless individuals in the UK are refugees who arrived in the region unaccompanied by adults when fleeing persecution or violence in their own places of origin. Once granted asylum, many refugees find themselves with limited options in terms of housing, thus they end up on the streets and roam from one </w:t>
      </w:r>
      <w:r w:rsidRPr="009072EB">
        <w:rPr>
          <w:rFonts w:ascii="Arial" w:hAnsi="Arial" w:cs="Arial"/>
          <w:sz w:val="24"/>
          <w:szCs w:val="24"/>
        </w:rPr>
        <w:lastRenderedPageBreak/>
        <w:t>area into another. This explains why there are foreign homeless individuals on the streets of Luton town.</w:t>
      </w:r>
    </w:p>
    <w:p w14:paraId="681F0728" w14:textId="77777777" w:rsidR="00F13EC9" w:rsidRPr="009072EB" w:rsidRDefault="00F13EC9" w:rsidP="00F13EC9">
      <w:pPr>
        <w:spacing w:line="480" w:lineRule="auto"/>
        <w:rPr>
          <w:rFonts w:ascii="Arial" w:hAnsi="Arial" w:cs="Arial"/>
          <w:sz w:val="24"/>
          <w:szCs w:val="24"/>
        </w:rPr>
      </w:pPr>
    </w:p>
    <w:p w14:paraId="096284F1"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The emergence of the pandemic also intensified the crime rate within Luton borough. The Bedfordshire rate is nearly 70 per 1,000 residents, while in December of 2021 the crime rate in Luton increased to 95 per 1,000 residents. This indicates a growing social problem that ought to be addressed as soon as possible to improve the quality of life of the Luton borough residents. According to the Luton town police, the crime results from different incidents such as anti-social behavior, burglary, criminal damage, arson, possessions of weapons, violence and sexual offenses. Homelessness greatly contributes to the crime rate in Luton, since there is a higher likelihood of homeless individuals getting caught up in gang activity and burglary in an attempt to obtain some sustenance. </w:t>
      </w:r>
    </w:p>
    <w:p w14:paraId="2392CB3F" w14:textId="77777777" w:rsidR="00F13EC9" w:rsidRPr="009072EB" w:rsidRDefault="00F13EC9" w:rsidP="00F13EC9">
      <w:pPr>
        <w:spacing w:line="480" w:lineRule="auto"/>
        <w:rPr>
          <w:rFonts w:ascii="Arial" w:hAnsi="Arial" w:cs="Arial"/>
          <w:b/>
          <w:bCs/>
          <w:sz w:val="24"/>
          <w:szCs w:val="24"/>
        </w:rPr>
      </w:pPr>
      <w:r w:rsidRPr="009072EB">
        <w:rPr>
          <w:rFonts w:ascii="Arial" w:hAnsi="Arial" w:cs="Arial"/>
          <w:b/>
          <w:bCs/>
          <w:sz w:val="24"/>
          <w:szCs w:val="24"/>
        </w:rPr>
        <w:t>Effects of crime and homelessness in Luton borough</w:t>
      </w:r>
    </w:p>
    <w:p w14:paraId="518C047B" w14:textId="786B0BFE"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Homeless people in the Luton Borough suffer exacerbated challenges such as food scarcity, reduced health and physical wellness, and worsened psychological health (Fetzer, Sen &amp; Souza, 2019). Homelessness is firmly rooted in a lack of food, healthcare and affordable housing. Thus, homelessness costs the UK government millions of pounds in tax money to help this vulnerable community (</w:t>
      </w:r>
      <w:proofErr w:type="spellStart"/>
      <w:r w:rsidRPr="009072EB">
        <w:rPr>
          <w:rFonts w:ascii="Arial" w:hAnsi="Arial" w:cs="Arial"/>
          <w:sz w:val="24"/>
          <w:szCs w:val="24"/>
        </w:rPr>
        <w:t>Parsell</w:t>
      </w:r>
      <w:proofErr w:type="spellEnd"/>
      <w:r w:rsidRPr="009072EB">
        <w:rPr>
          <w:rFonts w:ascii="Arial" w:hAnsi="Arial" w:cs="Arial"/>
          <w:sz w:val="24"/>
          <w:szCs w:val="24"/>
        </w:rPr>
        <w:t xml:space="preserve"> &amp; Marston, 2012). Considering that it is an avoidable issue, it costs society valuable time and resources that could alternatively be used to improve other aspects of life such as </w:t>
      </w:r>
      <w:r w:rsidRPr="009072EB">
        <w:rPr>
          <w:rFonts w:ascii="Arial" w:hAnsi="Arial" w:cs="Arial"/>
          <w:sz w:val="24"/>
          <w:szCs w:val="24"/>
        </w:rPr>
        <w:lastRenderedPageBreak/>
        <w:t xml:space="preserve">education, </w:t>
      </w:r>
      <w:r w:rsidR="003D3460" w:rsidRPr="009072EB">
        <w:rPr>
          <w:rFonts w:ascii="Arial" w:hAnsi="Arial" w:cs="Arial"/>
          <w:sz w:val="24"/>
          <w:szCs w:val="24"/>
        </w:rPr>
        <w:t>security,</w:t>
      </w:r>
      <w:r w:rsidRPr="009072EB">
        <w:rPr>
          <w:rFonts w:ascii="Arial" w:hAnsi="Arial" w:cs="Arial"/>
          <w:sz w:val="24"/>
          <w:szCs w:val="24"/>
        </w:rPr>
        <w:t xml:space="preserve"> and information technology, all of which help to prepare well for the impending future. </w:t>
      </w:r>
    </w:p>
    <w:p w14:paraId="0394BF4D" w14:textId="09E6F59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Homelessness generally contributes to the disruption of social order in the UK through destructive means such as gang violence, drug trade and other forms of criminal activity that interfere with the growth, </w:t>
      </w:r>
      <w:r w:rsidR="003D3460" w:rsidRPr="009072EB">
        <w:rPr>
          <w:rFonts w:ascii="Arial" w:hAnsi="Arial" w:cs="Arial"/>
          <w:sz w:val="24"/>
          <w:szCs w:val="24"/>
        </w:rPr>
        <w:t>development,</w:t>
      </w:r>
      <w:r w:rsidRPr="009072EB">
        <w:rPr>
          <w:rFonts w:ascii="Arial" w:hAnsi="Arial" w:cs="Arial"/>
          <w:sz w:val="24"/>
          <w:szCs w:val="24"/>
        </w:rPr>
        <w:t xml:space="preserve"> and modernization of public amenities. Gang-related activity is particularly notorious since it traps many young people in a vicious cycle of poverty, </w:t>
      </w:r>
      <w:r w:rsidR="003D3460" w:rsidRPr="009072EB">
        <w:rPr>
          <w:rFonts w:ascii="Arial" w:hAnsi="Arial" w:cs="Arial"/>
          <w:sz w:val="24"/>
          <w:szCs w:val="24"/>
        </w:rPr>
        <w:t>incarceration,</w:t>
      </w:r>
      <w:r w:rsidRPr="009072EB">
        <w:rPr>
          <w:rFonts w:ascii="Arial" w:hAnsi="Arial" w:cs="Arial"/>
          <w:sz w:val="24"/>
          <w:szCs w:val="24"/>
        </w:rPr>
        <w:t xml:space="preserve"> and homelessness (Petering, 2016, p. 74). This is because malicious actors and criminal gangs tend to target homeless and vulnerable individuals, entice them with free items like drugs and alcohol and entrap them with debts they expect to be promptly paid off. The result is that homeless individuals can be used to perpetrate crimes and be a general menace to law and order, adversely affecting their lives and those of other unsuspecting law-abiding citizens (Bramley &amp; Fitzpatrick, 2018, p. 98).</w:t>
      </w:r>
    </w:p>
    <w:p w14:paraId="7C7B8D90"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Crime has similarly disadvantageous effects in the Luton borough. The residents of Luton borough experience physical ham including death, psychological and emotional damage, financial losses and restrictions in autonomy, access to information, freedom of movement and growth of fear in accessing areas of the locale (</w:t>
      </w:r>
      <w:proofErr w:type="spellStart"/>
      <w:r w:rsidRPr="009072EB">
        <w:rPr>
          <w:rFonts w:ascii="Arial" w:hAnsi="Arial" w:cs="Arial"/>
          <w:sz w:val="24"/>
          <w:szCs w:val="24"/>
        </w:rPr>
        <w:t>Wickramasekera</w:t>
      </w:r>
      <w:proofErr w:type="spellEnd"/>
      <w:r w:rsidRPr="009072EB">
        <w:rPr>
          <w:rFonts w:ascii="Arial" w:hAnsi="Arial" w:cs="Arial"/>
          <w:sz w:val="24"/>
          <w:szCs w:val="24"/>
        </w:rPr>
        <w:t xml:space="preserve"> </w:t>
      </w:r>
      <w:r w:rsidRPr="009072EB">
        <w:rPr>
          <w:rFonts w:ascii="Arial" w:hAnsi="Arial" w:cs="Arial"/>
          <w:i/>
          <w:iCs/>
          <w:sz w:val="24"/>
          <w:szCs w:val="24"/>
        </w:rPr>
        <w:t>et al</w:t>
      </w:r>
      <w:r w:rsidRPr="009072EB">
        <w:rPr>
          <w:rFonts w:ascii="Arial" w:hAnsi="Arial" w:cs="Arial"/>
          <w:sz w:val="24"/>
          <w:szCs w:val="24"/>
        </w:rPr>
        <w:t xml:space="preserve">., 2015). Crime in Luton also results in violation of privacy in terms of access to personal and confidential information or unauthorized entry to private property. The high level of crime in Luton has caused many people to become frightened both within and outside their homes, the surge in home insurance premiums and general increases in property prices. Furthermore, proprietors and homeowners find it more difficult to sell or </w:t>
      </w:r>
      <w:r w:rsidRPr="009072EB">
        <w:rPr>
          <w:rFonts w:ascii="Arial" w:hAnsi="Arial" w:cs="Arial"/>
          <w:sz w:val="24"/>
          <w:szCs w:val="24"/>
        </w:rPr>
        <w:lastRenderedPageBreak/>
        <w:t>rent out their properties. This results in a significant reduction of new businesses which may avoid the area entirely to minimize the risks accrued to their properties.</w:t>
      </w:r>
    </w:p>
    <w:p w14:paraId="2AF2CE0A" w14:textId="4A818555"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Therefore, the causes of crime and its effects in Luton borough are quite layered and complex. There are two main factors that are involved in criminal activity: the individual and their background, and the environment in which they try to make themselves a success. Crime is often viewed as a failure to understand the </w:t>
      </w:r>
      <w:r w:rsidR="003D3460" w:rsidRPr="009072EB">
        <w:rPr>
          <w:rFonts w:ascii="Arial" w:hAnsi="Arial" w:cs="Arial"/>
          <w:sz w:val="24"/>
          <w:szCs w:val="24"/>
        </w:rPr>
        <w:t>law and</w:t>
      </w:r>
      <w:r w:rsidRPr="009072EB">
        <w:rPr>
          <w:rFonts w:ascii="Arial" w:hAnsi="Arial" w:cs="Arial"/>
          <w:sz w:val="24"/>
          <w:szCs w:val="24"/>
        </w:rPr>
        <w:t xml:space="preserve"> lacking a fundamental of respect for law. This includes not obeying laws such as local laws about running red lights or driving at high speeds. The way to prevent crime is not by punishing offenders but by changing behavior through education. The effects of crime in Luton borough within the UK are wide and varied. Due to this, effects can be far reaching, including an increase in the costs of repairing property and the cost of the criminal justice system as well as having a spurring effect on other sectors such as the social care sector. The economic consequences are also a problem for local businesses who suffer from shoplifters, robbery and burglary that directly affect the welfare of their businesses. Businesses in the UK are forced to pay billions of pounds each year due to crimes including fraud and shoplifting. Business crime cost Scotland more than £5 billion in 2015.</w:t>
      </w:r>
    </w:p>
    <w:p w14:paraId="3FD731DF"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Thieves are increasingly looking to use the internet to conduct crimes as opposed to more conventional crimes like robbery. The basic goal of cybercrime is to steal sensitive data. Large sums of money can be stolen by thieves when they have access to this kind of information. A number of UK businesses, such as banks, insurance firms, and energy providers, have recently fallen prey to online criminality. At least one-third of all business-related crimes include an online component. The Scottish </w:t>
      </w:r>
      <w:r w:rsidRPr="009072EB">
        <w:rPr>
          <w:rFonts w:ascii="Arial" w:hAnsi="Arial" w:cs="Arial"/>
          <w:sz w:val="24"/>
          <w:szCs w:val="24"/>
        </w:rPr>
        <w:lastRenderedPageBreak/>
        <w:t>and UK governments have established specialized online crime units to combat cybercrime. Working alongside businesses, the Scottish Business Crime Centre aims to use the latest ICT security technology to catch internet thieves.</w:t>
      </w:r>
    </w:p>
    <w:p w14:paraId="3DA1027E" w14:textId="46DE43CE"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Both the Scottish and UK governments spend billions of pounds dealing with the consequences of crime. To do this, government must either increase taxes or spend more from the tax revenues they already collect. Therefore, if crime levels rise, there will be less money for other services such as education and healthcare. Crime also costs individuals through higher prices in shops for good and services. If businesses are losing money to crime, they pass this cost on to customers by increasing the prices of products and services they retail. </w:t>
      </w:r>
    </w:p>
    <w:p w14:paraId="57DC05DC" w14:textId="77777777" w:rsidR="00F13EC9" w:rsidRPr="009072EB" w:rsidRDefault="00F13EC9" w:rsidP="00F13EC9">
      <w:pPr>
        <w:spacing w:line="480" w:lineRule="auto"/>
        <w:ind w:firstLine="720"/>
        <w:rPr>
          <w:rFonts w:ascii="Arial" w:hAnsi="Arial" w:cs="Arial"/>
          <w:sz w:val="24"/>
          <w:szCs w:val="24"/>
        </w:rPr>
      </w:pPr>
    </w:p>
    <w:p w14:paraId="64E96461" w14:textId="77777777" w:rsidR="00F13EC9" w:rsidRPr="009072EB" w:rsidRDefault="00F13EC9" w:rsidP="00F13EC9">
      <w:pPr>
        <w:spacing w:line="480" w:lineRule="auto"/>
        <w:rPr>
          <w:rFonts w:ascii="Arial" w:hAnsi="Arial" w:cs="Arial"/>
          <w:b/>
          <w:bCs/>
          <w:sz w:val="24"/>
          <w:szCs w:val="24"/>
        </w:rPr>
      </w:pPr>
      <w:r w:rsidRPr="009072EB">
        <w:rPr>
          <w:rFonts w:ascii="Arial" w:hAnsi="Arial" w:cs="Arial"/>
          <w:b/>
          <w:bCs/>
          <w:sz w:val="24"/>
          <w:szCs w:val="24"/>
        </w:rPr>
        <w:t>Interventions for Crime and Homelessness in Luton</w:t>
      </w:r>
    </w:p>
    <w:p w14:paraId="68BCB773"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 xml:space="preserve">The UK government has made several publicized efforts and spent significant amounts of national and local resources to tackle the homelessness problem in the nation. Evidence of this is found in initiatives like the Homelessness Reduction Act (HRA) introduced by the Department for Levelling Up, Housing and Communities (DLUHC), rebranded from the Ministry of Housing, Communities and Local Government in 2021 (Aldridge &amp; Enevoldsen, 2021). Implemented in April 2018, The Homelessness Reduction Act prompts housing authorities to take reasonable steps to relieve homelessness for eligible applicants and to generally intervene earlier to prevent homelessness (Wilson &amp; Barton, 2018). The HRA features three main aims, which are to prevent more people from becoming homeless by identifying at-risk individuals, to </w:t>
      </w:r>
      <w:r w:rsidRPr="009072EB">
        <w:rPr>
          <w:rFonts w:ascii="Arial" w:hAnsi="Arial" w:cs="Arial"/>
          <w:sz w:val="24"/>
          <w:szCs w:val="24"/>
        </w:rPr>
        <w:lastRenderedPageBreak/>
        <w:t>intervene earlier and rapidly when a homelessness crisis and to help more people recover from homelessness by getting them back on their feet into independence.</w:t>
      </w:r>
    </w:p>
    <w:p w14:paraId="2AD6AB4B"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Luton town has some effective interventions aimed at addressing crime within the community, one of them being the Luton Community Safety Partnerships (Higgins, Hales &amp; Chapman, 2017). Members of the national police force have also been increasingly deployed to Luton compared to other boroughs in the UK, thus helping to quell violent and troublesome incidents experienced in the recent past. Furthermore, the national government was set to disburse £300,000 to address anti-social behavior that is rife within the borough.</w:t>
      </w:r>
    </w:p>
    <w:p w14:paraId="08762109" w14:textId="77777777" w:rsidR="00F13EC9" w:rsidRPr="009072EB" w:rsidRDefault="00F13EC9" w:rsidP="00F13EC9">
      <w:pPr>
        <w:spacing w:line="480" w:lineRule="auto"/>
        <w:rPr>
          <w:rFonts w:ascii="Arial" w:hAnsi="Arial" w:cs="Arial"/>
          <w:sz w:val="24"/>
          <w:szCs w:val="24"/>
        </w:rPr>
      </w:pPr>
      <w:r w:rsidRPr="009072EB">
        <w:rPr>
          <w:rFonts w:ascii="Arial" w:hAnsi="Arial" w:cs="Arial"/>
          <w:sz w:val="24"/>
          <w:szCs w:val="24"/>
        </w:rPr>
        <w:t>Recommendations for adapting these approaches to suit an increasingly more digital world</w:t>
      </w:r>
    </w:p>
    <w:p w14:paraId="36DE0001" w14:textId="7777777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t>While the non-governmental efforts to address homelessness get a lot of attention on conventional media and social media platforms, there is little awareness raised on the governmental efforts. The government can increase awareness on homeless relief programs by launching social media pages that specifically publicize homelessness prevention and rehabilitation programs, to engage the public to suggest homeless communities that can be helped. The government can also use mainstream media to publicize changes to legislation, formation of committees and the availability of funds aimed at homeless communities, providing contacts through which involved personnel can be directly reached, and detailing eligibility requirements.</w:t>
      </w:r>
    </w:p>
    <w:p w14:paraId="7DB306DE" w14:textId="77777777" w:rsidR="00F13EC9" w:rsidRPr="009072EB" w:rsidRDefault="00F13EC9" w:rsidP="00F13EC9">
      <w:pPr>
        <w:spacing w:line="480" w:lineRule="auto"/>
        <w:rPr>
          <w:rFonts w:ascii="Arial" w:hAnsi="Arial" w:cs="Arial"/>
          <w:sz w:val="24"/>
          <w:szCs w:val="24"/>
        </w:rPr>
      </w:pPr>
      <w:r w:rsidRPr="009072EB">
        <w:rPr>
          <w:rFonts w:ascii="Arial" w:hAnsi="Arial" w:cs="Arial"/>
          <w:sz w:val="24"/>
          <w:szCs w:val="24"/>
        </w:rPr>
        <w:t>Conclusion</w:t>
      </w:r>
    </w:p>
    <w:p w14:paraId="581B710D" w14:textId="1C7FEE27" w:rsidR="00F13EC9" w:rsidRPr="009072EB" w:rsidRDefault="00F13EC9" w:rsidP="00F13EC9">
      <w:pPr>
        <w:spacing w:line="480" w:lineRule="auto"/>
        <w:ind w:firstLine="720"/>
        <w:rPr>
          <w:rFonts w:ascii="Arial" w:hAnsi="Arial" w:cs="Arial"/>
          <w:sz w:val="24"/>
          <w:szCs w:val="24"/>
        </w:rPr>
      </w:pPr>
      <w:r w:rsidRPr="009072EB">
        <w:rPr>
          <w:rFonts w:ascii="Arial" w:hAnsi="Arial" w:cs="Arial"/>
          <w:sz w:val="24"/>
          <w:szCs w:val="24"/>
        </w:rPr>
        <w:lastRenderedPageBreak/>
        <w:t xml:space="preserve">Crime and homelessness continue to be a social challenge in the UK and even more, in Luton borough. There are some governmental and non-governmental organizations that have been created to help citizens of Luton town to overcome both homelessness and crime which have become rampant in the region. Many efforts in the UK have sought to raise awareness on the </w:t>
      </w:r>
      <w:r w:rsidR="003D3460" w:rsidRPr="009072EB">
        <w:rPr>
          <w:rFonts w:ascii="Arial" w:hAnsi="Arial" w:cs="Arial"/>
          <w:sz w:val="24"/>
          <w:szCs w:val="24"/>
        </w:rPr>
        <w:t>issue and</w:t>
      </w:r>
      <w:r w:rsidRPr="009072EB">
        <w:rPr>
          <w:rFonts w:ascii="Arial" w:hAnsi="Arial" w:cs="Arial"/>
          <w:sz w:val="24"/>
          <w:szCs w:val="24"/>
        </w:rPr>
        <w:t xml:space="preserve"> have made significant attempts to improve the welfare and quality of life of homeless individuals. Both governmental efforts and non-governmental efforts exist in the UK, such as the Homelessness Reduction Act and HOPE worldwide respectively. Projects like the Luton Community Safety Partnership have helped to intensify crime prevention efforts and to decrease the number of residents involved in criminal activity. This research has highlighted the need for future research on how to engage the general public in efforts aimed at reducing crime and homelessness.</w:t>
      </w:r>
    </w:p>
    <w:p w14:paraId="62522848" w14:textId="04E05044" w:rsidR="00F13EC9" w:rsidRPr="009072EB" w:rsidRDefault="00F13EC9" w:rsidP="00F13EC9">
      <w:pPr>
        <w:spacing w:line="480" w:lineRule="auto"/>
        <w:ind w:firstLine="720"/>
        <w:rPr>
          <w:rFonts w:ascii="Arial" w:hAnsi="Arial" w:cs="Arial"/>
          <w:sz w:val="24"/>
          <w:szCs w:val="24"/>
        </w:rPr>
      </w:pPr>
    </w:p>
    <w:p w14:paraId="2C73E8B7" w14:textId="75B38E2B" w:rsidR="00F13EC9" w:rsidRPr="009072EB" w:rsidRDefault="00F13EC9" w:rsidP="00F13EC9">
      <w:pPr>
        <w:spacing w:line="480" w:lineRule="auto"/>
        <w:ind w:firstLine="720"/>
        <w:rPr>
          <w:rFonts w:ascii="Arial" w:hAnsi="Arial" w:cs="Arial"/>
          <w:sz w:val="24"/>
          <w:szCs w:val="24"/>
        </w:rPr>
      </w:pPr>
    </w:p>
    <w:p w14:paraId="0461F1B9" w14:textId="3C83017A" w:rsidR="00F13EC9" w:rsidRPr="009072EB" w:rsidRDefault="00F13EC9" w:rsidP="00F13EC9">
      <w:pPr>
        <w:spacing w:line="480" w:lineRule="auto"/>
        <w:ind w:firstLine="720"/>
        <w:rPr>
          <w:rFonts w:ascii="Arial" w:hAnsi="Arial" w:cs="Arial"/>
          <w:sz w:val="24"/>
          <w:szCs w:val="24"/>
        </w:rPr>
      </w:pPr>
    </w:p>
    <w:p w14:paraId="2E0A691B" w14:textId="77777777" w:rsidR="00F13EC9" w:rsidRPr="009072EB" w:rsidRDefault="00F13EC9" w:rsidP="00F13EC9">
      <w:pPr>
        <w:spacing w:line="480" w:lineRule="auto"/>
        <w:ind w:firstLine="720"/>
        <w:rPr>
          <w:rFonts w:ascii="Arial" w:hAnsi="Arial" w:cs="Arial"/>
          <w:sz w:val="24"/>
          <w:szCs w:val="24"/>
        </w:rPr>
      </w:pPr>
    </w:p>
    <w:p w14:paraId="2FCCEA0C" w14:textId="77777777" w:rsidR="00F13EC9" w:rsidRPr="009072EB" w:rsidRDefault="00F13EC9" w:rsidP="00F13EC9">
      <w:pPr>
        <w:spacing w:line="480" w:lineRule="auto"/>
        <w:jc w:val="center"/>
        <w:rPr>
          <w:rFonts w:ascii="Arial" w:hAnsi="Arial" w:cs="Arial"/>
          <w:b/>
          <w:bCs/>
          <w:sz w:val="24"/>
          <w:szCs w:val="24"/>
        </w:rPr>
      </w:pPr>
      <w:r w:rsidRPr="009072EB">
        <w:rPr>
          <w:rFonts w:ascii="Arial" w:hAnsi="Arial" w:cs="Arial"/>
          <w:b/>
          <w:bCs/>
          <w:sz w:val="24"/>
          <w:szCs w:val="24"/>
        </w:rPr>
        <w:t>References</w:t>
      </w:r>
    </w:p>
    <w:p w14:paraId="633B9E88" w14:textId="77777777" w:rsidR="00F13EC9" w:rsidRPr="009072EB" w:rsidRDefault="00F13EC9" w:rsidP="00F13EC9">
      <w:pPr>
        <w:spacing w:line="480" w:lineRule="auto"/>
        <w:ind w:left="720" w:hanging="720"/>
        <w:rPr>
          <w:rFonts w:ascii="Arial" w:hAnsi="Arial" w:cs="Arial"/>
          <w:sz w:val="24"/>
          <w:szCs w:val="24"/>
        </w:rPr>
      </w:pPr>
      <w:bookmarkStart w:id="0" w:name="_Hlk111388841"/>
      <w:r w:rsidRPr="009072EB">
        <w:rPr>
          <w:rFonts w:ascii="Arial" w:hAnsi="Arial" w:cs="Arial"/>
          <w:sz w:val="24"/>
          <w:szCs w:val="24"/>
        </w:rPr>
        <w:t>Aldridge, S. and Enevoldsen, C., 2021</w:t>
      </w:r>
      <w:bookmarkEnd w:id="0"/>
      <w:r w:rsidRPr="009072EB">
        <w:rPr>
          <w:rFonts w:ascii="Arial" w:hAnsi="Arial" w:cs="Arial"/>
          <w:sz w:val="24"/>
          <w:szCs w:val="24"/>
        </w:rPr>
        <w:t>. Homelessness and Street Homelessness in England: Trends, Causes and What Works. </w:t>
      </w:r>
      <w:r w:rsidRPr="009072EB">
        <w:rPr>
          <w:rFonts w:ascii="Arial" w:hAnsi="Arial" w:cs="Arial"/>
          <w:i/>
          <w:iCs/>
          <w:sz w:val="24"/>
          <w:szCs w:val="24"/>
        </w:rPr>
        <w:t>European Journal of Homelessness _ Volume</w:t>
      </w:r>
      <w:r w:rsidRPr="009072EB">
        <w:rPr>
          <w:rFonts w:ascii="Arial" w:hAnsi="Arial" w:cs="Arial"/>
          <w:sz w:val="24"/>
          <w:szCs w:val="24"/>
        </w:rPr>
        <w:t>, </w:t>
      </w:r>
      <w:r w:rsidRPr="009072EB">
        <w:rPr>
          <w:rFonts w:ascii="Arial" w:hAnsi="Arial" w:cs="Arial"/>
          <w:i/>
          <w:iCs/>
          <w:sz w:val="24"/>
          <w:szCs w:val="24"/>
        </w:rPr>
        <w:t>15</w:t>
      </w:r>
      <w:r w:rsidRPr="009072EB">
        <w:rPr>
          <w:rFonts w:ascii="Arial" w:hAnsi="Arial" w:cs="Arial"/>
          <w:sz w:val="24"/>
          <w:szCs w:val="24"/>
        </w:rPr>
        <w:t>(3_).</w:t>
      </w:r>
    </w:p>
    <w:p w14:paraId="013DAEE3" w14:textId="77777777" w:rsidR="00F13EC9" w:rsidRPr="009072EB" w:rsidRDefault="00F13EC9" w:rsidP="00F13EC9">
      <w:pPr>
        <w:spacing w:line="480" w:lineRule="auto"/>
        <w:ind w:left="720" w:hanging="720"/>
        <w:rPr>
          <w:rFonts w:ascii="Arial" w:hAnsi="Arial" w:cs="Arial"/>
          <w:sz w:val="24"/>
          <w:szCs w:val="24"/>
        </w:rPr>
      </w:pPr>
      <w:bookmarkStart w:id="1" w:name="_Hlk111388789"/>
      <w:r w:rsidRPr="009072EB">
        <w:rPr>
          <w:rFonts w:ascii="Arial" w:hAnsi="Arial" w:cs="Arial"/>
          <w:sz w:val="24"/>
          <w:szCs w:val="24"/>
        </w:rPr>
        <w:lastRenderedPageBreak/>
        <w:t>Bramley, G. and Fitzpatrick, S., 2018</w:t>
      </w:r>
      <w:bookmarkEnd w:id="1"/>
      <w:r w:rsidRPr="009072EB">
        <w:rPr>
          <w:rFonts w:ascii="Arial" w:hAnsi="Arial" w:cs="Arial"/>
          <w:sz w:val="24"/>
          <w:szCs w:val="24"/>
        </w:rPr>
        <w:t>. Homelessness in the UK: who is most at risk?. </w:t>
      </w:r>
      <w:r w:rsidRPr="009072EB">
        <w:rPr>
          <w:rFonts w:ascii="Arial" w:hAnsi="Arial" w:cs="Arial"/>
          <w:i/>
          <w:iCs/>
          <w:sz w:val="24"/>
          <w:szCs w:val="24"/>
        </w:rPr>
        <w:t>Housing Studies</w:t>
      </w:r>
      <w:r w:rsidRPr="009072EB">
        <w:rPr>
          <w:rFonts w:ascii="Arial" w:hAnsi="Arial" w:cs="Arial"/>
          <w:sz w:val="24"/>
          <w:szCs w:val="24"/>
        </w:rPr>
        <w:t>, </w:t>
      </w:r>
      <w:r w:rsidRPr="009072EB">
        <w:rPr>
          <w:rFonts w:ascii="Arial" w:hAnsi="Arial" w:cs="Arial"/>
          <w:i/>
          <w:iCs/>
          <w:sz w:val="24"/>
          <w:szCs w:val="24"/>
        </w:rPr>
        <w:t>33</w:t>
      </w:r>
      <w:r w:rsidRPr="009072EB">
        <w:rPr>
          <w:rFonts w:ascii="Arial" w:hAnsi="Arial" w:cs="Arial"/>
          <w:sz w:val="24"/>
          <w:szCs w:val="24"/>
        </w:rPr>
        <w:t>(1), pp.96-116.</w:t>
      </w:r>
    </w:p>
    <w:p w14:paraId="366AE806" w14:textId="77777777" w:rsidR="00F13EC9" w:rsidRPr="009072EB" w:rsidRDefault="00F13EC9" w:rsidP="00F13EC9">
      <w:pPr>
        <w:spacing w:line="480" w:lineRule="auto"/>
        <w:ind w:left="720" w:hanging="720"/>
        <w:rPr>
          <w:rFonts w:ascii="Arial" w:hAnsi="Arial" w:cs="Arial"/>
          <w:sz w:val="24"/>
          <w:szCs w:val="24"/>
        </w:rPr>
      </w:pPr>
      <w:r w:rsidRPr="009072EB">
        <w:rPr>
          <w:rFonts w:ascii="Arial" w:hAnsi="Arial" w:cs="Arial"/>
          <w:sz w:val="24"/>
          <w:szCs w:val="24"/>
        </w:rPr>
        <w:t>Fetzer, T., Sen, S. and Souza, P.C., 2019. Housing insecurity, homelessness and populism: Evidence from the UK. </w:t>
      </w:r>
      <w:r w:rsidRPr="009072EB">
        <w:rPr>
          <w:rFonts w:ascii="Arial" w:hAnsi="Arial" w:cs="Arial"/>
          <w:i/>
          <w:iCs/>
          <w:sz w:val="24"/>
          <w:szCs w:val="24"/>
        </w:rPr>
        <w:t>Homelessness and Populism: Evidence from the UK (December 2019)</w:t>
      </w:r>
      <w:r w:rsidRPr="009072EB">
        <w:rPr>
          <w:rFonts w:ascii="Arial" w:hAnsi="Arial" w:cs="Arial"/>
          <w:sz w:val="24"/>
          <w:szCs w:val="24"/>
        </w:rPr>
        <w:t>.</w:t>
      </w:r>
    </w:p>
    <w:p w14:paraId="3E53F271" w14:textId="77777777" w:rsidR="00F13EC9" w:rsidRPr="009072EB" w:rsidRDefault="00F13EC9" w:rsidP="00F13EC9">
      <w:pPr>
        <w:spacing w:line="480" w:lineRule="auto"/>
        <w:ind w:left="720" w:hanging="720"/>
        <w:rPr>
          <w:rFonts w:ascii="Arial" w:hAnsi="Arial" w:cs="Arial"/>
          <w:sz w:val="24"/>
          <w:szCs w:val="24"/>
        </w:rPr>
      </w:pPr>
      <w:r w:rsidRPr="009072EB">
        <w:rPr>
          <w:rFonts w:ascii="Arial" w:hAnsi="Arial" w:cs="Arial"/>
          <w:sz w:val="24"/>
          <w:szCs w:val="24"/>
        </w:rPr>
        <w:t>Higgins, A., Hales, G. and Chapman, J., 2017. </w:t>
      </w:r>
      <w:r w:rsidRPr="009072EB">
        <w:rPr>
          <w:rFonts w:ascii="Arial" w:hAnsi="Arial" w:cs="Arial"/>
          <w:i/>
          <w:iCs/>
          <w:sz w:val="24"/>
          <w:szCs w:val="24"/>
        </w:rPr>
        <w:t>Police effectiveness in a changing world: Luton site report</w:t>
      </w:r>
      <w:r w:rsidRPr="009072EB">
        <w:rPr>
          <w:rFonts w:ascii="Arial" w:hAnsi="Arial" w:cs="Arial"/>
          <w:sz w:val="24"/>
          <w:szCs w:val="24"/>
        </w:rPr>
        <w:t>. Police Foundation.</w:t>
      </w:r>
    </w:p>
    <w:p w14:paraId="3588AA33" w14:textId="77777777" w:rsidR="00F13EC9" w:rsidRPr="009072EB" w:rsidRDefault="00F13EC9" w:rsidP="00F13EC9">
      <w:pPr>
        <w:spacing w:line="480" w:lineRule="auto"/>
        <w:ind w:left="720" w:hanging="720"/>
        <w:rPr>
          <w:rFonts w:ascii="Arial" w:hAnsi="Arial" w:cs="Arial"/>
          <w:sz w:val="24"/>
          <w:szCs w:val="24"/>
        </w:rPr>
      </w:pPr>
      <w:bookmarkStart w:id="2" w:name="_Hlk111388610"/>
      <w:proofErr w:type="spellStart"/>
      <w:r w:rsidRPr="009072EB">
        <w:rPr>
          <w:rFonts w:ascii="Arial" w:hAnsi="Arial" w:cs="Arial"/>
          <w:sz w:val="24"/>
          <w:szCs w:val="24"/>
        </w:rPr>
        <w:t>Parsell</w:t>
      </w:r>
      <w:proofErr w:type="spellEnd"/>
      <w:r w:rsidRPr="009072EB">
        <w:rPr>
          <w:rFonts w:ascii="Arial" w:hAnsi="Arial" w:cs="Arial"/>
          <w:sz w:val="24"/>
          <w:szCs w:val="24"/>
        </w:rPr>
        <w:t>, C. and Marston, G., 2012</w:t>
      </w:r>
      <w:bookmarkEnd w:id="2"/>
      <w:r w:rsidRPr="009072EB">
        <w:rPr>
          <w:rFonts w:ascii="Arial" w:hAnsi="Arial" w:cs="Arial"/>
          <w:sz w:val="24"/>
          <w:szCs w:val="24"/>
        </w:rPr>
        <w:t xml:space="preserve">. Beyond the ‘at </w:t>
      </w:r>
      <w:proofErr w:type="spellStart"/>
      <w:r w:rsidRPr="009072EB">
        <w:rPr>
          <w:rFonts w:ascii="Arial" w:hAnsi="Arial" w:cs="Arial"/>
          <w:sz w:val="24"/>
          <w:szCs w:val="24"/>
        </w:rPr>
        <w:t>risk’individual</w:t>
      </w:r>
      <w:proofErr w:type="spellEnd"/>
      <w:r w:rsidRPr="009072EB">
        <w:rPr>
          <w:rFonts w:ascii="Arial" w:hAnsi="Arial" w:cs="Arial"/>
          <w:sz w:val="24"/>
          <w:szCs w:val="24"/>
        </w:rPr>
        <w:t>: Housing and the eradication of poverty to prevent homelessness. </w:t>
      </w:r>
      <w:r w:rsidRPr="009072EB">
        <w:rPr>
          <w:rFonts w:ascii="Arial" w:hAnsi="Arial" w:cs="Arial"/>
          <w:i/>
          <w:iCs/>
          <w:sz w:val="24"/>
          <w:szCs w:val="24"/>
        </w:rPr>
        <w:t>Australian Journal of Public Administration</w:t>
      </w:r>
      <w:r w:rsidRPr="009072EB">
        <w:rPr>
          <w:rFonts w:ascii="Arial" w:hAnsi="Arial" w:cs="Arial"/>
          <w:sz w:val="24"/>
          <w:szCs w:val="24"/>
        </w:rPr>
        <w:t>, </w:t>
      </w:r>
      <w:r w:rsidRPr="009072EB">
        <w:rPr>
          <w:rFonts w:ascii="Arial" w:hAnsi="Arial" w:cs="Arial"/>
          <w:i/>
          <w:iCs/>
          <w:sz w:val="24"/>
          <w:szCs w:val="24"/>
        </w:rPr>
        <w:t>71</w:t>
      </w:r>
      <w:r w:rsidRPr="009072EB">
        <w:rPr>
          <w:rFonts w:ascii="Arial" w:hAnsi="Arial" w:cs="Arial"/>
          <w:sz w:val="24"/>
          <w:szCs w:val="24"/>
        </w:rPr>
        <w:t>(1), pp.33-44.</w:t>
      </w:r>
    </w:p>
    <w:p w14:paraId="56F63580" w14:textId="77777777" w:rsidR="00F13EC9" w:rsidRPr="009072EB" w:rsidRDefault="00F13EC9" w:rsidP="00F13EC9">
      <w:pPr>
        <w:spacing w:line="480" w:lineRule="auto"/>
        <w:ind w:left="720" w:hanging="720"/>
        <w:rPr>
          <w:rFonts w:ascii="Arial" w:hAnsi="Arial" w:cs="Arial"/>
          <w:sz w:val="24"/>
          <w:szCs w:val="24"/>
        </w:rPr>
      </w:pPr>
      <w:r w:rsidRPr="009072EB">
        <w:rPr>
          <w:rFonts w:ascii="Arial" w:hAnsi="Arial" w:cs="Arial"/>
          <w:sz w:val="24"/>
          <w:szCs w:val="24"/>
        </w:rPr>
        <w:t>Petering, R., 2016. Sexual risk, substance use, mental health, and trauma experiences of gang-involved homeless youth. </w:t>
      </w:r>
      <w:r w:rsidRPr="009072EB">
        <w:rPr>
          <w:rFonts w:ascii="Arial" w:hAnsi="Arial" w:cs="Arial"/>
          <w:i/>
          <w:iCs/>
          <w:sz w:val="24"/>
          <w:szCs w:val="24"/>
        </w:rPr>
        <w:t>Journal of adolescence</w:t>
      </w:r>
      <w:r w:rsidRPr="009072EB">
        <w:rPr>
          <w:rFonts w:ascii="Arial" w:hAnsi="Arial" w:cs="Arial"/>
          <w:sz w:val="24"/>
          <w:szCs w:val="24"/>
        </w:rPr>
        <w:t>, </w:t>
      </w:r>
      <w:r w:rsidRPr="009072EB">
        <w:rPr>
          <w:rFonts w:ascii="Arial" w:hAnsi="Arial" w:cs="Arial"/>
          <w:i/>
          <w:iCs/>
          <w:sz w:val="24"/>
          <w:szCs w:val="24"/>
        </w:rPr>
        <w:t>48</w:t>
      </w:r>
      <w:r w:rsidRPr="009072EB">
        <w:rPr>
          <w:rFonts w:ascii="Arial" w:hAnsi="Arial" w:cs="Arial"/>
          <w:sz w:val="24"/>
          <w:szCs w:val="24"/>
        </w:rPr>
        <w:t>, pp.73-81.</w:t>
      </w:r>
    </w:p>
    <w:p w14:paraId="3E6F5A93" w14:textId="77777777" w:rsidR="00F13EC9" w:rsidRPr="009072EB" w:rsidRDefault="00F13EC9" w:rsidP="00F13EC9">
      <w:pPr>
        <w:spacing w:line="480" w:lineRule="auto"/>
        <w:ind w:left="720" w:hanging="720"/>
        <w:rPr>
          <w:rFonts w:ascii="Arial" w:hAnsi="Arial" w:cs="Arial"/>
          <w:sz w:val="24"/>
          <w:szCs w:val="24"/>
        </w:rPr>
      </w:pPr>
      <w:r w:rsidRPr="009072EB">
        <w:rPr>
          <w:rFonts w:ascii="Arial" w:hAnsi="Arial" w:cs="Arial"/>
          <w:sz w:val="24"/>
          <w:szCs w:val="24"/>
        </w:rPr>
        <w:t xml:space="preserve">Ross-Houle, K., </w:t>
      </w:r>
      <w:proofErr w:type="spellStart"/>
      <w:r w:rsidRPr="009072EB">
        <w:rPr>
          <w:rFonts w:ascii="Arial" w:hAnsi="Arial" w:cs="Arial"/>
          <w:sz w:val="24"/>
          <w:szCs w:val="24"/>
        </w:rPr>
        <w:t>Venturas</w:t>
      </w:r>
      <w:proofErr w:type="spellEnd"/>
      <w:r w:rsidRPr="009072EB">
        <w:rPr>
          <w:rFonts w:ascii="Arial" w:hAnsi="Arial" w:cs="Arial"/>
          <w:sz w:val="24"/>
          <w:szCs w:val="24"/>
        </w:rPr>
        <w:t xml:space="preserve">, C., Bradbury, A. and </w:t>
      </w:r>
      <w:proofErr w:type="spellStart"/>
      <w:r w:rsidRPr="009072EB">
        <w:rPr>
          <w:rFonts w:ascii="Arial" w:hAnsi="Arial" w:cs="Arial"/>
          <w:sz w:val="24"/>
          <w:szCs w:val="24"/>
        </w:rPr>
        <w:t>Porcellato</w:t>
      </w:r>
      <w:proofErr w:type="spellEnd"/>
      <w:r w:rsidRPr="009072EB">
        <w:rPr>
          <w:rFonts w:ascii="Arial" w:hAnsi="Arial" w:cs="Arial"/>
          <w:sz w:val="24"/>
          <w:szCs w:val="24"/>
        </w:rPr>
        <w:t>, L., 2017. An exploration of the role of alcohol in the life experiences of the homeless population in Merseyside, UK. </w:t>
      </w:r>
      <w:r w:rsidRPr="009072EB">
        <w:rPr>
          <w:rFonts w:ascii="Arial" w:hAnsi="Arial" w:cs="Arial"/>
          <w:i/>
          <w:iCs/>
          <w:sz w:val="24"/>
          <w:szCs w:val="24"/>
        </w:rPr>
        <w:t>Alcohol Research, UK</w:t>
      </w:r>
      <w:r w:rsidRPr="009072EB">
        <w:rPr>
          <w:rFonts w:ascii="Arial" w:hAnsi="Arial" w:cs="Arial"/>
          <w:sz w:val="24"/>
          <w:szCs w:val="24"/>
        </w:rPr>
        <w:t xml:space="preserve">. </w:t>
      </w:r>
      <w:r w:rsidRPr="009072EB">
        <w:rPr>
          <w:rFonts w:ascii="Arial" w:hAnsi="Arial" w:cs="Arial"/>
          <w:i/>
          <w:iCs/>
          <w:sz w:val="24"/>
          <w:szCs w:val="24"/>
        </w:rPr>
        <w:t>UK</w:t>
      </w:r>
      <w:r w:rsidRPr="009072EB">
        <w:rPr>
          <w:rFonts w:ascii="Arial" w:hAnsi="Arial" w:cs="Arial"/>
          <w:sz w:val="24"/>
          <w:szCs w:val="24"/>
        </w:rPr>
        <w:t>.</w:t>
      </w:r>
    </w:p>
    <w:p w14:paraId="50F28288" w14:textId="77777777" w:rsidR="00F13EC9" w:rsidRPr="009072EB" w:rsidRDefault="00F13EC9" w:rsidP="00F13EC9">
      <w:pPr>
        <w:spacing w:line="480" w:lineRule="auto"/>
        <w:ind w:left="720" w:hanging="720"/>
        <w:rPr>
          <w:rFonts w:ascii="Arial" w:hAnsi="Arial" w:cs="Arial"/>
          <w:sz w:val="24"/>
          <w:szCs w:val="24"/>
        </w:rPr>
      </w:pPr>
      <w:r w:rsidRPr="009072EB">
        <w:rPr>
          <w:rFonts w:ascii="Arial" w:hAnsi="Arial" w:cs="Arial"/>
          <w:sz w:val="24"/>
          <w:szCs w:val="24"/>
        </w:rPr>
        <w:t xml:space="preserve">Stevens, A.J., Ray, A.M., </w:t>
      </w:r>
      <w:proofErr w:type="spellStart"/>
      <w:r w:rsidRPr="009072EB">
        <w:rPr>
          <w:rFonts w:ascii="Arial" w:hAnsi="Arial" w:cs="Arial"/>
          <w:sz w:val="24"/>
          <w:szCs w:val="24"/>
        </w:rPr>
        <w:t>Thirunavukarasu</w:t>
      </w:r>
      <w:proofErr w:type="spellEnd"/>
      <w:r w:rsidRPr="009072EB">
        <w:rPr>
          <w:rFonts w:ascii="Arial" w:hAnsi="Arial" w:cs="Arial"/>
          <w:sz w:val="24"/>
          <w:szCs w:val="24"/>
        </w:rPr>
        <w:t xml:space="preserve">, A., Johnson, E., Jones, L., Miller, A. and </w:t>
      </w:r>
      <w:proofErr w:type="spellStart"/>
      <w:r w:rsidRPr="009072EB">
        <w:rPr>
          <w:rFonts w:ascii="Arial" w:hAnsi="Arial" w:cs="Arial"/>
          <w:sz w:val="24"/>
          <w:szCs w:val="24"/>
        </w:rPr>
        <w:t>Elston</w:t>
      </w:r>
      <w:proofErr w:type="spellEnd"/>
      <w:r w:rsidRPr="009072EB">
        <w:rPr>
          <w:rFonts w:ascii="Arial" w:hAnsi="Arial" w:cs="Arial"/>
          <w:sz w:val="24"/>
          <w:szCs w:val="24"/>
        </w:rPr>
        <w:t>, J.W., 2021. The experiences of socially vulnerable groups in England during the COVID-19 pandemic: A rapid health needs assessment. </w:t>
      </w:r>
      <w:r w:rsidRPr="009072EB">
        <w:rPr>
          <w:rFonts w:ascii="Arial" w:hAnsi="Arial" w:cs="Arial"/>
          <w:i/>
          <w:iCs/>
          <w:sz w:val="24"/>
          <w:szCs w:val="24"/>
        </w:rPr>
        <w:t>Public Health in Practice</w:t>
      </w:r>
      <w:r w:rsidRPr="009072EB">
        <w:rPr>
          <w:rFonts w:ascii="Arial" w:hAnsi="Arial" w:cs="Arial"/>
          <w:sz w:val="24"/>
          <w:szCs w:val="24"/>
        </w:rPr>
        <w:t>, </w:t>
      </w:r>
      <w:r w:rsidRPr="009072EB">
        <w:rPr>
          <w:rFonts w:ascii="Arial" w:hAnsi="Arial" w:cs="Arial"/>
          <w:i/>
          <w:iCs/>
          <w:sz w:val="24"/>
          <w:szCs w:val="24"/>
        </w:rPr>
        <w:t>2</w:t>
      </w:r>
      <w:r w:rsidRPr="009072EB">
        <w:rPr>
          <w:rFonts w:ascii="Arial" w:hAnsi="Arial" w:cs="Arial"/>
          <w:sz w:val="24"/>
          <w:szCs w:val="24"/>
        </w:rPr>
        <w:t>, p.100192.</w:t>
      </w:r>
    </w:p>
    <w:p w14:paraId="0286800A" w14:textId="77777777" w:rsidR="00F13EC9" w:rsidRPr="009072EB" w:rsidRDefault="00F13EC9" w:rsidP="00F13EC9">
      <w:pPr>
        <w:spacing w:line="480" w:lineRule="auto"/>
        <w:ind w:left="720" w:hanging="720"/>
        <w:rPr>
          <w:rFonts w:ascii="Arial" w:hAnsi="Arial" w:cs="Arial"/>
          <w:sz w:val="24"/>
          <w:szCs w:val="24"/>
        </w:rPr>
      </w:pPr>
      <w:bookmarkStart w:id="3" w:name="_Hlk111388423"/>
      <w:r w:rsidRPr="009072EB">
        <w:rPr>
          <w:rFonts w:ascii="Arial" w:hAnsi="Arial" w:cs="Arial"/>
          <w:sz w:val="24"/>
          <w:szCs w:val="24"/>
        </w:rPr>
        <w:t>Watt, P. and Minton, A., 2016</w:t>
      </w:r>
      <w:bookmarkEnd w:id="3"/>
      <w:r w:rsidRPr="009072EB">
        <w:rPr>
          <w:rFonts w:ascii="Arial" w:hAnsi="Arial" w:cs="Arial"/>
          <w:sz w:val="24"/>
          <w:szCs w:val="24"/>
        </w:rPr>
        <w:t>. London's housing crisis and its activisms: Introduction. </w:t>
      </w:r>
      <w:r w:rsidRPr="009072EB">
        <w:rPr>
          <w:rFonts w:ascii="Arial" w:hAnsi="Arial" w:cs="Arial"/>
          <w:i/>
          <w:iCs/>
          <w:sz w:val="24"/>
          <w:szCs w:val="24"/>
        </w:rPr>
        <w:t>City</w:t>
      </w:r>
      <w:r w:rsidRPr="009072EB">
        <w:rPr>
          <w:rFonts w:ascii="Arial" w:hAnsi="Arial" w:cs="Arial"/>
          <w:sz w:val="24"/>
          <w:szCs w:val="24"/>
        </w:rPr>
        <w:t>, </w:t>
      </w:r>
      <w:r w:rsidRPr="009072EB">
        <w:rPr>
          <w:rFonts w:ascii="Arial" w:hAnsi="Arial" w:cs="Arial"/>
          <w:i/>
          <w:iCs/>
          <w:sz w:val="24"/>
          <w:szCs w:val="24"/>
        </w:rPr>
        <w:t>20</w:t>
      </w:r>
      <w:r w:rsidRPr="009072EB">
        <w:rPr>
          <w:rFonts w:ascii="Arial" w:hAnsi="Arial" w:cs="Arial"/>
          <w:sz w:val="24"/>
          <w:szCs w:val="24"/>
        </w:rPr>
        <w:t>(2), pp.204-221.</w:t>
      </w:r>
    </w:p>
    <w:p w14:paraId="7CEAB0EF" w14:textId="77777777" w:rsidR="00F13EC9" w:rsidRPr="009072EB" w:rsidRDefault="00F13EC9" w:rsidP="00F13EC9">
      <w:pPr>
        <w:spacing w:line="480" w:lineRule="auto"/>
        <w:ind w:left="720" w:hanging="720"/>
        <w:rPr>
          <w:rFonts w:ascii="Arial" w:hAnsi="Arial" w:cs="Arial"/>
          <w:sz w:val="24"/>
          <w:szCs w:val="24"/>
        </w:rPr>
      </w:pPr>
      <w:proofErr w:type="spellStart"/>
      <w:r w:rsidRPr="009072EB">
        <w:rPr>
          <w:rFonts w:ascii="Arial" w:hAnsi="Arial" w:cs="Arial"/>
          <w:sz w:val="24"/>
          <w:szCs w:val="24"/>
        </w:rPr>
        <w:lastRenderedPageBreak/>
        <w:t>Wickramasekera</w:t>
      </w:r>
      <w:proofErr w:type="spellEnd"/>
      <w:r w:rsidRPr="009072EB">
        <w:rPr>
          <w:rFonts w:ascii="Arial" w:hAnsi="Arial" w:cs="Arial"/>
          <w:sz w:val="24"/>
          <w:szCs w:val="24"/>
        </w:rPr>
        <w:t xml:space="preserve">, N., Wright, J., Elsey, H., Murray, J. and </w:t>
      </w:r>
      <w:proofErr w:type="spellStart"/>
      <w:r w:rsidRPr="009072EB">
        <w:rPr>
          <w:rFonts w:ascii="Arial" w:hAnsi="Arial" w:cs="Arial"/>
          <w:sz w:val="24"/>
          <w:szCs w:val="24"/>
        </w:rPr>
        <w:t>Tubeuf</w:t>
      </w:r>
      <w:proofErr w:type="spellEnd"/>
      <w:r w:rsidRPr="009072EB">
        <w:rPr>
          <w:rFonts w:ascii="Arial" w:hAnsi="Arial" w:cs="Arial"/>
          <w:sz w:val="24"/>
          <w:szCs w:val="24"/>
        </w:rPr>
        <w:t>, S., 2015. Cost of crime: A systematic review. </w:t>
      </w:r>
      <w:r w:rsidRPr="009072EB">
        <w:rPr>
          <w:rFonts w:ascii="Arial" w:hAnsi="Arial" w:cs="Arial"/>
          <w:i/>
          <w:iCs/>
          <w:sz w:val="24"/>
          <w:szCs w:val="24"/>
        </w:rPr>
        <w:t>Journal of Criminal Justice</w:t>
      </w:r>
      <w:r w:rsidRPr="009072EB">
        <w:rPr>
          <w:rFonts w:ascii="Arial" w:hAnsi="Arial" w:cs="Arial"/>
          <w:sz w:val="24"/>
          <w:szCs w:val="24"/>
        </w:rPr>
        <w:t>, </w:t>
      </w:r>
      <w:r w:rsidRPr="009072EB">
        <w:rPr>
          <w:rFonts w:ascii="Arial" w:hAnsi="Arial" w:cs="Arial"/>
          <w:i/>
          <w:iCs/>
          <w:sz w:val="24"/>
          <w:szCs w:val="24"/>
        </w:rPr>
        <w:t>43</w:t>
      </w:r>
      <w:r w:rsidRPr="009072EB">
        <w:rPr>
          <w:rFonts w:ascii="Arial" w:hAnsi="Arial" w:cs="Arial"/>
          <w:sz w:val="24"/>
          <w:szCs w:val="24"/>
        </w:rPr>
        <w:t>(3), pp.218-228.</w:t>
      </w:r>
    </w:p>
    <w:p w14:paraId="5292AE98" w14:textId="77777777" w:rsidR="00F13EC9" w:rsidRPr="009072EB" w:rsidRDefault="00F13EC9" w:rsidP="00F13EC9">
      <w:pPr>
        <w:spacing w:line="480" w:lineRule="auto"/>
        <w:ind w:left="720" w:hanging="720"/>
        <w:rPr>
          <w:rFonts w:ascii="Arial" w:hAnsi="Arial" w:cs="Arial"/>
          <w:sz w:val="24"/>
          <w:szCs w:val="24"/>
        </w:rPr>
      </w:pPr>
      <w:r w:rsidRPr="009072EB">
        <w:rPr>
          <w:rFonts w:ascii="Arial" w:hAnsi="Arial" w:cs="Arial"/>
          <w:sz w:val="24"/>
          <w:szCs w:val="24"/>
        </w:rPr>
        <w:t>Wilson, J.F., 2010. The International Churches of Christ: A Historical Overview. </w:t>
      </w:r>
      <w:r w:rsidRPr="009072EB">
        <w:rPr>
          <w:rFonts w:ascii="Arial" w:hAnsi="Arial" w:cs="Arial"/>
          <w:i/>
          <w:iCs/>
          <w:sz w:val="24"/>
          <w:szCs w:val="24"/>
        </w:rPr>
        <w:t>Leaven</w:t>
      </w:r>
      <w:r w:rsidRPr="009072EB">
        <w:rPr>
          <w:rFonts w:ascii="Arial" w:hAnsi="Arial" w:cs="Arial"/>
          <w:sz w:val="24"/>
          <w:szCs w:val="24"/>
        </w:rPr>
        <w:t>, </w:t>
      </w:r>
      <w:r w:rsidRPr="009072EB">
        <w:rPr>
          <w:rFonts w:ascii="Arial" w:hAnsi="Arial" w:cs="Arial"/>
          <w:i/>
          <w:iCs/>
          <w:sz w:val="24"/>
          <w:szCs w:val="24"/>
        </w:rPr>
        <w:t>18</w:t>
      </w:r>
      <w:r w:rsidRPr="009072EB">
        <w:rPr>
          <w:rFonts w:ascii="Arial" w:hAnsi="Arial" w:cs="Arial"/>
          <w:sz w:val="24"/>
          <w:szCs w:val="24"/>
        </w:rPr>
        <w:t>(2), p.3.</w:t>
      </w:r>
    </w:p>
    <w:p w14:paraId="6040F208" w14:textId="77777777" w:rsidR="00F13EC9" w:rsidRPr="009072EB" w:rsidRDefault="00F13EC9" w:rsidP="00F13EC9">
      <w:pPr>
        <w:spacing w:line="480" w:lineRule="auto"/>
        <w:ind w:left="720" w:hanging="720"/>
        <w:rPr>
          <w:rFonts w:ascii="Arial" w:hAnsi="Arial" w:cs="Arial"/>
          <w:sz w:val="24"/>
          <w:szCs w:val="24"/>
        </w:rPr>
      </w:pPr>
      <w:bookmarkStart w:id="4" w:name="_Hlk111388887"/>
      <w:r w:rsidRPr="009072EB">
        <w:rPr>
          <w:rFonts w:ascii="Arial" w:hAnsi="Arial" w:cs="Arial"/>
          <w:sz w:val="24"/>
          <w:szCs w:val="24"/>
        </w:rPr>
        <w:t>Wilson, W. and Barton, C., 2018</w:t>
      </w:r>
      <w:bookmarkEnd w:id="4"/>
      <w:r w:rsidRPr="009072EB">
        <w:rPr>
          <w:rFonts w:ascii="Arial" w:hAnsi="Arial" w:cs="Arial"/>
          <w:sz w:val="24"/>
          <w:szCs w:val="24"/>
        </w:rPr>
        <w:t>. Rough Sleeping (England). </w:t>
      </w:r>
      <w:r w:rsidRPr="009072EB">
        <w:rPr>
          <w:rFonts w:ascii="Arial" w:hAnsi="Arial" w:cs="Arial"/>
          <w:i/>
          <w:iCs/>
          <w:sz w:val="24"/>
          <w:szCs w:val="24"/>
        </w:rPr>
        <w:t xml:space="preserve">London: House of Commons </w:t>
      </w:r>
      <w:proofErr w:type="spellStart"/>
      <w:r w:rsidRPr="009072EB">
        <w:rPr>
          <w:rFonts w:ascii="Arial" w:hAnsi="Arial" w:cs="Arial"/>
          <w:i/>
          <w:iCs/>
          <w:sz w:val="24"/>
          <w:szCs w:val="24"/>
        </w:rPr>
        <w:t>Libray</w:t>
      </w:r>
      <w:proofErr w:type="spellEnd"/>
      <w:r w:rsidRPr="009072EB">
        <w:rPr>
          <w:rFonts w:ascii="Arial" w:hAnsi="Arial" w:cs="Arial"/>
          <w:i/>
          <w:iCs/>
          <w:sz w:val="24"/>
          <w:szCs w:val="24"/>
        </w:rPr>
        <w:t xml:space="preserve"> Briefing Paper </w:t>
      </w:r>
      <w:proofErr w:type="spellStart"/>
      <w:r w:rsidRPr="009072EB">
        <w:rPr>
          <w:rFonts w:ascii="Arial" w:hAnsi="Arial" w:cs="Arial"/>
          <w:i/>
          <w:iCs/>
          <w:sz w:val="24"/>
          <w:szCs w:val="24"/>
        </w:rPr>
        <w:t>researchbriefings</w:t>
      </w:r>
      <w:proofErr w:type="spellEnd"/>
      <w:r w:rsidRPr="009072EB">
        <w:rPr>
          <w:rFonts w:ascii="Arial" w:hAnsi="Arial" w:cs="Arial"/>
          <w:i/>
          <w:iCs/>
          <w:sz w:val="24"/>
          <w:szCs w:val="24"/>
        </w:rPr>
        <w:t xml:space="preserve">. files. parliament. </w:t>
      </w:r>
      <w:proofErr w:type="spellStart"/>
      <w:r w:rsidRPr="009072EB">
        <w:rPr>
          <w:rFonts w:ascii="Arial" w:hAnsi="Arial" w:cs="Arial"/>
          <w:i/>
          <w:iCs/>
          <w:sz w:val="24"/>
          <w:szCs w:val="24"/>
        </w:rPr>
        <w:t>uk</w:t>
      </w:r>
      <w:proofErr w:type="spellEnd"/>
      <w:r w:rsidRPr="009072EB">
        <w:rPr>
          <w:rFonts w:ascii="Arial" w:hAnsi="Arial" w:cs="Arial"/>
          <w:i/>
          <w:iCs/>
          <w:sz w:val="24"/>
          <w:szCs w:val="24"/>
        </w:rPr>
        <w:t>/documents/SN02007/SN02007. pdf</w:t>
      </w:r>
      <w:r w:rsidRPr="009072EB">
        <w:rPr>
          <w:rFonts w:ascii="Arial" w:hAnsi="Arial" w:cs="Arial"/>
          <w:sz w:val="24"/>
          <w:szCs w:val="24"/>
        </w:rPr>
        <w:t>.</w:t>
      </w:r>
    </w:p>
    <w:p w14:paraId="3691FD91" w14:textId="77777777" w:rsidR="00F13EC9" w:rsidRPr="009072EB" w:rsidRDefault="00F13EC9" w:rsidP="00F13EC9">
      <w:pPr>
        <w:spacing w:line="480" w:lineRule="auto"/>
        <w:rPr>
          <w:rFonts w:ascii="Arial" w:hAnsi="Arial" w:cs="Arial"/>
          <w:sz w:val="24"/>
          <w:szCs w:val="24"/>
        </w:rPr>
      </w:pPr>
    </w:p>
    <w:p w14:paraId="12C5B32A" w14:textId="1C5B2072" w:rsidR="00AC69B1" w:rsidRPr="009072EB" w:rsidRDefault="00AC69B1" w:rsidP="0081593D">
      <w:pPr>
        <w:spacing w:line="480" w:lineRule="auto"/>
        <w:jc w:val="center"/>
        <w:rPr>
          <w:rFonts w:ascii="Arial" w:hAnsi="Arial" w:cs="Arial"/>
          <w:color w:val="000000"/>
          <w:sz w:val="24"/>
          <w:szCs w:val="24"/>
          <w:shd w:val="clear" w:color="auto" w:fill="FFFFFF"/>
        </w:rPr>
      </w:pPr>
    </w:p>
    <w:sectPr w:rsidR="00AC69B1" w:rsidRPr="009072E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3EC2E" w14:textId="77777777" w:rsidR="00C83DE2" w:rsidRDefault="00C83DE2">
      <w:pPr>
        <w:spacing w:after="0" w:line="240" w:lineRule="auto"/>
      </w:pPr>
      <w:r>
        <w:separator/>
      </w:r>
    </w:p>
  </w:endnote>
  <w:endnote w:type="continuationSeparator" w:id="0">
    <w:p w14:paraId="1321CEAB" w14:textId="77777777" w:rsidR="00C83DE2" w:rsidRDefault="00C83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A7C50" w14:textId="77777777" w:rsidR="00C83DE2" w:rsidRDefault="00C83DE2">
      <w:pPr>
        <w:spacing w:after="0" w:line="240" w:lineRule="auto"/>
      </w:pPr>
      <w:r>
        <w:separator/>
      </w:r>
    </w:p>
  </w:footnote>
  <w:footnote w:type="continuationSeparator" w:id="0">
    <w:p w14:paraId="7F9D2D56" w14:textId="77777777" w:rsidR="00C83DE2" w:rsidRDefault="00C83D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76140542"/>
      <w:docPartObj>
        <w:docPartGallery w:val="Page Numbers (Top of Page)"/>
        <w:docPartUnique/>
      </w:docPartObj>
    </w:sdtPr>
    <w:sdtEndPr>
      <w:rPr>
        <w:noProof/>
      </w:rPr>
    </w:sdtEndPr>
    <w:sdtContent>
      <w:p w14:paraId="0DE79347" w14:textId="35364841" w:rsidR="00E10562" w:rsidRPr="00E10562" w:rsidRDefault="00781B06" w:rsidP="001E78E7">
        <w:pPr>
          <w:pStyle w:val="Header"/>
          <w:jc w:val="right"/>
          <w:rPr>
            <w:rFonts w:ascii="Times New Roman" w:hAnsi="Times New Roman" w:cs="Times New Roman"/>
            <w:sz w:val="24"/>
            <w:szCs w:val="24"/>
          </w:rPr>
        </w:pPr>
        <w:r w:rsidRPr="00E10562">
          <w:rPr>
            <w:rFonts w:ascii="Times New Roman" w:hAnsi="Times New Roman" w:cs="Times New Roman"/>
            <w:sz w:val="24"/>
            <w:szCs w:val="24"/>
          </w:rPr>
          <w:fldChar w:fldCharType="begin"/>
        </w:r>
        <w:r w:rsidRPr="00E10562">
          <w:rPr>
            <w:rFonts w:ascii="Times New Roman" w:hAnsi="Times New Roman" w:cs="Times New Roman"/>
            <w:sz w:val="24"/>
            <w:szCs w:val="24"/>
          </w:rPr>
          <w:instrText xml:space="preserve"> PAGE   \* MERGEFORMAT </w:instrText>
        </w:r>
        <w:r w:rsidRPr="00E10562">
          <w:rPr>
            <w:rFonts w:ascii="Times New Roman" w:hAnsi="Times New Roman" w:cs="Times New Roman"/>
            <w:sz w:val="24"/>
            <w:szCs w:val="24"/>
          </w:rPr>
          <w:fldChar w:fldCharType="separate"/>
        </w:r>
        <w:r w:rsidRPr="00E10562">
          <w:rPr>
            <w:rFonts w:ascii="Times New Roman" w:hAnsi="Times New Roman" w:cs="Times New Roman"/>
            <w:noProof/>
            <w:sz w:val="24"/>
            <w:szCs w:val="24"/>
          </w:rPr>
          <w:t>2</w:t>
        </w:r>
        <w:r w:rsidRPr="00E10562">
          <w:rPr>
            <w:rFonts w:ascii="Times New Roman" w:hAnsi="Times New Roman" w:cs="Times New Roman"/>
            <w:noProof/>
            <w:sz w:val="24"/>
            <w:szCs w:val="24"/>
          </w:rPr>
          <w:fldChar w:fldCharType="end"/>
        </w:r>
      </w:p>
    </w:sdtContent>
  </w:sdt>
  <w:p w14:paraId="1CF0158C" w14:textId="77777777" w:rsidR="00E10562" w:rsidRDefault="00E105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0F580F"/>
    <w:multiLevelType w:val="hybridMultilevel"/>
    <w:tmpl w:val="B17A3B3C"/>
    <w:lvl w:ilvl="0" w:tplc="FB8CF71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3D5D72"/>
    <w:multiLevelType w:val="hybridMultilevel"/>
    <w:tmpl w:val="32F679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33053074">
    <w:abstractNumId w:val="0"/>
  </w:num>
  <w:num w:numId="2" w16cid:durableId="5771360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KzMDA2NTI2MjU3MzBS0lEKTi0uzszPAykwrwUAAHLhSiwAAAA="/>
  </w:docVars>
  <w:rsids>
    <w:rsidRoot w:val="00203045"/>
    <w:rsid w:val="00005039"/>
    <w:rsid w:val="00047CDA"/>
    <w:rsid w:val="00063515"/>
    <w:rsid w:val="000E72BA"/>
    <w:rsid w:val="000F1444"/>
    <w:rsid w:val="00143E19"/>
    <w:rsid w:val="001643B7"/>
    <w:rsid w:val="0019455F"/>
    <w:rsid w:val="001C5D1F"/>
    <w:rsid w:val="001C685B"/>
    <w:rsid w:val="001E6E13"/>
    <w:rsid w:val="001E78E7"/>
    <w:rsid w:val="001F1351"/>
    <w:rsid w:val="00203045"/>
    <w:rsid w:val="00210648"/>
    <w:rsid w:val="00217AF5"/>
    <w:rsid w:val="00241469"/>
    <w:rsid w:val="002447A5"/>
    <w:rsid w:val="00290556"/>
    <w:rsid w:val="0029492D"/>
    <w:rsid w:val="002A5EF4"/>
    <w:rsid w:val="002F62FA"/>
    <w:rsid w:val="00303846"/>
    <w:rsid w:val="003073E7"/>
    <w:rsid w:val="00312148"/>
    <w:rsid w:val="00316489"/>
    <w:rsid w:val="00337642"/>
    <w:rsid w:val="003510B8"/>
    <w:rsid w:val="003815F3"/>
    <w:rsid w:val="0038443F"/>
    <w:rsid w:val="00394E9A"/>
    <w:rsid w:val="003C6477"/>
    <w:rsid w:val="003D1161"/>
    <w:rsid w:val="003D2E3C"/>
    <w:rsid w:val="003D3460"/>
    <w:rsid w:val="003D4364"/>
    <w:rsid w:val="00400DEF"/>
    <w:rsid w:val="004324CF"/>
    <w:rsid w:val="004430EF"/>
    <w:rsid w:val="0046489B"/>
    <w:rsid w:val="00490886"/>
    <w:rsid w:val="004917A4"/>
    <w:rsid w:val="004A0DFA"/>
    <w:rsid w:val="004A7B02"/>
    <w:rsid w:val="004C78FC"/>
    <w:rsid w:val="0057507E"/>
    <w:rsid w:val="005A0598"/>
    <w:rsid w:val="005E6D13"/>
    <w:rsid w:val="005F3BAB"/>
    <w:rsid w:val="00604C20"/>
    <w:rsid w:val="006130D3"/>
    <w:rsid w:val="00624DCA"/>
    <w:rsid w:val="00696B22"/>
    <w:rsid w:val="006A123A"/>
    <w:rsid w:val="006A7533"/>
    <w:rsid w:val="007319C8"/>
    <w:rsid w:val="00745212"/>
    <w:rsid w:val="00747E9D"/>
    <w:rsid w:val="00761E2B"/>
    <w:rsid w:val="007635A4"/>
    <w:rsid w:val="00781B06"/>
    <w:rsid w:val="007E1A09"/>
    <w:rsid w:val="00801401"/>
    <w:rsid w:val="00805712"/>
    <w:rsid w:val="00810769"/>
    <w:rsid w:val="0081593D"/>
    <w:rsid w:val="00844420"/>
    <w:rsid w:val="00856532"/>
    <w:rsid w:val="00890791"/>
    <w:rsid w:val="008C0356"/>
    <w:rsid w:val="008C2724"/>
    <w:rsid w:val="009072EB"/>
    <w:rsid w:val="00921D0D"/>
    <w:rsid w:val="00934316"/>
    <w:rsid w:val="0094764D"/>
    <w:rsid w:val="009563DB"/>
    <w:rsid w:val="0097018A"/>
    <w:rsid w:val="00997C35"/>
    <w:rsid w:val="009A10DC"/>
    <w:rsid w:val="009C6A7D"/>
    <w:rsid w:val="009E4E49"/>
    <w:rsid w:val="009F639A"/>
    <w:rsid w:val="00A03ECC"/>
    <w:rsid w:val="00A26EDB"/>
    <w:rsid w:val="00A30774"/>
    <w:rsid w:val="00A33F07"/>
    <w:rsid w:val="00A43F7D"/>
    <w:rsid w:val="00A44DB1"/>
    <w:rsid w:val="00A52006"/>
    <w:rsid w:val="00A84040"/>
    <w:rsid w:val="00A94353"/>
    <w:rsid w:val="00AC69B1"/>
    <w:rsid w:val="00B30291"/>
    <w:rsid w:val="00B658F8"/>
    <w:rsid w:val="00B75246"/>
    <w:rsid w:val="00B910E2"/>
    <w:rsid w:val="00B96A61"/>
    <w:rsid w:val="00BA0074"/>
    <w:rsid w:val="00BA3F24"/>
    <w:rsid w:val="00BB1D80"/>
    <w:rsid w:val="00BB56C2"/>
    <w:rsid w:val="00BC1325"/>
    <w:rsid w:val="00BF163F"/>
    <w:rsid w:val="00BF25AE"/>
    <w:rsid w:val="00C264D4"/>
    <w:rsid w:val="00C83DE2"/>
    <w:rsid w:val="00C84262"/>
    <w:rsid w:val="00C84D1F"/>
    <w:rsid w:val="00C95E73"/>
    <w:rsid w:val="00C96239"/>
    <w:rsid w:val="00CA552D"/>
    <w:rsid w:val="00CB412D"/>
    <w:rsid w:val="00CC6C4B"/>
    <w:rsid w:val="00D214C0"/>
    <w:rsid w:val="00D23926"/>
    <w:rsid w:val="00D2678B"/>
    <w:rsid w:val="00D858B6"/>
    <w:rsid w:val="00D928FE"/>
    <w:rsid w:val="00DA37FE"/>
    <w:rsid w:val="00DA39C9"/>
    <w:rsid w:val="00DD0096"/>
    <w:rsid w:val="00E10562"/>
    <w:rsid w:val="00E15992"/>
    <w:rsid w:val="00E31002"/>
    <w:rsid w:val="00E405B0"/>
    <w:rsid w:val="00E52CFB"/>
    <w:rsid w:val="00E609A1"/>
    <w:rsid w:val="00E7124B"/>
    <w:rsid w:val="00E80244"/>
    <w:rsid w:val="00E86E2F"/>
    <w:rsid w:val="00EB1782"/>
    <w:rsid w:val="00EB5C62"/>
    <w:rsid w:val="00EF0A44"/>
    <w:rsid w:val="00F13EC9"/>
    <w:rsid w:val="00F3250D"/>
    <w:rsid w:val="00F50CCA"/>
    <w:rsid w:val="00F87B49"/>
    <w:rsid w:val="00FC2A72"/>
    <w:rsid w:val="00FE327E"/>
    <w:rsid w:val="00FE7CDA"/>
    <w:rsid w:val="00FF09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DFE674"/>
  <w15:chartTrackingRefBased/>
  <w15:docId w15:val="{CB7686B6-7B08-4341-A287-8BEF4F89C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0562"/>
  </w:style>
  <w:style w:type="paragraph" w:styleId="Footer">
    <w:name w:val="footer"/>
    <w:basedOn w:val="Normal"/>
    <w:link w:val="FooterChar"/>
    <w:uiPriority w:val="99"/>
    <w:unhideWhenUsed/>
    <w:rsid w:val="00E10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0562"/>
  </w:style>
  <w:style w:type="character" w:styleId="Hyperlink">
    <w:name w:val="Hyperlink"/>
    <w:basedOn w:val="DefaultParagraphFont"/>
    <w:uiPriority w:val="99"/>
    <w:unhideWhenUsed/>
    <w:rsid w:val="00C84262"/>
    <w:rPr>
      <w:color w:val="0563C1" w:themeColor="hyperlink"/>
      <w:u w:val="single"/>
    </w:rPr>
  </w:style>
  <w:style w:type="character" w:customStyle="1" w:styleId="UnresolvedMention1">
    <w:name w:val="Unresolved Mention1"/>
    <w:basedOn w:val="DefaultParagraphFont"/>
    <w:uiPriority w:val="99"/>
    <w:semiHidden/>
    <w:unhideWhenUsed/>
    <w:rsid w:val="00C84262"/>
    <w:rPr>
      <w:color w:val="605E5C"/>
      <w:shd w:val="clear" w:color="auto" w:fill="E1DFDD"/>
    </w:rPr>
  </w:style>
  <w:style w:type="paragraph" w:styleId="ListParagraph">
    <w:name w:val="List Paragraph"/>
    <w:basedOn w:val="Normal"/>
    <w:uiPriority w:val="34"/>
    <w:qFormat/>
    <w:rsid w:val="008159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06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&gt;</dc:creator>
  <cp:lastModifiedBy>Maria Teresa Nsang Ofebu (1908391)</cp:lastModifiedBy>
  <cp:revision>2</cp:revision>
  <dcterms:created xsi:type="dcterms:W3CDTF">2022-08-21T14:48:00Z</dcterms:created>
  <dcterms:modified xsi:type="dcterms:W3CDTF">2022-08-21T14:48:00Z</dcterms:modified>
</cp:coreProperties>
</file>