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5F11E985" w:rsidR="7908378C" w:rsidRDefault="7908378C" w:rsidP="33572C6E">
            <w:pPr>
              <w:ind w:right="237"/>
              <w:rPr>
                <w:b/>
                <w:bCs/>
                <w:color w:val="auto"/>
                <w:sz w:val="32"/>
                <w:szCs w:val="32"/>
              </w:rPr>
            </w:pPr>
            <w:r w:rsidRPr="33572C6E">
              <w:rPr>
                <w:b/>
                <w:bCs/>
                <w:color w:val="auto"/>
                <w:sz w:val="32"/>
                <w:szCs w:val="32"/>
              </w:rPr>
              <w:t>Learner name: _________</w:t>
            </w:r>
            <w:r w:rsidR="0074291D">
              <w:rPr>
                <w:b/>
                <w:bCs/>
                <w:color w:val="auto"/>
                <w:sz w:val="32"/>
                <w:szCs w:val="32"/>
              </w:rPr>
              <w:t>Molly Baker</w:t>
            </w:r>
            <w:r w:rsidRPr="33572C6E">
              <w:rPr>
                <w:b/>
                <w:bCs/>
                <w:color w:val="auto"/>
                <w:sz w:val="32"/>
                <w:szCs w:val="32"/>
              </w:rPr>
              <w:t>_______________</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7883A53E" w14:textId="2EC03503" w:rsidR="7908378C" w:rsidRDefault="7908378C" w:rsidP="33572C6E">
            <w:pPr>
              <w:ind w:right="237"/>
              <w:rPr>
                <w:b/>
                <w:bCs/>
                <w:color w:val="auto"/>
                <w:sz w:val="32"/>
                <w:szCs w:val="32"/>
              </w:rPr>
            </w:pPr>
            <w:r w:rsidRPr="33572C6E">
              <w:rPr>
                <w:b/>
                <w:bCs/>
                <w:color w:val="auto"/>
                <w:sz w:val="32"/>
                <w:szCs w:val="32"/>
              </w:rPr>
              <w:t>_____________</w:t>
            </w:r>
            <w:r w:rsidR="0074291D">
              <w:rPr>
                <w:b/>
                <w:bCs/>
                <w:color w:val="auto"/>
                <w:sz w:val="32"/>
                <w:szCs w:val="32"/>
              </w:rPr>
              <w:t>2134331</w:t>
            </w:r>
            <w:r w:rsidRPr="33572C6E">
              <w:rPr>
                <w:b/>
                <w:bCs/>
                <w:color w:val="auto"/>
                <w:sz w:val="32"/>
                <w:szCs w:val="32"/>
              </w:rPr>
              <w:t>__________________</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Decision making and discretion</w:t>
      </w:r>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CB44F0"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5CE196A1">
      <w:pPr>
        <w:numPr>
          <w:ilvl w:val="0"/>
          <w:numId w:val="21"/>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5CE196A1">
      <w:pPr>
        <w:numPr>
          <w:ilvl w:val="0"/>
          <w:numId w:val="21"/>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5CE196A1">
      <w:pPr>
        <w:numPr>
          <w:ilvl w:val="0"/>
          <w:numId w:val="21"/>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5CE196A1">
      <w:pPr>
        <w:numPr>
          <w:ilvl w:val="0"/>
          <w:numId w:val="21"/>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1283275F" w14:textId="77777777" w:rsidR="005335DC" w:rsidRDefault="005335DC" w:rsidP="005335DC">
      <w:pPr>
        <w:ind w:right="237"/>
        <w:rPr>
          <w:sz w:val="24"/>
          <w:szCs w:val="24"/>
        </w:rPr>
      </w:pPr>
    </w:p>
    <w:p w14:paraId="0C948C45" w14:textId="19A435F3" w:rsidR="5B843AF0" w:rsidRPr="005335DC" w:rsidRDefault="005335DC" w:rsidP="005335DC">
      <w:pPr>
        <w:ind w:right="237"/>
      </w:pPr>
      <w:r>
        <w:rPr>
          <w:sz w:val="24"/>
          <w:szCs w:val="24"/>
        </w:rPr>
        <w:lastRenderedPageBreak/>
        <w:t xml:space="preserve">                                                           </w:t>
      </w:r>
      <w:r w:rsidR="5B843AF0" w:rsidRPr="5CE196A1">
        <w:rPr>
          <w:rFonts w:eastAsia="Arial"/>
          <w:b/>
          <w:bCs/>
          <w:color w:val="000000" w:themeColor="text1"/>
          <w:sz w:val="24"/>
          <w:szCs w:val="24"/>
        </w:rPr>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4BBC525A" w14:textId="2C62A870" w:rsidR="5B843AF0" w:rsidRPr="00E676F7" w:rsidRDefault="5B843AF0" w:rsidP="5B843AF0">
      <w:pPr>
        <w:ind w:right="237"/>
        <w:jc w:val="both"/>
        <w:rPr>
          <w:rFonts w:eastAsia="Arial"/>
          <w:color w:val="000000" w:themeColor="text1"/>
          <w:sz w:val="24"/>
          <w:szCs w:val="24"/>
        </w:rPr>
      </w:pPr>
    </w:p>
    <w:p w14:paraId="08057C2B" w14:textId="77777777" w:rsidR="0074291D" w:rsidRDefault="0074291D" w:rsidP="0074291D">
      <w:pPr>
        <w:jc w:val="both"/>
        <w:rPr>
          <w:u w:val="single"/>
        </w:rPr>
      </w:pPr>
      <w:r>
        <w:rPr>
          <w:u w:val="single"/>
        </w:rPr>
        <w:t>Introduction</w:t>
      </w:r>
    </w:p>
    <w:p w14:paraId="2EED12EF" w14:textId="77777777" w:rsidR="0074291D" w:rsidRDefault="0074291D" w:rsidP="0074291D">
      <w:pPr>
        <w:jc w:val="both"/>
        <w:rPr>
          <w:u w:val="single"/>
        </w:rPr>
      </w:pPr>
    </w:p>
    <w:p w14:paraId="002CCC61" w14:textId="77777777" w:rsidR="0074291D" w:rsidRDefault="0074291D" w:rsidP="0074291D">
      <w:pPr>
        <w:jc w:val="both"/>
      </w:pPr>
      <w:r>
        <w:t xml:space="preserve">  In this essay, I will discuss a policing incident in which I  played a significant role with a victim of crime. I will discuss ethnicity and language issues I encountered, and critically evaluate the appropriateness of the approaches used by both police and professionals in supporting vulnerable people at risk of harm. I will also explore tackling repeat victimisation and repeat offending, discussing what successfully works.</w:t>
      </w:r>
    </w:p>
    <w:p w14:paraId="55793884" w14:textId="5A9423C3" w:rsidR="0074291D" w:rsidRDefault="0074291D" w:rsidP="0074291D">
      <w:pPr>
        <w:jc w:val="both"/>
      </w:pPr>
      <w:r>
        <w:t xml:space="preserve"> </w:t>
      </w:r>
    </w:p>
    <w:p w14:paraId="2679F0F4" w14:textId="77777777" w:rsidR="0074291D" w:rsidRDefault="0074291D" w:rsidP="0074291D">
      <w:pPr>
        <w:jc w:val="both"/>
      </w:pPr>
      <w:r>
        <w:t xml:space="preserve">  I will also be using Gibbs’ Model of Reflection (University of Edinburgh, 2020) to structure this essay and evaluate the overall effectiveness of the methods I have used in this incident. The model allows for the discussion of my overall feelings and evaluation of the incident and what actions I have taken, as well as analysing the outcomes of these actions and concluding whether or not I believe them to be effective. </w:t>
      </w:r>
    </w:p>
    <w:p w14:paraId="7E77F237" w14:textId="77777777" w:rsidR="0074291D" w:rsidRPr="00407517" w:rsidRDefault="0074291D" w:rsidP="0074291D">
      <w:pPr>
        <w:jc w:val="both"/>
      </w:pPr>
    </w:p>
    <w:p w14:paraId="2F1D81AE" w14:textId="77777777" w:rsidR="0074291D" w:rsidRDefault="0074291D" w:rsidP="0074291D">
      <w:pPr>
        <w:jc w:val="both"/>
        <w:rPr>
          <w:u w:val="single"/>
        </w:rPr>
      </w:pPr>
      <w:r>
        <w:rPr>
          <w:u w:val="single"/>
        </w:rPr>
        <w:t xml:space="preserve">The Event </w:t>
      </w:r>
    </w:p>
    <w:p w14:paraId="6A9D408E" w14:textId="77777777" w:rsidR="0074291D" w:rsidRDefault="0074291D" w:rsidP="0074291D">
      <w:pPr>
        <w:jc w:val="both"/>
        <w:rPr>
          <w:u w:val="single"/>
        </w:rPr>
      </w:pPr>
    </w:p>
    <w:p w14:paraId="1A04BD2A" w14:textId="77777777" w:rsidR="0074291D" w:rsidRDefault="0074291D" w:rsidP="0074291D">
      <w:pPr>
        <w:jc w:val="both"/>
      </w:pPr>
      <w:r>
        <w:t xml:space="preserve">  The incident I attended was a 999 response call to police for a female who had reporting she had been sexually assaulted. I attended as a Sexual Offences First Responder. Upon attendance to the incident, it was evident early on that the female spoke very limited English. She was also extremely distressed by her situation. It is extremely important for early evidence gathering that the victim understands the actions taken by police, especially in areas where consent is needed. It is also important, as an accurate and detailed statement would need to be taken in order to ascertain details of the incident and identification of suspects. </w:t>
      </w:r>
    </w:p>
    <w:p w14:paraId="17902835" w14:textId="77777777" w:rsidR="0074291D" w:rsidRDefault="0074291D" w:rsidP="0074291D">
      <w:pPr>
        <w:jc w:val="both"/>
      </w:pPr>
    </w:p>
    <w:p w14:paraId="42D9BCA4" w14:textId="77777777" w:rsidR="0074291D" w:rsidRDefault="0074291D" w:rsidP="0074291D">
      <w:pPr>
        <w:jc w:val="both"/>
      </w:pPr>
      <w:r>
        <w:t xml:space="preserve">  Sexual Assault by Touching is a criminal offence defined by Section 3 of the Sexual Offences Act 2003 (Crown Prosecution Service, 2021). Under this act, it is stated that a person (A) commits an offence if; he intentionally touches another person (B); the touching is sexual, (B) does not consent to the touching, and (A) does not reasonably believe that (B) consents. </w:t>
      </w:r>
    </w:p>
    <w:p w14:paraId="3626A4E3" w14:textId="77777777" w:rsidR="0074291D" w:rsidRDefault="0074291D" w:rsidP="0074291D">
      <w:pPr>
        <w:jc w:val="both"/>
      </w:pPr>
      <w:r>
        <w:t xml:space="preserve">  Within England and Wales, the number of reports of sexual assaults has been rapidly increasing over the years. The Office for National Statistics reported over one million adults aged 16 and over experienced sexual assault within 2022, which is the highest level recorded (Elkin, 2023). </w:t>
      </w:r>
    </w:p>
    <w:p w14:paraId="4B9D46BB" w14:textId="77777777" w:rsidR="0074291D" w:rsidRDefault="0074291D" w:rsidP="0074291D">
      <w:pPr>
        <w:jc w:val="both"/>
      </w:pPr>
    </w:p>
    <w:p w14:paraId="039072FB" w14:textId="77777777" w:rsidR="0074291D" w:rsidRDefault="0074291D" w:rsidP="0074291D">
      <w:pPr>
        <w:jc w:val="both"/>
      </w:pPr>
      <w:r>
        <w:t xml:space="preserve">  Unfortunately, as well as being one of the most reported crimes, it also has one of the lowest conviction rates. Rape Crisis (2023) reported that in July 2022 to June 2023 in England and Wales, only 2 in 100 rapes recorded by police actually resulted in a charge. </w:t>
      </w:r>
    </w:p>
    <w:p w14:paraId="3DA0E99D" w14:textId="77777777" w:rsidR="0074291D" w:rsidRDefault="0074291D" w:rsidP="0074291D">
      <w:pPr>
        <w:jc w:val="both"/>
      </w:pPr>
    </w:p>
    <w:p w14:paraId="5797CAD8" w14:textId="77777777" w:rsidR="0074291D" w:rsidRDefault="0074291D" w:rsidP="0074291D">
      <w:pPr>
        <w:jc w:val="both"/>
      </w:pPr>
      <w:r>
        <w:t xml:space="preserve">  Victim Support chief executive Diana Fawcett has stated in a discussion on the rise of sexual offence reports in England and Wales, </w:t>
      </w:r>
    </w:p>
    <w:p w14:paraId="62BF4288" w14:textId="77777777" w:rsidR="0074291D" w:rsidRDefault="0074291D" w:rsidP="0074291D">
      <w:pPr>
        <w:jc w:val="both"/>
      </w:pPr>
    </w:p>
    <w:p w14:paraId="5EEC4244" w14:textId="77777777" w:rsidR="0074291D" w:rsidRDefault="0074291D" w:rsidP="0074291D">
      <w:pPr>
        <w:jc w:val="both"/>
      </w:pPr>
      <w:r>
        <w:t>“</w:t>
      </w:r>
      <w:r w:rsidRPr="00754E0E">
        <w:t>This huge rise in recorded sexual offences comes as the percentage of cases seeing justice has plummeted to an abysmal new low. Charges for rape and sexual offences have been falling sharply for the past six years, the system is in crisis…  Police and the CPS have a duty to survivors who have experienced life-changing trauma, they must do better and start delivering justice</w:t>
      </w:r>
      <w:r>
        <w:t>”</w:t>
      </w:r>
      <w:r w:rsidRPr="00754E0E">
        <w:t xml:space="preserve"> </w:t>
      </w:r>
      <w:r>
        <w:t>(Goodier, 2023).</w:t>
      </w:r>
    </w:p>
    <w:p w14:paraId="754D9B21" w14:textId="5E6835FE" w:rsidR="0074291D" w:rsidRDefault="0074291D" w:rsidP="0074291D">
      <w:pPr>
        <w:jc w:val="both"/>
      </w:pPr>
      <w:r>
        <w:t xml:space="preserve"> </w:t>
      </w:r>
    </w:p>
    <w:p w14:paraId="3D4538F3" w14:textId="77777777" w:rsidR="0074291D" w:rsidRDefault="0074291D" w:rsidP="0074291D">
      <w:pPr>
        <w:jc w:val="both"/>
      </w:pPr>
      <w:r>
        <w:t xml:space="preserve">  There appears to be an overall negative view of how the police  investigate sexual offences and provide victim support. In a study of victims’ perception on sexual assault investigations, it was found that there was a negative perception of the way in which police officers initially interacted with the victims. One victim described her negative experience while reporting due to the officer disregarding or dismissing the allegation that had been made, as well as making assumptions surrounding the victim’s thoughts and feelings (Powell, M. and Cauchi, R. 2013). The study went on to state that findings indicated the majority of victims who participated in the study, were of the opinion that being taken seriously and feeling heard by the police officer they were reporting the to, was more important than the actual outcome of the investigation.</w:t>
      </w:r>
    </w:p>
    <w:p w14:paraId="0FB79FDD" w14:textId="77777777" w:rsidR="0074291D" w:rsidRDefault="0074291D" w:rsidP="0074291D">
      <w:pPr>
        <w:jc w:val="both"/>
      </w:pPr>
    </w:p>
    <w:p w14:paraId="23A694C7" w14:textId="77777777" w:rsidR="0074291D" w:rsidRDefault="0074291D" w:rsidP="0074291D">
      <w:pPr>
        <w:jc w:val="both"/>
      </w:pPr>
      <w:r>
        <w:t xml:space="preserve">   In order to improve the public perception of the police, there are a number of actions that can be taken, starting with the initial attending SOFR officer. In order to overcome the initial language issue with the female victim, I utilised the assistance of Language Line. This is a 24 hour service utilised by police forces within England and Wales, whereby a team of on call specialists are able to interpret and translate over 290 languages. I have asked the female what her first language was, and once identified I was able to have a three way conversation in which I outlined my role to the female.</w:t>
      </w:r>
    </w:p>
    <w:p w14:paraId="4EC02165" w14:textId="77777777" w:rsidR="0074291D" w:rsidRDefault="0074291D" w:rsidP="0074291D">
      <w:pPr>
        <w:jc w:val="both"/>
      </w:pPr>
    </w:p>
    <w:p w14:paraId="48A6493E" w14:textId="77777777" w:rsidR="0074291D" w:rsidRDefault="0074291D" w:rsidP="0074291D">
      <w:pPr>
        <w:jc w:val="both"/>
      </w:pPr>
      <w:r>
        <w:t xml:space="preserve">  From the conversation, I was able to ascertain the circumstances of the incident including the location of the incident taking place, what the victim was wearing at the time and who the suspect was to the female. This allowed me to start the process of early evidence gathering, as I was able to seize bedding and clothing. By the utilisation of Language Line, I was also able to obtain the consent of the female victim, to forensically swab her. For the purposes of forensic continuity, I was not able to have any form of contact with the suspect. However, with the information I was provided I was able to pass this information on to further officers who then attended the home address of the suspect to arrest him. </w:t>
      </w:r>
    </w:p>
    <w:p w14:paraId="6607BDCE" w14:textId="77777777" w:rsidR="0074291D" w:rsidRDefault="0074291D" w:rsidP="0074291D">
      <w:pPr>
        <w:jc w:val="both"/>
      </w:pPr>
    </w:p>
    <w:p w14:paraId="2E54BD25" w14:textId="77777777" w:rsidR="0074291D" w:rsidRDefault="0074291D" w:rsidP="0074291D">
      <w:pPr>
        <w:jc w:val="both"/>
      </w:pPr>
      <w:r>
        <w:t xml:space="preserve">  By accurately obtaining the relevant evidence from both the victim and the suspect, I was increasing the likelihood of a conviction. This evidently, then decreased the chances of the suspect repeat offending. </w:t>
      </w:r>
    </w:p>
    <w:p w14:paraId="4D28B931" w14:textId="77777777" w:rsidR="0074291D" w:rsidRDefault="0074291D" w:rsidP="0074291D">
      <w:pPr>
        <w:jc w:val="both"/>
      </w:pPr>
    </w:p>
    <w:p w14:paraId="03E90452" w14:textId="77777777" w:rsidR="0074291D" w:rsidRDefault="0074291D" w:rsidP="0074291D">
      <w:pPr>
        <w:jc w:val="both"/>
      </w:pPr>
      <w:r>
        <w:t xml:space="preserve">  Repeat offending occurs when a person has been convicted of the same crime on more than one occasion (Merriam-Webster, 2023). These are also known as chronic offenders and are responsible for over half of all crime committed (Savage, J. 2009). In her book </w:t>
      </w:r>
      <w:r w:rsidRPr="008D55F9">
        <w:rPr>
          <w:i/>
          <w:iCs/>
        </w:rPr>
        <w:t>The Development of Persistent Criminality</w:t>
      </w:r>
      <w:r>
        <w:t>, Savage goes on to state that serious repeat offenders are unique due to their persistence in criminal conduct, which is an indication long term of psychopathy. This is based on the fact that within the general population, the rate of adults committing crimes such as rape and murder are zero.</w:t>
      </w:r>
    </w:p>
    <w:p w14:paraId="1D576308" w14:textId="77777777" w:rsidR="0074291D" w:rsidRPr="006C7B6A" w:rsidRDefault="0074291D" w:rsidP="0074291D">
      <w:pPr>
        <w:jc w:val="both"/>
      </w:pPr>
    </w:p>
    <w:p w14:paraId="3C7EE7F3" w14:textId="77777777" w:rsidR="0074291D" w:rsidRDefault="0074291D" w:rsidP="0074291D">
      <w:pPr>
        <w:jc w:val="both"/>
        <w:rPr>
          <w:u w:val="single"/>
        </w:rPr>
      </w:pPr>
      <w:r>
        <w:rPr>
          <w:u w:val="single"/>
        </w:rPr>
        <w:t>Feelings and Evaluation</w:t>
      </w:r>
    </w:p>
    <w:p w14:paraId="1D9FEFA2" w14:textId="77777777" w:rsidR="0074291D" w:rsidRDefault="0074291D" w:rsidP="0074291D">
      <w:pPr>
        <w:jc w:val="both"/>
        <w:rPr>
          <w:u w:val="single"/>
        </w:rPr>
      </w:pPr>
    </w:p>
    <w:p w14:paraId="6B951809" w14:textId="77777777" w:rsidR="0074291D" w:rsidRPr="001C0104" w:rsidRDefault="0074291D" w:rsidP="0074291D">
      <w:pPr>
        <w:jc w:val="both"/>
      </w:pPr>
      <w:r>
        <w:t xml:space="preserve">  With the consent of the female victim, I was also able to convey her to the local Sexual Assault Referral Centre. This allowed me to obtain more intimate swabs from the victim, which would prove evidentially crucial to the investigation. From obtaining these more in depth details, not only was it beneficial to the investigation, but it also allowed me to get a better understanding of the circumstances the female victim was in, which in turn opened up my options on how best to safeguard and support the victim, both during and after the investigation.</w:t>
      </w:r>
    </w:p>
    <w:p w14:paraId="51C80B67" w14:textId="77777777" w:rsidR="0074291D" w:rsidRDefault="0074291D" w:rsidP="0074291D">
      <w:pPr>
        <w:jc w:val="both"/>
      </w:pPr>
      <w:r>
        <w:t xml:space="preserve">  As the female victim could be described as both vulnerable and at risk of harm due to knowing the suspect personally, a number of steps had to be taken in order to support and safeguard her. Initially, the female victim would be offered support during her attendance at the local Sexual Assault Referral </w:t>
      </w:r>
      <w:r>
        <w:lastRenderedPageBreak/>
        <w:t xml:space="preserve">Centre. Staff at the SARC offer services including crisis care, emotional support, access to an independent sexual violence advisor and referrals to mental health, as well as sexual violence support services (NHS Wales, 2023). </w:t>
      </w:r>
    </w:p>
    <w:p w14:paraId="1B8D227C" w14:textId="77777777" w:rsidR="0074291D" w:rsidRDefault="0074291D" w:rsidP="0074291D">
      <w:pPr>
        <w:jc w:val="both"/>
      </w:pPr>
    </w:p>
    <w:p w14:paraId="026A4B42" w14:textId="77777777" w:rsidR="0074291D" w:rsidRDefault="0074291D" w:rsidP="0074291D">
      <w:pPr>
        <w:jc w:val="both"/>
      </w:pPr>
      <w:r>
        <w:t xml:space="preserve">  I have then submitted a Public Protection Notification for the female victim. A PPN is an information sharing document that records and shares with partner agencies, safeguarding concerns about adults and children to inform a multi-agency response (HMICFRS, 2023). I have submitted the referral as high risk, detailing the circumstances in my officer rationale. This allowed for the referral to be picked up as a priority. From this, the female victim would then be referred to services that are used alongside the police force such as charities like Women’s Aid and Live Fear Free. By supporting the victim, I can in effect lower the risk of repeat victimisation. </w:t>
      </w:r>
    </w:p>
    <w:p w14:paraId="4C73BC36" w14:textId="77777777" w:rsidR="0074291D" w:rsidRDefault="0074291D" w:rsidP="0074291D">
      <w:pPr>
        <w:jc w:val="both"/>
      </w:pPr>
    </w:p>
    <w:p w14:paraId="42D5D87A" w14:textId="77777777" w:rsidR="0074291D" w:rsidRDefault="0074291D" w:rsidP="0074291D">
      <w:pPr>
        <w:jc w:val="both"/>
      </w:pPr>
      <w:r>
        <w:t xml:space="preserve">  Repeat victimisation is extremely common, especially in incidents whereby the victim has not received adequate support from both the police and professional services. Repeat victimisation can be defined as ‘occurring when the same person or place suffers from more than one criminal incident over a specified period of time’ (Holder, 1997). College of Policing (2021) have suggested that once someone has become a victim of a crime, their risk of revictimization increases. They have exampled a crime survey for England and Wales, who stated that in the year 2019/20,  34% of domestic violence victims were repeat victims. </w:t>
      </w:r>
    </w:p>
    <w:p w14:paraId="4D551EB5" w14:textId="77777777" w:rsidR="0074291D" w:rsidRDefault="0074291D" w:rsidP="0074291D">
      <w:pPr>
        <w:jc w:val="both"/>
      </w:pPr>
    </w:p>
    <w:p w14:paraId="20DE8E53" w14:textId="77777777" w:rsidR="0074291D" w:rsidRDefault="0074291D" w:rsidP="0074291D">
      <w:pPr>
        <w:jc w:val="both"/>
      </w:pPr>
      <w:r>
        <w:t xml:space="preserve">  My overall feelings towards attending incidents involving sexual assault as a SOFR officer is always intimidation. I often find an overwhelming pressure to ensure I am doing everything I can, not only to accurately gather as much information and evidence as I can for a positive outcome but also to support the victim as I best I can too. Not only do I feel pressurized from these factors, it is also the current negative public perception of how police handle investigations of sexual assault. </w:t>
      </w:r>
    </w:p>
    <w:p w14:paraId="56D93010" w14:textId="77777777" w:rsidR="0074291D" w:rsidRDefault="0074291D" w:rsidP="0074291D">
      <w:pPr>
        <w:jc w:val="both"/>
      </w:pPr>
    </w:p>
    <w:p w14:paraId="1506D401" w14:textId="77777777" w:rsidR="0074291D" w:rsidRDefault="0074291D" w:rsidP="0074291D">
      <w:pPr>
        <w:jc w:val="both"/>
      </w:pPr>
      <w:r>
        <w:t xml:space="preserve">  In terms of evaluating the approaches I had taken when investigating the offence, I feel overall positivity. However, as the main factor within this is the support of the victim I had considered whether my empathy and support towards this victim in particular was somewhat lost in translation due to the issues surrounding language barriers. </w:t>
      </w:r>
    </w:p>
    <w:p w14:paraId="41FFF9A3" w14:textId="77777777" w:rsidR="0074291D" w:rsidRDefault="0074291D" w:rsidP="0074291D">
      <w:pPr>
        <w:jc w:val="both"/>
      </w:pPr>
    </w:p>
    <w:p w14:paraId="1418C2CD" w14:textId="77777777" w:rsidR="0074291D" w:rsidRDefault="0074291D" w:rsidP="0074291D">
      <w:pPr>
        <w:jc w:val="both"/>
        <w:rPr>
          <w:u w:val="single"/>
        </w:rPr>
      </w:pPr>
      <w:r>
        <w:rPr>
          <w:u w:val="single"/>
        </w:rPr>
        <w:t xml:space="preserve">Analysis and Conclusion </w:t>
      </w:r>
    </w:p>
    <w:p w14:paraId="104A79F1" w14:textId="77777777" w:rsidR="0074291D" w:rsidRDefault="0074291D" w:rsidP="0074291D">
      <w:pPr>
        <w:jc w:val="both"/>
        <w:rPr>
          <w:u w:val="single"/>
        </w:rPr>
      </w:pPr>
    </w:p>
    <w:p w14:paraId="14F5EB1F" w14:textId="77777777" w:rsidR="0074291D" w:rsidRDefault="0074291D" w:rsidP="0074291D">
      <w:pPr>
        <w:jc w:val="both"/>
      </w:pPr>
      <w:r>
        <w:t xml:space="preserve">  I think the reason I feel overall positivity in my involvement in this particular incident, was my utilisation of third party organisations. I personally feel that as a response officer, I am often limited in many regards such as time management, skill, experience and training that I alone cannot offer the victim adequate support. I have experienced investigating incidents alone and often find it is difficult when the enquires are strenuous as with factors such as fatigue and stress, evidence and information crucial to the investigation can sometimes be missed.</w:t>
      </w:r>
    </w:p>
    <w:p w14:paraId="4758CF52" w14:textId="77777777" w:rsidR="0074291D" w:rsidRDefault="0074291D" w:rsidP="0074291D">
      <w:pPr>
        <w:jc w:val="both"/>
      </w:pPr>
    </w:p>
    <w:p w14:paraId="3949C407" w14:textId="77777777" w:rsidR="0074291D" w:rsidRPr="008D66AB" w:rsidRDefault="0074291D" w:rsidP="0074291D">
      <w:pPr>
        <w:jc w:val="both"/>
      </w:pPr>
      <w:r>
        <w:t xml:space="preserve">  By using the services of additional officers and of victim support professionals, the suspect was arrested in a timely manner. I believe by this, I increased the chances of a conviction as the victim was fully supported throughout the entire process, which in turn reduced her chances of becoming a repeat victim. </w:t>
      </w:r>
    </w:p>
    <w:p w14:paraId="5DF20A1F" w14:textId="77777777" w:rsidR="0074291D" w:rsidRDefault="0074291D" w:rsidP="0074291D">
      <w:pPr>
        <w:jc w:val="both"/>
        <w:rPr>
          <w:u w:val="single"/>
        </w:rPr>
      </w:pPr>
    </w:p>
    <w:p w14:paraId="297B2F57" w14:textId="77777777" w:rsidR="0074291D" w:rsidRDefault="0074291D" w:rsidP="0074291D">
      <w:pPr>
        <w:jc w:val="both"/>
        <w:rPr>
          <w:u w:val="single"/>
        </w:rPr>
      </w:pPr>
      <w:r>
        <w:rPr>
          <w:u w:val="single"/>
        </w:rPr>
        <w:t xml:space="preserve">Action Plan </w:t>
      </w:r>
    </w:p>
    <w:p w14:paraId="32880CDF" w14:textId="77777777" w:rsidR="0074291D" w:rsidRDefault="0074291D" w:rsidP="0074291D">
      <w:pPr>
        <w:jc w:val="both"/>
        <w:rPr>
          <w:u w:val="single"/>
        </w:rPr>
      </w:pPr>
    </w:p>
    <w:p w14:paraId="75D3DB8B" w14:textId="77777777" w:rsidR="0074291D" w:rsidRDefault="0074291D" w:rsidP="0074291D">
      <w:pPr>
        <w:jc w:val="both"/>
      </w:pPr>
      <w:r>
        <w:t xml:space="preserve">  When attending an incident of this nature in the future, there are a number of things I would do again. This includes; the utilisation of language line again if required, the referrals to third party professional organisations for increased victim support, the utilisation of the sexual assault referral centre, to provide forensic accuracy and medical support that I am not qualified to provide, and the support from additional police officers to allow golden hour enquiries to be carried out in an affective and timely manner. </w:t>
      </w:r>
    </w:p>
    <w:p w14:paraId="69D027BA" w14:textId="77777777" w:rsidR="0074291D" w:rsidRDefault="0074291D" w:rsidP="0074291D">
      <w:pPr>
        <w:jc w:val="both"/>
      </w:pPr>
    </w:p>
    <w:p w14:paraId="5B9A5383" w14:textId="77777777" w:rsidR="0074291D" w:rsidRPr="00B73A86" w:rsidRDefault="0074291D" w:rsidP="0074291D">
      <w:pPr>
        <w:jc w:val="both"/>
      </w:pPr>
      <w:r>
        <w:t xml:space="preserve">  With regards to doing things differently, I think I will prioritise the victim more. As research has shown, victims find their interactions with police officers more important than investigation outcomes. Whilst it does feel as though a positive outcome in an investigation is a success, ensuring the victim feels heard and supported is more important. </w:t>
      </w:r>
    </w:p>
    <w:p w14:paraId="4A82B7B5" w14:textId="77777777" w:rsidR="0074291D" w:rsidRPr="00754E0E" w:rsidRDefault="0074291D" w:rsidP="0074291D">
      <w:pPr>
        <w:jc w:val="both"/>
      </w:pPr>
    </w:p>
    <w:p w14:paraId="13CE82E8" w14:textId="77777777" w:rsidR="0074291D" w:rsidRPr="00E81B44" w:rsidRDefault="0074291D" w:rsidP="0074291D"/>
    <w:p w14:paraId="7480C430" w14:textId="77777777" w:rsidR="0074291D" w:rsidRDefault="0074291D" w:rsidP="0074291D">
      <w:pPr>
        <w:rPr>
          <w:u w:val="single"/>
        </w:rPr>
      </w:pPr>
    </w:p>
    <w:p w14:paraId="0AF35156" w14:textId="77777777" w:rsidR="0074291D" w:rsidRDefault="0074291D" w:rsidP="0074291D">
      <w:pPr>
        <w:rPr>
          <w:u w:val="single"/>
        </w:rPr>
      </w:pPr>
    </w:p>
    <w:p w14:paraId="6B0989EF" w14:textId="497A30C6" w:rsidR="00025650" w:rsidRPr="005335DC" w:rsidRDefault="5B843AF0" w:rsidP="005335DC">
      <w:pPr>
        <w:overflowPunct/>
        <w:autoSpaceDE/>
        <w:autoSpaceDN/>
        <w:adjustRightInd/>
        <w:textAlignment w:val="auto"/>
        <w:rPr>
          <w:b/>
          <w:bCs/>
          <w:sz w:val="24"/>
          <w:szCs w:val="24"/>
        </w:rPr>
      </w:pPr>
      <w:r w:rsidRPr="5CE196A1">
        <w:rPr>
          <w:b/>
          <w:bCs/>
          <w:sz w:val="24"/>
          <w:szCs w:val="24"/>
        </w:rPr>
        <w:t>Task 2</w:t>
      </w:r>
    </w:p>
    <w:p w14:paraId="77E31362" w14:textId="29BEE203" w:rsidR="0FF883D4" w:rsidRDefault="0FF883D4" w:rsidP="0FF883D4">
      <w:pPr>
        <w:ind w:right="237"/>
        <w:jc w:val="both"/>
        <w:rPr>
          <w:b/>
          <w:bCs/>
          <w:color w:val="000000" w:themeColor="text1"/>
          <w:sz w:val="24"/>
          <w:szCs w:val="24"/>
        </w:rPr>
      </w:pPr>
    </w:p>
    <w:p w14:paraId="1093A23A" w14:textId="3B644F98" w:rsidR="0FF883D4" w:rsidRDefault="0FF883D4" w:rsidP="5CE196A1">
      <w:pPr>
        <w:ind w:right="237"/>
        <w:jc w:val="both"/>
        <w:rPr>
          <w:b/>
          <w:bCs/>
          <w:color w:val="000000" w:themeColor="text1"/>
          <w:sz w:val="24"/>
          <w:szCs w:val="24"/>
        </w:rPr>
      </w:pP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answer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A8A1016" w14:textId="697A6D9D" w:rsidR="0FF883D4" w:rsidRDefault="0FF883D4" w:rsidP="5CE196A1">
      <w:pPr>
        <w:ind w:right="237"/>
        <w:jc w:val="both"/>
        <w:rPr>
          <w:color w:val="000000" w:themeColor="text1"/>
          <w:sz w:val="24"/>
          <w:szCs w:val="24"/>
        </w:rPr>
      </w:pPr>
    </w:p>
    <w:p w14:paraId="3A454369" w14:textId="766825D9" w:rsidR="0FF883D4" w:rsidRDefault="0FF883D4" w:rsidP="5CE196A1">
      <w:pPr>
        <w:ind w:right="237"/>
        <w:jc w:val="both"/>
        <w:rPr>
          <w:color w:val="000000" w:themeColor="text1"/>
          <w:sz w:val="24"/>
          <w:szCs w:val="24"/>
        </w:rPr>
      </w:pPr>
    </w:p>
    <w:p w14:paraId="619CDE5F" w14:textId="1C83D3FA" w:rsidR="0FF883D4" w:rsidRDefault="0FF883D4"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3C996846" w14:textId="0240DDFD"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A core part of the policing mission is to prevent crime and disorder. Domestic abuse causes both serious harm and constitutes a considerable proportion of overall crime</w:t>
      </w:r>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t xml:space="preserve"> </w:t>
            </w:r>
          </w:p>
          <w:p w14:paraId="2D40764B" w14:textId="5926FD5F" w:rsidR="00710D69" w:rsidRPr="00E676F7" w:rsidRDefault="00710D69" w:rsidP="5CE196A1">
            <w:pPr>
              <w:rPr>
                <w:color w:val="000000" w:themeColor="text1"/>
                <w:sz w:val="28"/>
                <w:szCs w:val="28"/>
              </w:rPr>
            </w:pPr>
          </w:p>
          <w:p w14:paraId="229E1A4C" w14:textId="0FE681B8" w:rsidR="00710D69" w:rsidRPr="00E676F7" w:rsidRDefault="647BB2AB" w:rsidP="5CE196A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 xml:space="preserve"> 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029FF6E0" w14:textId="77777777" w:rsidR="005335DC" w:rsidRDefault="005335DC" w:rsidP="5CE196A1">
      <w:pPr>
        <w:ind w:right="237"/>
        <w:jc w:val="both"/>
        <w:rPr>
          <w:b/>
          <w:bCs/>
          <w:sz w:val="24"/>
          <w:szCs w:val="24"/>
        </w:rPr>
      </w:pPr>
    </w:p>
    <w:p w14:paraId="0CDCC4C4" w14:textId="77777777" w:rsidR="005335DC" w:rsidRDefault="005335DC" w:rsidP="5CE196A1">
      <w:pPr>
        <w:ind w:right="237"/>
        <w:jc w:val="both"/>
        <w:rPr>
          <w:b/>
          <w:bCs/>
          <w:sz w:val="24"/>
          <w:szCs w:val="24"/>
        </w:rPr>
      </w:pPr>
    </w:p>
    <w:p w14:paraId="4EE76473" w14:textId="4DCEAD57" w:rsidR="005C76DE" w:rsidRPr="00E676F7" w:rsidRDefault="005C76DE" w:rsidP="5CE196A1">
      <w:pPr>
        <w:ind w:right="237"/>
        <w:jc w:val="both"/>
        <w:rPr>
          <w:b/>
          <w:bCs/>
          <w:sz w:val="24"/>
          <w:szCs w:val="24"/>
        </w:rPr>
      </w:pPr>
      <w:r w:rsidRPr="5CE196A1">
        <w:rPr>
          <w:b/>
          <w:bCs/>
          <w:sz w:val="24"/>
          <w:szCs w:val="24"/>
        </w:rPr>
        <w:lastRenderedPageBreak/>
        <w:t>ANSWER:</w:t>
      </w:r>
    </w:p>
    <w:p w14:paraId="1E05796E" w14:textId="77777777" w:rsidR="005C76DE" w:rsidRPr="00E676F7" w:rsidRDefault="005C76DE" w:rsidP="005C76DE">
      <w:pPr>
        <w:ind w:right="237"/>
        <w:jc w:val="both"/>
        <w:rPr>
          <w:sz w:val="24"/>
          <w:szCs w:val="24"/>
        </w:rPr>
      </w:pPr>
    </w:p>
    <w:p w14:paraId="042CB012" w14:textId="7990B428" w:rsidR="00025650" w:rsidRPr="00E676F7" w:rsidRDefault="00025650" w:rsidP="0FF883D4">
      <w:pPr>
        <w:ind w:right="237"/>
        <w:jc w:val="both"/>
        <w:rPr>
          <w:color w:val="000000" w:themeColor="text1"/>
          <w:sz w:val="24"/>
          <w:szCs w:val="24"/>
        </w:rPr>
      </w:pPr>
    </w:p>
    <w:p w14:paraId="45DB8FAF" w14:textId="77777777" w:rsidR="0074291D" w:rsidRDefault="0074291D" w:rsidP="0074291D">
      <w:pPr>
        <w:jc w:val="both"/>
        <w:rPr>
          <w:u w:val="single"/>
        </w:rPr>
      </w:pPr>
      <w:r w:rsidRPr="008E02FA">
        <w:rPr>
          <w:u w:val="single"/>
        </w:rPr>
        <w:t xml:space="preserve">Introduction </w:t>
      </w:r>
    </w:p>
    <w:p w14:paraId="52126CE5" w14:textId="77777777" w:rsidR="0074291D" w:rsidRDefault="0074291D" w:rsidP="0074291D">
      <w:pPr>
        <w:jc w:val="both"/>
      </w:pPr>
    </w:p>
    <w:p w14:paraId="1323FB8D" w14:textId="77777777" w:rsidR="0074291D" w:rsidRDefault="0074291D" w:rsidP="0074291D">
      <w:pPr>
        <w:jc w:val="both"/>
      </w:pPr>
      <w:r>
        <w:t xml:space="preserve">  Throughout this essay, I will be discussing a domestic abuse policing incident that I have attended, the challenges that are associated with the incident and the strategies that have been developed for policing effectively. </w:t>
      </w:r>
    </w:p>
    <w:p w14:paraId="187DBE53" w14:textId="77777777" w:rsidR="0074291D" w:rsidRPr="004F23E7" w:rsidRDefault="0074291D" w:rsidP="0074291D">
      <w:pPr>
        <w:jc w:val="both"/>
      </w:pPr>
    </w:p>
    <w:p w14:paraId="667614EE" w14:textId="77777777" w:rsidR="0074291D" w:rsidRDefault="0074291D" w:rsidP="0074291D">
      <w:pPr>
        <w:jc w:val="both"/>
      </w:pPr>
      <w:r>
        <w:t xml:space="preserve">  I will also be using Gibbs’ Model of Reflection (1988) to critically assess how I have implemented the discussed strategies, and the effectiveness I believe it’s either had or not had on the outcome of the incident. </w:t>
      </w:r>
    </w:p>
    <w:p w14:paraId="01D1C7A5" w14:textId="77777777" w:rsidR="0074291D" w:rsidRDefault="0074291D" w:rsidP="0074291D">
      <w:pPr>
        <w:jc w:val="both"/>
      </w:pPr>
    </w:p>
    <w:p w14:paraId="5B0DDDF4" w14:textId="77777777" w:rsidR="0074291D" w:rsidRDefault="0074291D" w:rsidP="0074291D">
      <w:pPr>
        <w:jc w:val="both"/>
        <w:rPr>
          <w:u w:val="single"/>
        </w:rPr>
      </w:pPr>
      <w:r>
        <w:rPr>
          <w:u w:val="single"/>
        </w:rPr>
        <w:t xml:space="preserve">The Event </w:t>
      </w:r>
    </w:p>
    <w:p w14:paraId="4D136C14" w14:textId="77777777" w:rsidR="0074291D" w:rsidRDefault="0074291D" w:rsidP="0074291D">
      <w:pPr>
        <w:jc w:val="both"/>
        <w:rPr>
          <w:u w:val="single"/>
        </w:rPr>
      </w:pPr>
    </w:p>
    <w:p w14:paraId="3E08BE45" w14:textId="77777777" w:rsidR="0074291D" w:rsidRDefault="0074291D" w:rsidP="0074291D">
      <w:pPr>
        <w:jc w:val="both"/>
      </w:pPr>
      <w:r>
        <w:t xml:space="preserve">  The incident I had attended was a 999 call to police made by a female for an ongoing fight. Upon attending the location of the incident, the female present stated she had attended a house party that evening with a number of her friends. After an evening of consuming alcohol, the female had a verbal argument with her friends’ partners, and he had subsequently taken her car keys from her without her consent and driven away from the location. </w:t>
      </w:r>
    </w:p>
    <w:p w14:paraId="3A439020" w14:textId="77777777" w:rsidR="0074291D" w:rsidRPr="00D04DB2" w:rsidRDefault="0074291D" w:rsidP="0074291D">
      <w:pPr>
        <w:jc w:val="both"/>
      </w:pPr>
    </w:p>
    <w:p w14:paraId="707834BB" w14:textId="77777777" w:rsidR="0074291D" w:rsidRDefault="0074291D" w:rsidP="0074291D">
      <w:pPr>
        <w:jc w:val="both"/>
      </w:pPr>
      <w:r>
        <w:t xml:space="preserve">  Whilst obtaining further details from the female, she disclosed to myself and other officers present that she had witnessed her friend have a verbal argument with her boyfriend and that he had assaulted her. He had then made off from the location, taking her friend with her. </w:t>
      </w:r>
    </w:p>
    <w:p w14:paraId="1FC36382" w14:textId="77777777" w:rsidR="0074291D" w:rsidRDefault="0074291D" w:rsidP="0074291D">
      <w:pPr>
        <w:jc w:val="both"/>
      </w:pPr>
    </w:p>
    <w:p w14:paraId="4E8BD7B4" w14:textId="77777777" w:rsidR="0074291D" w:rsidRDefault="0074291D" w:rsidP="0074291D">
      <w:pPr>
        <w:jc w:val="both"/>
      </w:pPr>
      <w:r>
        <w:t xml:space="preserve">  Shortly thereafter, we received a further call from an unknown person who was witnessing an ongoing domestic from her property, whereby a female was being attacked by what she believed was her partner in the street, and that she looked unconscious. This incident location was one street away from the location we were at currently, therefore assumptions were made that the incidents were connected. Due to the severity of the second call, and the imminent threat to life, we immediately attended the second reported location. </w:t>
      </w:r>
    </w:p>
    <w:p w14:paraId="4C1AA5D1" w14:textId="77777777" w:rsidR="0074291D" w:rsidRDefault="0074291D" w:rsidP="0074291D">
      <w:pPr>
        <w:jc w:val="both"/>
      </w:pPr>
    </w:p>
    <w:p w14:paraId="65DEF246" w14:textId="77777777" w:rsidR="0074291D" w:rsidRDefault="0074291D" w:rsidP="0074291D">
      <w:pPr>
        <w:jc w:val="both"/>
      </w:pPr>
      <w:r>
        <w:t xml:space="preserve">  As myself and a colleague were entering the street, a vehicle matching the description of the initial reporting females with a male driver present, was seen driving towards us. We have attempted to stop this vehicle, which had actively failed to stop. Myself and my colleague have then had to subsequently call for further units to attend to assist in stopping the vehicle and detaining any persons present inside. </w:t>
      </w:r>
    </w:p>
    <w:p w14:paraId="13457AFF" w14:textId="77777777" w:rsidR="0074291D" w:rsidRPr="0027734A" w:rsidRDefault="0074291D" w:rsidP="0074291D">
      <w:pPr>
        <w:jc w:val="both"/>
      </w:pPr>
    </w:p>
    <w:p w14:paraId="3501581F" w14:textId="77777777" w:rsidR="0074291D" w:rsidRDefault="0074291D" w:rsidP="0074291D">
      <w:pPr>
        <w:jc w:val="both"/>
      </w:pPr>
      <w:r>
        <w:t xml:space="preserve">  Further officers attended and the male was detained. Upon searching the vehicle, a large quantity of cash was located as well as a number of different quantities and classes of drugs. Whilst the suspect was being arrested for the vehicle and drug offences, I have actively tried to locate his female partner, that the second reporting person described as unconscious. </w:t>
      </w:r>
    </w:p>
    <w:p w14:paraId="7D05008D" w14:textId="77777777" w:rsidR="0074291D" w:rsidRDefault="0074291D" w:rsidP="0074291D">
      <w:pPr>
        <w:jc w:val="both"/>
      </w:pPr>
    </w:p>
    <w:p w14:paraId="0F9E7E4C" w14:textId="77777777" w:rsidR="0074291D" w:rsidRDefault="0074291D" w:rsidP="0074291D">
      <w:pPr>
        <w:jc w:val="both"/>
      </w:pPr>
      <w:r>
        <w:t xml:space="preserve">  I have located the female shortly after, in a neighbour’s house to which she has fled to for safety. The neighbour initially would not let me into the property to speak with the female victim. I have forced entry, using Section 17 of PACE (1984) and spoken with the female victim. Despite having a number of physical injuries, the female did not wish to seek medical attention and would not tell me how she had sustained her injuries. She would also not provide a statement in relation to her partner. I have then used my radio to update the officers with the male suspect, to which he was then further arrested for domestic related Actual Bodily Harm. </w:t>
      </w:r>
    </w:p>
    <w:p w14:paraId="4E5FE5B4" w14:textId="77777777" w:rsidR="0074291D" w:rsidRPr="00620D92" w:rsidRDefault="0074291D" w:rsidP="0074291D">
      <w:pPr>
        <w:jc w:val="both"/>
      </w:pPr>
    </w:p>
    <w:p w14:paraId="4FFBF7CA" w14:textId="77777777" w:rsidR="0074291D" w:rsidRDefault="0074291D" w:rsidP="0074291D">
      <w:pPr>
        <w:jc w:val="both"/>
      </w:pPr>
      <w:r>
        <w:t xml:space="preserve">‘Domestic Abuse’ can be defined by the Domestic Abuse Act (Legislation, 2021) as the following; </w:t>
      </w:r>
    </w:p>
    <w:p w14:paraId="105DF294" w14:textId="77777777" w:rsidR="0074291D" w:rsidRDefault="0074291D" w:rsidP="0074291D">
      <w:pPr>
        <w:jc w:val="both"/>
      </w:pPr>
      <w:r>
        <w:t>‘Behaviour of person (A) towards another person (B) is domestic abuse if; A and B are each aged 16 or over and are personally connected to each other, and the behaviour is abusive. Behaviour is ‘abusive’ if it consists of any of the following; Physical or sexual abuse, violent or threatening behaviour, controlling or coercive behaviour, economic abuse or psychological, emotional or other abuse’.</w:t>
      </w:r>
    </w:p>
    <w:p w14:paraId="5EF4BFC3" w14:textId="77777777" w:rsidR="0074291D" w:rsidRDefault="0074291D" w:rsidP="0074291D">
      <w:pPr>
        <w:jc w:val="both"/>
      </w:pPr>
    </w:p>
    <w:p w14:paraId="7F2FC458" w14:textId="77777777" w:rsidR="0074291D" w:rsidRDefault="0074291D" w:rsidP="0074291D">
      <w:pPr>
        <w:jc w:val="both"/>
      </w:pPr>
      <w:r>
        <w:t xml:space="preserve">  A high portion of response calls often have a domestic related elements. In 2022, the Office for National Statistics reported that there has been a steady increase in the rate of domestic related incidents being reported to police in England and Wales, with an increase of nearly 8 percent from the previous year (ONS, 2022). </w:t>
      </w:r>
    </w:p>
    <w:p w14:paraId="77F509A1" w14:textId="77777777" w:rsidR="0074291D" w:rsidRDefault="0074291D" w:rsidP="0074291D">
      <w:pPr>
        <w:jc w:val="both"/>
      </w:pPr>
    </w:p>
    <w:p w14:paraId="668C6717" w14:textId="77777777" w:rsidR="0074291D" w:rsidRDefault="0074291D" w:rsidP="0074291D">
      <w:pPr>
        <w:jc w:val="both"/>
      </w:pPr>
      <w:r>
        <w:t xml:space="preserve">  Unfortunately, as well as being one of the highest reported crimes in England and Wales, it is also the most difficult to charge and prosecute. Whilst the CPS charging rate for domestic abuse related incidents had increased for the first time in four years in England and Wales in 2022, the number of prosecutions leading to a conviction has continued to decrease, in a total of 43 percent (ONS, 2022).</w:t>
      </w:r>
    </w:p>
    <w:p w14:paraId="49084210" w14:textId="77777777" w:rsidR="0074291D" w:rsidRDefault="0074291D" w:rsidP="0074291D">
      <w:pPr>
        <w:jc w:val="both"/>
      </w:pPr>
    </w:p>
    <w:p w14:paraId="335BD8C3" w14:textId="77777777" w:rsidR="0074291D" w:rsidRDefault="0074291D" w:rsidP="0074291D">
      <w:pPr>
        <w:jc w:val="both"/>
      </w:pPr>
      <w:r>
        <w:t xml:space="preserve">  This in turn, often results in the victims of domestic related crimes withdrawing support during the investigation which can also have a detrimental effect on the likelihood of them reporting future incidents. By not reporting crimes of this nature, victims are often left in extremely vulnerable situations, which can have a negative effect on their mental, as well as physical health. The National Centre for Domestic Violence (2023) reported an estimation of around 30 women per day who experience domestic abuse attempt to take their own lives, including 3 women a week who commit suicide.  </w:t>
      </w:r>
    </w:p>
    <w:p w14:paraId="635ED4E5" w14:textId="77777777" w:rsidR="0074291D" w:rsidRDefault="0074291D" w:rsidP="0074291D">
      <w:pPr>
        <w:jc w:val="both"/>
      </w:pPr>
    </w:p>
    <w:p w14:paraId="659790E5" w14:textId="77777777" w:rsidR="0074291D" w:rsidRDefault="0074291D" w:rsidP="0074291D">
      <w:pPr>
        <w:jc w:val="both"/>
      </w:pPr>
      <w:r>
        <w:t xml:space="preserve">  Based on this information, it is extremely important that at every domestic related incident that police attend, positive police action has taken place. This includes safeguarding the victim after the incident has occurred.</w:t>
      </w:r>
    </w:p>
    <w:p w14:paraId="337C0A30" w14:textId="77777777" w:rsidR="0074291D" w:rsidRDefault="0074291D" w:rsidP="0074291D">
      <w:pPr>
        <w:jc w:val="both"/>
      </w:pPr>
    </w:p>
    <w:p w14:paraId="029E9C27" w14:textId="77777777" w:rsidR="0074291D" w:rsidRDefault="0074291D" w:rsidP="0074291D">
      <w:pPr>
        <w:jc w:val="both"/>
        <w:rPr>
          <w:u w:val="single"/>
        </w:rPr>
      </w:pPr>
      <w:r>
        <w:rPr>
          <w:u w:val="single"/>
        </w:rPr>
        <w:t xml:space="preserve">Feelings and Evaluation </w:t>
      </w:r>
    </w:p>
    <w:p w14:paraId="5CA85DED" w14:textId="77777777" w:rsidR="0074291D" w:rsidRDefault="0074291D" w:rsidP="0074291D">
      <w:pPr>
        <w:jc w:val="both"/>
        <w:rPr>
          <w:u w:val="single"/>
        </w:rPr>
      </w:pPr>
    </w:p>
    <w:p w14:paraId="19D93A6B" w14:textId="77777777" w:rsidR="0074291D" w:rsidRDefault="0074291D" w:rsidP="0074291D">
      <w:pPr>
        <w:jc w:val="both"/>
      </w:pPr>
      <w:r>
        <w:t xml:space="preserve">  From this incident, I have identified two main challenges. The first challenge being the events that have taken place including the multiple reports and numerous offences that have taken place. It often makes it difficult to gather information and evidence accurately, when there are multiple sources, multiple incident locations and scenes. </w:t>
      </w:r>
    </w:p>
    <w:p w14:paraId="1BC91B93" w14:textId="77777777" w:rsidR="0074291D" w:rsidRDefault="0074291D" w:rsidP="0074291D">
      <w:pPr>
        <w:jc w:val="both"/>
      </w:pPr>
    </w:p>
    <w:p w14:paraId="3DA2E1D5" w14:textId="77777777" w:rsidR="0074291D" w:rsidRDefault="0074291D" w:rsidP="0074291D">
      <w:pPr>
        <w:jc w:val="both"/>
      </w:pPr>
      <w:r>
        <w:t xml:space="preserve">  It also makes it difficult to accurately ascertain a timeline of events. Additionally, it is important to remember that whilst there were now offences involving motor vehicles and drugs, the initial concern was for a domestic related incident, and that needed to be fully investigated too. </w:t>
      </w:r>
    </w:p>
    <w:p w14:paraId="0F179913" w14:textId="77777777" w:rsidR="0074291D" w:rsidRDefault="0074291D" w:rsidP="0074291D">
      <w:pPr>
        <w:jc w:val="both"/>
      </w:pPr>
    </w:p>
    <w:p w14:paraId="2CBE7362" w14:textId="77777777" w:rsidR="0074291D" w:rsidRDefault="0074291D" w:rsidP="0074291D">
      <w:pPr>
        <w:jc w:val="both"/>
      </w:pPr>
      <w:r>
        <w:t xml:space="preserve">  The second challenge, as previously mentioned is the fact that the female victim was not supporting a prosecution and would provide myself and my colleagues with very little information or details of the incident. Although we can take positive police action and still arrest the male suspect for the domestic related ABH, we still need to ascertain the details of the incident for an evidence-led prosecution.</w:t>
      </w:r>
    </w:p>
    <w:p w14:paraId="2C896674" w14:textId="77777777" w:rsidR="0074291D" w:rsidRDefault="0074291D" w:rsidP="0074291D">
      <w:pPr>
        <w:jc w:val="both"/>
      </w:pPr>
    </w:p>
    <w:p w14:paraId="215D49A0" w14:textId="77777777" w:rsidR="0074291D" w:rsidRDefault="0074291D" w:rsidP="0074291D">
      <w:pPr>
        <w:jc w:val="both"/>
      </w:pPr>
      <w:r>
        <w:t xml:space="preserve">  In order to overcome these challenges, one strategy that has been developed and used throughout policing in England and Wales is the Golden Hour Principle. The ‘Golden Hour’ can be described as the immediate period following the report of an incident, whereby positive action should be taken. This includes protecting, preserving and gathering any material that may be lost, concealed, damaged, altered or destroyed (College of Policing, 2023). </w:t>
      </w:r>
    </w:p>
    <w:p w14:paraId="712AF5DE" w14:textId="77777777" w:rsidR="0074291D" w:rsidRDefault="0074291D" w:rsidP="0074291D">
      <w:pPr>
        <w:jc w:val="both"/>
      </w:pPr>
    </w:p>
    <w:p w14:paraId="12DE3C7F" w14:textId="77777777" w:rsidR="0074291D" w:rsidRDefault="0074291D" w:rsidP="0074291D">
      <w:pPr>
        <w:jc w:val="both"/>
      </w:pPr>
      <w:r>
        <w:t xml:space="preserve">  The Golden Hour principles that I identified as relevant to this incident included; gathering initial accounts from everyone involved including the victim and witnesses. In order to do this, I ensured that my Body Worn Video was active and recording every interaction I had with people at the scene.</w:t>
      </w:r>
    </w:p>
    <w:p w14:paraId="31516053" w14:textId="77777777" w:rsidR="0074291D" w:rsidRDefault="0074291D" w:rsidP="0074291D">
      <w:pPr>
        <w:jc w:val="both"/>
      </w:pPr>
    </w:p>
    <w:p w14:paraId="72C37E8B" w14:textId="77777777" w:rsidR="0074291D" w:rsidRDefault="0074291D" w:rsidP="0074291D">
      <w:pPr>
        <w:jc w:val="both"/>
      </w:pPr>
      <w:r>
        <w:t xml:space="preserve">   I ensured that I spoke with every witness including the first reporting person and any one else who was present at the house party and ascertained what they may have witnessed. I then spoke to the second reporting person, ensuring I obtained an accurate and detailed first account from her in relation to the assault she had witnessed. I also obtained a first account from the neighbour of whom the female victim had fled to for safety, as any disclosure from them would be detrimental to the investigation and crucial in a positive prosecution of the suspect.</w:t>
      </w:r>
    </w:p>
    <w:p w14:paraId="21C8DDC4" w14:textId="77777777" w:rsidR="0074291D" w:rsidRDefault="0074291D" w:rsidP="0074291D">
      <w:pPr>
        <w:jc w:val="both"/>
      </w:pPr>
    </w:p>
    <w:p w14:paraId="50DA935B" w14:textId="77777777" w:rsidR="0074291D" w:rsidRDefault="0074291D" w:rsidP="0074291D">
      <w:pPr>
        <w:jc w:val="both"/>
      </w:pPr>
      <w:r>
        <w:t xml:space="preserve">  The next principle I identified was ensuring all parties were supported and safeguarded. This includes offering the victim further support after the incident has occurred. This can often be through Victim Focus Referrals, Public Protection Notifications and referrals to organisations such as Women’s Aid and Live Fear Free. This allows the victim to obtain further support, even if they do not wish to pursue an investigation criminally. Safeguarding is the most important aspect of all incidents, particularly domestic related incidents whereby those involved are repeat victims. </w:t>
      </w:r>
    </w:p>
    <w:p w14:paraId="6F0DBBF4" w14:textId="77777777" w:rsidR="0074291D" w:rsidRDefault="0074291D" w:rsidP="0074291D">
      <w:pPr>
        <w:jc w:val="both"/>
      </w:pPr>
    </w:p>
    <w:p w14:paraId="6C53E372" w14:textId="77777777" w:rsidR="0074291D" w:rsidRDefault="0074291D" w:rsidP="0074291D">
      <w:pPr>
        <w:jc w:val="both"/>
      </w:pPr>
      <w:r>
        <w:t xml:space="preserve">  Whilst I did offer the female victim further support, she declined and refused her consent for me to share her details to third party agencies. However, as I have mentioned previously with taking positive </w:t>
      </w:r>
      <w:r>
        <w:lastRenderedPageBreak/>
        <w:t xml:space="preserve">policing action, Public Protection Notifications can still be submitted without the consent of the victim in cases of domestic violence. </w:t>
      </w:r>
    </w:p>
    <w:p w14:paraId="320EEBA9" w14:textId="77777777" w:rsidR="0074291D" w:rsidRDefault="0074291D" w:rsidP="0074291D">
      <w:pPr>
        <w:jc w:val="both"/>
      </w:pPr>
    </w:p>
    <w:p w14:paraId="69498100" w14:textId="77777777" w:rsidR="0074291D" w:rsidRDefault="0074291D" w:rsidP="0074291D">
      <w:pPr>
        <w:jc w:val="both"/>
      </w:pPr>
      <w:r>
        <w:t xml:space="preserve">  Women’s Aid in 2015, released a statement including the minimum standards victims should be provided by the criminal justice system. This includes, being respected, believed and informed (COP, 2021). In order to adhere to this, as well as the Victim’s Code of Practice, I ensured that after the incident I kept the victim updated and fully informed of the progress and subsequent outcome of the investigation. </w:t>
      </w:r>
    </w:p>
    <w:p w14:paraId="48EEAA6F" w14:textId="77777777" w:rsidR="0074291D" w:rsidRDefault="0074291D" w:rsidP="0074291D">
      <w:pPr>
        <w:jc w:val="both"/>
      </w:pPr>
    </w:p>
    <w:p w14:paraId="22D465DC" w14:textId="77777777" w:rsidR="0074291D" w:rsidRDefault="0074291D" w:rsidP="0074291D">
      <w:pPr>
        <w:jc w:val="both"/>
      </w:pPr>
      <w:r>
        <w:t xml:space="preserve">  In addition to this and building rapport with the victim, I also had to consider any forensic opportunities. This included photographing the victim’s injuries with her consent. Whilst the female victim was not willing to support the investigation, she did allow me to take photographs of her facial injuries that she had sustained during the incident.</w:t>
      </w:r>
    </w:p>
    <w:p w14:paraId="43E6CF1E" w14:textId="070D431D" w:rsidR="0074291D" w:rsidRDefault="0074291D" w:rsidP="0074291D">
      <w:pPr>
        <w:jc w:val="both"/>
      </w:pPr>
      <w:r>
        <w:t xml:space="preserve"> </w:t>
      </w:r>
    </w:p>
    <w:p w14:paraId="08A47DE1" w14:textId="77777777" w:rsidR="0074291D" w:rsidRDefault="0074291D" w:rsidP="0074291D">
      <w:pPr>
        <w:jc w:val="both"/>
      </w:pPr>
      <w:r>
        <w:t xml:space="preserve">  The last consideration I had included identifying and obtaining any relevant CCTV that might have captured the incident. This would include trawling through the neighbouring community to obtain any potential footage from ring door bells and personal CCTV cameras, as well as any PELCO footage owned and managed by the council. </w:t>
      </w:r>
    </w:p>
    <w:p w14:paraId="48603913" w14:textId="77777777" w:rsidR="0074291D" w:rsidRDefault="0074291D" w:rsidP="0074291D">
      <w:pPr>
        <w:jc w:val="both"/>
      </w:pPr>
    </w:p>
    <w:p w14:paraId="297DDB42" w14:textId="77777777" w:rsidR="0074291D" w:rsidRDefault="0074291D" w:rsidP="0074291D">
      <w:pPr>
        <w:jc w:val="both"/>
      </w:pPr>
      <w:r>
        <w:t xml:space="preserve">  As domestic related crimes have such low charge and conviction rates, I always feel an immense pressure to do as much as I can when attending a domestic incident. I often find it increasingly difficult when the victim is not supporting, as the investigation essentially solely relies on evidence gathering. In addition to this, I often find it is hard to provide adequate support to the victim and safeguard, when they refuse to interact or engage with police. </w:t>
      </w:r>
    </w:p>
    <w:p w14:paraId="294F512C" w14:textId="77777777" w:rsidR="0074291D" w:rsidRDefault="0074291D" w:rsidP="0074291D">
      <w:pPr>
        <w:jc w:val="both"/>
      </w:pPr>
    </w:p>
    <w:p w14:paraId="5C51477F" w14:textId="77777777" w:rsidR="0074291D" w:rsidRDefault="0074291D" w:rsidP="0074291D">
      <w:pPr>
        <w:jc w:val="both"/>
      </w:pPr>
      <w:r>
        <w:t xml:space="preserve">  However I feel that the actions I have taken, and principles used allowed me to feel overall positively in my involvement in the investigation. </w:t>
      </w:r>
    </w:p>
    <w:p w14:paraId="3530A8C8" w14:textId="77777777" w:rsidR="0074291D" w:rsidRDefault="0074291D" w:rsidP="0074291D">
      <w:pPr>
        <w:jc w:val="both"/>
      </w:pPr>
    </w:p>
    <w:p w14:paraId="26C7CBBC" w14:textId="77777777" w:rsidR="0074291D" w:rsidRDefault="0074291D" w:rsidP="0074291D">
      <w:pPr>
        <w:jc w:val="both"/>
        <w:rPr>
          <w:u w:val="single"/>
        </w:rPr>
      </w:pPr>
      <w:r>
        <w:rPr>
          <w:u w:val="single"/>
        </w:rPr>
        <w:t>Analysis and Conclusion</w:t>
      </w:r>
    </w:p>
    <w:p w14:paraId="3CA6A969" w14:textId="77777777" w:rsidR="0074291D" w:rsidRDefault="0074291D" w:rsidP="0074291D">
      <w:pPr>
        <w:jc w:val="both"/>
        <w:rPr>
          <w:u w:val="single"/>
        </w:rPr>
      </w:pPr>
    </w:p>
    <w:p w14:paraId="6FFCADA0" w14:textId="77777777" w:rsidR="0074291D" w:rsidRDefault="0074291D" w:rsidP="0074291D">
      <w:pPr>
        <w:jc w:val="both"/>
      </w:pPr>
      <w:r>
        <w:t xml:space="preserve">  I believe the use of Golden Hour Principles as a strategy to overcome the challenges of the complexity of the initial call, has had an overall positive effect on the outcome of the investigation of the incident.</w:t>
      </w:r>
    </w:p>
    <w:p w14:paraId="59DFC549" w14:textId="60BDE4BA" w:rsidR="0074291D" w:rsidRPr="00B4590F" w:rsidRDefault="0074291D" w:rsidP="0074291D">
      <w:pPr>
        <w:jc w:val="both"/>
      </w:pPr>
      <w:r>
        <w:t xml:space="preserve">  </w:t>
      </w:r>
    </w:p>
    <w:p w14:paraId="0022F64E" w14:textId="77777777" w:rsidR="0074291D" w:rsidRDefault="0074291D" w:rsidP="0074291D">
      <w:pPr>
        <w:jc w:val="both"/>
      </w:pPr>
      <w:r>
        <w:t xml:space="preserve">  By breaking down the call to basic methods of evidence collation, it allowed me to accurately ascertain a timeline of events. By speaking to every involved person and gathering everyone’s initial disclosures of the incident, I was able to put together a full picture of what had happened, which in turn resulted in the male suspected being charged and remanded for the offences, including the domestic related ABH.</w:t>
      </w:r>
    </w:p>
    <w:p w14:paraId="78A06120" w14:textId="4B9DCF35" w:rsidR="0074291D" w:rsidRDefault="0074291D" w:rsidP="0074291D">
      <w:pPr>
        <w:jc w:val="both"/>
      </w:pPr>
      <w:r>
        <w:t xml:space="preserve"> </w:t>
      </w:r>
    </w:p>
    <w:p w14:paraId="3BBB0023" w14:textId="77777777" w:rsidR="0074291D" w:rsidRDefault="0074291D" w:rsidP="0074291D">
      <w:pPr>
        <w:jc w:val="both"/>
      </w:pPr>
      <w:r>
        <w:t xml:space="preserve">  Whilst the victim was not supporting at the time of initial attendance or throughout the investigation, the suspect was still charged based on an evidence-led prosecution. This has in turn, allowed me to safeguard the victim and provide her with the details of third-party support, that she was able to utilise whilst the suspect was in custody. </w:t>
      </w:r>
    </w:p>
    <w:p w14:paraId="0632C118" w14:textId="77777777" w:rsidR="0074291D" w:rsidRDefault="0074291D" w:rsidP="0074291D">
      <w:pPr>
        <w:jc w:val="both"/>
      </w:pPr>
    </w:p>
    <w:p w14:paraId="10010DC4" w14:textId="77777777" w:rsidR="0074291D" w:rsidRDefault="0074291D" w:rsidP="0074291D">
      <w:pPr>
        <w:jc w:val="both"/>
      </w:pPr>
      <w:r>
        <w:t xml:space="preserve">  I would like to think that by obtaining a positive outcome on the investigation, it has allowed the victim to feel more confidently in the police and encourage her to contact the police for any incidents that may occur in the future. </w:t>
      </w:r>
    </w:p>
    <w:p w14:paraId="1379E3E2" w14:textId="77777777" w:rsidR="0074291D" w:rsidRDefault="0074291D" w:rsidP="0074291D">
      <w:pPr>
        <w:jc w:val="both"/>
      </w:pPr>
    </w:p>
    <w:p w14:paraId="46281A1C" w14:textId="77777777" w:rsidR="0074291D" w:rsidRDefault="0074291D" w:rsidP="0074291D">
      <w:pPr>
        <w:jc w:val="both"/>
        <w:rPr>
          <w:u w:val="single"/>
        </w:rPr>
      </w:pPr>
      <w:r w:rsidRPr="00B136B8">
        <w:rPr>
          <w:u w:val="single"/>
        </w:rPr>
        <w:t xml:space="preserve">Action Plan </w:t>
      </w:r>
    </w:p>
    <w:p w14:paraId="30F1D116" w14:textId="77777777" w:rsidR="0074291D" w:rsidRPr="00B136B8" w:rsidRDefault="0074291D" w:rsidP="0074291D">
      <w:pPr>
        <w:jc w:val="both"/>
        <w:rPr>
          <w:u w:val="single"/>
        </w:rPr>
      </w:pPr>
    </w:p>
    <w:p w14:paraId="0B7E892E" w14:textId="77777777" w:rsidR="0074291D" w:rsidRDefault="0074291D" w:rsidP="0074291D">
      <w:pPr>
        <w:jc w:val="both"/>
      </w:pPr>
      <w:r>
        <w:t xml:space="preserve">  Going forward, there are some things I would continue to do, as well as change when faced with the challenges associated with domestic abuse incidents. I will continue to use the Golden Hour Principles to lead every investigation that I carry out as I believe it to be the most effective strategy for evidence gathering and victim support. </w:t>
      </w:r>
    </w:p>
    <w:p w14:paraId="38F76F75" w14:textId="77777777" w:rsidR="0074291D" w:rsidRDefault="0074291D" w:rsidP="0074291D">
      <w:pPr>
        <w:jc w:val="both"/>
      </w:pPr>
    </w:p>
    <w:p w14:paraId="1061577F" w14:textId="77777777" w:rsidR="0074291D" w:rsidRPr="00D63B27" w:rsidRDefault="0074291D" w:rsidP="0074291D">
      <w:pPr>
        <w:jc w:val="both"/>
      </w:pPr>
      <w:r>
        <w:t xml:space="preserve">  Alternatively, I would in the future focus more on one particular offence within the investigation. By utilising additional police officers, the workload can be shared. This in turn would allow me to effectively gather evidence and information relating to the investigation in order to obtain the best outcome possible. </w:t>
      </w:r>
    </w:p>
    <w:p w14:paraId="3B3C141C" w14:textId="4E1A91A7" w:rsidR="00025650" w:rsidRPr="00E676F7" w:rsidRDefault="00025650" w:rsidP="0FF883D4">
      <w:pPr>
        <w:ind w:right="237"/>
        <w:jc w:val="both"/>
        <w:rPr>
          <w:b/>
          <w:bCs/>
          <w:color w:val="000000" w:themeColor="text1"/>
          <w:sz w:val="24"/>
          <w:szCs w:val="24"/>
        </w:rPr>
      </w:pPr>
    </w:p>
    <w:p w14:paraId="3B0A7DDB" w14:textId="6A31892C" w:rsidR="00025650" w:rsidRPr="00E676F7" w:rsidRDefault="00025650" w:rsidP="0FF883D4">
      <w:pPr>
        <w:ind w:right="237"/>
        <w:jc w:val="both"/>
        <w:rPr>
          <w:b/>
          <w:bCs/>
          <w:color w:val="000000" w:themeColor="text1"/>
          <w:sz w:val="24"/>
          <w:szCs w:val="24"/>
        </w:rPr>
      </w:pPr>
    </w:p>
    <w:p w14:paraId="20CB12E9" w14:textId="0C11CB62" w:rsidR="00025650" w:rsidRPr="00E676F7" w:rsidRDefault="00025650" w:rsidP="0FF883D4">
      <w:pPr>
        <w:ind w:right="237"/>
        <w:jc w:val="both"/>
        <w:rPr>
          <w:b/>
          <w:bCs/>
          <w:color w:val="000000" w:themeColor="text1"/>
          <w:sz w:val="24"/>
          <w:szCs w:val="24"/>
        </w:rPr>
      </w:pPr>
    </w:p>
    <w:p w14:paraId="37FD5A60" w14:textId="30198D46" w:rsidR="00025650" w:rsidRPr="00E676F7" w:rsidRDefault="00025650" w:rsidP="0FF883D4">
      <w:pPr>
        <w:ind w:right="237"/>
        <w:jc w:val="both"/>
        <w:rPr>
          <w:b/>
          <w:bCs/>
          <w:color w:val="000000" w:themeColor="text1"/>
          <w:sz w:val="24"/>
          <w:szCs w:val="24"/>
        </w:rPr>
      </w:pPr>
    </w:p>
    <w:p w14:paraId="05BAADFB" w14:textId="37C091BC" w:rsidR="00025650" w:rsidRPr="00E676F7" w:rsidRDefault="00025650" w:rsidP="0FF883D4">
      <w:pPr>
        <w:ind w:right="237"/>
        <w:jc w:val="both"/>
        <w:rPr>
          <w:b/>
          <w:bCs/>
          <w:color w:val="000000" w:themeColor="text1"/>
          <w:sz w:val="24"/>
          <w:szCs w:val="24"/>
        </w:rPr>
      </w:pPr>
    </w:p>
    <w:p w14:paraId="221D6578" w14:textId="5C63C1BA" w:rsidR="00025650" w:rsidRPr="00E676F7" w:rsidRDefault="00025650" w:rsidP="0FF883D4">
      <w:pPr>
        <w:ind w:right="237"/>
        <w:jc w:val="both"/>
        <w:rPr>
          <w:b/>
          <w:bCs/>
          <w:color w:val="000000" w:themeColor="text1"/>
          <w:sz w:val="24"/>
          <w:szCs w:val="24"/>
        </w:rPr>
      </w:pPr>
    </w:p>
    <w:p w14:paraId="644F8AC1" w14:textId="56BD8DA9" w:rsidR="00025650" w:rsidRPr="00E676F7" w:rsidRDefault="00025650" w:rsidP="0FF883D4">
      <w:pPr>
        <w:ind w:right="237"/>
        <w:jc w:val="both"/>
        <w:rPr>
          <w:b/>
          <w:bCs/>
          <w:color w:val="000000" w:themeColor="text1"/>
          <w:sz w:val="24"/>
          <w:szCs w:val="24"/>
        </w:rPr>
      </w:pPr>
    </w:p>
    <w:p w14:paraId="26AE6B03" w14:textId="3E9A3B87" w:rsidR="00025650" w:rsidRPr="00E676F7" w:rsidRDefault="00025650" w:rsidP="0FF883D4">
      <w:pPr>
        <w:ind w:right="237"/>
        <w:jc w:val="both"/>
        <w:rPr>
          <w:b/>
          <w:bCs/>
          <w:color w:val="000000" w:themeColor="text1"/>
          <w:sz w:val="24"/>
          <w:szCs w:val="24"/>
        </w:rPr>
      </w:pPr>
    </w:p>
    <w:p w14:paraId="01F3C28A" w14:textId="0B4F2CD3" w:rsidR="00025650" w:rsidRPr="00E676F7" w:rsidRDefault="00025650" w:rsidP="0FF883D4">
      <w:pPr>
        <w:ind w:right="237"/>
        <w:jc w:val="both"/>
        <w:rPr>
          <w:b/>
          <w:bCs/>
          <w:color w:val="000000" w:themeColor="text1"/>
          <w:sz w:val="24"/>
          <w:szCs w:val="24"/>
        </w:rPr>
      </w:pPr>
    </w:p>
    <w:p w14:paraId="14E66993" w14:textId="6421C222" w:rsidR="00025650" w:rsidRPr="00E676F7" w:rsidRDefault="00025650" w:rsidP="0FF883D4">
      <w:pPr>
        <w:ind w:right="237"/>
        <w:jc w:val="both"/>
        <w:rPr>
          <w:b/>
          <w:bCs/>
          <w:color w:val="000000" w:themeColor="text1"/>
          <w:sz w:val="24"/>
          <w:szCs w:val="24"/>
        </w:rPr>
      </w:pPr>
    </w:p>
    <w:p w14:paraId="6663E627" w14:textId="4C7678B2" w:rsidR="00025650" w:rsidRPr="00E676F7" w:rsidRDefault="00025650" w:rsidP="0FF883D4">
      <w:pPr>
        <w:ind w:right="237"/>
        <w:jc w:val="both"/>
        <w:rPr>
          <w:b/>
          <w:bCs/>
          <w:color w:val="000000" w:themeColor="text1"/>
          <w:sz w:val="24"/>
          <w:szCs w:val="24"/>
        </w:rPr>
      </w:pPr>
    </w:p>
    <w:p w14:paraId="5FBD50F3" w14:textId="627C7C4B" w:rsidR="00025650" w:rsidRPr="00E676F7" w:rsidRDefault="00025650" w:rsidP="0FF883D4">
      <w:pPr>
        <w:ind w:right="237"/>
        <w:jc w:val="both"/>
        <w:rPr>
          <w:b/>
          <w:bCs/>
          <w:color w:val="000000" w:themeColor="text1"/>
          <w:sz w:val="24"/>
          <w:szCs w:val="24"/>
        </w:rPr>
      </w:pPr>
    </w:p>
    <w:p w14:paraId="0F901C86" w14:textId="6E9679CB" w:rsidR="00025650" w:rsidRPr="00E676F7" w:rsidRDefault="00025650" w:rsidP="0FF883D4">
      <w:pPr>
        <w:ind w:right="237"/>
        <w:jc w:val="both"/>
        <w:rPr>
          <w:b/>
          <w:bCs/>
          <w:color w:val="000000" w:themeColor="text1"/>
          <w:sz w:val="24"/>
          <w:szCs w:val="24"/>
        </w:rPr>
      </w:pPr>
    </w:p>
    <w:p w14:paraId="412BB3A9" w14:textId="13153D53" w:rsidR="0FF883D4" w:rsidRDefault="0FF883D4" w:rsidP="0FF883D4">
      <w:pPr>
        <w:ind w:right="237"/>
        <w:jc w:val="both"/>
        <w:rPr>
          <w:color w:val="000000" w:themeColor="text1"/>
          <w:sz w:val="24"/>
          <w:szCs w:val="24"/>
        </w:rPr>
      </w:pPr>
    </w:p>
    <w:p w14:paraId="5FCC411E" w14:textId="11E188EF" w:rsidR="0FF883D4" w:rsidRDefault="0FF883D4" w:rsidP="0FF883D4">
      <w:pPr>
        <w:ind w:right="237"/>
        <w:jc w:val="both"/>
        <w:rPr>
          <w:color w:val="000000" w:themeColor="text1"/>
          <w:sz w:val="24"/>
          <w:szCs w:val="24"/>
        </w:rPr>
      </w:pPr>
    </w:p>
    <w:p w14:paraId="637B58D3" w14:textId="1476ACC0" w:rsidR="0FF883D4" w:rsidRDefault="0FF883D4" w:rsidP="0FF883D4">
      <w:pPr>
        <w:ind w:right="237"/>
        <w:jc w:val="both"/>
        <w:rPr>
          <w:color w:val="000000" w:themeColor="text1"/>
          <w:sz w:val="24"/>
          <w:szCs w:val="24"/>
        </w:rPr>
      </w:pPr>
    </w:p>
    <w:p w14:paraId="34C1A6CD" w14:textId="43F9D42C" w:rsidR="0FF883D4" w:rsidRDefault="0FF883D4" w:rsidP="0FF883D4">
      <w:pPr>
        <w:ind w:right="237"/>
        <w:jc w:val="both"/>
        <w:rPr>
          <w:color w:val="000000" w:themeColor="text1"/>
          <w:sz w:val="24"/>
          <w:szCs w:val="24"/>
        </w:rPr>
      </w:pPr>
    </w:p>
    <w:p w14:paraId="4A798CAC" w14:textId="653176B4" w:rsidR="0FF883D4" w:rsidRDefault="0FF883D4" w:rsidP="0FF883D4">
      <w:pPr>
        <w:ind w:right="237"/>
        <w:jc w:val="both"/>
        <w:rPr>
          <w:color w:val="000000" w:themeColor="text1"/>
          <w:sz w:val="24"/>
          <w:szCs w:val="24"/>
        </w:rPr>
      </w:pPr>
    </w:p>
    <w:p w14:paraId="33FD0B5A" w14:textId="62065F25" w:rsidR="0FF883D4" w:rsidRDefault="0FF883D4" w:rsidP="0FF883D4">
      <w:pPr>
        <w:ind w:right="237"/>
        <w:jc w:val="both"/>
        <w:rPr>
          <w:color w:val="000000" w:themeColor="text1"/>
          <w:sz w:val="24"/>
          <w:szCs w:val="24"/>
        </w:rPr>
      </w:pPr>
    </w:p>
    <w:p w14:paraId="30FD9487" w14:textId="6795B8A1" w:rsidR="0FF883D4" w:rsidRDefault="0FF883D4" w:rsidP="0FF883D4">
      <w:pPr>
        <w:ind w:right="237"/>
        <w:jc w:val="both"/>
        <w:rPr>
          <w:color w:val="000000" w:themeColor="text1"/>
          <w:sz w:val="24"/>
          <w:szCs w:val="24"/>
        </w:rPr>
      </w:pPr>
    </w:p>
    <w:p w14:paraId="5EA0F1BD" w14:textId="6B4309F7" w:rsidR="0FF883D4" w:rsidRDefault="0FF883D4" w:rsidP="0FF883D4">
      <w:pPr>
        <w:ind w:right="237"/>
        <w:jc w:val="both"/>
        <w:rPr>
          <w:color w:val="000000" w:themeColor="text1"/>
          <w:sz w:val="24"/>
          <w:szCs w:val="24"/>
        </w:rPr>
      </w:pPr>
    </w:p>
    <w:p w14:paraId="19944633" w14:textId="6D014E86" w:rsidR="0FF883D4" w:rsidRDefault="0FF883D4" w:rsidP="0FF883D4">
      <w:pPr>
        <w:ind w:right="237"/>
        <w:jc w:val="both"/>
        <w:rPr>
          <w:color w:val="000000" w:themeColor="text1"/>
          <w:sz w:val="24"/>
          <w:szCs w:val="24"/>
        </w:rPr>
      </w:pPr>
    </w:p>
    <w:p w14:paraId="04C9B2DA" w14:textId="527C63B4" w:rsidR="0FF883D4" w:rsidRDefault="0FF883D4" w:rsidP="0FF883D4">
      <w:pPr>
        <w:ind w:right="237"/>
        <w:jc w:val="both"/>
        <w:rPr>
          <w:color w:val="000000" w:themeColor="text1"/>
          <w:sz w:val="24"/>
          <w:szCs w:val="24"/>
        </w:rPr>
      </w:pPr>
    </w:p>
    <w:p w14:paraId="4F48C973" w14:textId="4CB67937" w:rsidR="0FF883D4" w:rsidRDefault="0FF883D4" w:rsidP="0FF883D4">
      <w:pPr>
        <w:ind w:right="237"/>
        <w:jc w:val="both"/>
        <w:rPr>
          <w:color w:val="000000" w:themeColor="text1"/>
          <w:sz w:val="24"/>
          <w:szCs w:val="24"/>
        </w:rPr>
      </w:pPr>
    </w:p>
    <w:p w14:paraId="77E207E8" w14:textId="05BD3807" w:rsidR="0FF883D4" w:rsidRDefault="0FF883D4" w:rsidP="0FF883D4">
      <w:pPr>
        <w:ind w:right="237"/>
        <w:jc w:val="both"/>
        <w:rPr>
          <w:color w:val="000000" w:themeColor="text1"/>
          <w:sz w:val="24"/>
          <w:szCs w:val="24"/>
        </w:rPr>
      </w:pPr>
    </w:p>
    <w:p w14:paraId="25844EEC" w14:textId="1525C8FE" w:rsidR="0FF883D4" w:rsidRDefault="0FF883D4" w:rsidP="0FF883D4">
      <w:pPr>
        <w:ind w:right="237"/>
        <w:jc w:val="both"/>
        <w:rPr>
          <w:color w:val="000000" w:themeColor="text1"/>
          <w:sz w:val="24"/>
          <w:szCs w:val="24"/>
        </w:rPr>
      </w:pPr>
    </w:p>
    <w:p w14:paraId="36DACD8E" w14:textId="5BC420A6" w:rsidR="0FF883D4" w:rsidRDefault="0FF883D4" w:rsidP="0FF883D4">
      <w:pPr>
        <w:ind w:right="237"/>
        <w:jc w:val="both"/>
        <w:rPr>
          <w:color w:val="000000" w:themeColor="text1"/>
          <w:sz w:val="24"/>
          <w:szCs w:val="24"/>
        </w:rPr>
      </w:pPr>
    </w:p>
    <w:p w14:paraId="2135297E" w14:textId="0F2AB18C" w:rsidR="0FF883D4" w:rsidRDefault="0FF883D4" w:rsidP="0FF883D4">
      <w:pPr>
        <w:ind w:right="237"/>
        <w:jc w:val="both"/>
        <w:rPr>
          <w:color w:val="000000" w:themeColor="text1"/>
          <w:sz w:val="24"/>
          <w:szCs w:val="24"/>
        </w:rPr>
      </w:pPr>
    </w:p>
    <w:p w14:paraId="4CD38373" w14:textId="4D889F91" w:rsidR="0FF883D4" w:rsidRDefault="0FF883D4" w:rsidP="0FF883D4">
      <w:pPr>
        <w:ind w:right="237"/>
        <w:jc w:val="both"/>
        <w:rPr>
          <w:color w:val="000000" w:themeColor="text1"/>
          <w:sz w:val="24"/>
          <w:szCs w:val="24"/>
        </w:rPr>
      </w:pPr>
    </w:p>
    <w:p w14:paraId="0454D4D7" w14:textId="34F45DA0" w:rsidR="0FF883D4" w:rsidRDefault="0FF883D4" w:rsidP="0FF883D4">
      <w:pPr>
        <w:ind w:right="237"/>
        <w:jc w:val="both"/>
        <w:rPr>
          <w:color w:val="000000" w:themeColor="text1"/>
          <w:sz w:val="24"/>
          <w:szCs w:val="24"/>
        </w:rPr>
      </w:pPr>
    </w:p>
    <w:p w14:paraId="33F0F629" w14:textId="2536516A" w:rsidR="0FF883D4" w:rsidRDefault="0FF883D4" w:rsidP="0FF883D4">
      <w:pPr>
        <w:ind w:right="237"/>
        <w:jc w:val="both"/>
        <w:rPr>
          <w:color w:val="000000" w:themeColor="text1"/>
          <w:sz w:val="24"/>
          <w:szCs w:val="24"/>
        </w:rPr>
      </w:pPr>
    </w:p>
    <w:p w14:paraId="37269815" w14:textId="5B51D2A0" w:rsidR="0FF883D4" w:rsidRDefault="0FF883D4" w:rsidP="0FF883D4">
      <w:pPr>
        <w:ind w:right="237"/>
        <w:jc w:val="both"/>
        <w:rPr>
          <w:color w:val="000000" w:themeColor="text1"/>
          <w:sz w:val="24"/>
          <w:szCs w:val="24"/>
        </w:rPr>
      </w:pPr>
    </w:p>
    <w:p w14:paraId="660FD7F8" w14:textId="1FA9DCD4" w:rsidR="0FF883D4" w:rsidRDefault="0FF883D4" w:rsidP="0FF883D4">
      <w:pPr>
        <w:ind w:right="237"/>
        <w:jc w:val="both"/>
        <w:rPr>
          <w:color w:val="000000" w:themeColor="text1"/>
          <w:sz w:val="24"/>
          <w:szCs w:val="24"/>
        </w:rPr>
      </w:pPr>
    </w:p>
    <w:p w14:paraId="3419B160" w14:textId="4D678DB1" w:rsidR="0FF883D4" w:rsidRDefault="0FF883D4" w:rsidP="0FF883D4">
      <w:pPr>
        <w:ind w:right="237"/>
        <w:jc w:val="both"/>
        <w:rPr>
          <w:color w:val="000000" w:themeColor="text1"/>
          <w:sz w:val="24"/>
          <w:szCs w:val="24"/>
        </w:rPr>
      </w:pPr>
    </w:p>
    <w:p w14:paraId="67FECD01" w14:textId="57DFA912" w:rsidR="0FF883D4" w:rsidRDefault="0FF883D4" w:rsidP="0FF883D4">
      <w:pPr>
        <w:ind w:right="237"/>
        <w:jc w:val="both"/>
        <w:rPr>
          <w:color w:val="000000" w:themeColor="text1"/>
          <w:sz w:val="24"/>
          <w:szCs w:val="24"/>
        </w:rPr>
      </w:pPr>
    </w:p>
    <w:p w14:paraId="376192B6" w14:textId="45BF88F2" w:rsidR="0FF883D4" w:rsidRDefault="0FF883D4" w:rsidP="0FF883D4">
      <w:pPr>
        <w:ind w:right="237"/>
        <w:jc w:val="both"/>
        <w:rPr>
          <w:color w:val="000000" w:themeColor="text1"/>
          <w:sz w:val="24"/>
          <w:szCs w:val="24"/>
        </w:rPr>
      </w:pPr>
    </w:p>
    <w:p w14:paraId="6851860F" w14:textId="357E9A6E" w:rsidR="0FF883D4" w:rsidRDefault="0FF883D4" w:rsidP="0FF883D4">
      <w:pPr>
        <w:ind w:right="237"/>
        <w:jc w:val="both"/>
        <w:rPr>
          <w:color w:val="000000" w:themeColor="text1"/>
          <w:sz w:val="24"/>
          <w:szCs w:val="24"/>
        </w:rPr>
      </w:pPr>
    </w:p>
    <w:p w14:paraId="7DB1A32F" w14:textId="0E605FF9" w:rsidR="0FF883D4" w:rsidRDefault="0FF883D4" w:rsidP="0FF883D4">
      <w:pPr>
        <w:ind w:right="237"/>
        <w:jc w:val="both"/>
        <w:rPr>
          <w:color w:val="000000" w:themeColor="text1"/>
          <w:sz w:val="24"/>
          <w:szCs w:val="24"/>
        </w:rPr>
      </w:pPr>
    </w:p>
    <w:p w14:paraId="68085F9A" w14:textId="1708B427" w:rsidR="0FF883D4" w:rsidRDefault="0FF883D4" w:rsidP="0FF883D4">
      <w:pPr>
        <w:ind w:right="237"/>
        <w:jc w:val="both"/>
        <w:rPr>
          <w:color w:val="000000" w:themeColor="text1"/>
          <w:sz w:val="24"/>
          <w:szCs w:val="24"/>
        </w:rPr>
      </w:pPr>
    </w:p>
    <w:p w14:paraId="424576ED" w14:textId="4904159A" w:rsidR="0FF883D4" w:rsidRDefault="0FF883D4" w:rsidP="0FF883D4">
      <w:pPr>
        <w:ind w:right="237"/>
        <w:jc w:val="both"/>
        <w:rPr>
          <w:color w:val="000000" w:themeColor="text1"/>
          <w:sz w:val="24"/>
          <w:szCs w:val="24"/>
        </w:rPr>
      </w:pPr>
    </w:p>
    <w:p w14:paraId="7CCC989E" w14:textId="5D7DD8E1" w:rsidR="0FF883D4" w:rsidRDefault="0FF883D4" w:rsidP="0FF883D4">
      <w:pPr>
        <w:ind w:right="237"/>
        <w:jc w:val="both"/>
        <w:rPr>
          <w:color w:val="000000" w:themeColor="text1"/>
          <w:sz w:val="24"/>
          <w:szCs w:val="24"/>
        </w:rPr>
      </w:pPr>
    </w:p>
    <w:p w14:paraId="3DB202D7" w14:textId="796D15F7" w:rsidR="0FF883D4" w:rsidRDefault="0FF883D4" w:rsidP="0FF883D4">
      <w:pPr>
        <w:ind w:right="237"/>
        <w:jc w:val="both"/>
        <w:rPr>
          <w:color w:val="000000" w:themeColor="text1"/>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br w:type="page"/>
      </w:r>
    </w:p>
    <w:p w14:paraId="76B6FAAC" w14:textId="78791342" w:rsidR="0FF883D4" w:rsidRDefault="0FF883D4" w:rsidP="0FF883D4">
      <w:pPr>
        <w:ind w:left="2880" w:right="225" w:firstLine="720"/>
        <w:rPr>
          <w:b/>
          <w:bCs/>
          <w:sz w:val="24"/>
          <w:szCs w:val="24"/>
          <w:lang w:eastAsia="zh-TW"/>
        </w:rPr>
      </w:pPr>
    </w:p>
    <w:p w14:paraId="1ADEFAE5" w14:textId="382C9CE8"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55C89A3D" w:rsidR="0FF883D4" w:rsidRDefault="5CE196A1" w:rsidP="5CE196A1">
      <w:r w:rsidRPr="5CE196A1">
        <w:rPr>
          <w:rFonts w:eastAsia="Arial"/>
          <w:b/>
          <w:bCs/>
          <w:color w:val="000000" w:themeColor="text1"/>
          <w:sz w:val="24"/>
          <w:szCs w:val="24"/>
        </w:rPr>
        <w:t xml:space="preserve">Signed: </w:t>
      </w:r>
      <w:r w:rsidR="005335DC">
        <w:rPr>
          <w:rFonts w:eastAsia="Arial"/>
          <w:b/>
          <w:bCs/>
          <w:color w:val="000000" w:themeColor="text1"/>
          <w:sz w:val="24"/>
          <w:szCs w:val="24"/>
        </w:rPr>
        <w:t xml:space="preserve"> 2134331</w:t>
      </w:r>
      <w:r w:rsidR="00CB44F0">
        <w:rPr>
          <w:rFonts w:eastAsia="Arial"/>
          <w:b/>
          <w:bCs/>
          <w:color w:val="000000" w:themeColor="text1"/>
          <w:sz w:val="24"/>
          <w:szCs w:val="24"/>
        </w:rPr>
        <w:t xml:space="preserve"> / Molly Baker</w:t>
      </w:r>
    </w:p>
    <w:p w14:paraId="563192E7" w14:textId="7A83C86F" w:rsidR="0FF883D4" w:rsidRDefault="5CE196A1" w:rsidP="5CE196A1">
      <w:r w:rsidRPr="5CE196A1">
        <w:rPr>
          <w:rFonts w:eastAsia="Arial"/>
          <w:b/>
          <w:bCs/>
          <w:color w:val="000000" w:themeColor="text1"/>
          <w:sz w:val="24"/>
          <w:szCs w:val="24"/>
        </w:rPr>
        <w:t xml:space="preserve"> </w:t>
      </w:r>
    </w:p>
    <w:p w14:paraId="22DBB0E5" w14:textId="43985F4F" w:rsidR="0FF883D4" w:rsidRDefault="5CE196A1" w:rsidP="5CE196A1">
      <w:r w:rsidRPr="5CE196A1">
        <w:rPr>
          <w:rFonts w:eastAsia="Arial"/>
          <w:b/>
          <w:bCs/>
          <w:color w:val="000000" w:themeColor="text1"/>
          <w:sz w:val="24"/>
          <w:szCs w:val="24"/>
        </w:rPr>
        <w:t>Date:</w:t>
      </w:r>
    </w:p>
    <w:p w14:paraId="482B2B3A" w14:textId="594F2995" w:rsidR="0FF883D4" w:rsidRPr="005335DC" w:rsidRDefault="005335DC" w:rsidP="005335DC">
      <w:pPr>
        <w:ind w:right="225"/>
        <w:rPr>
          <w:sz w:val="24"/>
          <w:szCs w:val="24"/>
          <w:lang w:eastAsia="zh-TW"/>
        </w:rPr>
        <w:sectPr w:rsidR="0FF883D4" w:rsidRPr="005335DC" w:rsidSect="0022001B">
          <w:footerReference w:type="default" r:id="rId15"/>
          <w:pgSz w:w="11906" w:h="16838" w:code="9"/>
          <w:pgMar w:top="1440" w:right="1440" w:bottom="1440" w:left="1440" w:header="720" w:footer="720" w:gutter="0"/>
          <w:cols w:space="720"/>
          <w:docGrid w:linePitch="272"/>
        </w:sectPr>
      </w:pPr>
      <w:r>
        <w:rPr>
          <w:sz w:val="24"/>
          <w:szCs w:val="24"/>
          <w:lang w:eastAsia="zh-TW"/>
        </w:rPr>
        <w:t xml:space="preserve"> 05/02/2024</w:t>
      </w: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1EAEB4A4"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34E40C6B" w14:textId="77777777" w:rsidR="005335DC" w:rsidRDefault="005335DC" w:rsidP="00EA28F1">
      <w:pPr>
        <w:keepNext/>
        <w:spacing w:before="240" w:after="60"/>
        <w:ind w:right="237"/>
        <w:jc w:val="both"/>
        <w:rPr>
          <w:sz w:val="24"/>
          <w:szCs w:val="24"/>
        </w:rPr>
      </w:pPr>
    </w:p>
    <w:p w14:paraId="4A3CE4C3" w14:textId="77777777" w:rsidR="005335DC" w:rsidRDefault="005335DC" w:rsidP="005335DC">
      <w:pPr>
        <w:rPr>
          <w:rStyle w:val="Hyperlink"/>
          <w:color w:val="auto"/>
        </w:rPr>
      </w:pPr>
      <w:r>
        <w:rPr>
          <w:rStyle w:val="Hyperlink"/>
          <w:color w:val="auto"/>
        </w:rPr>
        <w:t xml:space="preserve">College of Policing (2021a) People and Places – How resources can be targeted Available at: </w:t>
      </w:r>
      <w:hyperlink r:id="rId16" w:history="1">
        <w:r w:rsidRPr="00F15F90">
          <w:rPr>
            <w:rStyle w:val="Hyperlink"/>
          </w:rPr>
          <w:t>https://www.college.police.uk/research/what-works-policing-reduce-crime/people-and-placesf Policing</w:t>
        </w:r>
      </w:hyperlink>
      <w:r>
        <w:t xml:space="preserve"> (Accessed: 21 November 2023).</w:t>
      </w:r>
    </w:p>
    <w:p w14:paraId="1D20DED0" w14:textId="77777777" w:rsidR="005335DC" w:rsidRPr="00613441" w:rsidRDefault="005335DC" w:rsidP="005335DC">
      <w:pPr>
        <w:rPr>
          <w:b/>
          <w:bCs/>
        </w:rPr>
      </w:pPr>
    </w:p>
    <w:p w14:paraId="1110A077" w14:textId="77777777" w:rsidR="005335DC" w:rsidRDefault="005335DC" w:rsidP="005335DC">
      <w:r>
        <w:t xml:space="preserve">College of Policing (2021b) </w:t>
      </w:r>
      <w:r w:rsidRPr="00AC324A">
        <w:rPr>
          <w:i/>
          <w:iCs/>
        </w:rPr>
        <w:t>Victim safety and support</w:t>
      </w:r>
      <w:r>
        <w:t xml:space="preserve"> Available at: </w:t>
      </w:r>
      <w:hyperlink r:id="rId17" w:history="1">
        <w:r w:rsidRPr="00051F5B">
          <w:rPr>
            <w:rStyle w:val="Hyperlink"/>
          </w:rPr>
          <w:t>https://www.college.police.uk/app/major-investigation-and-public-protection/domestic-abuse/victim-safety-and-support</w:t>
        </w:r>
      </w:hyperlink>
      <w:r>
        <w:t xml:space="preserve"> (Accessed: 21 November 2023). </w:t>
      </w:r>
    </w:p>
    <w:p w14:paraId="45E8B2F9" w14:textId="77777777" w:rsidR="005335DC" w:rsidRDefault="005335DC" w:rsidP="005335DC"/>
    <w:p w14:paraId="0B26C7B6" w14:textId="77777777" w:rsidR="005335DC" w:rsidRDefault="005335DC" w:rsidP="005335DC">
      <w:pPr>
        <w:rPr>
          <w:rStyle w:val="Hyperlink"/>
          <w:color w:val="auto"/>
        </w:rPr>
      </w:pPr>
      <w:r>
        <w:t xml:space="preserve">College of Policing (2023) </w:t>
      </w:r>
      <w:r w:rsidRPr="00FA2CF1">
        <w:rPr>
          <w:i/>
          <w:iCs/>
        </w:rPr>
        <w:t>Investigation process</w:t>
      </w:r>
      <w:r>
        <w:t xml:space="preserve"> Available at: </w:t>
      </w:r>
      <w:hyperlink r:id="rId18" w:history="1">
        <w:r w:rsidRPr="00625D27">
          <w:rPr>
            <w:rStyle w:val="Hyperlink"/>
          </w:rPr>
          <w:t>https://www.college.police.uk/app/investigation/investigation-process</w:t>
        </w:r>
      </w:hyperlink>
      <w:r>
        <w:rPr>
          <w:rStyle w:val="Hyperlink"/>
        </w:rPr>
        <w:t xml:space="preserve"> </w:t>
      </w:r>
      <w:r>
        <w:rPr>
          <w:rStyle w:val="Hyperlink"/>
          <w:color w:val="auto"/>
        </w:rPr>
        <w:t xml:space="preserve">(Accessed: 20 November 2023). </w:t>
      </w:r>
    </w:p>
    <w:p w14:paraId="69C84F01" w14:textId="77777777" w:rsidR="005335DC" w:rsidRDefault="005335DC" w:rsidP="005335DC">
      <w:pPr>
        <w:rPr>
          <w:rStyle w:val="Hyperlink"/>
          <w:color w:val="auto"/>
        </w:rPr>
      </w:pPr>
    </w:p>
    <w:p w14:paraId="448BDAEA" w14:textId="77777777" w:rsidR="005335DC" w:rsidRDefault="005335DC" w:rsidP="005335DC">
      <w:r>
        <w:t xml:space="preserve">Crown Prosecution Service (2021) </w:t>
      </w:r>
      <w:r w:rsidRPr="00061105">
        <w:rPr>
          <w:i/>
          <w:iCs/>
        </w:rPr>
        <w:t>Rape and Sexual Offences – Chapter 7: Key Legislation and Offences</w:t>
      </w:r>
      <w:r>
        <w:t xml:space="preserve"> (2021) Available at: </w:t>
      </w:r>
      <w:hyperlink r:id="rId19" w:history="1">
        <w:r w:rsidRPr="00AC504D">
          <w:rPr>
            <w:rStyle w:val="Hyperlink"/>
          </w:rPr>
          <w:t>https://www.cps.gov.uk/legal-guidance/rape-and-sexual-offences-chapter-7-key-legislation-and-offences</w:t>
        </w:r>
      </w:hyperlink>
      <w:r>
        <w:t xml:space="preserve"> (Accessed: 20 November 2023). </w:t>
      </w:r>
    </w:p>
    <w:p w14:paraId="445A1F05" w14:textId="77777777" w:rsidR="005335DC" w:rsidRDefault="005335DC" w:rsidP="005335DC"/>
    <w:p w14:paraId="5064DEC1" w14:textId="77777777" w:rsidR="005335DC" w:rsidRDefault="005335DC" w:rsidP="005335DC">
      <w:r w:rsidRPr="00F2522B">
        <w:rPr>
          <w:i/>
          <w:iCs/>
        </w:rPr>
        <w:t>Domestic Abuse Act 2021</w:t>
      </w:r>
      <w:r>
        <w:rPr>
          <w:i/>
          <w:iCs/>
        </w:rPr>
        <w:t>, c. 17.</w:t>
      </w:r>
      <w:r>
        <w:t xml:space="preserve"> Available at: </w:t>
      </w:r>
      <w:hyperlink r:id="rId20" w:history="1">
        <w:r w:rsidRPr="00051F5B">
          <w:rPr>
            <w:rStyle w:val="Hyperlink"/>
          </w:rPr>
          <w:t>https://www.legislation.g</w:t>
        </w:r>
        <w:r w:rsidRPr="00051F5B">
          <w:rPr>
            <w:rStyle w:val="Hyperlink"/>
          </w:rPr>
          <w:t>o</w:t>
        </w:r>
        <w:r w:rsidRPr="00051F5B">
          <w:rPr>
            <w:rStyle w:val="Hyperlink"/>
          </w:rPr>
          <w:t>v.uk/ukpga/2021/17/part/1/enacted</w:t>
        </w:r>
      </w:hyperlink>
      <w:r>
        <w:t xml:space="preserve"> (Accessed: 20 November 2023).</w:t>
      </w:r>
    </w:p>
    <w:p w14:paraId="48C26715" w14:textId="77777777" w:rsidR="005335DC" w:rsidRDefault="005335DC" w:rsidP="005335DC"/>
    <w:p w14:paraId="64F969B7" w14:textId="77777777" w:rsidR="005335DC" w:rsidRDefault="005335DC" w:rsidP="005335DC">
      <w:r>
        <w:t xml:space="preserve">Goodier, M. (2023) </w:t>
      </w:r>
      <w:r w:rsidRPr="004325F7">
        <w:rPr>
          <w:i/>
          <w:iCs/>
        </w:rPr>
        <w:t xml:space="preserve">Sexual offences logged by police in England and Wales hit record high, ‘The Guardian’. </w:t>
      </w:r>
      <w:r>
        <w:t xml:space="preserve">Available at: </w:t>
      </w:r>
      <w:hyperlink r:id="rId21" w:history="1">
        <w:r w:rsidRPr="00AC504D">
          <w:rPr>
            <w:rStyle w:val="Hyperlink"/>
          </w:rPr>
          <w:t>https://www.theguardian.com/society/2023/jan/26/sexual-offences-logged-by-police-england-wales-record-high</w:t>
        </w:r>
      </w:hyperlink>
      <w:r>
        <w:t xml:space="preserve"> (Accessed: 21 November 2023). </w:t>
      </w:r>
    </w:p>
    <w:p w14:paraId="4F59908F" w14:textId="77777777" w:rsidR="005335DC" w:rsidRDefault="005335DC" w:rsidP="005335DC"/>
    <w:p w14:paraId="3A0B9A30" w14:textId="77777777" w:rsidR="005335DC" w:rsidRDefault="005335DC" w:rsidP="005335DC">
      <w:r>
        <w:t xml:space="preserve">HMICFRS (2023) </w:t>
      </w:r>
      <w:r w:rsidRPr="008371CB">
        <w:rPr>
          <w:i/>
          <w:iCs/>
        </w:rPr>
        <w:t>Public Protection Notice (PPN)</w:t>
      </w:r>
      <w:r>
        <w:t xml:space="preserve"> Available at: </w:t>
      </w:r>
      <w:hyperlink r:id="rId22" w:history="1">
        <w:r w:rsidRPr="00AC504D">
          <w:rPr>
            <w:rStyle w:val="Hyperlink"/>
          </w:rPr>
          <w:t>https://hmicfrs.justiceinspectorates.gov.uk/glossary/public-protection-notice/</w:t>
        </w:r>
      </w:hyperlink>
      <w:r>
        <w:t xml:space="preserve"> (Accessed: 21 November 2023). </w:t>
      </w:r>
    </w:p>
    <w:p w14:paraId="6A26EDEA" w14:textId="77777777" w:rsidR="005335DC" w:rsidRDefault="005335DC" w:rsidP="005335DC"/>
    <w:p w14:paraId="728218F9" w14:textId="77777777" w:rsidR="005335DC" w:rsidRDefault="005335DC" w:rsidP="005335DC">
      <w:r>
        <w:t xml:space="preserve">Holder, R. (1997) </w:t>
      </w:r>
      <w:r w:rsidRPr="00E82A21">
        <w:rPr>
          <w:i/>
          <w:iCs/>
        </w:rPr>
        <w:t>Repeat Victimisation &amp; The Role of the Crime Victim in Prevention Strategies</w:t>
      </w:r>
      <w:r>
        <w:t xml:space="preserve"> (PDF) Available at: </w:t>
      </w:r>
      <w:hyperlink r:id="rId23" w:history="1">
        <w:r>
          <w:rPr>
            <w:rStyle w:val="Hyperlink"/>
          </w:rPr>
          <w:t>holder-libre.pdf (d1wqtxts1xzle7.cloudfront.net)</w:t>
        </w:r>
      </w:hyperlink>
      <w:r>
        <w:t xml:space="preserve"> (Accessed: 22 November 2023).</w:t>
      </w:r>
    </w:p>
    <w:p w14:paraId="0405090A" w14:textId="77777777" w:rsidR="005335DC" w:rsidRDefault="005335DC" w:rsidP="005335DC">
      <w:pPr>
        <w:rPr>
          <w:rStyle w:val="Hyperlink"/>
          <w:color w:val="auto"/>
        </w:rPr>
      </w:pPr>
    </w:p>
    <w:p w14:paraId="50386C6B" w14:textId="77777777" w:rsidR="005335DC" w:rsidRDefault="005335DC" w:rsidP="005335DC">
      <w:r>
        <w:t xml:space="preserve">Merriam-Webster (2023) </w:t>
      </w:r>
      <w:r w:rsidRPr="00C00F7C">
        <w:rPr>
          <w:i/>
          <w:iCs/>
        </w:rPr>
        <w:t>repeat offender</w:t>
      </w:r>
      <w:r>
        <w:t xml:space="preserve"> Available at: </w:t>
      </w:r>
      <w:hyperlink r:id="rId24" w:anchor=":~:text=on%20Twitter%20Twitter-,Legal%20Definition,on%20more%20than%20one%20occasion" w:history="1">
        <w:r w:rsidRPr="00E31288">
          <w:rPr>
            <w:rStyle w:val="Hyperlink"/>
          </w:rPr>
          <w:t>https://www.merriam-webster.com/dictionary/repeat%20offender#:~:text=on%20Twitter%20Twitter-,Legal%20Definition,on%20more%20than%20one%20occasion</w:t>
        </w:r>
      </w:hyperlink>
      <w:r>
        <w:t xml:space="preserve"> (Accessed: 22 November 2023).</w:t>
      </w:r>
    </w:p>
    <w:p w14:paraId="1FA43005" w14:textId="77777777" w:rsidR="005335DC" w:rsidRDefault="005335DC" w:rsidP="005335DC"/>
    <w:p w14:paraId="78D2FFE9" w14:textId="77777777" w:rsidR="005335DC" w:rsidRDefault="005335DC" w:rsidP="005335DC">
      <w:r>
        <w:t xml:space="preserve">National Centre for Domestic Violence (2023) </w:t>
      </w:r>
      <w:r w:rsidRPr="008B7D84">
        <w:rPr>
          <w:i/>
          <w:iCs/>
        </w:rPr>
        <w:t>Domestic Abuse Statistics UK</w:t>
      </w:r>
      <w:r>
        <w:t xml:space="preserve"> Available at: </w:t>
      </w:r>
      <w:hyperlink r:id="rId25" w:history="1">
        <w:r w:rsidRPr="00051F5B">
          <w:rPr>
            <w:rStyle w:val="Hyperlink"/>
          </w:rPr>
          <w:t>https://www.ncdv.org.uk/domestic-abuse-statistics-uk/</w:t>
        </w:r>
      </w:hyperlink>
      <w:r>
        <w:t xml:space="preserve"> (Accessed: 21 November 2023).</w:t>
      </w:r>
    </w:p>
    <w:p w14:paraId="51B09484" w14:textId="77777777" w:rsidR="005335DC" w:rsidRDefault="005335DC" w:rsidP="005335DC"/>
    <w:p w14:paraId="7E3E63FE" w14:textId="77777777" w:rsidR="005335DC" w:rsidRDefault="005335DC" w:rsidP="005335DC">
      <w:r>
        <w:t xml:space="preserve">NHS Wales (2023) </w:t>
      </w:r>
      <w:r w:rsidRPr="001E1ACF">
        <w:rPr>
          <w:i/>
          <w:iCs/>
        </w:rPr>
        <w:t>How to access a sexual assault referral centre</w:t>
      </w:r>
      <w:r>
        <w:t xml:space="preserve"> Available at: </w:t>
      </w:r>
      <w:hyperlink r:id="rId26" w:history="1">
        <w:r w:rsidRPr="00AC504D">
          <w:rPr>
            <w:rStyle w:val="Hyperlink"/>
          </w:rPr>
          <w:t>https://executive.nhs.wales/networks/programmes/wsas/access-a-sarc/</w:t>
        </w:r>
      </w:hyperlink>
      <w:r>
        <w:t xml:space="preserve"> (Accessed: 22 November 2023) </w:t>
      </w:r>
    </w:p>
    <w:p w14:paraId="3A8EF186" w14:textId="77777777" w:rsidR="005335DC" w:rsidRDefault="005335DC" w:rsidP="005335DC"/>
    <w:p w14:paraId="18D46B0A" w14:textId="77777777" w:rsidR="005335DC" w:rsidRDefault="005335DC" w:rsidP="005335DC">
      <w:r>
        <w:t xml:space="preserve">Office for National Statistics (2022) </w:t>
      </w:r>
      <w:r w:rsidRPr="00021FCA">
        <w:rPr>
          <w:i/>
          <w:iCs/>
        </w:rPr>
        <w:t>Domestic abuse in England and Wales overview: November</w:t>
      </w:r>
      <w:r>
        <w:t xml:space="preserve"> (2022) Available at: </w:t>
      </w:r>
      <w:hyperlink r:id="rId27" w:history="1">
        <w:r w:rsidRPr="00051F5B">
          <w:rPr>
            <w:rStyle w:val="Hyperlink"/>
          </w:rPr>
          <w:t>https://www.ons.gov.uk/peoplepopulationandcommunity/crimeandjustice/bulletins/domesticabuseinenglandandwalesoverview/november2022</w:t>
        </w:r>
      </w:hyperlink>
      <w:r>
        <w:t xml:space="preserve"> (Accessed: 25 November 2023). </w:t>
      </w:r>
    </w:p>
    <w:p w14:paraId="281B0B71" w14:textId="77777777" w:rsidR="005335DC" w:rsidRDefault="005335DC" w:rsidP="005335DC"/>
    <w:p w14:paraId="3092B95B" w14:textId="77777777" w:rsidR="005335DC" w:rsidRDefault="005335DC" w:rsidP="005335DC">
      <w:r>
        <w:t xml:space="preserve">Office for National Statistics (2023) </w:t>
      </w:r>
      <w:r w:rsidRPr="00FC609B">
        <w:rPr>
          <w:i/>
          <w:iCs/>
        </w:rPr>
        <w:t>Sexual Offences in England and Wales overview: year ending March 2022</w:t>
      </w:r>
      <w:r>
        <w:t xml:space="preserve"> Available at: </w:t>
      </w:r>
      <w:hyperlink r:id="rId28" w:history="1">
        <w:r w:rsidRPr="00AC504D">
          <w:rPr>
            <w:rStyle w:val="Hyperlink"/>
          </w:rPr>
          <w:t>https://www.ons.gov.uk/peoplepopulationandcommunity/crimeandjustice/bulletins/sexualoffencesinenglandandwalesoverview/march2022</w:t>
        </w:r>
      </w:hyperlink>
      <w:r>
        <w:t xml:space="preserve"> (Accessed: 22 November 2023). </w:t>
      </w:r>
    </w:p>
    <w:p w14:paraId="07DDA098" w14:textId="77777777" w:rsidR="005335DC" w:rsidRDefault="005335DC" w:rsidP="005335DC"/>
    <w:p w14:paraId="5C669419" w14:textId="77777777" w:rsidR="005335DC" w:rsidRPr="005523B9" w:rsidRDefault="005335DC" w:rsidP="005335DC">
      <w:pPr>
        <w:rPr>
          <w:rFonts w:asciiTheme="minorHAnsi" w:hAnsiTheme="minorHAnsi" w:cstheme="minorHAnsi"/>
          <w:color w:val="auto"/>
          <w:sz w:val="22"/>
          <w:szCs w:val="22"/>
        </w:rPr>
      </w:pPr>
      <w:r w:rsidRPr="005523B9">
        <w:rPr>
          <w:rFonts w:asciiTheme="minorHAnsi" w:hAnsiTheme="minorHAnsi" w:cstheme="minorHAnsi"/>
          <w:color w:val="auto"/>
          <w:sz w:val="22"/>
          <w:szCs w:val="22"/>
          <w:shd w:val="clear" w:color="auto" w:fill="FFFFFF"/>
        </w:rPr>
        <w:t>Powell, M. B., &amp; Cauchi, R. (2013). Victims’ perceptions of a new model of sexual assault investigation adopted by Victoria Police. </w:t>
      </w:r>
      <w:r w:rsidRPr="005523B9">
        <w:rPr>
          <w:rFonts w:asciiTheme="minorHAnsi" w:hAnsiTheme="minorHAnsi" w:cstheme="minorHAnsi"/>
          <w:i/>
          <w:iCs/>
          <w:color w:val="auto"/>
          <w:sz w:val="22"/>
          <w:szCs w:val="22"/>
          <w:shd w:val="clear" w:color="auto" w:fill="FFFFFF"/>
        </w:rPr>
        <w:t>Police Practice &amp; Research</w:t>
      </w:r>
      <w:r w:rsidRPr="005523B9">
        <w:rPr>
          <w:rFonts w:asciiTheme="minorHAnsi" w:hAnsiTheme="minorHAnsi" w:cstheme="minorHAnsi"/>
          <w:color w:val="auto"/>
          <w:sz w:val="22"/>
          <w:szCs w:val="22"/>
          <w:shd w:val="clear" w:color="auto" w:fill="FFFFFF"/>
        </w:rPr>
        <w:t>, </w:t>
      </w:r>
      <w:r w:rsidRPr="005523B9">
        <w:rPr>
          <w:rFonts w:asciiTheme="minorHAnsi" w:hAnsiTheme="minorHAnsi" w:cstheme="minorHAnsi"/>
          <w:i/>
          <w:iCs/>
          <w:color w:val="auto"/>
          <w:sz w:val="22"/>
          <w:szCs w:val="22"/>
          <w:shd w:val="clear" w:color="auto" w:fill="FFFFFF"/>
        </w:rPr>
        <w:t>14</w:t>
      </w:r>
      <w:r w:rsidRPr="005523B9">
        <w:rPr>
          <w:rFonts w:asciiTheme="minorHAnsi" w:hAnsiTheme="minorHAnsi" w:cstheme="minorHAnsi"/>
          <w:color w:val="auto"/>
          <w:sz w:val="22"/>
          <w:szCs w:val="22"/>
          <w:shd w:val="clear" w:color="auto" w:fill="FFFFFF"/>
        </w:rPr>
        <w:t xml:space="preserve">(3), 228–241. </w:t>
      </w:r>
      <w:hyperlink r:id="rId29" w:history="1">
        <w:r w:rsidRPr="005523B9">
          <w:rPr>
            <w:rStyle w:val="Hyperlink"/>
            <w:rFonts w:asciiTheme="minorHAnsi" w:hAnsiTheme="minorHAnsi" w:cstheme="minorHAnsi"/>
            <w:color w:val="auto"/>
            <w:sz w:val="22"/>
            <w:szCs w:val="22"/>
            <w:shd w:val="clear" w:color="auto" w:fill="FFFFFF"/>
          </w:rPr>
          <w:t>https://doi.org/10.1080/15614263.2011.641376</w:t>
        </w:r>
      </w:hyperlink>
      <w:r w:rsidRPr="005523B9">
        <w:rPr>
          <w:rFonts w:asciiTheme="minorHAnsi" w:hAnsiTheme="minorHAnsi" w:cstheme="minorHAnsi"/>
          <w:color w:val="auto"/>
          <w:sz w:val="22"/>
          <w:szCs w:val="22"/>
          <w:shd w:val="clear" w:color="auto" w:fill="FFFFFF"/>
        </w:rPr>
        <w:t xml:space="preserve"> (Accessed: 29 January 2024).</w:t>
      </w:r>
    </w:p>
    <w:p w14:paraId="664C7BB7" w14:textId="77777777" w:rsidR="005335DC" w:rsidRDefault="005335DC" w:rsidP="005335DC"/>
    <w:p w14:paraId="1F330641" w14:textId="77777777" w:rsidR="005335DC" w:rsidRDefault="005335DC" w:rsidP="005335DC">
      <w:r>
        <w:t xml:space="preserve">Rape Crisis (2023) </w:t>
      </w:r>
      <w:r w:rsidRPr="00B52D14">
        <w:rPr>
          <w:i/>
          <w:iCs/>
        </w:rPr>
        <w:t>Rape and sexual assault statistics</w:t>
      </w:r>
      <w:r>
        <w:t xml:space="preserve"> Available at:</w:t>
      </w:r>
      <w:r>
        <w:rPr>
          <w:rStyle w:val="Hyperlink"/>
        </w:rPr>
        <w:t xml:space="preserve"> </w:t>
      </w:r>
      <w:hyperlink r:id="rId30" w:history="1">
        <w:r w:rsidRPr="00AC504D">
          <w:rPr>
            <w:rStyle w:val="Hyperlink"/>
          </w:rPr>
          <w:t>https://rapecrisis.org.uk/get-informed/statistics-sexual-violence/</w:t>
        </w:r>
      </w:hyperlink>
      <w:r>
        <w:rPr>
          <w:rStyle w:val="Hyperlink"/>
        </w:rPr>
        <w:t xml:space="preserve"> </w:t>
      </w:r>
      <w:r>
        <w:t xml:space="preserve">(Accessed: 22 November 2023). </w:t>
      </w:r>
    </w:p>
    <w:p w14:paraId="0383BF3D" w14:textId="77777777" w:rsidR="005335DC" w:rsidRDefault="005335DC" w:rsidP="005335DC"/>
    <w:p w14:paraId="704C2F8B" w14:textId="77777777" w:rsidR="005335DC" w:rsidRPr="005523B9" w:rsidRDefault="005335DC" w:rsidP="005335DC">
      <w:pPr>
        <w:rPr>
          <w:rFonts w:asciiTheme="minorHAnsi" w:hAnsiTheme="minorHAnsi" w:cstheme="minorHAnsi"/>
          <w:color w:val="auto"/>
          <w:sz w:val="22"/>
          <w:szCs w:val="22"/>
        </w:rPr>
      </w:pPr>
      <w:r w:rsidRPr="005523B9">
        <w:rPr>
          <w:rStyle w:val="contributors"/>
          <w:rFonts w:asciiTheme="minorHAnsi" w:hAnsiTheme="minorHAnsi" w:cstheme="minorHAnsi"/>
          <w:color w:val="auto"/>
          <w:sz w:val="22"/>
          <w:szCs w:val="22"/>
          <w:bdr w:val="none" w:sz="0" w:space="0" w:color="auto" w:frame="1"/>
          <w:shd w:val="clear" w:color="auto" w:fill="FFFFFF"/>
        </w:rPr>
        <w:t>Savage, Joanne (ed.), </w:t>
      </w:r>
      <w:r w:rsidRPr="005523B9">
        <w:rPr>
          <w:rStyle w:val="maintitle"/>
          <w:rFonts w:asciiTheme="minorHAnsi" w:hAnsiTheme="minorHAnsi" w:cstheme="minorHAnsi"/>
          <w:color w:val="auto"/>
          <w:sz w:val="22"/>
          <w:szCs w:val="22"/>
          <w:bdr w:val="none" w:sz="0" w:space="0" w:color="auto" w:frame="1"/>
          <w:shd w:val="clear" w:color="auto" w:fill="FFFFFF"/>
        </w:rPr>
        <w:t>'Understanding Persistent Offending: Linking Developmental Psychology with Research on the Criminal Career'</w:t>
      </w:r>
      <w:r w:rsidRPr="005523B9">
        <w:rPr>
          <w:rFonts w:asciiTheme="minorHAnsi" w:hAnsiTheme="minorHAnsi" w:cstheme="minorHAnsi"/>
          <w:color w:val="auto"/>
          <w:sz w:val="22"/>
          <w:szCs w:val="22"/>
          <w:shd w:val="clear" w:color="auto" w:fill="FFFFFF"/>
        </w:rPr>
        <w:t>,</w:t>
      </w:r>
      <w:r w:rsidRPr="005523B9">
        <w:rPr>
          <w:rStyle w:val="editors"/>
          <w:rFonts w:asciiTheme="minorHAnsi" w:hAnsiTheme="minorHAnsi" w:cstheme="minorHAnsi"/>
          <w:color w:val="auto"/>
          <w:sz w:val="22"/>
          <w:szCs w:val="22"/>
          <w:bdr w:val="none" w:sz="0" w:space="0" w:color="auto" w:frame="1"/>
          <w:shd w:val="clear" w:color="auto" w:fill="FFFFFF"/>
        </w:rPr>
        <w:t> in Joanne Savage (ed.)</w:t>
      </w:r>
      <w:r w:rsidRPr="005523B9">
        <w:rPr>
          <w:rFonts w:asciiTheme="minorHAnsi" w:hAnsiTheme="minorHAnsi" w:cstheme="minorHAnsi"/>
          <w:color w:val="auto"/>
          <w:sz w:val="22"/>
          <w:szCs w:val="22"/>
          <w:shd w:val="clear" w:color="auto" w:fill="FFFFFF"/>
        </w:rPr>
        <w:t>, </w:t>
      </w:r>
      <w:r w:rsidRPr="005523B9">
        <w:rPr>
          <w:rStyle w:val="Emphasis"/>
          <w:rFonts w:asciiTheme="minorHAnsi" w:hAnsiTheme="minorHAnsi" w:cstheme="minorHAnsi"/>
          <w:color w:val="auto"/>
          <w:sz w:val="22"/>
          <w:szCs w:val="22"/>
          <w:bdr w:val="none" w:sz="0" w:space="0" w:color="auto" w:frame="1"/>
          <w:shd w:val="clear" w:color="auto" w:fill="FFFFFF"/>
        </w:rPr>
        <w:t>The Development of Persistent Criminality</w:t>
      </w:r>
      <w:r w:rsidRPr="005523B9">
        <w:rPr>
          <w:rFonts w:asciiTheme="minorHAnsi" w:hAnsiTheme="minorHAnsi" w:cstheme="minorHAnsi"/>
          <w:color w:val="auto"/>
          <w:sz w:val="22"/>
          <w:szCs w:val="22"/>
          <w:shd w:val="clear" w:color="auto" w:fill="FFFFFF"/>
        </w:rPr>
        <w:t> (</w:t>
      </w:r>
      <w:r w:rsidRPr="005523B9">
        <w:rPr>
          <w:rStyle w:val="publisher-location"/>
          <w:rFonts w:asciiTheme="minorHAnsi" w:hAnsiTheme="minorHAnsi" w:cstheme="minorHAnsi"/>
          <w:color w:val="auto"/>
          <w:sz w:val="22"/>
          <w:szCs w:val="22"/>
          <w:bdr w:val="none" w:sz="0" w:space="0" w:color="auto" w:frame="1"/>
          <w:shd w:val="clear" w:color="auto" w:fill="FFFFFF"/>
        </w:rPr>
        <w:t>New York, </w:t>
      </w:r>
      <w:r w:rsidRPr="005523B9">
        <w:rPr>
          <w:rStyle w:val="print-publication-date"/>
          <w:rFonts w:asciiTheme="minorHAnsi" w:hAnsiTheme="minorHAnsi" w:cstheme="minorHAnsi"/>
          <w:color w:val="auto"/>
          <w:sz w:val="22"/>
          <w:szCs w:val="22"/>
          <w:bdr w:val="none" w:sz="0" w:space="0" w:color="auto" w:frame="1"/>
          <w:shd w:val="clear" w:color="auto" w:fill="FFFFFF"/>
        </w:rPr>
        <w:t>2009; </w:t>
      </w:r>
      <w:r w:rsidRPr="005523B9">
        <w:rPr>
          <w:rStyle w:val="online-edition"/>
          <w:rFonts w:asciiTheme="minorHAnsi" w:hAnsiTheme="minorHAnsi" w:cstheme="minorHAnsi"/>
          <w:color w:val="auto"/>
          <w:sz w:val="22"/>
          <w:szCs w:val="22"/>
          <w:bdr w:val="none" w:sz="0" w:space="0" w:color="auto" w:frame="1"/>
          <w:shd w:val="clear" w:color="auto" w:fill="FFFFFF"/>
        </w:rPr>
        <w:t>online edn, </w:t>
      </w:r>
      <w:r w:rsidRPr="005523B9">
        <w:rPr>
          <w:rStyle w:val="containing-site"/>
          <w:rFonts w:asciiTheme="minorHAnsi" w:hAnsiTheme="minorHAnsi" w:cstheme="minorHAnsi"/>
          <w:color w:val="auto"/>
          <w:sz w:val="22"/>
          <w:szCs w:val="22"/>
          <w:bdr w:val="none" w:sz="0" w:space="0" w:color="auto" w:frame="1"/>
          <w:shd w:val="clear" w:color="auto" w:fill="FFFFFF"/>
        </w:rPr>
        <w:t>Oxford Academic</w:t>
      </w:r>
      <w:r w:rsidRPr="005523B9">
        <w:rPr>
          <w:rStyle w:val="online-publication-date"/>
          <w:rFonts w:asciiTheme="minorHAnsi" w:hAnsiTheme="minorHAnsi" w:cstheme="minorHAnsi"/>
          <w:color w:val="auto"/>
          <w:sz w:val="22"/>
          <w:szCs w:val="22"/>
          <w:bdr w:val="none" w:sz="0" w:space="0" w:color="auto" w:frame="1"/>
          <w:shd w:val="clear" w:color="auto" w:fill="FFFFFF"/>
        </w:rPr>
        <w:t>, 1 May 2009</w:t>
      </w:r>
      <w:r w:rsidRPr="005523B9">
        <w:rPr>
          <w:rFonts w:asciiTheme="minorHAnsi" w:hAnsiTheme="minorHAnsi" w:cstheme="minorHAnsi"/>
          <w:color w:val="auto"/>
          <w:sz w:val="22"/>
          <w:szCs w:val="22"/>
          <w:shd w:val="clear" w:color="auto" w:fill="FFFFFF"/>
        </w:rPr>
        <w:t>), </w:t>
      </w:r>
      <w:hyperlink r:id="rId31" w:history="1">
        <w:r w:rsidRPr="005523B9">
          <w:rPr>
            <w:rStyle w:val="Hyperlink"/>
            <w:rFonts w:asciiTheme="minorHAnsi" w:hAnsiTheme="minorHAnsi" w:cstheme="minorHAnsi"/>
            <w:color w:val="auto"/>
            <w:sz w:val="22"/>
            <w:szCs w:val="22"/>
            <w:bdr w:val="none" w:sz="0" w:space="0" w:color="auto" w:frame="1"/>
            <w:shd w:val="clear" w:color="auto" w:fill="FFFFFF"/>
          </w:rPr>
          <w:t>https://doi.org/10.1093/acprof:oso/9780195310313.003.0001</w:t>
        </w:r>
      </w:hyperlink>
      <w:r w:rsidRPr="005523B9">
        <w:rPr>
          <w:rFonts w:asciiTheme="minorHAnsi" w:hAnsiTheme="minorHAnsi" w:cstheme="minorHAnsi"/>
          <w:color w:val="auto"/>
          <w:sz w:val="22"/>
          <w:szCs w:val="22"/>
          <w:shd w:val="clear" w:color="auto" w:fill="FFFFFF"/>
        </w:rPr>
        <w:t xml:space="preserve"> (</w:t>
      </w:r>
      <w:r w:rsidRPr="005523B9">
        <w:rPr>
          <w:rStyle w:val="accessed-date"/>
          <w:rFonts w:asciiTheme="minorHAnsi" w:hAnsiTheme="minorHAnsi" w:cstheme="minorHAnsi"/>
          <w:color w:val="auto"/>
          <w:sz w:val="22"/>
          <w:szCs w:val="22"/>
          <w:bdr w:val="none" w:sz="0" w:space="0" w:color="auto" w:frame="1"/>
          <w:shd w:val="clear" w:color="auto" w:fill="FFFFFF"/>
        </w:rPr>
        <w:t>Accessed 29 January 2024).</w:t>
      </w:r>
    </w:p>
    <w:p w14:paraId="35C8E407" w14:textId="77777777" w:rsidR="005335DC" w:rsidRDefault="005335DC" w:rsidP="005335DC"/>
    <w:p w14:paraId="76E0B62F" w14:textId="77777777" w:rsidR="005335DC" w:rsidRPr="0017051E" w:rsidRDefault="005335DC" w:rsidP="005335DC">
      <w:pPr>
        <w:rPr>
          <w:color w:val="0000FF"/>
          <w:u w:val="single"/>
        </w:rPr>
      </w:pPr>
      <w:r>
        <w:t xml:space="preserve">University of Edinburgh (2020) </w:t>
      </w:r>
      <w:r w:rsidRPr="00D778BF">
        <w:rPr>
          <w:i/>
          <w:iCs/>
        </w:rPr>
        <w:t>Gibbs’ Reflective Cycle</w:t>
      </w:r>
      <w:r>
        <w:t xml:space="preserve"> Available at: </w:t>
      </w:r>
      <w:hyperlink r:id="rId32" w:history="1">
        <w:r w:rsidRPr="00AC504D">
          <w:rPr>
            <w:rStyle w:val="Hyperlink"/>
          </w:rPr>
          <w:t>https://www.ed.ac.uk/reflection/reflectors-toolkit/reflecting-on-experience/gibbs-reflective-cycle</w:t>
        </w:r>
      </w:hyperlink>
      <w:r>
        <w:t xml:space="preserve"> (Accessed: 29 January 2024).</w:t>
      </w:r>
    </w:p>
    <w:p w14:paraId="5652EE6E" w14:textId="77777777" w:rsidR="005335DC" w:rsidRDefault="005335DC" w:rsidP="00EA28F1">
      <w:pPr>
        <w:keepNext/>
        <w:spacing w:before="240" w:after="60"/>
        <w:ind w:right="237"/>
        <w:jc w:val="both"/>
      </w:pPr>
    </w:p>
    <w:sectPr w:rsidR="005335DC"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05CE6F" w14:textId="77777777" w:rsidR="00593D00" w:rsidRDefault="00593D00">
      <w:r>
        <w:separator/>
      </w:r>
    </w:p>
  </w:endnote>
  <w:endnote w:type="continuationSeparator" w:id="0">
    <w:p w14:paraId="19A28048" w14:textId="77777777" w:rsidR="00593D00" w:rsidRDefault="00593D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4A3E7F" w14:textId="77777777" w:rsidR="00593D00" w:rsidRDefault="00593D00">
      <w:r>
        <w:separator/>
      </w:r>
    </w:p>
  </w:footnote>
  <w:footnote w:type="continuationSeparator" w:id="0">
    <w:p w14:paraId="29850DBB" w14:textId="77777777" w:rsidR="00593D00" w:rsidRDefault="00593D00">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55ECFC"/>
    <w:multiLevelType w:val="hybridMultilevel"/>
    <w:tmpl w:val="F4FE59D2"/>
    <w:lvl w:ilvl="0" w:tplc="5924323A">
      <w:start w:val="1"/>
      <w:numFmt w:val="decimal"/>
      <w:lvlText w:val="%1."/>
      <w:lvlJc w:val="left"/>
      <w:pPr>
        <w:ind w:left="720" w:hanging="360"/>
      </w:pPr>
    </w:lvl>
    <w:lvl w:ilvl="1" w:tplc="3F64460C">
      <w:start w:val="1"/>
      <w:numFmt w:val="lowerLetter"/>
      <w:lvlText w:val="%2."/>
      <w:lvlJc w:val="left"/>
      <w:pPr>
        <w:ind w:left="1440" w:hanging="360"/>
      </w:pPr>
    </w:lvl>
    <w:lvl w:ilvl="2" w:tplc="8602617C">
      <w:start w:val="1"/>
      <w:numFmt w:val="lowerRoman"/>
      <w:lvlText w:val="%3."/>
      <w:lvlJc w:val="right"/>
      <w:pPr>
        <w:ind w:left="2160" w:hanging="180"/>
      </w:pPr>
    </w:lvl>
    <w:lvl w:ilvl="3" w:tplc="3FA05F40">
      <w:start w:val="1"/>
      <w:numFmt w:val="decimal"/>
      <w:lvlText w:val="%4."/>
      <w:lvlJc w:val="left"/>
      <w:pPr>
        <w:ind w:left="2880" w:hanging="360"/>
      </w:pPr>
    </w:lvl>
    <w:lvl w:ilvl="4" w:tplc="9250A43C">
      <w:start w:val="1"/>
      <w:numFmt w:val="lowerLetter"/>
      <w:lvlText w:val="%5."/>
      <w:lvlJc w:val="left"/>
      <w:pPr>
        <w:ind w:left="3600" w:hanging="360"/>
      </w:pPr>
    </w:lvl>
    <w:lvl w:ilvl="5" w:tplc="FECCA38A">
      <w:start w:val="1"/>
      <w:numFmt w:val="lowerRoman"/>
      <w:lvlText w:val="%6."/>
      <w:lvlJc w:val="right"/>
      <w:pPr>
        <w:ind w:left="4320" w:hanging="180"/>
      </w:pPr>
    </w:lvl>
    <w:lvl w:ilvl="6" w:tplc="89480588">
      <w:start w:val="1"/>
      <w:numFmt w:val="decimal"/>
      <w:lvlText w:val="%7."/>
      <w:lvlJc w:val="left"/>
      <w:pPr>
        <w:ind w:left="5040" w:hanging="360"/>
      </w:pPr>
    </w:lvl>
    <w:lvl w:ilvl="7" w:tplc="7F48936A">
      <w:start w:val="1"/>
      <w:numFmt w:val="lowerLetter"/>
      <w:lvlText w:val="%8."/>
      <w:lvlJc w:val="left"/>
      <w:pPr>
        <w:ind w:left="5760" w:hanging="360"/>
      </w:pPr>
    </w:lvl>
    <w:lvl w:ilvl="8" w:tplc="D130BC64">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94CF194"/>
    <w:multiLevelType w:val="hybridMultilevel"/>
    <w:tmpl w:val="B7A6D9AA"/>
    <w:lvl w:ilvl="0" w:tplc="E952A156">
      <w:start w:val="1"/>
      <w:numFmt w:val="decimal"/>
      <w:lvlText w:val="%1."/>
      <w:lvlJc w:val="left"/>
      <w:pPr>
        <w:ind w:left="720" w:hanging="360"/>
      </w:pPr>
    </w:lvl>
    <w:lvl w:ilvl="1" w:tplc="D8B65366">
      <w:start w:val="1"/>
      <w:numFmt w:val="decimal"/>
      <w:lvlText w:val="%2."/>
      <w:lvlJc w:val="left"/>
      <w:pPr>
        <w:ind w:left="1440" w:hanging="360"/>
      </w:pPr>
    </w:lvl>
    <w:lvl w:ilvl="2" w:tplc="FDB8228A">
      <w:start w:val="1"/>
      <w:numFmt w:val="lowerRoman"/>
      <w:lvlText w:val="%3."/>
      <w:lvlJc w:val="right"/>
      <w:pPr>
        <w:ind w:left="2160" w:hanging="180"/>
      </w:pPr>
    </w:lvl>
    <w:lvl w:ilvl="3" w:tplc="6E24C072">
      <w:start w:val="1"/>
      <w:numFmt w:val="decimal"/>
      <w:lvlText w:val="%4."/>
      <w:lvlJc w:val="left"/>
      <w:pPr>
        <w:ind w:left="2880" w:hanging="360"/>
      </w:pPr>
    </w:lvl>
    <w:lvl w:ilvl="4" w:tplc="917A7480">
      <w:start w:val="1"/>
      <w:numFmt w:val="lowerLetter"/>
      <w:lvlText w:val="%5."/>
      <w:lvlJc w:val="left"/>
      <w:pPr>
        <w:ind w:left="3600" w:hanging="360"/>
      </w:pPr>
    </w:lvl>
    <w:lvl w:ilvl="5" w:tplc="DB3C1C90">
      <w:start w:val="1"/>
      <w:numFmt w:val="lowerRoman"/>
      <w:lvlText w:val="%6."/>
      <w:lvlJc w:val="right"/>
      <w:pPr>
        <w:ind w:left="4320" w:hanging="180"/>
      </w:pPr>
    </w:lvl>
    <w:lvl w:ilvl="6" w:tplc="0916CC78">
      <w:start w:val="1"/>
      <w:numFmt w:val="decimal"/>
      <w:lvlText w:val="%7."/>
      <w:lvlJc w:val="left"/>
      <w:pPr>
        <w:ind w:left="5040" w:hanging="360"/>
      </w:pPr>
    </w:lvl>
    <w:lvl w:ilvl="7" w:tplc="B642A38A">
      <w:start w:val="1"/>
      <w:numFmt w:val="lowerLetter"/>
      <w:lvlText w:val="%8."/>
      <w:lvlJc w:val="left"/>
      <w:pPr>
        <w:ind w:left="5760" w:hanging="360"/>
      </w:pPr>
    </w:lvl>
    <w:lvl w:ilvl="8" w:tplc="7924CE4C">
      <w:start w:val="1"/>
      <w:numFmt w:val="lowerRoman"/>
      <w:lvlText w:val="%9."/>
      <w:lvlJc w:val="right"/>
      <w:pPr>
        <w:ind w:left="6480" w:hanging="180"/>
      </w:p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83230007">
    <w:abstractNumId w:val="47"/>
  </w:num>
  <w:num w:numId="2" w16cid:durableId="990019498">
    <w:abstractNumId w:val="10"/>
  </w:num>
  <w:num w:numId="3" w16cid:durableId="1640915811">
    <w:abstractNumId w:val="1"/>
    <w:lvlOverride w:ilvl="0">
      <w:lvl w:ilvl="0">
        <w:start w:val="1"/>
        <w:numFmt w:val="bullet"/>
        <w:lvlText w:val=""/>
        <w:lvlJc w:val="left"/>
        <w:pPr>
          <w:ind w:left="720" w:hanging="360"/>
        </w:pPr>
        <w:rPr>
          <w:rFonts w:ascii="Symbol" w:hAnsi="Symbol" w:hint="default"/>
        </w:rPr>
      </w:lvl>
    </w:lvlOverride>
  </w:num>
  <w:num w:numId="4" w16cid:durableId="608507024">
    <w:abstractNumId w:val="22"/>
  </w:num>
  <w:num w:numId="5" w16cid:durableId="373314880">
    <w:abstractNumId w:val="44"/>
  </w:num>
  <w:num w:numId="6" w16cid:durableId="925072455">
    <w:abstractNumId w:val="46"/>
  </w:num>
  <w:num w:numId="7" w16cid:durableId="1150829885">
    <w:abstractNumId w:val="34"/>
  </w:num>
  <w:num w:numId="8" w16cid:durableId="259723766">
    <w:abstractNumId w:val="32"/>
  </w:num>
  <w:num w:numId="9" w16cid:durableId="1955624572">
    <w:abstractNumId w:val="29"/>
  </w:num>
  <w:num w:numId="10" w16cid:durableId="1135563848">
    <w:abstractNumId w:val="30"/>
  </w:num>
  <w:num w:numId="11" w16cid:durableId="851602943">
    <w:abstractNumId w:val="9"/>
  </w:num>
  <w:num w:numId="12" w16cid:durableId="181864924">
    <w:abstractNumId w:val="33"/>
  </w:num>
  <w:num w:numId="13" w16cid:durableId="333610261">
    <w:abstractNumId w:val="17"/>
  </w:num>
  <w:num w:numId="14" w16cid:durableId="311713240">
    <w:abstractNumId w:val="16"/>
  </w:num>
  <w:num w:numId="15" w16cid:durableId="1291588141">
    <w:abstractNumId w:val="26"/>
  </w:num>
  <w:num w:numId="16" w16cid:durableId="397018520">
    <w:abstractNumId w:val="7"/>
  </w:num>
  <w:num w:numId="17" w16cid:durableId="1142039359">
    <w:abstractNumId w:val="25"/>
  </w:num>
  <w:num w:numId="18" w16cid:durableId="1220019700">
    <w:abstractNumId w:val="15"/>
  </w:num>
  <w:num w:numId="19" w16cid:durableId="1066688647">
    <w:abstractNumId w:val="13"/>
  </w:num>
  <w:num w:numId="20" w16cid:durableId="7832977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83811289">
    <w:abstractNumId w:val="23"/>
  </w:num>
  <w:num w:numId="22" w16cid:durableId="132721220">
    <w:abstractNumId w:val="18"/>
  </w:num>
  <w:num w:numId="23" w16cid:durableId="1468736973">
    <w:abstractNumId w:val="14"/>
  </w:num>
  <w:num w:numId="24" w16cid:durableId="811217878">
    <w:abstractNumId w:val="11"/>
  </w:num>
  <w:num w:numId="25" w16cid:durableId="1829517465">
    <w:abstractNumId w:val="27"/>
  </w:num>
  <w:num w:numId="26" w16cid:durableId="1206452422">
    <w:abstractNumId w:val="19"/>
  </w:num>
  <w:num w:numId="27" w16cid:durableId="1967540833">
    <w:abstractNumId w:val="40"/>
  </w:num>
  <w:num w:numId="28" w16cid:durableId="1362243042">
    <w:abstractNumId w:val="35"/>
  </w:num>
  <w:num w:numId="29" w16cid:durableId="190267320">
    <w:abstractNumId w:val="39"/>
  </w:num>
  <w:num w:numId="30" w16cid:durableId="143477275">
    <w:abstractNumId w:val="20"/>
  </w:num>
  <w:num w:numId="31" w16cid:durableId="1840654896">
    <w:abstractNumId w:val="42"/>
  </w:num>
  <w:num w:numId="32" w16cid:durableId="858546886">
    <w:abstractNumId w:val="31"/>
  </w:num>
  <w:num w:numId="33" w16cid:durableId="1443064585">
    <w:abstractNumId w:val="12"/>
  </w:num>
  <w:num w:numId="34" w16cid:durableId="1697191212">
    <w:abstractNumId w:val="43"/>
  </w:num>
  <w:num w:numId="35" w16cid:durableId="2018995275">
    <w:abstractNumId w:val="38"/>
  </w:num>
  <w:num w:numId="36" w16cid:durableId="1738943295">
    <w:abstractNumId w:val="4"/>
  </w:num>
  <w:num w:numId="37" w16cid:durableId="538712952">
    <w:abstractNumId w:val="45"/>
  </w:num>
  <w:num w:numId="38" w16cid:durableId="576793614">
    <w:abstractNumId w:val="41"/>
  </w:num>
  <w:num w:numId="39" w16cid:durableId="1776249854">
    <w:abstractNumId w:val="36"/>
  </w:num>
  <w:num w:numId="40" w16cid:durableId="1886988369">
    <w:abstractNumId w:val="37"/>
  </w:num>
  <w:num w:numId="41" w16cid:durableId="379789031">
    <w:abstractNumId w:val="3"/>
  </w:num>
  <w:num w:numId="42" w16cid:durableId="1895195144">
    <w:abstractNumId w:val="5"/>
  </w:num>
  <w:num w:numId="43" w16cid:durableId="809901257">
    <w:abstractNumId w:val="24"/>
  </w:num>
  <w:num w:numId="44" w16cid:durableId="1237322007">
    <w:abstractNumId w:val="6"/>
  </w:num>
  <w:num w:numId="45" w16cid:durableId="1558971696">
    <w:abstractNumId w:val="2"/>
  </w:num>
  <w:num w:numId="46" w16cid:durableId="1896350504">
    <w:abstractNumId w:val="0"/>
  </w:num>
  <w:num w:numId="47" w16cid:durableId="1014957608">
    <w:abstractNumId w:val="21"/>
  </w:num>
  <w:num w:numId="48" w16cid:durableId="757747757">
    <w:abstractNumId w:val="28"/>
  </w:num>
  <w:num w:numId="49" w16cid:durableId="496968970">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0E83"/>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6CEC"/>
    <w:rsid w:val="001D229F"/>
    <w:rsid w:val="001D6162"/>
    <w:rsid w:val="001E6FAD"/>
    <w:rsid w:val="001E7592"/>
    <w:rsid w:val="001F3878"/>
    <w:rsid w:val="001F4552"/>
    <w:rsid w:val="002019EB"/>
    <w:rsid w:val="002030F2"/>
    <w:rsid w:val="00205051"/>
    <w:rsid w:val="00211F65"/>
    <w:rsid w:val="00213A97"/>
    <w:rsid w:val="0022001B"/>
    <w:rsid w:val="00220D06"/>
    <w:rsid w:val="002219BA"/>
    <w:rsid w:val="002246A0"/>
    <w:rsid w:val="00224AF9"/>
    <w:rsid w:val="00230439"/>
    <w:rsid w:val="00235176"/>
    <w:rsid w:val="00236061"/>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2F54"/>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85414"/>
    <w:rsid w:val="00390074"/>
    <w:rsid w:val="00394EC2"/>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5E9A"/>
    <w:rsid w:val="004376C0"/>
    <w:rsid w:val="0044115F"/>
    <w:rsid w:val="0044223A"/>
    <w:rsid w:val="00446792"/>
    <w:rsid w:val="00446F80"/>
    <w:rsid w:val="00450C83"/>
    <w:rsid w:val="00451851"/>
    <w:rsid w:val="00453343"/>
    <w:rsid w:val="004608B9"/>
    <w:rsid w:val="00460ADB"/>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0D6A"/>
    <w:rsid w:val="00513C7D"/>
    <w:rsid w:val="005169D1"/>
    <w:rsid w:val="00521123"/>
    <w:rsid w:val="00521221"/>
    <w:rsid w:val="005335DC"/>
    <w:rsid w:val="00536FA9"/>
    <w:rsid w:val="005414F4"/>
    <w:rsid w:val="00546187"/>
    <w:rsid w:val="005463F1"/>
    <w:rsid w:val="00557D77"/>
    <w:rsid w:val="00562EAA"/>
    <w:rsid w:val="00563B58"/>
    <w:rsid w:val="005640C4"/>
    <w:rsid w:val="00564C53"/>
    <w:rsid w:val="0056684C"/>
    <w:rsid w:val="00574A0C"/>
    <w:rsid w:val="00576E4C"/>
    <w:rsid w:val="0057780F"/>
    <w:rsid w:val="00581E0A"/>
    <w:rsid w:val="00582870"/>
    <w:rsid w:val="00586D89"/>
    <w:rsid w:val="005916B8"/>
    <w:rsid w:val="00593D00"/>
    <w:rsid w:val="005A1B4C"/>
    <w:rsid w:val="005A1BA3"/>
    <w:rsid w:val="005A545C"/>
    <w:rsid w:val="005C1567"/>
    <w:rsid w:val="005C6CE5"/>
    <w:rsid w:val="005C76DE"/>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94C00"/>
    <w:rsid w:val="00696F65"/>
    <w:rsid w:val="006A7A6D"/>
    <w:rsid w:val="006B5E67"/>
    <w:rsid w:val="006C2EB5"/>
    <w:rsid w:val="006D18A3"/>
    <w:rsid w:val="006D5970"/>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406E1"/>
    <w:rsid w:val="0074291D"/>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16CFB"/>
    <w:rsid w:val="00920E5B"/>
    <w:rsid w:val="009249F8"/>
    <w:rsid w:val="00926436"/>
    <w:rsid w:val="0093018C"/>
    <w:rsid w:val="00932CCA"/>
    <w:rsid w:val="009544C0"/>
    <w:rsid w:val="00954FA4"/>
    <w:rsid w:val="00956AE9"/>
    <w:rsid w:val="00964CC6"/>
    <w:rsid w:val="00991FDA"/>
    <w:rsid w:val="009927A1"/>
    <w:rsid w:val="0099774D"/>
    <w:rsid w:val="009A310E"/>
    <w:rsid w:val="009A5F3B"/>
    <w:rsid w:val="009B0B61"/>
    <w:rsid w:val="009B28C0"/>
    <w:rsid w:val="009B395A"/>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4B9A"/>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0275F"/>
    <w:rsid w:val="00C11F61"/>
    <w:rsid w:val="00C161FD"/>
    <w:rsid w:val="00C23F17"/>
    <w:rsid w:val="00C26A95"/>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2745"/>
    <w:rsid w:val="00CA3593"/>
    <w:rsid w:val="00CA7F4F"/>
    <w:rsid w:val="00CB258E"/>
    <w:rsid w:val="00CB3C8F"/>
    <w:rsid w:val="00CB44F0"/>
    <w:rsid w:val="00CB75CE"/>
    <w:rsid w:val="00CC02F1"/>
    <w:rsid w:val="00CC11A6"/>
    <w:rsid w:val="00CC135E"/>
    <w:rsid w:val="00CD5D3F"/>
    <w:rsid w:val="00CF1E90"/>
    <w:rsid w:val="00CF3DB3"/>
    <w:rsid w:val="00D052BC"/>
    <w:rsid w:val="00D07026"/>
    <w:rsid w:val="00D07BAB"/>
    <w:rsid w:val="00D11C62"/>
    <w:rsid w:val="00D22C8F"/>
    <w:rsid w:val="00D33491"/>
    <w:rsid w:val="00D44F8E"/>
    <w:rsid w:val="00D44FD0"/>
    <w:rsid w:val="00D5733C"/>
    <w:rsid w:val="00D607EF"/>
    <w:rsid w:val="00D60F88"/>
    <w:rsid w:val="00D625E7"/>
    <w:rsid w:val="00D646BD"/>
    <w:rsid w:val="00D70239"/>
    <w:rsid w:val="00D71201"/>
    <w:rsid w:val="00D720C7"/>
    <w:rsid w:val="00D77A04"/>
    <w:rsid w:val="00D81D06"/>
    <w:rsid w:val="00D8652C"/>
    <w:rsid w:val="00D876E6"/>
    <w:rsid w:val="00DA1025"/>
    <w:rsid w:val="00DA22EC"/>
    <w:rsid w:val="00DA5860"/>
    <w:rsid w:val="00DB2767"/>
    <w:rsid w:val="00DC4729"/>
    <w:rsid w:val="00DE556F"/>
    <w:rsid w:val="00E03B6D"/>
    <w:rsid w:val="00E0649E"/>
    <w:rsid w:val="00E17160"/>
    <w:rsid w:val="00E35BEC"/>
    <w:rsid w:val="00E50821"/>
    <w:rsid w:val="00E50EF8"/>
    <w:rsid w:val="00E51F91"/>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ACA0"/>
    <w:rsid w:val="00F709C0"/>
    <w:rsid w:val="00F8610A"/>
    <w:rsid w:val="00F927A1"/>
    <w:rsid w:val="00F92E4D"/>
    <w:rsid w:val="00F94392"/>
    <w:rsid w:val="00FA3764"/>
    <w:rsid w:val="00FA56ED"/>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DFEB43"/>
    <w:rsid w:val="34E5AF60"/>
    <w:rsid w:val="35574223"/>
    <w:rsid w:val="35959687"/>
    <w:rsid w:val="35A1BCE6"/>
    <w:rsid w:val="363EA40E"/>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8B9DDA"/>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BE8FAE0"/>
    <w:rsid w:val="6C444E11"/>
    <w:rsid w:val="6C5AF7E4"/>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customStyle="1" w:styleId="contributors">
    <w:name w:val="contributors"/>
    <w:basedOn w:val="DefaultParagraphFont"/>
    <w:rsid w:val="005335DC"/>
  </w:style>
  <w:style w:type="character" w:customStyle="1" w:styleId="maintitle">
    <w:name w:val="maintitle"/>
    <w:basedOn w:val="DefaultParagraphFont"/>
    <w:rsid w:val="005335DC"/>
  </w:style>
  <w:style w:type="character" w:customStyle="1" w:styleId="editors">
    <w:name w:val="editors"/>
    <w:basedOn w:val="DefaultParagraphFont"/>
    <w:rsid w:val="005335DC"/>
  </w:style>
  <w:style w:type="character" w:styleId="Emphasis">
    <w:name w:val="Emphasis"/>
    <w:basedOn w:val="DefaultParagraphFont"/>
    <w:uiPriority w:val="20"/>
    <w:qFormat/>
    <w:rsid w:val="005335DC"/>
    <w:rPr>
      <w:i/>
      <w:iCs/>
    </w:rPr>
  </w:style>
  <w:style w:type="character" w:customStyle="1" w:styleId="publisher-location">
    <w:name w:val="publisher-location"/>
    <w:basedOn w:val="DefaultParagraphFont"/>
    <w:rsid w:val="005335DC"/>
  </w:style>
  <w:style w:type="character" w:customStyle="1" w:styleId="print-publication-date">
    <w:name w:val="print-publication-date"/>
    <w:basedOn w:val="DefaultParagraphFont"/>
    <w:rsid w:val="005335DC"/>
  </w:style>
  <w:style w:type="character" w:customStyle="1" w:styleId="online-edition">
    <w:name w:val="online-edition"/>
    <w:basedOn w:val="DefaultParagraphFont"/>
    <w:rsid w:val="005335DC"/>
  </w:style>
  <w:style w:type="character" w:customStyle="1" w:styleId="containing-site">
    <w:name w:val="containing-site"/>
    <w:basedOn w:val="DefaultParagraphFont"/>
    <w:rsid w:val="005335DC"/>
  </w:style>
  <w:style w:type="character" w:customStyle="1" w:styleId="online-publication-date">
    <w:name w:val="online-publication-date"/>
    <w:basedOn w:val="DefaultParagraphFont"/>
    <w:rsid w:val="005335DC"/>
  </w:style>
  <w:style w:type="character" w:customStyle="1" w:styleId="accessed-date">
    <w:name w:val="accessed-date"/>
    <w:basedOn w:val="DefaultParagraphFont"/>
    <w:rsid w:val="005335DC"/>
  </w:style>
  <w:style w:type="character" w:styleId="FollowedHyperlink">
    <w:name w:val="FollowedHyperlink"/>
    <w:basedOn w:val="DefaultParagraphFont"/>
    <w:uiPriority w:val="99"/>
    <w:semiHidden/>
    <w:unhideWhenUsed/>
    <w:rsid w:val="005335D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college.police.uk/app/investigation/investigation-process" TargetMode="External"/><Relationship Id="rId26" Type="http://schemas.openxmlformats.org/officeDocument/2006/relationships/hyperlink" Target="https://executive.nhs.wales/networks/programmes/wsas/access-a-sarc/" TargetMode="External"/><Relationship Id="rId3" Type="http://schemas.openxmlformats.org/officeDocument/2006/relationships/customXml" Target="../customXml/item3.xml"/><Relationship Id="rId21" Type="http://schemas.openxmlformats.org/officeDocument/2006/relationships/hyperlink" Target="https://www.theguardian.com/society/2023/jan/26/sexual-offences-logged-by-police-england-wales-record-high"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college.police.uk/app/major-investigation-and-public-protection/domestic-abuse/victim-safety-and-support" TargetMode="External"/><Relationship Id="rId25" Type="http://schemas.openxmlformats.org/officeDocument/2006/relationships/hyperlink" Target="https://www.ncdv.org.uk/domestic-abuse-statistics-uk/"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college.police.uk/research/what-works-policing-reduce-crime/people-and-placesf%20Policing" TargetMode="External"/><Relationship Id="rId20" Type="http://schemas.openxmlformats.org/officeDocument/2006/relationships/hyperlink" Target="https://www.legislation.gov.uk/ukpga/2021/17/part/1/enacted" TargetMode="External"/><Relationship Id="rId29" Type="http://schemas.openxmlformats.org/officeDocument/2006/relationships/hyperlink" Target="https://doi.org/10.1080/15614263.2011.641376"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merriam-webster.com/dictionary/repeat%20offender" TargetMode="External"/><Relationship Id="rId32" Type="http://schemas.openxmlformats.org/officeDocument/2006/relationships/hyperlink" Target="https://www.ed.ac.uk/reflection/reflectors-toolkit/reflecting-on-experience/gibbs-reflective-cycle" TargetMode="Externa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yperlink" Target="https://d1wqtxts1xzle7.cloudfront.net/41823713/holder-libre.pdf?1454283913=&amp;response-content-disposition=inline%3B+filename%3DREPEAT_VICTIMISATION_and_THE_ROLE_OF_THE.pdf&amp;Expires=1705738655&amp;Signature=MitD2bz~rS9hOq4kAySrt9c-BG5pO8equrNUj9FV5Di4wj7xUd4kaVeoavUry7ANaCTBc0rLSMDl4kUrepp6rFZNGAs1kFakVVMItQpB9k3TrJ522z~Q5elzsn7PuEkb34oGmAzLPCyAtqV2yC-1B1toM6rV-zmNxgRpOZ-2-yPVEiSLwmyqzzrau71lhGjwunaJZQt5pypKtfYL1LcZcS1MYQ5fBiJZDptClQySE8Xf~oUkOtTIKaLj4fMGdC~l50GjVUHV3J0TkJxrLtCZ10P1wGQkZG9aDRmzLnlh3Z5BAfmiNoiiRd-3SRzQJFFH2osvcpMKqnzFRrbopb6Yhg__&amp;Key-Pair-Id=APKAJLOHF5GGSLRBV4ZA" TargetMode="External"/><Relationship Id="rId28" Type="http://schemas.openxmlformats.org/officeDocument/2006/relationships/hyperlink" Target="https://www.ons.gov.uk/peoplepopulationandcommunity/crimeandjustice/bulletins/sexualoffencesinenglandandwalesoverview/march2022" TargetMode="External"/><Relationship Id="rId10" Type="http://schemas.openxmlformats.org/officeDocument/2006/relationships/endnotes" Target="endnotes.xml"/><Relationship Id="rId19" Type="http://schemas.openxmlformats.org/officeDocument/2006/relationships/hyperlink" Target="https://www.cps.gov.uk/legal-guidance/rape-and-sexual-offences-chapter-7-key-legislation-and-offences" TargetMode="External"/><Relationship Id="rId31" Type="http://schemas.openxmlformats.org/officeDocument/2006/relationships/hyperlink" Target="https://doi.org/10.1093/acprof:oso/9780195310313.003.0001"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yperlink" Target="https://hmicfrs.justiceinspectorates.gov.uk/glossary/public-protection-notice/" TargetMode="External"/><Relationship Id="rId27" Type="http://schemas.openxmlformats.org/officeDocument/2006/relationships/hyperlink" Target="https://www.ons.gov.uk/peoplepopulationandcommunity/crimeandjustice/bulletins/domesticabuseinenglandandwalesoverview/november2022" TargetMode="External"/><Relationship Id="rId30" Type="http://schemas.openxmlformats.org/officeDocument/2006/relationships/hyperlink" Target="https://rapecrisis.org.uk/get-informed/statistics-sexual-violence/" TargetMode="External"/><Relationship Id="rId35" Type="http://schemas.microsoft.com/office/2020/10/relationships/intelligence" Target="intelligence2.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4.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16</Pages>
  <Words>5327</Words>
  <Characters>32866</Characters>
  <Application>Microsoft Office Word</Application>
  <DocSecurity>0</DocSecurity>
  <Lines>273</Lines>
  <Paragraphs>76</Paragraphs>
  <ScaleCrop>false</ScaleCrop>
  <Company>Powys County Council</Company>
  <LinksUpToDate>false</LinksUpToDate>
  <CharactersWithSpaces>38117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Baker,Molly swp8305</cp:lastModifiedBy>
  <cp:revision>5</cp:revision>
  <cp:lastPrinted>2014-08-26T08:55:00Z</cp:lastPrinted>
  <dcterms:created xsi:type="dcterms:W3CDTF">2023-07-15T22:07:00Z</dcterms:created>
  <dcterms:modified xsi:type="dcterms:W3CDTF">2024-02-05T19:32:00Z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2023-07-15T22:07:07Z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face0307-eb5f-410f-a558-4a20cf04fdde</vt:lpwstr>
  </property>
  <property fmtid="{D5CDD505-2E9C-101B-9397-08002B2CF9AE}" pid="9" name="MSIP_Label_66cf8fe5-b7b7-4df7-b38d-1c61ac2f6639_ContentBits">
    <vt:lpwstr>0</vt:lpwstr>
  </property>
</Properties>
</file>