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FCC5A2" w14:textId="2B616F35" w:rsidR="00D52E6E" w:rsidRPr="00D52E6E" w:rsidRDefault="00D52E6E" w:rsidP="00D52E6E">
      <w:pPr>
        <w:pStyle w:val="TOCHeading"/>
        <w:spacing w:line="360" w:lineRule="auto"/>
        <w:ind w:left="720"/>
        <w:rPr>
          <w:rFonts w:ascii="Arial" w:eastAsiaTheme="minorHAnsi" w:hAnsi="Arial" w:cs="Arial"/>
          <w:b/>
          <w:bCs/>
          <w:color w:val="auto"/>
          <w:kern w:val="2"/>
          <w:sz w:val="44"/>
          <w:szCs w:val="44"/>
          <w:lang w:val="en-GB"/>
          <w14:ligatures w14:val="standardContextual"/>
        </w:rPr>
      </w:pPr>
      <w:r>
        <w:rPr>
          <w:rFonts w:ascii="Arial" w:eastAsiaTheme="minorHAnsi" w:hAnsi="Arial" w:cs="Arial"/>
          <w:b/>
          <w:bCs/>
          <w:color w:val="auto"/>
          <w:kern w:val="2"/>
          <w:sz w:val="44"/>
          <w:szCs w:val="44"/>
          <w:lang w:val="en-GB"/>
          <w14:ligatures w14:val="standardContextual"/>
        </w:rPr>
        <w:t xml:space="preserve">      </w:t>
      </w:r>
      <w:r w:rsidRPr="00D52E6E">
        <w:rPr>
          <w:rFonts w:ascii="Arial" w:eastAsiaTheme="minorHAnsi" w:hAnsi="Arial" w:cs="Arial"/>
          <w:b/>
          <w:bCs/>
          <w:color w:val="auto"/>
          <w:kern w:val="2"/>
          <w:sz w:val="44"/>
          <w:szCs w:val="44"/>
          <w:lang w:val="en-GB"/>
          <w14:ligatures w14:val="standardContextual"/>
        </w:rPr>
        <w:t>Conference Research Paper</w:t>
      </w:r>
    </w:p>
    <w:p w14:paraId="04A20C9B" w14:textId="77777777"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085D8019" w14:textId="77777777"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7A390662" w14:textId="3F9E4268"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1C25859D" w14:textId="35666A85"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r w:rsidRPr="0098218B">
        <w:rPr>
          <w:rFonts w:ascii="Arial" w:hAnsi="Arial" w:cs="Arial"/>
          <w:noProof/>
        </w:rPr>
        <w:drawing>
          <wp:anchor distT="0" distB="0" distL="114300" distR="114300" simplePos="0" relativeHeight="251659264" behindDoc="0" locked="0" layoutInCell="1" allowOverlap="1" wp14:anchorId="37BE437A" wp14:editId="34B2D260">
            <wp:simplePos x="0" y="0"/>
            <wp:positionH relativeFrom="margin">
              <wp:posOffset>1343025</wp:posOffset>
            </wp:positionH>
            <wp:positionV relativeFrom="paragraph">
              <wp:posOffset>168275</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6396C3B4" w14:textId="0BC2DD56"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60071627" w14:textId="77777777"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4570679A" w14:textId="77777777"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25533879" w14:textId="77777777"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1027C6CB" w14:textId="77777777"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1F64B510" w14:textId="77777777" w:rsidR="00D52E6E" w:rsidRPr="00D52E6E" w:rsidRDefault="00D52E6E" w:rsidP="00D52E6E">
      <w:pPr>
        <w:spacing w:line="360" w:lineRule="auto"/>
        <w:jc w:val="both"/>
        <w:rPr>
          <w:rFonts w:ascii="Arial" w:eastAsia="Aptos" w:hAnsi="Arial" w:cs="Arial"/>
          <w:b/>
          <w:bCs/>
          <w:sz w:val="32"/>
          <w:szCs w:val="32"/>
        </w:rPr>
      </w:pPr>
    </w:p>
    <w:p w14:paraId="7582DE68" w14:textId="77777777" w:rsidR="00D52E6E" w:rsidRPr="00D52E6E" w:rsidRDefault="00D52E6E" w:rsidP="00D52E6E">
      <w:pPr>
        <w:numPr>
          <w:ilvl w:val="0"/>
          <w:numId w:val="9"/>
        </w:numPr>
        <w:spacing w:line="360" w:lineRule="auto"/>
        <w:jc w:val="both"/>
        <w:rPr>
          <w:rFonts w:ascii="Arial" w:eastAsia="Aptos" w:hAnsi="Arial" w:cs="Arial"/>
          <w:b/>
          <w:bCs/>
          <w:sz w:val="32"/>
          <w:szCs w:val="32"/>
        </w:rPr>
      </w:pPr>
      <w:r w:rsidRPr="00D52E6E">
        <w:rPr>
          <w:rFonts w:ascii="Arial" w:eastAsia="Aptos" w:hAnsi="Arial" w:cs="Arial"/>
          <w:b/>
          <w:bCs/>
          <w:sz w:val="32"/>
          <w:szCs w:val="32"/>
        </w:rPr>
        <w:t>Madalin Mihai Simion</w:t>
      </w:r>
    </w:p>
    <w:p w14:paraId="389B3371" w14:textId="77777777" w:rsidR="00D52E6E" w:rsidRPr="00D52E6E" w:rsidRDefault="00D52E6E" w:rsidP="00D52E6E">
      <w:pPr>
        <w:numPr>
          <w:ilvl w:val="0"/>
          <w:numId w:val="9"/>
        </w:numPr>
        <w:spacing w:line="360" w:lineRule="auto"/>
        <w:jc w:val="both"/>
        <w:rPr>
          <w:rFonts w:ascii="Arial" w:eastAsia="Aptos" w:hAnsi="Arial" w:cs="Arial"/>
          <w:b/>
          <w:bCs/>
          <w:sz w:val="32"/>
          <w:szCs w:val="32"/>
        </w:rPr>
      </w:pPr>
      <w:r w:rsidRPr="00D52E6E">
        <w:rPr>
          <w:rFonts w:ascii="Arial" w:eastAsia="Aptos" w:hAnsi="Arial" w:cs="Arial"/>
          <w:b/>
          <w:bCs/>
          <w:sz w:val="32"/>
          <w:szCs w:val="32"/>
        </w:rPr>
        <w:t>2246328</w:t>
      </w:r>
    </w:p>
    <w:p w14:paraId="3511530A" w14:textId="431B7F86" w:rsidR="00D52E6E" w:rsidRPr="00D52E6E" w:rsidRDefault="00D52E6E" w:rsidP="00D52E6E">
      <w:pPr>
        <w:numPr>
          <w:ilvl w:val="0"/>
          <w:numId w:val="9"/>
        </w:numPr>
        <w:spacing w:line="360" w:lineRule="auto"/>
        <w:jc w:val="both"/>
        <w:rPr>
          <w:rFonts w:ascii="Arial" w:eastAsia="Aptos" w:hAnsi="Arial" w:cs="Arial"/>
          <w:b/>
          <w:bCs/>
          <w:sz w:val="32"/>
          <w:szCs w:val="32"/>
        </w:rPr>
      </w:pPr>
      <w:r w:rsidRPr="00D52E6E">
        <w:rPr>
          <w:rFonts w:ascii="Arial" w:eastAsia="Aptos" w:hAnsi="Arial" w:cs="Arial"/>
          <w:b/>
          <w:bCs/>
          <w:sz w:val="32"/>
          <w:szCs w:val="32"/>
        </w:rPr>
        <w:t>Contemporary Themes</w:t>
      </w:r>
      <w:r>
        <w:rPr>
          <w:rFonts w:ascii="Arial" w:eastAsia="Aptos" w:hAnsi="Arial" w:cs="Arial"/>
          <w:b/>
          <w:bCs/>
          <w:sz w:val="32"/>
          <w:szCs w:val="32"/>
        </w:rPr>
        <w:t xml:space="preserve"> </w:t>
      </w:r>
      <w:r w:rsidRPr="00D52E6E">
        <w:rPr>
          <w:rFonts w:ascii="Arial" w:eastAsia="Aptos" w:hAnsi="Arial" w:cs="Arial"/>
          <w:b/>
          <w:bCs/>
          <w:sz w:val="32"/>
          <w:szCs w:val="32"/>
        </w:rPr>
        <w:t>in the Hotel and Hospitality Sector (BMIH600</w:t>
      </w:r>
      <w:r>
        <w:rPr>
          <w:rFonts w:ascii="Arial" w:eastAsia="Aptos" w:hAnsi="Arial" w:cs="Arial"/>
          <w:b/>
          <w:bCs/>
          <w:sz w:val="32"/>
          <w:szCs w:val="32"/>
        </w:rPr>
        <w:t>1</w:t>
      </w:r>
      <w:r w:rsidRPr="00D52E6E">
        <w:rPr>
          <w:rFonts w:ascii="Arial" w:eastAsia="Aptos" w:hAnsi="Arial" w:cs="Arial"/>
          <w:b/>
          <w:bCs/>
          <w:sz w:val="32"/>
          <w:szCs w:val="32"/>
        </w:rPr>
        <w:t>)</w:t>
      </w:r>
    </w:p>
    <w:p w14:paraId="68452ED5" w14:textId="77777777" w:rsidR="00D52E6E" w:rsidRDefault="00D52E6E" w:rsidP="00D52E6E">
      <w:pPr>
        <w:numPr>
          <w:ilvl w:val="0"/>
          <w:numId w:val="9"/>
        </w:numPr>
        <w:spacing w:line="360" w:lineRule="auto"/>
        <w:jc w:val="both"/>
        <w:rPr>
          <w:rFonts w:ascii="Arial" w:eastAsia="Aptos" w:hAnsi="Arial" w:cs="Arial"/>
          <w:b/>
          <w:bCs/>
          <w:sz w:val="32"/>
          <w:szCs w:val="32"/>
        </w:rPr>
      </w:pPr>
      <w:r w:rsidRPr="00D52E6E">
        <w:rPr>
          <w:rFonts w:ascii="Arial" w:eastAsia="Aptos" w:hAnsi="Arial" w:cs="Arial"/>
          <w:b/>
          <w:bCs/>
          <w:sz w:val="32"/>
          <w:szCs w:val="32"/>
        </w:rPr>
        <w:t>Natalie Brailsford</w:t>
      </w:r>
    </w:p>
    <w:p w14:paraId="6F10FA4B" w14:textId="55270FC6" w:rsidR="00D52E6E" w:rsidRPr="00D52E6E" w:rsidRDefault="00D52E6E" w:rsidP="00D52E6E">
      <w:pPr>
        <w:numPr>
          <w:ilvl w:val="0"/>
          <w:numId w:val="9"/>
        </w:numPr>
        <w:spacing w:line="360" w:lineRule="auto"/>
        <w:jc w:val="both"/>
        <w:rPr>
          <w:rFonts w:ascii="Arial" w:eastAsia="Aptos" w:hAnsi="Arial" w:cs="Arial"/>
          <w:b/>
          <w:bCs/>
          <w:sz w:val="32"/>
          <w:szCs w:val="32"/>
        </w:rPr>
      </w:pPr>
      <w:r w:rsidRPr="00D52E6E">
        <w:rPr>
          <w:rFonts w:ascii="Arial" w:eastAsia="Aptos" w:hAnsi="Arial" w:cs="Arial"/>
          <w:b/>
          <w:bCs/>
          <w:sz w:val="32"/>
          <w:szCs w:val="32"/>
        </w:rPr>
        <w:t xml:space="preserve">Word count: </w:t>
      </w:r>
      <w:r w:rsidR="00C771A1">
        <w:rPr>
          <w:rFonts w:ascii="Arial" w:eastAsia="Aptos" w:hAnsi="Arial" w:cs="Arial"/>
          <w:b/>
          <w:bCs/>
          <w:sz w:val="32"/>
          <w:szCs w:val="32"/>
        </w:rPr>
        <w:t>2504</w:t>
      </w:r>
    </w:p>
    <w:p w14:paraId="25CAE081" w14:textId="77777777"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4BE41446" w14:textId="77777777"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51615490" w14:textId="77777777"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7E046319" w14:textId="77777777"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p w14:paraId="550C6BB8" w14:textId="77777777" w:rsidR="00D52E6E" w:rsidRDefault="00D52E6E">
      <w:pPr>
        <w:pStyle w:val="TOCHeading"/>
        <w:rPr>
          <w:rFonts w:asciiTheme="minorHAnsi" w:eastAsiaTheme="minorHAnsi" w:hAnsiTheme="minorHAnsi" w:cstheme="minorBidi"/>
          <w:color w:val="auto"/>
          <w:kern w:val="2"/>
          <w:sz w:val="22"/>
          <w:szCs w:val="22"/>
          <w:lang w:val="en-GB"/>
          <w14:ligatures w14:val="standardContextual"/>
        </w:rPr>
      </w:pPr>
    </w:p>
    <w:sdt>
      <w:sdtPr>
        <w:rPr>
          <w:rFonts w:asciiTheme="minorHAnsi" w:eastAsiaTheme="minorHAnsi" w:hAnsiTheme="minorHAnsi" w:cstheme="minorBidi"/>
          <w:color w:val="auto"/>
          <w:kern w:val="2"/>
          <w:sz w:val="22"/>
          <w:szCs w:val="22"/>
          <w:lang w:val="en-GB"/>
          <w14:ligatures w14:val="standardContextual"/>
        </w:rPr>
        <w:id w:val="-738173526"/>
        <w:docPartObj>
          <w:docPartGallery w:val="Table of Contents"/>
          <w:docPartUnique/>
        </w:docPartObj>
      </w:sdtPr>
      <w:sdtEndPr>
        <w:rPr>
          <w:b/>
          <w:bCs/>
          <w:noProof/>
        </w:rPr>
      </w:sdtEndPr>
      <w:sdtContent>
        <w:p w14:paraId="19721CC3" w14:textId="0E2C502C" w:rsidR="0066334F" w:rsidRDefault="0066334F">
          <w:pPr>
            <w:pStyle w:val="TOCHeading"/>
          </w:pPr>
          <w:r>
            <w:t>Contents</w:t>
          </w:r>
        </w:p>
        <w:p w14:paraId="2ED02E1C" w14:textId="0C193118" w:rsidR="000235F3" w:rsidRDefault="0066334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1782296" w:history="1">
            <w:r w:rsidR="000235F3" w:rsidRPr="00710A9C">
              <w:rPr>
                <w:rStyle w:val="Hyperlink"/>
                <w:noProof/>
              </w:rPr>
              <w:t>Introduction</w:t>
            </w:r>
            <w:r w:rsidR="000235F3">
              <w:rPr>
                <w:noProof/>
                <w:webHidden/>
              </w:rPr>
              <w:tab/>
            </w:r>
            <w:r w:rsidR="000235F3">
              <w:rPr>
                <w:noProof/>
                <w:webHidden/>
              </w:rPr>
              <w:fldChar w:fldCharType="begin"/>
            </w:r>
            <w:r w:rsidR="000235F3">
              <w:rPr>
                <w:noProof/>
                <w:webHidden/>
              </w:rPr>
              <w:instrText xml:space="preserve"> PAGEREF _Toc221782296 \h </w:instrText>
            </w:r>
            <w:r w:rsidR="000235F3">
              <w:rPr>
                <w:noProof/>
                <w:webHidden/>
              </w:rPr>
            </w:r>
            <w:r w:rsidR="000235F3">
              <w:rPr>
                <w:noProof/>
                <w:webHidden/>
              </w:rPr>
              <w:fldChar w:fldCharType="separate"/>
            </w:r>
            <w:r w:rsidR="000235F3">
              <w:rPr>
                <w:noProof/>
                <w:webHidden/>
              </w:rPr>
              <w:t>4</w:t>
            </w:r>
            <w:r w:rsidR="000235F3">
              <w:rPr>
                <w:noProof/>
                <w:webHidden/>
              </w:rPr>
              <w:fldChar w:fldCharType="end"/>
            </w:r>
          </w:hyperlink>
        </w:p>
        <w:p w14:paraId="0385BB1F" w14:textId="0541CD90" w:rsidR="000235F3" w:rsidRDefault="000235F3">
          <w:pPr>
            <w:pStyle w:val="TOC1"/>
            <w:tabs>
              <w:tab w:val="right" w:leader="dot" w:pos="9016"/>
            </w:tabs>
            <w:rPr>
              <w:rFonts w:eastAsiaTheme="minorEastAsia"/>
              <w:noProof/>
              <w:sz w:val="24"/>
              <w:szCs w:val="24"/>
              <w:lang w:eastAsia="en-GB"/>
            </w:rPr>
          </w:pPr>
          <w:hyperlink w:anchor="_Toc221782297" w:history="1">
            <w:r w:rsidRPr="00710A9C">
              <w:rPr>
                <w:rStyle w:val="Hyperlink"/>
                <w:noProof/>
              </w:rPr>
              <w:t>Literature Review: The Synergy of Generative AI and Human Touch</w:t>
            </w:r>
            <w:r>
              <w:rPr>
                <w:noProof/>
                <w:webHidden/>
              </w:rPr>
              <w:tab/>
            </w:r>
            <w:r>
              <w:rPr>
                <w:noProof/>
                <w:webHidden/>
              </w:rPr>
              <w:fldChar w:fldCharType="begin"/>
            </w:r>
            <w:r>
              <w:rPr>
                <w:noProof/>
                <w:webHidden/>
              </w:rPr>
              <w:instrText xml:space="preserve"> PAGEREF _Toc221782297 \h </w:instrText>
            </w:r>
            <w:r>
              <w:rPr>
                <w:noProof/>
                <w:webHidden/>
              </w:rPr>
            </w:r>
            <w:r>
              <w:rPr>
                <w:noProof/>
                <w:webHidden/>
              </w:rPr>
              <w:fldChar w:fldCharType="separate"/>
            </w:r>
            <w:r>
              <w:rPr>
                <w:noProof/>
                <w:webHidden/>
              </w:rPr>
              <w:t>5</w:t>
            </w:r>
            <w:r>
              <w:rPr>
                <w:noProof/>
                <w:webHidden/>
              </w:rPr>
              <w:fldChar w:fldCharType="end"/>
            </w:r>
          </w:hyperlink>
        </w:p>
        <w:p w14:paraId="3C684AA9" w14:textId="332C2E13" w:rsidR="000235F3" w:rsidRDefault="000235F3">
          <w:pPr>
            <w:pStyle w:val="TOC1"/>
            <w:tabs>
              <w:tab w:val="right" w:leader="dot" w:pos="9016"/>
            </w:tabs>
            <w:rPr>
              <w:rFonts w:eastAsiaTheme="minorEastAsia"/>
              <w:noProof/>
              <w:sz w:val="24"/>
              <w:szCs w:val="24"/>
              <w:lang w:eastAsia="en-GB"/>
            </w:rPr>
          </w:pPr>
          <w:hyperlink w:anchor="_Toc221782298" w:history="1">
            <w:r w:rsidRPr="00710A9C">
              <w:rPr>
                <w:rStyle w:val="Hyperlink"/>
                <w:noProof/>
              </w:rPr>
              <w:t>Method</w:t>
            </w:r>
            <w:r>
              <w:rPr>
                <w:noProof/>
                <w:webHidden/>
              </w:rPr>
              <w:tab/>
            </w:r>
            <w:r>
              <w:rPr>
                <w:noProof/>
                <w:webHidden/>
              </w:rPr>
              <w:fldChar w:fldCharType="begin"/>
            </w:r>
            <w:r>
              <w:rPr>
                <w:noProof/>
                <w:webHidden/>
              </w:rPr>
              <w:instrText xml:space="preserve"> PAGEREF _Toc221782298 \h </w:instrText>
            </w:r>
            <w:r>
              <w:rPr>
                <w:noProof/>
                <w:webHidden/>
              </w:rPr>
            </w:r>
            <w:r>
              <w:rPr>
                <w:noProof/>
                <w:webHidden/>
              </w:rPr>
              <w:fldChar w:fldCharType="separate"/>
            </w:r>
            <w:r>
              <w:rPr>
                <w:noProof/>
                <w:webHidden/>
              </w:rPr>
              <w:t>7</w:t>
            </w:r>
            <w:r>
              <w:rPr>
                <w:noProof/>
                <w:webHidden/>
              </w:rPr>
              <w:fldChar w:fldCharType="end"/>
            </w:r>
          </w:hyperlink>
        </w:p>
        <w:p w14:paraId="08050A4B" w14:textId="62900B74" w:rsidR="000235F3" w:rsidRDefault="000235F3">
          <w:pPr>
            <w:pStyle w:val="TOC1"/>
            <w:tabs>
              <w:tab w:val="right" w:leader="dot" w:pos="9016"/>
            </w:tabs>
            <w:rPr>
              <w:rFonts w:eastAsiaTheme="minorEastAsia"/>
              <w:noProof/>
              <w:sz w:val="24"/>
              <w:szCs w:val="24"/>
              <w:lang w:eastAsia="en-GB"/>
            </w:rPr>
          </w:pPr>
          <w:hyperlink w:anchor="_Toc221782299" w:history="1">
            <w:r w:rsidRPr="00710A9C">
              <w:rPr>
                <w:rStyle w:val="Hyperlink"/>
                <w:noProof/>
              </w:rPr>
              <w:t>Theme Impact Analysis: The Generative AI Paradigm Shift</w:t>
            </w:r>
            <w:r>
              <w:rPr>
                <w:noProof/>
                <w:webHidden/>
              </w:rPr>
              <w:tab/>
            </w:r>
            <w:r>
              <w:rPr>
                <w:noProof/>
                <w:webHidden/>
              </w:rPr>
              <w:fldChar w:fldCharType="begin"/>
            </w:r>
            <w:r>
              <w:rPr>
                <w:noProof/>
                <w:webHidden/>
              </w:rPr>
              <w:instrText xml:space="preserve"> PAGEREF _Toc221782299 \h </w:instrText>
            </w:r>
            <w:r>
              <w:rPr>
                <w:noProof/>
                <w:webHidden/>
              </w:rPr>
            </w:r>
            <w:r>
              <w:rPr>
                <w:noProof/>
                <w:webHidden/>
              </w:rPr>
              <w:fldChar w:fldCharType="separate"/>
            </w:r>
            <w:r>
              <w:rPr>
                <w:noProof/>
                <w:webHidden/>
              </w:rPr>
              <w:t>8</w:t>
            </w:r>
            <w:r>
              <w:rPr>
                <w:noProof/>
                <w:webHidden/>
              </w:rPr>
              <w:fldChar w:fldCharType="end"/>
            </w:r>
          </w:hyperlink>
        </w:p>
        <w:p w14:paraId="44688B01" w14:textId="61FF42AA" w:rsidR="000235F3" w:rsidRDefault="000235F3">
          <w:pPr>
            <w:pStyle w:val="TOC1"/>
            <w:tabs>
              <w:tab w:val="right" w:leader="dot" w:pos="9016"/>
            </w:tabs>
            <w:rPr>
              <w:rFonts w:eastAsiaTheme="minorEastAsia"/>
              <w:noProof/>
              <w:sz w:val="24"/>
              <w:szCs w:val="24"/>
              <w:lang w:eastAsia="en-GB"/>
            </w:rPr>
          </w:pPr>
          <w:hyperlink w:anchor="_Toc221782300" w:history="1">
            <w:r w:rsidRPr="00710A9C">
              <w:rPr>
                <w:rStyle w:val="Hyperlink"/>
                <w:noProof/>
              </w:rPr>
              <w:t>Conclusion</w:t>
            </w:r>
            <w:r>
              <w:rPr>
                <w:noProof/>
                <w:webHidden/>
              </w:rPr>
              <w:tab/>
            </w:r>
            <w:r>
              <w:rPr>
                <w:noProof/>
                <w:webHidden/>
              </w:rPr>
              <w:fldChar w:fldCharType="begin"/>
            </w:r>
            <w:r>
              <w:rPr>
                <w:noProof/>
                <w:webHidden/>
              </w:rPr>
              <w:instrText xml:space="preserve"> PAGEREF _Toc221782300 \h </w:instrText>
            </w:r>
            <w:r>
              <w:rPr>
                <w:noProof/>
                <w:webHidden/>
              </w:rPr>
            </w:r>
            <w:r>
              <w:rPr>
                <w:noProof/>
                <w:webHidden/>
              </w:rPr>
              <w:fldChar w:fldCharType="separate"/>
            </w:r>
            <w:r>
              <w:rPr>
                <w:noProof/>
                <w:webHidden/>
              </w:rPr>
              <w:t>10</w:t>
            </w:r>
            <w:r>
              <w:rPr>
                <w:noProof/>
                <w:webHidden/>
              </w:rPr>
              <w:fldChar w:fldCharType="end"/>
            </w:r>
          </w:hyperlink>
        </w:p>
        <w:p w14:paraId="79A98232" w14:textId="4E5B17AA" w:rsidR="000235F3" w:rsidRDefault="000235F3">
          <w:pPr>
            <w:pStyle w:val="TOC1"/>
            <w:tabs>
              <w:tab w:val="right" w:leader="dot" w:pos="9016"/>
            </w:tabs>
            <w:rPr>
              <w:rFonts w:eastAsiaTheme="minorEastAsia"/>
              <w:noProof/>
              <w:sz w:val="24"/>
              <w:szCs w:val="24"/>
              <w:lang w:eastAsia="en-GB"/>
            </w:rPr>
          </w:pPr>
          <w:hyperlink w:anchor="_Toc221782301" w:history="1">
            <w:r w:rsidRPr="00710A9C">
              <w:rPr>
                <w:rStyle w:val="Hyperlink"/>
                <w:noProof/>
              </w:rPr>
              <w:t>Recommendations: Future-Proofing the Agentic Era</w:t>
            </w:r>
            <w:r>
              <w:rPr>
                <w:noProof/>
                <w:webHidden/>
              </w:rPr>
              <w:tab/>
            </w:r>
            <w:r>
              <w:rPr>
                <w:noProof/>
                <w:webHidden/>
              </w:rPr>
              <w:fldChar w:fldCharType="begin"/>
            </w:r>
            <w:r>
              <w:rPr>
                <w:noProof/>
                <w:webHidden/>
              </w:rPr>
              <w:instrText xml:space="preserve"> PAGEREF _Toc221782301 \h </w:instrText>
            </w:r>
            <w:r>
              <w:rPr>
                <w:noProof/>
                <w:webHidden/>
              </w:rPr>
            </w:r>
            <w:r>
              <w:rPr>
                <w:noProof/>
                <w:webHidden/>
              </w:rPr>
              <w:fldChar w:fldCharType="separate"/>
            </w:r>
            <w:r>
              <w:rPr>
                <w:noProof/>
                <w:webHidden/>
              </w:rPr>
              <w:t>10</w:t>
            </w:r>
            <w:r>
              <w:rPr>
                <w:noProof/>
                <w:webHidden/>
              </w:rPr>
              <w:fldChar w:fldCharType="end"/>
            </w:r>
          </w:hyperlink>
        </w:p>
        <w:p w14:paraId="76F4BA63" w14:textId="16693AB0" w:rsidR="000235F3" w:rsidRDefault="000235F3">
          <w:pPr>
            <w:pStyle w:val="TOC1"/>
            <w:tabs>
              <w:tab w:val="right" w:leader="dot" w:pos="9016"/>
            </w:tabs>
            <w:rPr>
              <w:rFonts w:eastAsiaTheme="minorEastAsia"/>
              <w:noProof/>
              <w:sz w:val="24"/>
              <w:szCs w:val="24"/>
              <w:lang w:eastAsia="en-GB"/>
            </w:rPr>
          </w:pPr>
          <w:hyperlink w:anchor="_Toc221782302" w:history="1">
            <w:r w:rsidRPr="00710A9C">
              <w:rPr>
                <w:rStyle w:val="Hyperlink"/>
                <w:noProof/>
              </w:rPr>
              <w:t>Reference List</w:t>
            </w:r>
            <w:r>
              <w:rPr>
                <w:noProof/>
                <w:webHidden/>
              </w:rPr>
              <w:tab/>
            </w:r>
            <w:r>
              <w:rPr>
                <w:noProof/>
                <w:webHidden/>
              </w:rPr>
              <w:fldChar w:fldCharType="begin"/>
            </w:r>
            <w:r>
              <w:rPr>
                <w:noProof/>
                <w:webHidden/>
              </w:rPr>
              <w:instrText xml:space="preserve"> PAGEREF _Toc221782302 \h </w:instrText>
            </w:r>
            <w:r>
              <w:rPr>
                <w:noProof/>
                <w:webHidden/>
              </w:rPr>
            </w:r>
            <w:r>
              <w:rPr>
                <w:noProof/>
                <w:webHidden/>
              </w:rPr>
              <w:fldChar w:fldCharType="separate"/>
            </w:r>
            <w:r>
              <w:rPr>
                <w:noProof/>
                <w:webHidden/>
              </w:rPr>
              <w:t>12</w:t>
            </w:r>
            <w:r>
              <w:rPr>
                <w:noProof/>
                <w:webHidden/>
              </w:rPr>
              <w:fldChar w:fldCharType="end"/>
            </w:r>
          </w:hyperlink>
        </w:p>
        <w:p w14:paraId="49C61698" w14:textId="259F5C7B" w:rsidR="0066334F" w:rsidRDefault="0066334F">
          <w:r>
            <w:fldChar w:fldCharType="end"/>
          </w:r>
        </w:p>
      </w:sdtContent>
    </w:sdt>
    <w:p w14:paraId="7546A24B" w14:textId="77777777" w:rsidR="002E5A3F" w:rsidRDefault="002E5A3F" w:rsidP="009730E5">
      <w:pPr>
        <w:spacing w:line="360" w:lineRule="auto"/>
        <w:jc w:val="both"/>
        <w:rPr>
          <w:rFonts w:ascii="Arial" w:hAnsi="Arial" w:cs="Arial"/>
          <w:sz w:val="24"/>
          <w:szCs w:val="24"/>
        </w:rPr>
      </w:pPr>
    </w:p>
    <w:p w14:paraId="221AFEC5" w14:textId="77777777" w:rsidR="002E5A3F" w:rsidRDefault="002E5A3F" w:rsidP="009730E5">
      <w:pPr>
        <w:spacing w:line="360" w:lineRule="auto"/>
        <w:jc w:val="both"/>
        <w:rPr>
          <w:rFonts w:ascii="Arial" w:hAnsi="Arial" w:cs="Arial"/>
          <w:sz w:val="24"/>
          <w:szCs w:val="24"/>
        </w:rPr>
      </w:pPr>
    </w:p>
    <w:p w14:paraId="784A0FDC" w14:textId="77777777" w:rsidR="002E5A3F" w:rsidRDefault="002E5A3F" w:rsidP="009730E5">
      <w:pPr>
        <w:spacing w:line="360" w:lineRule="auto"/>
        <w:jc w:val="both"/>
        <w:rPr>
          <w:rFonts w:ascii="Arial" w:hAnsi="Arial" w:cs="Arial"/>
          <w:sz w:val="24"/>
          <w:szCs w:val="24"/>
        </w:rPr>
      </w:pPr>
    </w:p>
    <w:p w14:paraId="4167DB62" w14:textId="77777777" w:rsidR="002E5A3F" w:rsidRDefault="002E5A3F" w:rsidP="009730E5">
      <w:pPr>
        <w:spacing w:line="360" w:lineRule="auto"/>
        <w:jc w:val="both"/>
        <w:rPr>
          <w:rFonts w:ascii="Arial" w:hAnsi="Arial" w:cs="Arial"/>
          <w:sz w:val="24"/>
          <w:szCs w:val="24"/>
        </w:rPr>
      </w:pPr>
    </w:p>
    <w:p w14:paraId="75D122AE" w14:textId="77777777" w:rsidR="002E5A3F" w:rsidRDefault="002E5A3F" w:rsidP="009730E5">
      <w:pPr>
        <w:spacing w:line="360" w:lineRule="auto"/>
        <w:jc w:val="both"/>
        <w:rPr>
          <w:rFonts w:ascii="Arial" w:hAnsi="Arial" w:cs="Arial"/>
          <w:sz w:val="24"/>
          <w:szCs w:val="24"/>
        </w:rPr>
      </w:pPr>
    </w:p>
    <w:p w14:paraId="062CDE33" w14:textId="77777777" w:rsidR="002E5A3F" w:rsidRDefault="002E5A3F" w:rsidP="009730E5">
      <w:pPr>
        <w:spacing w:line="360" w:lineRule="auto"/>
        <w:jc w:val="both"/>
        <w:rPr>
          <w:rFonts w:ascii="Arial" w:hAnsi="Arial" w:cs="Arial"/>
          <w:sz w:val="24"/>
          <w:szCs w:val="24"/>
        </w:rPr>
      </w:pPr>
    </w:p>
    <w:p w14:paraId="0FEC51B2" w14:textId="77777777" w:rsidR="002E5A3F" w:rsidRDefault="002E5A3F" w:rsidP="009730E5">
      <w:pPr>
        <w:spacing w:line="360" w:lineRule="auto"/>
        <w:jc w:val="both"/>
        <w:rPr>
          <w:rFonts w:ascii="Arial" w:hAnsi="Arial" w:cs="Arial"/>
          <w:sz w:val="24"/>
          <w:szCs w:val="24"/>
        </w:rPr>
      </w:pPr>
    </w:p>
    <w:p w14:paraId="39CA71CE" w14:textId="77777777" w:rsidR="002E5A3F" w:rsidRDefault="002E5A3F" w:rsidP="009730E5">
      <w:pPr>
        <w:spacing w:line="360" w:lineRule="auto"/>
        <w:jc w:val="both"/>
        <w:rPr>
          <w:rFonts w:ascii="Arial" w:hAnsi="Arial" w:cs="Arial"/>
          <w:sz w:val="24"/>
          <w:szCs w:val="24"/>
        </w:rPr>
      </w:pPr>
    </w:p>
    <w:p w14:paraId="17FDFA75" w14:textId="77777777" w:rsidR="002E5A3F" w:rsidRDefault="002E5A3F" w:rsidP="009730E5">
      <w:pPr>
        <w:spacing w:line="360" w:lineRule="auto"/>
        <w:jc w:val="both"/>
        <w:rPr>
          <w:rFonts w:ascii="Arial" w:hAnsi="Arial" w:cs="Arial"/>
          <w:sz w:val="24"/>
          <w:szCs w:val="24"/>
        </w:rPr>
      </w:pPr>
    </w:p>
    <w:p w14:paraId="53AB3CA9" w14:textId="77777777" w:rsidR="002E5A3F" w:rsidRDefault="002E5A3F" w:rsidP="009730E5">
      <w:pPr>
        <w:spacing w:line="360" w:lineRule="auto"/>
        <w:jc w:val="both"/>
        <w:rPr>
          <w:rFonts w:ascii="Arial" w:hAnsi="Arial" w:cs="Arial"/>
          <w:sz w:val="24"/>
          <w:szCs w:val="24"/>
        </w:rPr>
      </w:pPr>
    </w:p>
    <w:p w14:paraId="04013D3B" w14:textId="77777777" w:rsidR="002E5A3F" w:rsidRDefault="002E5A3F" w:rsidP="009730E5">
      <w:pPr>
        <w:spacing w:line="360" w:lineRule="auto"/>
        <w:jc w:val="both"/>
        <w:rPr>
          <w:rFonts w:ascii="Arial" w:hAnsi="Arial" w:cs="Arial"/>
          <w:sz w:val="24"/>
          <w:szCs w:val="24"/>
        </w:rPr>
      </w:pPr>
    </w:p>
    <w:p w14:paraId="365E44DF" w14:textId="77777777" w:rsidR="002E5A3F" w:rsidRDefault="002E5A3F" w:rsidP="009730E5">
      <w:pPr>
        <w:spacing w:line="360" w:lineRule="auto"/>
        <w:jc w:val="both"/>
        <w:rPr>
          <w:rFonts w:ascii="Arial" w:hAnsi="Arial" w:cs="Arial"/>
          <w:sz w:val="24"/>
          <w:szCs w:val="24"/>
        </w:rPr>
      </w:pPr>
    </w:p>
    <w:p w14:paraId="592404B7" w14:textId="77777777" w:rsidR="002E5A3F" w:rsidRDefault="002E5A3F" w:rsidP="009730E5">
      <w:pPr>
        <w:spacing w:line="360" w:lineRule="auto"/>
        <w:jc w:val="both"/>
        <w:rPr>
          <w:rFonts w:ascii="Arial" w:hAnsi="Arial" w:cs="Arial"/>
          <w:sz w:val="24"/>
          <w:szCs w:val="24"/>
        </w:rPr>
      </w:pPr>
    </w:p>
    <w:p w14:paraId="07927CD7" w14:textId="6E359D02" w:rsidR="002E5A3F" w:rsidRDefault="00D52E6E" w:rsidP="009730E5">
      <w:pPr>
        <w:spacing w:line="360" w:lineRule="auto"/>
        <w:jc w:val="both"/>
        <w:rPr>
          <w:rFonts w:ascii="Arial" w:hAnsi="Arial" w:cs="Arial"/>
          <w:sz w:val="24"/>
          <w:szCs w:val="24"/>
        </w:rPr>
      </w:pPr>
      <w:r>
        <w:rPr>
          <w:rFonts w:ascii="Arial" w:hAnsi="Arial" w:cs="Arial"/>
          <w:sz w:val="24"/>
          <w:szCs w:val="24"/>
        </w:rPr>
        <w:lastRenderedPageBreak/>
        <w:t>AI use declaration</w:t>
      </w:r>
    </w:p>
    <w:p w14:paraId="2603F798" w14:textId="77777777" w:rsidR="00D52E6E" w:rsidRDefault="00D52E6E" w:rsidP="009730E5">
      <w:pPr>
        <w:spacing w:line="360" w:lineRule="auto"/>
        <w:jc w:val="both"/>
        <w:rPr>
          <w:rFonts w:ascii="Arial" w:hAnsi="Arial" w:cs="Arial"/>
          <w:sz w:val="24"/>
          <w:szCs w:val="24"/>
        </w:rPr>
      </w:pPr>
    </w:p>
    <w:p w14:paraId="4B1A59C6" w14:textId="77777777" w:rsidR="00D52E6E" w:rsidRDefault="00D52E6E" w:rsidP="009730E5">
      <w:pPr>
        <w:spacing w:line="360" w:lineRule="auto"/>
        <w:jc w:val="both"/>
        <w:rPr>
          <w:rFonts w:ascii="Arial" w:hAnsi="Arial" w:cs="Arial"/>
          <w:sz w:val="24"/>
          <w:szCs w:val="24"/>
        </w:rPr>
      </w:pPr>
    </w:p>
    <w:p w14:paraId="09B4BC1A" w14:textId="77777777" w:rsidR="00D52E6E" w:rsidRDefault="00D52E6E" w:rsidP="00D52E6E">
      <w:pPr>
        <w:spacing w:line="360" w:lineRule="auto"/>
        <w:jc w:val="both"/>
        <w:rPr>
          <w:rFonts w:ascii="Arial" w:hAnsi="Arial" w:cs="Arial"/>
          <w:sz w:val="24"/>
          <w:szCs w:val="24"/>
        </w:rPr>
      </w:pPr>
      <w:r w:rsidRPr="00D52E6E">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 xml:space="preserve"> </w:t>
      </w:r>
    </w:p>
    <w:p w14:paraId="75A0E90A" w14:textId="77777777" w:rsidR="00D52E6E" w:rsidRDefault="00D52E6E" w:rsidP="00D52E6E">
      <w:pPr>
        <w:spacing w:line="360" w:lineRule="auto"/>
        <w:jc w:val="both"/>
        <w:rPr>
          <w:rFonts w:ascii="Arial" w:hAnsi="Arial" w:cs="Arial"/>
          <w:sz w:val="24"/>
          <w:szCs w:val="24"/>
        </w:rPr>
      </w:pPr>
    </w:p>
    <w:p w14:paraId="39191C4B" w14:textId="36D94032" w:rsidR="00D52E6E" w:rsidRDefault="00D52E6E" w:rsidP="00D52E6E">
      <w:pPr>
        <w:spacing w:line="360" w:lineRule="auto"/>
        <w:jc w:val="both"/>
        <w:rPr>
          <w:rFonts w:ascii="Arial" w:hAnsi="Arial" w:cs="Arial"/>
          <w:sz w:val="24"/>
          <w:szCs w:val="24"/>
        </w:rPr>
      </w:pPr>
      <w:r>
        <w:rPr>
          <w:rFonts w:ascii="Arial" w:hAnsi="Arial" w:cs="Arial"/>
          <w:sz w:val="24"/>
          <w:szCs w:val="24"/>
        </w:rPr>
        <w:t>I have</w:t>
      </w:r>
      <w:r>
        <w:rPr>
          <w:rFonts w:ascii="Arial" w:hAnsi="Arial" w:cs="Arial"/>
          <w:sz w:val="24"/>
          <w:szCs w:val="24"/>
        </w:rPr>
        <w:t xml:space="preserve"> </w:t>
      </w:r>
      <w:r>
        <w:rPr>
          <w:rFonts w:ascii="Arial" w:hAnsi="Arial" w:cs="Arial"/>
          <w:sz w:val="24"/>
          <w:szCs w:val="24"/>
        </w:rPr>
        <w:t xml:space="preserve">Grammarly on my computer which automatically suggested rephrasing </w:t>
      </w:r>
      <w:r w:rsidR="00C771A1">
        <w:rPr>
          <w:rFonts w:ascii="Arial" w:hAnsi="Arial" w:cs="Arial"/>
          <w:sz w:val="24"/>
          <w:szCs w:val="24"/>
        </w:rPr>
        <w:t>options throughout the entire research paper, which I have used.</w:t>
      </w:r>
    </w:p>
    <w:p w14:paraId="1DDEDC43" w14:textId="77777777" w:rsidR="00D52E6E" w:rsidRDefault="00D52E6E" w:rsidP="009730E5">
      <w:pPr>
        <w:spacing w:line="360" w:lineRule="auto"/>
        <w:jc w:val="both"/>
        <w:rPr>
          <w:rFonts w:ascii="Arial" w:hAnsi="Arial" w:cs="Arial"/>
          <w:sz w:val="24"/>
          <w:szCs w:val="24"/>
        </w:rPr>
      </w:pPr>
    </w:p>
    <w:p w14:paraId="41872277" w14:textId="77777777" w:rsidR="00D52E6E" w:rsidRDefault="00D52E6E" w:rsidP="009730E5">
      <w:pPr>
        <w:spacing w:line="360" w:lineRule="auto"/>
        <w:jc w:val="both"/>
        <w:rPr>
          <w:rFonts w:ascii="Arial" w:hAnsi="Arial" w:cs="Arial"/>
          <w:sz w:val="24"/>
          <w:szCs w:val="24"/>
        </w:rPr>
      </w:pPr>
    </w:p>
    <w:p w14:paraId="19EF775E" w14:textId="77777777" w:rsidR="00D52E6E" w:rsidRDefault="00D52E6E" w:rsidP="009730E5">
      <w:pPr>
        <w:spacing w:line="360" w:lineRule="auto"/>
        <w:jc w:val="both"/>
        <w:rPr>
          <w:rFonts w:ascii="Arial" w:hAnsi="Arial" w:cs="Arial"/>
          <w:sz w:val="24"/>
          <w:szCs w:val="24"/>
        </w:rPr>
      </w:pPr>
    </w:p>
    <w:p w14:paraId="5F86B4EF" w14:textId="77777777" w:rsidR="00D52E6E" w:rsidRDefault="00D52E6E" w:rsidP="009730E5">
      <w:pPr>
        <w:spacing w:line="360" w:lineRule="auto"/>
        <w:jc w:val="both"/>
        <w:rPr>
          <w:rFonts w:ascii="Arial" w:hAnsi="Arial" w:cs="Arial"/>
          <w:sz w:val="24"/>
          <w:szCs w:val="24"/>
        </w:rPr>
      </w:pPr>
    </w:p>
    <w:p w14:paraId="7483A3C1" w14:textId="77777777" w:rsidR="00D52E6E" w:rsidRDefault="00D52E6E" w:rsidP="009730E5">
      <w:pPr>
        <w:spacing w:line="360" w:lineRule="auto"/>
        <w:jc w:val="both"/>
        <w:rPr>
          <w:rFonts w:ascii="Arial" w:hAnsi="Arial" w:cs="Arial"/>
          <w:sz w:val="24"/>
          <w:szCs w:val="24"/>
        </w:rPr>
      </w:pPr>
    </w:p>
    <w:p w14:paraId="799AB158" w14:textId="77777777" w:rsidR="00D52E6E" w:rsidRDefault="00D52E6E" w:rsidP="009730E5">
      <w:pPr>
        <w:spacing w:line="360" w:lineRule="auto"/>
        <w:jc w:val="both"/>
        <w:rPr>
          <w:rFonts w:ascii="Arial" w:hAnsi="Arial" w:cs="Arial"/>
          <w:sz w:val="24"/>
          <w:szCs w:val="24"/>
        </w:rPr>
      </w:pPr>
    </w:p>
    <w:p w14:paraId="11CAF5E9" w14:textId="77777777" w:rsidR="00D52E6E" w:rsidRDefault="00D52E6E" w:rsidP="009730E5">
      <w:pPr>
        <w:spacing w:line="360" w:lineRule="auto"/>
        <w:jc w:val="both"/>
        <w:rPr>
          <w:rFonts w:ascii="Arial" w:hAnsi="Arial" w:cs="Arial"/>
          <w:sz w:val="24"/>
          <w:szCs w:val="24"/>
        </w:rPr>
      </w:pPr>
    </w:p>
    <w:p w14:paraId="29494033" w14:textId="77777777" w:rsidR="00D52E6E" w:rsidRDefault="00D52E6E" w:rsidP="009730E5">
      <w:pPr>
        <w:spacing w:line="360" w:lineRule="auto"/>
        <w:jc w:val="both"/>
        <w:rPr>
          <w:rFonts w:ascii="Arial" w:hAnsi="Arial" w:cs="Arial"/>
          <w:sz w:val="24"/>
          <w:szCs w:val="24"/>
        </w:rPr>
      </w:pPr>
    </w:p>
    <w:p w14:paraId="38C7E78F" w14:textId="77777777" w:rsidR="00D52E6E" w:rsidRDefault="00D52E6E" w:rsidP="009730E5">
      <w:pPr>
        <w:spacing w:line="360" w:lineRule="auto"/>
        <w:jc w:val="both"/>
        <w:rPr>
          <w:rFonts w:ascii="Arial" w:hAnsi="Arial" w:cs="Arial"/>
          <w:sz w:val="24"/>
          <w:szCs w:val="24"/>
        </w:rPr>
      </w:pPr>
    </w:p>
    <w:p w14:paraId="0D04EAF6" w14:textId="77777777" w:rsidR="00D52E6E" w:rsidRDefault="00D52E6E" w:rsidP="009730E5">
      <w:pPr>
        <w:spacing w:line="360" w:lineRule="auto"/>
        <w:jc w:val="both"/>
        <w:rPr>
          <w:rFonts w:ascii="Arial" w:hAnsi="Arial" w:cs="Arial"/>
          <w:sz w:val="24"/>
          <w:szCs w:val="24"/>
        </w:rPr>
      </w:pPr>
    </w:p>
    <w:p w14:paraId="45FB87D9" w14:textId="77777777" w:rsidR="00D52E6E" w:rsidRDefault="00D52E6E" w:rsidP="009730E5">
      <w:pPr>
        <w:spacing w:line="360" w:lineRule="auto"/>
        <w:jc w:val="both"/>
        <w:rPr>
          <w:rFonts w:ascii="Arial" w:hAnsi="Arial" w:cs="Arial"/>
          <w:sz w:val="24"/>
          <w:szCs w:val="24"/>
        </w:rPr>
      </w:pPr>
    </w:p>
    <w:p w14:paraId="16E5A454" w14:textId="77777777" w:rsidR="00D52E6E" w:rsidRDefault="00D52E6E" w:rsidP="009730E5">
      <w:pPr>
        <w:spacing w:line="360" w:lineRule="auto"/>
        <w:jc w:val="both"/>
        <w:rPr>
          <w:rFonts w:ascii="Arial" w:hAnsi="Arial" w:cs="Arial"/>
          <w:sz w:val="24"/>
          <w:szCs w:val="24"/>
        </w:rPr>
      </w:pPr>
    </w:p>
    <w:p w14:paraId="16B0D2E5" w14:textId="77777777" w:rsidR="00D52E6E" w:rsidRDefault="00D52E6E" w:rsidP="009730E5">
      <w:pPr>
        <w:spacing w:line="360" w:lineRule="auto"/>
        <w:jc w:val="both"/>
        <w:rPr>
          <w:rFonts w:ascii="Arial" w:hAnsi="Arial" w:cs="Arial"/>
          <w:sz w:val="24"/>
          <w:szCs w:val="24"/>
        </w:rPr>
      </w:pPr>
    </w:p>
    <w:p w14:paraId="7FBD5E46" w14:textId="77777777" w:rsidR="00D52E6E" w:rsidRDefault="00D52E6E" w:rsidP="009730E5">
      <w:pPr>
        <w:spacing w:line="360" w:lineRule="auto"/>
        <w:jc w:val="both"/>
        <w:rPr>
          <w:rFonts w:ascii="Arial" w:hAnsi="Arial" w:cs="Arial"/>
          <w:sz w:val="24"/>
          <w:szCs w:val="24"/>
        </w:rPr>
      </w:pPr>
    </w:p>
    <w:p w14:paraId="2D2A9A30" w14:textId="77777777" w:rsidR="00D52E6E" w:rsidRDefault="00D52E6E" w:rsidP="009730E5">
      <w:pPr>
        <w:spacing w:line="360" w:lineRule="auto"/>
        <w:jc w:val="both"/>
        <w:rPr>
          <w:rFonts w:ascii="Arial" w:hAnsi="Arial" w:cs="Arial"/>
          <w:sz w:val="24"/>
          <w:szCs w:val="24"/>
        </w:rPr>
      </w:pPr>
    </w:p>
    <w:p w14:paraId="7A390072" w14:textId="77777777" w:rsidR="002E5A3F" w:rsidRDefault="002E5A3F" w:rsidP="0066334F">
      <w:pPr>
        <w:pStyle w:val="tatanut"/>
      </w:pPr>
    </w:p>
    <w:p w14:paraId="1EDB62B6" w14:textId="0A084483" w:rsidR="00941342" w:rsidRPr="00C771A1" w:rsidRDefault="00941342" w:rsidP="0066334F">
      <w:pPr>
        <w:pStyle w:val="tatanut"/>
      </w:pPr>
      <w:bookmarkStart w:id="0" w:name="_Toc221782296"/>
      <w:r w:rsidRPr="00C771A1">
        <w:t>Introduction</w:t>
      </w:r>
      <w:bookmarkEnd w:id="0"/>
    </w:p>
    <w:p w14:paraId="61669A7C" w14:textId="77777777" w:rsidR="00941342" w:rsidRPr="00C771A1" w:rsidRDefault="00941342" w:rsidP="009730E5">
      <w:pPr>
        <w:spacing w:line="360" w:lineRule="auto"/>
        <w:jc w:val="both"/>
        <w:rPr>
          <w:rFonts w:ascii="Arial" w:hAnsi="Arial" w:cs="Arial"/>
          <w:sz w:val="24"/>
          <w:szCs w:val="24"/>
        </w:rPr>
      </w:pPr>
    </w:p>
    <w:p w14:paraId="384173FE" w14:textId="15A8F0BE"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The hospitality industry is undergoing a profound transformation. It is moving away from reliance on corporate business and embracing a market-focused on lifestyle and leisure (Accor and </w:t>
      </w:r>
      <w:proofErr w:type="spellStart"/>
      <w:r w:rsidRPr="00C771A1">
        <w:rPr>
          <w:rFonts w:ascii="Arial" w:hAnsi="Arial" w:cs="Arial"/>
          <w:sz w:val="24"/>
          <w:szCs w:val="24"/>
        </w:rPr>
        <w:t>Globetrender</w:t>
      </w:r>
      <w:proofErr w:type="spellEnd"/>
      <w:r w:rsidRPr="00C771A1">
        <w:rPr>
          <w:rFonts w:ascii="Arial" w:hAnsi="Arial" w:cs="Arial"/>
          <w:sz w:val="24"/>
          <w:szCs w:val="24"/>
        </w:rPr>
        <w:t xml:space="preserve">, 2026). In the past, hotels </w:t>
      </w:r>
      <w:r w:rsidR="00DB1BFD" w:rsidRPr="00C771A1">
        <w:rPr>
          <w:rFonts w:ascii="Arial" w:hAnsi="Arial" w:cs="Arial"/>
          <w:sz w:val="24"/>
          <w:szCs w:val="24"/>
        </w:rPr>
        <w:t>relied on the steady presence of business travellers during the workweek</w:t>
      </w:r>
      <w:r w:rsidRPr="00C771A1">
        <w:rPr>
          <w:rFonts w:ascii="Arial" w:hAnsi="Arial" w:cs="Arial"/>
          <w:sz w:val="24"/>
          <w:szCs w:val="24"/>
        </w:rPr>
        <w:t xml:space="preserve"> to keep rooms full (Dutta, 2026). In 2026, the line between work and leisure has blurred. Hybrid work is now the norm. For many, the "office" often means a hotel lobby (Kamocsai, 2025). With this shift, the traditional dichotomy of "at work" versus "on holiday" no longer holds (Dutta, 2026; Accor and </w:t>
      </w:r>
      <w:proofErr w:type="spellStart"/>
      <w:r w:rsidRPr="00C771A1">
        <w:rPr>
          <w:rFonts w:ascii="Arial" w:hAnsi="Arial" w:cs="Arial"/>
          <w:sz w:val="24"/>
          <w:szCs w:val="24"/>
        </w:rPr>
        <w:t>Globetrender</w:t>
      </w:r>
      <w:proofErr w:type="spellEnd"/>
      <w:r w:rsidRPr="00C771A1">
        <w:rPr>
          <w:rFonts w:ascii="Arial" w:hAnsi="Arial" w:cs="Arial"/>
          <w:sz w:val="24"/>
          <w:szCs w:val="24"/>
        </w:rPr>
        <w:t>, 2026). This change has led to the rise of the "</w:t>
      </w:r>
      <w:proofErr w:type="spellStart"/>
      <w:r w:rsidRPr="00C771A1">
        <w:rPr>
          <w:rFonts w:ascii="Arial" w:hAnsi="Arial" w:cs="Arial"/>
          <w:sz w:val="24"/>
          <w:szCs w:val="24"/>
        </w:rPr>
        <w:t>bleisure</w:t>
      </w:r>
      <w:proofErr w:type="spellEnd"/>
      <w:r w:rsidRPr="00C771A1">
        <w:rPr>
          <w:rFonts w:ascii="Arial" w:hAnsi="Arial" w:cs="Arial"/>
          <w:sz w:val="24"/>
          <w:szCs w:val="24"/>
        </w:rPr>
        <w:t>" guest</w:t>
      </w:r>
      <w:r w:rsidR="00DB1BFD" w:rsidRPr="00C771A1">
        <w:rPr>
          <w:rFonts w:ascii="Arial" w:hAnsi="Arial" w:cs="Arial"/>
          <w:sz w:val="24"/>
          <w:szCs w:val="24"/>
        </w:rPr>
        <w:t xml:space="preserve">, </w:t>
      </w:r>
      <w:r w:rsidRPr="00C771A1">
        <w:rPr>
          <w:rFonts w:ascii="Arial" w:hAnsi="Arial" w:cs="Arial"/>
          <w:sz w:val="24"/>
          <w:szCs w:val="24"/>
        </w:rPr>
        <w:t>a traveller who combines business and leisure. For example, they may spend the morning working in a shared workspace and the afternoon enjoying wellness activities or family time (Sands, 2025; Kamocsai, 2025).</w:t>
      </w:r>
    </w:p>
    <w:p w14:paraId="420BB529" w14:textId="77777777" w:rsidR="00941342" w:rsidRPr="00C771A1" w:rsidRDefault="00941342" w:rsidP="009730E5">
      <w:pPr>
        <w:spacing w:line="360" w:lineRule="auto"/>
        <w:jc w:val="both"/>
        <w:rPr>
          <w:rFonts w:ascii="Arial" w:hAnsi="Arial" w:cs="Arial"/>
          <w:sz w:val="24"/>
          <w:szCs w:val="24"/>
        </w:rPr>
      </w:pPr>
    </w:p>
    <w:p w14:paraId="5631B039" w14:textId="69D9265D"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This transformation is not temporary. It fundamentally changes how the hospitality industry functions and evaluates success. </w:t>
      </w:r>
      <w:r w:rsidR="00DB1BFD" w:rsidRPr="00C771A1">
        <w:rPr>
          <w:rFonts w:ascii="Arial" w:hAnsi="Arial" w:cs="Arial"/>
          <w:sz w:val="24"/>
          <w:szCs w:val="24"/>
        </w:rPr>
        <w:t>Rather than focusing solely</w:t>
      </w:r>
      <w:r w:rsidRPr="00C771A1">
        <w:rPr>
          <w:rFonts w:ascii="Arial" w:hAnsi="Arial" w:cs="Arial"/>
          <w:sz w:val="24"/>
          <w:szCs w:val="24"/>
        </w:rPr>
        <w:t xml:space="preserve"> on traditional measures such as RevPAR (Revenue Per Available Room), industry leaders adopt new metrics. For example, they use </w:t>
      </w:r>
      <w:proofErr w:type="spellStart"/>
      <w:r w:rsidRPr="00C771A1">
        <w:rPr>
          <w:rFonts w:ascii="Arial" w:hAnsi="Arial" w:cs="Arial"/>
          <w:sz w:val="24"/>
          <w:szCs w:val="24"/>
        </w:rPr>
        <w:t>RevPAG</w:t>
      </w:r>
      <w:proofErr w:type="spellEnd"/>
      <w:r w:rsidRPr="00C771A1">
        <w:rPr>
          <w:rFonts w:ascii="Arial" w:hAnsi="Arial" w:cs="Arial"/>
          <w:sz w:val="24"/>
          <w:szCs w:val="24"/>
        </w:rPr>
        <w:t xml:space="preserve"> (Revenue Per Available Guest) to better understand the value they offer to experience-driven guests (Hotel Manager, 2025; Hilton, 2024). Today’s travellers care about how a place makes them feel. They often seek a particular atmosphere or emotional experience (Accor and </w:t>
      </w:r>
      <w:proofErr w:type="spellStart"/>
      <w:r w:rsidRPr="00C771A1">
        <w:rPr>
          <w:rFonts w:ascii="Arial" w:hAnsi="Arial" w:cs="Arial"/>
          <w:sz w:val="24"/>
          <w:szCs w:val="24"/>
        </w:rPr>
        <w:t>Globetrender</w:t>
      </w:r>
      <w:proofErr w:type="spellEnd"/>
      <w:r w:rsidRPr="00C771A1">
        <w:rPr>
          <w:rFonts w:ascii="Arial" w:hAnsi="Arial" w:cs="Arial"/>
          <w:sz w:val="24"/>
          <w:szCs w:val="24"/>
        </w:rPr>
        <w:t xml:space="preserve">, 2026). As a result, hospitality businesses redesign their services. They prioritise guests’ mental well-being and opportunities for social connection as much as fast Wi-Fi and other amenities (Accor and </w:t>
      </w:r>
      <w:proofErr w:type="spellStart"/>
      <w:r w:rsidRPr="00C771A1">
        <w:rPr>
          <w:rFonts w:ascii="Arial" w:hAnsi="Arial" w:cs="Arial"/>
          <w:sz w:val="24"/>
          <w:szCs w:val="24"/>
        </w:rPr>
        <w:t>Globetrender</w:t>
      </w:r>
      <w:proofErr w:type="spellEnd"/>
      <w:r w:rsidRPr="00C771A1">
        <w:rPr>
          <w:rFonts w:ascii="Arial" w:hAnsi="Arial" w:cs="Arial"/>
          <w:sz w:val="24"/>
          <w:szCs w:val="24"/>
        </w:rPr>
        <w:t>, 2026).</w:t>
      </w:r>
    </w:p>
    <w:p w14:paraId="4B425BBD" w14:textId="77777777" w:rsidR="00941342" w:rsidRDefault="00941342" w:rsidP="009730E5">
      <w:pPr>
        <w:spacing w:line="360" w:lineRule="auto"/>
        <w:jc w:val="both"/>
        <w:rPr>
          <w:rFonts w:ascii="Arial" w:hAnsi="Arial" w:cs="Arial"/>
          <w:sz w:val="24"/>
          <w:szCs w:val="24"/>
        </w:rPr>
      </w:pPr>
    </w:p>
    <w:p w14:paraId="26EED391" w14:textId="77777777" w:rsidR="000235F3" w:rsidRDefault="000235F3" w:rsidP="009730E5">
      <w:pPr>
        <w:spacing w:line="360" w:lineRule="auto"/>
        <w:jc w:val="both"/>
        <w:rPr>
          <w:rFonts w:ascii="Arial" w:hAnsi="Arial" w:cs="Arial"/>
          <w:sz w:val="24"/>
          <w:szCs w:val="24"/>
        </w:rPr>
      </w:pPr>
    </w:p>
    <w:p w14:paraId="686ECE92" w14:textId="77777777" w:rsidR="000235F3" w:rsidRPr="00C771A1" w:rsidRDefault="000235F3" w:rsidP="009730E5">
      <w:pPr>
        <w:spacing w:line="360" w:lineRule="auto"/>
        <w:jc w:val="both"/>
        <w:rPr>
          <w:rFonts w:ascii="Arial" w:hAnsi="Arial" w:cs="Arial"/>
          <w:sz w:val="24"/>
          <w:szCs w:val="24"/>
        </w:rPr>
      </w:pPr>
    </w:p>
    <w:p w14:paraId="4BC6441E" w14:textId="77777777" w:rsidR="00941342" w:rsidRPr="00C771A1" w:rsidRDefault="00941342" w:rsidP="0066334F">
      <w:pPr>
        <w:pStyle w:val="tatanut"/>
      </w:pPr>
      <w:bookmarkStart w:id="1" w:name="_Toc221782297"/>
      <w:r w:rsidRPr="00C771A1">
        <w:lastRenderedPageBreak/>
        <w:t>Literature Review: The Synergy of Generative AI and Human Touch</w:t>
      </w:r>
      <w:bookmarkEnd w:id="1"/>
    </w:p>
    <w:p w14:paraId="1030004D"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1. The Niche Focus: Redefining Personalisation through Agentic Discovery</w:t>
      </w:r>
    </w:p>
    <w:p w14:paraId="1C8855CD" w14:textId="3D7618A9"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This study focuses on integrating Accor </w:t>
      </w:r>
      <w:r w:rsidR="00BC0286" w:rsidRPr="00C771A1">
        <w:rPr>
          <w:rFonts w:ascii="Arial" w:hAnsi="Arial" w:cs="Arial"/>
          <w:sz w:val="24"/>
          <w:szCs w:val="24"/>
        </w:rPr>
        <w:t>ALL with ChatGPT</w:t>
      </w:r>
      <w:r w:rsidRPr="00C771A1">
        <w:rPr>
          <w:rFonts w:ascii="Arial" w:hAnsi="Arial" w:cs="Arial"/>
          <w:sz w:val="24"/>
          <w:szCs w:val="24"/>
        </w:rPr>
        <w:t>. This example of "Agentic Personalisation" represents a significant shift in how guests discover hotels (Accor, 2025), reflecting broader digital transformation in hospitality. The literature indicates that this transition from Search Engine Optimisation (SEO) to Generative Engine Optimisation (GEO) (NICE, 2026) fundamentally alters how hotels achieve digital visibility; instead of relying solely on keywords, hotels now must ensure they are "retrievable" and referenced by Large Language Models (</w:t>
      </w:r>
      <w:proofErr w:type="spellStart"/>
      <w:r w:rsidRPr="00C771A1">
        <w:rPr>
          <w:rFonts w:ascii="Arial" w:hAnsi="Arial" w:cs="Arial"/>
          <w:sz w:val="24"/>
          <w:szCs w:val="24"/>
        </w:rPr>
        <w:t>Appinventiv</w:t>
      </w:r>
      <w:proofErr w:type="spellEnd"/>
      <w:r w:rsidRPr="00C771A1">
        <w:rPr>
          <w:rFonts w:ascii="Arial" w:hAnsi="Arial" w:cs="Arial"/>
          <w:sz w:val="24"/>
          <w:szCs w:val="24"/>
        </w:rPr>
        <w:t xml:space="preserve">, 2025). This evolution suggests that competitive advantage increasingly depends on how well hotels position themselves within the algorithms and training data of generative AI platforms, rather than simply optimising for traditional search engines. Cooper and Hall (2023) emphasise that tourism is characterised by constant change, and the adoption of these technologies compels the industry to adapt its international management strategies. This adaptation involves not only connecting broad strategic principles with the specifics of daily </w:t>
      </w:r>
      <w:proofErr w:type="gramStart"/>
      <w:r w:rsidRPr="00C771A1">
        <w:rPr>
          <w:rFonts w:ascii="Arial" w:hAnsi="Arial" w:cs="Arial"/>
          <w:sz w:val="24"/>
          <w:szCs w:val="24"/>
        </w:rPr>
        <w:t>practice, but</w:t>
      </w:r>
      <w:proofErr w:type="gramEnd"/>
      <w:r w:rsidRPr="00C771A1">
        <w:rPr>
          <w:rFonts w:ascii="Arial" w:hAnsi="Arial" w:cs="Arial"/>
          <w:sz w:val="24"/>
          <w:szCs w:val="24"/>
        </w:rPr>
        <w:t xml:space="preserve"> also rethinking the mechanisms by which visibility and guest engagement are achieved in the era of AI-driven personalisation.</w:t>
      </w:r>
    </w:p>
    <w:p w14:paraId="35506C6B"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For the "modern nomad," this change means moving away from rigid, keyword-based searches. Now, guests use "vibe-led" conversations to discover travel options (</w:t>
      </w:r>
      <w:proofErr w:type="spellStart"/>
      <w:r w:rsidRPr="00C771A1">
        <w:rPr>
          <w:rFonts w:ascii="Arial" w:hAnsi="Arial" w:cs="Arial"/>
          <w:sz w:val="24"/>
          <w:szCs w:val="24"/>
        </w:rPr>
        <w:t>Riseopp</w:t>
      </w:r>
      <w:proofErr w:type="spellEnd"/>
      <w:r w:rsidRPr="00C771A1">
        <w:rPr>
          <w:rFonts w:ascii="Arial" w:hAnsi="Arial" w:cs="Arial"/>
          <w:sz w:val="24"/>
          <w:szCs w:val="24"/>
        </w:rPr>
        <w:t>, 2025). They ask for experiences in their own words, such as "find a social hub with a creative energy," not just a location. This lowers "search friction." The AI then acts as a digital concierge, matching hotel "vibes" to each guest’s preferences (Accor Pressroom, 2026).</w:t>
      </w:r>
    </w:p>
    <w:p w14:paraId="695C21A1" w14:textId="77777777" w:rsidR="00941342" w:rsidRPr="00C771A1" w:rsidRDefault="00941342" w:rsidP="0066334F">
      <w:pPr>
        <w:rPr>
          <w:rFonts w:ascii="Arial" w:hAnsi="Arial" w:cs="Arial"/>
          <w:sz w:val="24"/>
          <w:szCs w:val="24"/>
        </w:rPr>
      </w:pPr>
      <w:r w:rsidRPr="00C771A1">
        <w:rPr>
          <w:rFonts w:ascii="Arial" w:hAnsi="Arial" w:cs="Arial"/>
          <w:sz w:val="24"/>
          <w:szCs w:val="24"/>
        </w:rPr>
        <w:t>2. The Real Impact on Human Talent: The 'Synergy Mode.'</w:t>
      </w:r>
    </w:p>
    <w:p w14:paraId="0E8318C0" w14:textId="3A16ED70"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Recent research shows talent management is changing. It is now in "Synergy Mode" (</w:t>
      </w:r>
      <w:proofErr w:type="spellStart"/>
      <w:r w:rsidRPr="00C771A1">
        <w:rPr>
          <w:rFonts w:ascii="Arial" w:hAnsi="Arial" w:cs="Arial"/>
          <w:sz w:val="24"/>
          <w:szCs w:val="24"/>
        </w:rPr>
        <w:t>Annamalah</w:t>
      </w:r>
      <w:proofErr w:type="spellEnd"/>
      <w:r w:rsidRPr="00C771A1">
        <w:rPr>
          <w:rFonts w:ascii="Arial" w:hAnsi="Arial" w:cs="Arial"/>
          <w:sz w:val="24"/>
          <w:szCs w:val="24"/>
        </w:rPr>
        <w:t xml:space="preserve"> et al., 2025). This means that AI supports, rather than replaces, human workers. AI can perform routine tasks such as data entry, recruitment screening, and demand forecasting (Horizon Hospitality, 2023). Studies on 'Collaborative Intelligence' indicate that this method can increase workforce productivity by 40% and accuracy by 35% (</w:t>
      </w:r>
      <w:proofErr w:type="spellStart"/>
      <w:r w:rsidRPr="00C771A1">
        <w:rPr>
          <w:rFonts w:ascii="Arial" w:hAnsi="Arial" w:cs="Arial"/>
          <w:sz w:val="24"/>
          <w:szCs w:val="24"/>
        </w:rPr>
        <w:t>Annamalah</w:t>
      </w:r>
      <w:proofErr w:type="spellEnd"/>
      <w:r w:rsidRPr="00C771A1">
        <w:rPr>
          <w:rFonts w:ascii="Arial" w:hAnsi="Arial" w:cs="Arial"/>
          <w:sz w:val="24"/>
          <w:szCs w:val="24"/>
        </w:rPr>
        <w:t xml:space="preserve"> et al., 2025; Yeoman, 2024).</w:t>
      </w:r>
    </w:p>
    <w:p w14:paraId="0BF92F7D" w14:textId="58FDF9E9" w:rsidR="00503909" w:rsidRPr="00C771A1" w:rsidRDefault="00503909" w:rsidP="009730E5">
      <w:pPr>
        <w:spacing w:line="360" w:lineRule="auto"/>
        <w:jc w:val="both"/>
        <w:rPr>
          <w:rFonts w:ascii="Arial" w:hAnsi="Arial" w:cs="Arial"/>
          <w:sz w:val="24"/>
          <w:szCs w:val="24"/>
        </w:rPr>
      </w:pPr>
      <w:r w:rsidRPr="00C771A1">
        <w:rPr>
          <w:rFonts w:ascii="Arial" w:hAnsi="Arial" w:cs="Arial"/>
          <w:sz w:val="24"/>
          <w:szCs w:val="24"/>
        </w:rPr>
        <w:t xml:space="preserve">The integration of Generative AI serves a strategic purpose: it 'liberates' staff from data-heavy, administrative friction (ZS, 2025). This operational shift enables frontline </w:t>
      </w:r>
      <w:r w:rsidRPr="00C771A1">
        <w:rPr>
          <w:rFonts w:ascii="Arial" w:hAnsi="Arial" w:cs="Arial"/>
          <w:sz w:val="24"/>
          <w:szCs w:val="24"/>
        </w:rPr>
        <w:lastRenderedPageBreak/>
        <w:t xml:space="preserve">employees to leverage their </w:t>
      </w:r>
      <w:r w:rsidRPr="00C771A1">
        <w:rPr>
          <w:rFonts w:ascii="Arial" w:hAnsi="Arial" w:cs="Arial"/>
          <w:b/>
          <w:bCs/>
          <w:sz w:val="24"/>
          <w:szCs w:val="24"/>
        </w:rPr>
        <w:t>innate competitive advantage—Emotional Intelligence (EQ)</w:t>
      </w:r>
      <w:r w:rsidRPr="00C771A1">
        <w:rPr>
          <w:rFonts w:ascii="Arial" w:hAnsi="Arial" w:cs="Arial"/>
          <w:sz w:val="24"/>
          <w:szCs w:val="24"/>
        </w:rPr>
        <w:t>. Freed from the 'logic' of the back office, staff can provide the empathy and intuitive care that define service excellence, embedding personalisation into the real-time guest encounter (IJNREFM, 2025).</w:t>
      </w:r>
    </w:p>
    <w:p w14:paraId="10046A9B" w14:textId="77777777" w:rsidR="00503909" w:rsidRPr="00C771A1" w:rsidRDefault="00503909" w:rsidP="009730E5">
      <w:pPr>
        <w:spacing w:line="360" w:lineRule="auto"/>
        <w:jc w:val="both"/>
        <w:rPr>
          <w:rFonts w:ascii="Arial" w:hAnsi="Arial" w:cs="Arial"/>
          <w:sz w:val="24"/>
          <w:szCs w:val="24"/>
        </w:rPr>
      </w:pPr>
    </w:p>
    <w:p w14:paraId="359A3D10" w14:textId="719F86D4"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3. The "Humans-as-Luxury" Paradox</w:t>
      </w:r>
    </w:p>
    <w:p w14:paraId="79256AAC" w14:textId="3E1FB799"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As automation becomes normal, a new paradox emerges. The "human touch" now stands out as a premium and exclusive part of the service (Tourism Review, 2025). This splits the market. Human staff are now regarded as a luxury feature. Technology-focused hotels reduce costs through increased automation. Luxury hotels, such as those in the Accor group, use an "Anthropocentric" model (ResearchGate, 2025). In these hotels, guests pay more for personal service and true human engagement.</w:t>
      </w:r>
    </w:p>
    <w:p w14:paraId="2B7A3CD9"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This addresses the philosophical concerns in tourism raised by Tribe (2009), who said hospitality is defined by authentic encounters. In a post-automation era, genuine human warmth becomes the true Unique Selling Proposition (USP) (Hospitality Net, 2026). AI can deliver hyper-personalised data. However, it cannot replicate the "spirit of hospitality" or the subtle intuitions that create authentic, heartfelt connections (ResearchGate, 2023).</w:t>
      </w:r>
    </w:p>
    <w:p w14:paraId="0B7D2E1F"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4. Economic Transformation: The Transition to </w:t>
      </w:r>
      <w:proofErr w:type="spellStart"/>
      <w:r w:rsidRPr="00C771A1">
        <w:rPr>
          <w:rFonts w:ascii="Arial" w:hAnsi="Arial" w:cs="Arial"/>
          <w:sz w:val="24"/>
          <w:szCs w:val="24"/>
        </w:rPr>
        <w:t>RevPAG</w:t>
      </w:r>
      <w:proofErr w:type="spellEnd"/>
    </w:p>
    <w:p w14:paraId="5C5F1435" w14:textId="386DDC0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Finally, the impact on hotel business models </w:t>
      </w:r>
      <w:r w:rsidR="00DB1BFD" w:rsidRPr="00C771A1">
        <w:rPr>
          <w:rFonts w:ascii="Arial" w:hAnsi="Arial" w:cs="Arial"/>
          <w:sz w:val="24"/>
          <w:szCs w:val="24"/>
        </w:rPr>
        <w:t>necessitates an</w:t>
      </w:r>
      <w:r w:rsidRPr="00C771A1">
        <w:rPr>
          <w:rFonts w:ascii="Arial" w:hAnsi="Arial" w:cs="Arial"/>
          <w:sz w:val="24"/>
          <w:szCs w:val="24"/>
        </w:rPr>
        <w:t xml:space="preserve"> evolution from RevPAR to </w:t>
      </w:r>
      <w:proofErr w:type="spellStart"/>
      <w:r w:rsidRPr="00C771A1">
        <w:rPr>
          <w:rFonts w:ascii="Arial" w:hAnsi="Arial" w:cs="Arial"/>
          <w:sz w:val="24"/>
          <w:szCs w:val="24"/>
        </w:rPr>
        <w:t>RevPAG</w:t>
      </w:r>
      <w:proofErr w:type="spellEnd"/>
      <w:r w:rsidRPr="00C771A1">
        <w:rPr>
          <w:rFonts w:ascii="Arial" w:hAnsi="Arial" w:cs="Arial"/>
          <w:sz w:val="24"/>
          <w:szCs w:val="24"/>
        </w:rPr>
        <w:t xml:space="preserve"> (Revenue Per Available Guest) (</w:t>
      </w:r>
      <w:proofErr w:type="spellStart"/>
      <w:r w:rsidRPr="00C771A1">
        <w:rPr>
          <w:rFonts w:ascii="Arial" w:hAnsi="Arial" w:cs="Arial"/>
          <w:sz w:val="24"/>
          <w:szCs w:val="24"/>
        </w:rPr>
        <w:t>Fullstory</w:t>
      </w:r>
      <w:proofErr w:type="spellEnd"/>
      <w:r w:rsidRPr="00C771A1">
        <w:rPr>
          <w:rFonts w:ascii="Arial" w:hAnsi="Arial" w:cs="Arial"/>
          <w:sz w:val="24"/>
          <w:szCs w:val="24"/>
        </w:rPr>
        <w:t xml:space="preserve">, 2026). RevPAR has been the industry bellwether for decades. It is now considered insufficient to capture the full value of </w:t>
      </w:r>
      <w:r w:rsidR="00DB1BFD" w:rsidRPr="00C771A1">
        <w:rPr>
          <w:rFonts w:ascii="Arial" w:hAnsi="Arial" w:cs="Arial"/>
          <w:sz w:val="24"/>
          <w:szCs w:val="24"/>
        </w:rPr>
        <w:t>guests who use the hotel as a multifunctional</w:t>
      </w:r>
      <w:r w:rsidRPr="00C771A1">
        <w:rPr>
          <w:rFonts w:ascii="Arial" w:hAnsi="Arial" w:cs="Arial"/>
          <w:sz w:val="24"/>
          <w:szCs w:val="24"/>
        </w:rPr>
        <w:t xml:space="preserve"> social hub (ZS, 2025). </w:t>
      </w:r>
      <w:proofErr w:type="spellStart"/>
      <w:r w:rsidRPr="00C771A1">
        <w:rPr>
          <w:rFonts w:ascii="Arial" w:hAnsi="Arial" w:cs="Arial"/>
          <w:sz w:val="24"/>
          <w:szCs w:val="24"/>
        </w:rPr>
        <w:t>Chkoniya</w:t>
      </w:r>
      <w:proofErr w:type="spellEnd"/>
      <w:r w:rsidRPr="00C771A1">
        <w:rPr>
          <w:rFonts w:ascii="Arial" w:hAnsi="Arial" w:cs="Arial"/>
          <w:sz w:val="24"/>
          <w:szCs w:val="24"/>
        </w:rPr>
        <w:t xml:space="preserve"> (2021) notes that organisations now gain a competitive advantage by treating guest data not just as a record but as a strategic asset.</w:t>
      </w:r>
    </w:p>
    <w:p w14:paraId="469710E4"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By using GenAI (generative artificial intelligence) to monitor guest needs across the entire lifecycle—from the initial ChatGPT prompt to on-property spending—hotels can achieve a 15% revenue uplift through "intelligent upselling" (personalised suggestions to increase guest spending) (NICE, 2026). This requires a "Total Revenue Strategy." This is an integrated approach to maximising revenue streams, as discussed in the </w:t>
      </w:r>
      <w:r w:rsidRPr="00C771A1">
        <w:rPr>
          <w:rFonts w:ascii="Arial" w:hAnsi="Arial" w:cs="Arial"/>
          <w:i/>
          <w:iCs/>
          <w:sz w:val="24"/>
          <w:szCs w:val="24"/>
        </w:rPr>
        <w:t>Handbook of Research on Applied Data Science and AI</w:t>
      </w:r>
      <w:r w:rsidRPr="00C771A1">
        <w:rPr>
          <w:rFonts w:ascii="Arial" w:hAnsi="Arial" w:cs="Arial"/>
          <w:sz w:val="24"/>
          <w:szCs w:val="24"/>
        </w:rPr>
        <w:t xml:space="preserve"> (</w:t>
      </w:r>
      <w:proofErr w:type="spellStart"/>
      <w:r w:rsidRPr="00C771A1">
        <w:rPr>
          <w:rFonts w:ascii="Arial" w:hAnsi="Arial" w:cs="Arial"/>
          <w:sz w:val="24"/>
          <w:szCs w:val="24"/>
        </w:rPr>
        <w:t>Chkoniya</w:t>
      </w:r>
      <w:proofErr w:type="spellEnd"/>
      <w:r w:rsidRPr="00C771A1">
        <w:rPr>
          <w:rFonts w:ascii="Arial" w:hAnsi="Arial" w:cs="Arial"/>
          <w:sz w:val="24"/>
          <w:szCs w:val="24"/>
        </w:rPr>
        <w:t xml:space="preserve">, 2021). This </w:t>
      </w:r>
      <w:r w:rsidRPr="00C771A1">
        <w:rPr>
          <w:rFonts w:ascii="Arial" w:hAnsi="Arial" w:cs="Arial"/>
          <w:sz w:val="24"/>
          <w:szCs w:val="24"/>
        </w:rPr>
        <w:lastRenderedPageBreak/>
        <w:t xml:space="preserve">approach redefines the revenue manager into a "total revenue strategist"—someone who manages all sources of guest revenue. The strategist uses data-driven precision to maximise guest lifetime value (Brown, 2025; </w:t>
      </w:r>
      <w:proofErr w:type="spellStart"/>
      <w:r w:rsidRPr="00C771A1">
        <w:rPr>
          <w:rFonts w:ascii="Arial" w:hAnsi="Arial" w:cs="Arial"/>
          <w:sz w:val="24"/>
          <w:szCs w:val="24"/>
        </w:rPr>
        <w:t>Chkoniya</w:t>
      </w:r>
      <w:proofErr w:type="spellEnd"/>
      <w:r w:rsidRPr="00C771A1">
        <w:rPr>
          <w:rFonts w:ascii="Arial" w:hAnsi="Arial" w:cs="Arial"/>
          <w:sz w:val="24"/>
          <w:szCs w:val="24"/>
        </w:rPr>
        <w:t>, 2021).</w:t>
      </w:r>
    </w:p>
    <w:p w14:paraId="3C7A817C" w14:textId="77777777" w:rsidR="00DB1BFD" w:rsidRPr="00C771A1" w:rsidRDefault="00DB1BFD" w:rsidP="009730E5">
      <w:pPr>
        <w:spacing w:line="360" w:lineRule="auto"/>
        <w:jc w:val="both"/>
        <w:rPr>
          <w:rFonts w:ascii="Arial" w:hAnsi="Arial" w:cs="Arial"/>
          <w:sz w:val="24"/>
          <w:szCs w:val="24"/>
        </w:rPr>
      </w:pPr>
    </w:p>
    <w:p w14:paraId="2C6FDA4A"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5. Conclusion</w:t>
      </w:r>
    </w:p>
    <w:p w14:paraId="5A160C18" w14:textId="4B76FF5A"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The Accor ALL-ChatGPT integration is a catalyst for fundamental re-engineering of the hospitality experience. This development brings together key themes discussed in the literature. They include the shift toward agentic personalisation in guest discovery, the transformation of talent management through human-AI collaboration, and the rise of the 'humans-as-luxury' paradox. By bridging the gap between automated efficiency and human empathy, the industry is entering a "regenerative" era. Technology personalises the journey, while humans perfect the stay (Sharma et al., 2024). This synergy enhances operational productivity and improves financial metrics</w:t>
      </w:r>
      <w:r w:rsidR="00DB1BFD" w:rsidRPr="00C771A1">
        <w:rPr>
          <w:rFonts w:ascii="Arial" w:hAnsi="Arial" w:cs="Arial"/>
          <w:sz w:val="24"/>
          <w:szCs w:val="24"/>
        </w:rPr>
        <w:t>, including</w:t>
      </w:r>
      <w:r w:rsidRPr="00C771A1">
        <w:rPr>
          <w:rFonts w:ascii="Arial" w:hAnsi="Arial" w:cs="Arial"/>
          <w:sz w:val="24"/>
          <w:szCs w:val="24"/>
        </w:rPr>
        <w:t xml:space="preserve"> RevPAR and </w:t>
      </w:r>
      <w:proofErr w:type="spellStart"/>
      <w:r w:rsidRPr="00C771A1">
        <w:rPr>
          <w:rFonts w:ascii="Arial" w:hAnsi="Arial" w:cs="Arial"/>
          <w:sz w:val="24"/>
          <w:szCs w:val="24"/>
        </w:rPr>
        <w:t>RevPAG</w:t>
      </w:r>
      <w:proofErr w:type="spellEnd"/>
      <w:r w:rsidRPr="00C771A1">
        <w:rPr>
          <w:rFonts w:ascii="Arial" w:hAnsi="Arial" w:cs="Arial"/>
          <w:sz w:val="24"/>
          <w:szCs w:val="24"/>
        </w:rPr>
        <w:t>. It also secures the future of hospitality as a profession rooted in authentic human connection.</w:t>
      </w:r>
    </w:p>
    <w:p w14:paraId="56CE7A25" w14:textId="77777777" w:rsidR="00941342" w:rsidRPr="00C771A1" w:rsidRDefault="00941342" w:rsidP="009730E5">
      <w:pPr>
        <w:spacing w:line="360" w:lineRule="auto"/>
        <w:jc w:val="both"/>
        <w:rPr>
          <w:rFonts w:ascii="Arial" w:hAnsi="Arial" w:cs="Arial"/>
          <w:sz w:val="24"/>
          <w:szCs w:val="24"/>
        </w:rPr>
      </w:pPr>
    </w:p>
    <w:p w14:paraId="4E41054C" w14:textId="58383566" w:rsidR="00941342" w:rsidRPr="00C771A1" w:rsidRDefault="00941342" w:rsidP="000235F3">
      <w:pPr>
        <w:pStyle w:val="tatanut"/>
      </w:pPr>
      <w:bookmarkStart w:id="2" w:name="_Toc221782298"/>
      <w:r w:rsidRPr="00C771A1">
        <w:t>Method</w:t>
      </w:r>
      <w:bookmarkEnd w:id="2"/>
    </w:p>
    <w:p w14:paraId="2F750888"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A secondary qualitative approach was used, focusing on a detailed case study of the Accor ALL-ChatGPT integration to examine recent changes in service delivery. </w:t>
      </w:r>
      <w:proofErr w:type="spellStart"/>
      <w:r w:rsidRPr="00C771A1">
        <w:rPr>
          <w:rFonts w:ascii="Arial" w:hAnsi="Arial" w:cs="Arial"/>
          <w:sz w:val="24"/>
          <w:szCs w:val="24"/>
        </w:rPr>
        <w:t>Annamalah</w:t>
      </w:r>
      <w:proofErr w:type="spellEnd"/>
      <w:r w:rsidRPr="00C771A1">
        <w:rPr>
          <w:rFonts w:ascii="Arial" w:hAnsi="Arial" w:cs="Arial"/>
          <w:sz w:val="24"/>
          <w:szCs w:val="24"/>
        </w:rPr>
        <w:t xml:space="preserve"> et al. (2025) argue that the case study method is essential for understanding complex business issues, such as digital transformation. Data collection involved a comprehensive review of credible sources, including peer-reviewed journal articles in the </w:t>
      </w:r>
      <w:r w:rsidRPr="00C771A1">
        <w:rPr>
          <w:rFonts w:ascii="Arial" w:hAnsi="Arial" w:cs="Arial"/>
          <w:i/>
          <w:iCs/>
          <w:sz w:val="24"/>
          <w:szCs w:val="24"/>
        </w:rPr>
        <w:t>Annals of Tourism Research</w:t>
      </w:r>
      <w:r w:rsidRPr="00C771A1">
        <w:rPr>
          <w:rFonts w:ascii="Arial" w:hAnsi="Arial" w:cs="Arial"/>
          <w:sz w:val="24"/>
          <w:szCs w:val="24"/>
        </w:rPr>
        <w:t xml:space="preserve">, industry reports from </w:t>
      </w:r>
      <w:r w:rsidRPr="00C771A1">
        <w:rPr>
          <w:rFonts w:ascii="Arial" w:hAnsi="Arial" w:cs="Arial"/>
          <w:i/>
          <w:iCs/>
          <w:sz w:val="24"/>
          <w:szCs w:val="24"/>
        </w:rPr>
        <w:t>Hospitality Net</w:t>
      </w:r>
      <w:r w:rsidRPr="00C771A1">
        <w:rPr>
          <w:rFonts w:ascii="Arial" w:hAnsi="Arial" w:cs="Arial"/>
          <w:sz w:val="24"/>
          <w:szCs w:val="24"/>
        </w:rPr>
        <w:t>, and official press releases. This desk-based strategy provides the contextual depth needed to trace shifts in guest expectations and the corresponding business responses.</w:t>
      </w:r>
    </w:p>
    <w:p w14:paraId="37D50DAB"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Reflexive Thematic Analysis (TA) was conducted, following McLeod’s (2024) six-phase process. Data were organised into four key themes: human talent, consumer behaviour, physical environment, and economic impact. This facilitated the identification of shared patterns and meanings. The study is grounded in Socio-Technical Systems (STS) Theory, which enables assessment of how technological </w:t>
      </w:r>
      <w:r w:rsidRPr="00C771A1">
        <w:rPr>
          <w:rFonts w:ascii="Arial" w:hAnsi="Arial" w:cs="Arial"/>
          <w:sz w:val="24"/>
          <w:szCs w:val="24"/>
        </w:rPr>
        <w:lastRenderedPageBreak/>
        <w:t xml:space="preserve">advancements relate to the human aspects of hospitality. By drawing on </w:t>
      </w:r>
      <w:proofErr w:type="spellStart"/>
      <w:r w:rsidRPr="00C771A1">
        <w:rPr>
          <w:rFonts w:ascii="Arial" w:hAnsi="Arial" w:cs="Arial"/>
          <w:sz w:val="24"/>
          <w:szCs w:val="24"/>
        </w:rPr>
        <w:t>Seetanah’s</w:t>
      </w:r>
      <w:proofErr w:type="spellEnd"/>
      <w:r w:rsidRPr="00C771A1">
        <w:rPr>
          <w:rFonts w:ascii="Arial" w:hAnsi="Arial" w:cs="Arial"/>
          <w:sz w:val="24"/>
          <w:szCs w:val="24"/>
        </w:rPr>
        <w:t xml:space="preserve"> (2011) model for secondary data analysis, this approach provides a long-term perspective on the industry’s transition from RevPAR to </w:t>
      </w:r>
      <w:proofErr w:type="spellStart"/>
      <w:r w:rsidRPr="00C771A1">
        <w:rPr>
          <w:rFonts w:ascii="Arial" w:hAnsi="Arial" w:cs="Arial"/>
          <w:sz w:val="24"/>
          <w:szCs w:val="24"/>
        </w:rPr>
        <w:t>RevPAG</w:t>
      </w:r>
      <w:proofErr w:type="spellEnd"/>
      <w:r w:rsidRPr="00C771A1">
        <w:rPr>
          <w:rFonts w:ascii="Arial" w:hAnsi="Arial" w:cs="Arial"/>
          <w:sz w:val="24"/>
          <w:szCs w:val="24"/>
        </w:rPr>
        <w:t>. It anchors the conclusions in real-world developments.</w:t>
      </w:r>
    </w:p>
    <w:p w14:paraId="70F223DC" w14:textId="77777777" w:rsidR="00941342" w:rsidRPr="00C771A1" w:rsidRDefault="00941342" w:rsidP="009730E5">
      <w:pPr>
        <w:spacing w:line="360" w:lineRule="auto"/>
        <w:jc w:val="both"/>
        <w:rPr>
          <w:rFonts w:ascii="Arial" w:hAnsi="Arial" w:cs="Arial"/>
          <w:sz w:val="24"/>
          <w:szCs w:val="24"/>
        </w:rPr>
      </w:pPr>
    </w:p>
    <w:p w14:paraId="14569547" w14:textId="77777777" w:rsidR="00941342" w:rsidRPr="00C771A1" w:rsidRDefault="00941342" w:rsidP="0066334F">
      <w:pPr>
        <w:pStyle w:val="tatanut"/>
      </w:pPr>
      <w:bookmarkStart w:id="3" w:name="_Toc221782299"/>
      <w:r w:rsidRPr="00C771A1">
        <w:t>Theme Impact Analysis: The Generative AI Paradigm Shift</w:t>
      </w:r>
      <w:bookmarkEnd w:id="3"/>
    </w:p>
    <w:p w14:paraId="58A97D10"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Analytical Framework: Socio-Technical Systems (STS)</w:t>
      </w:r>
    </w:p>
    <w:p w14:paraId="792FB875" w14:textId="275C8266"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To truly understand the impact of Accor’s integration of ALL-ChatGPT, it is important to look beyond the appealing technology and focus on how the AI interacts with hotel staff in practice. Using Socio-Technical Systems (STS) Theory (Appelbaum, 1997), we can see that Accor is not simply introducing a new tool but is seeking to optimise both the technical (AI) and social (staff) systems. According to Appelbaum (1997), a system works best when the technical and social aspects support each other, rather than compete. The main risk for Accor is that this new AI assistant could alter the core values and </w:t>
      </w:r>
      <w:r w:rsidR="00DB1BFD" w:rsidRPr="00C771A1">
        <w:rPr>
          <w:rFonts w:ascii="Arial" w:hAnsi="Arial" w:cs="Arial"/>
          <w:sz w:val="24"/>
          <w:szCs w:val="24"/>
        </w:rPr>
        <w:t>service practices</w:t>
      </w:r>
      <w:r w:rsidRPr="00C771A1">
        <w:rPr>
          <w:rFonts w:ascii="Arial" w:hAnsi="Arial" w:cs="Arial"/>
          <w:sz w:val="24"/>
          <w:szCs w:val="24"/>
        </w:rPr>
        <w:t xml:space="preserve"> to such an extent that staff ("</w:t>
      </w:r>
      <w:proofErr w:type="spellStart"/>
      <w:r w:rsidRPr="00C771A1">
        <w:rPr>
          <w:rFonts w:ascii="Arial" w:hAnsi="Arial" w:cs="Arial"/>
          <w:sz w:val="24"/>
          <w:szCs w:val="24"/>
        </w:rPr>
        <w:t>Heartists</w:t>
      </w:r>
      <w:proofErr w:type="spellEnd"/>
      <w:r w:rsidRPr="00C771A1">
        <w:rPr>
          <w:rFonts w:ascii="Arial" w:hAnsi="Arial" w:cs="Arial"/>
          <w:sz w:val="24"/>
          <w:szCs w:val="24"/>
        </w:rPr>
        <w:t>")</w:t>
      </w:r>
      <w:r w:rsidR="00DB1BFD" w:rsidRPr="00C771A1">
        <w:rPr>
          <w:rFonts w:ascii="Arial" w:hAnsi="Arial" w:cs="Arial"/>
          <w:sz w:val="24"/>
          <w:szCs w:val="24"/>
        </w:rPr>
        <w:t xml:space="preserve"> </w:t>
      </w:r>
      <w:r w:rsidRPr="00C771A1">
        <w:rPr>
          <w:rFonts w:ascii="Arial" w:hAnsi="Arial" w:cs="Arial"/>
          <w:sz w:val="24"/>
          <w:szCs w:val="24"/>
        </w:rPr>
        <w:t>no longer recognise or connect with their roles (</w:t>
      </w:r>
      <w:proofErr w:type="spellStart"/>
      <w:r w:rsidRPr="00C771A1">
        <w:rPr>
          <w:rFonts w:ascii="Arial" w:hAnsi="Arial" w:cs="Arial"/>
          <w:sz w:val="24"/>
          <w:szCs w:val="24"/>
        </w:rPr>
        <w:t>Appinventiv</w:t>
      </w:r>
      <w:proofErr w:type="spellEnd"/>
      <w:r w:rsidRPr="00C771A1">
        <w:rPr>
          <w:rFonts w:ascii="Arial" w:hAnsi="Arial" w:cs="Arial"/>
          <w:sz w:val="24"/>
          <w:szCs w:val="24"/>
        </w:rPr>
        <w:t>, 2025; ResearchGate, 2025).</w:t>
      </w:r>
    </w:p>
    <w:p w14:paraId="36C4650E"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1. The Technical Impact, end of the search bar</w:t>
      </w:r>
    </w:p>
    <w:p w14:paraId="27658A00"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A major change is that traditional search filters are becoming less relevant. With Accor’s focus on Agentic Personalisation, guests no longer select simple features like "pool" or "</w:t>
      </w:r>
      <w:proofErr w:type="spellStart"/>
      <w:r w:rsidRPr="00C771A1">
        <w:rPr>
          <w:rFonts w:ascii="Arial" w:hAnsi="Arial" w:cs="Arial"/>
          <w:sz w:val="24"/>
          <w:szCs w:val="24"/>
        </w:rPr>
        <w:t>WiFi</w:t>
      </w:r>
      <w:proofErr w:type="spellEnd"/>
      <w:r w:rsidRPr="00C771A1">
        <w:rPr>
          <w:rFonts w:ascii="Arial" w:hAnsi="Arial" w:cs="Arial"/>
          <w:sz w:val="24"/>
          <w:szCs w:val="24"/>
        </w:rPr>
        <w:t>" from a list (Serviced Apartment News, 2026). Instead, they describe their preferences and the desired atmosphere directly to ChatGPT, making the experience more conversational (Accor Pressroom, 2026).</w:t>
      </w:r>
    </w:p>
    <w:p w14:paraId="7D6BF983"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Strengths: This hits the Modern Nomad right where it counts: the experience. Customers' primary attraction will no longer be room specifications but rather the overall context. Data suggest that this shift toward predictive engagement can significantly improve </w:t>
      </w:r>
      <w:proofErr w:type="spellStart"/>
      <w:r w:rsidRPr="00C771A1">
        <w:rPr>
          <w:rFonts w:ascii="Arial" w:hAnsi="Arial" w:cs="Arial"/>
          <w:sz w:val="24"/>
          <w:szCs w:val="24"/>
        </w:rPr>
        <w:t>RevPAG</w:t>
      </w:r>
      <w:proofErr w:type="spellEnd"/>
      <w:r w:rsidRPr="00C771A1">
        <w:rPr>
          <w:rFonts w:ascii="Arial" w:hAnsi="Arial" w:cs="Arial"/>
          <w:sz w:val="24"/>
          <w:szCs w:val="24"/>
        </w:rPr>
        <w:t xml:space="preserve"> (Revenue Per Available Guest) by surfacing ancillary items that a human might overlook (</w:t>
      </w:r>
      <w:proofErr w:type="spellStart"/>
      <w:r w:rsidRPr="00C771A1">
        <w:rPr>
          <w:rFonts w:ascii="Arial" w:hAnsi="Arial" w:cs="Arial"/>
          <w:sz w:val="24"/>
          <w:szCs w:val="24"/>
        </w:rPr>
        <w:t>Appinventiv</w:t>
      </w:r>
      <w:proofErr w:type="spellEnd"/>
      <w:r w:rsidRPr="00C771A1">
        <w:rPr>
          <w:rFonts w:ascii="Arial" w:hAnsi="Arial" w:cs="Arial"/>
          <w:sz w:val="24"/>
          <w:szCs w:val="24"/>
        </w:rPr>
        <w:t>, 2025; ZS, 2025. Because the AI can consider factors such as local events, the weather, and how guests are feeling, its suggestions come across as friendly advice rather than a sales pitch (</w:t>
      </w:r>
      <w:proofErr w:type="spellStart"/>
      <w:r w:rsidRPr="00C771A1">
        <w:rPr>
          <w:rFonts w:ascii="Arial" w:hAnsi="Arial" w:cs="Arial"/>
          <w:sz w:val="24"/>
          <w:szCs w:val="24"/>
        </w:rPr>
        <w:t>Appinventiv</w:t>
      </w:r>
      <w:proofErr w:type="spellEnd"/>
      <w:r w:rsidRPr="00C771A1">
        <w:rPr>
          <w:rFonts w:ascii="Arial" w:hAnsi="Arial" w:cs="Arial"/>
          <w:sz w:val="24"/>
          <w:szCs w:val="24"/>
        </w:rPr>
        <w:t>, 2025).</w:t>
      </w:r>
    </w:p>
    <w:p w14:paraId="32501CCA" w14:textId="2AD225B8"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lastRenderedPageBreak/>
        <w:t xml:space="preserve">Critical Limitation: But there’s a massive "Black Box" problem here. If the algorithm is doing the thinking, managers lose the "why" behind the guest experience (Appelbaum, 1997). More dangerously, the UK Government's (2020) review </w:t>
      </w:r>
      <w:r w:rsidR="00DB1BFD" w:rsidRPr="00C771A1">
        <w:rPr>
          <w:rFonts w:ascii="Arial" w:hAnsi="Arial" w:cs="Arial"/>
          <w:sz w:val="24"/>
          <w:szCs w:val="24"/>
        </w:rPr>
        <w:t>of algorithmic bias highlights that these systems can quietly embed</w:t>
      </w:r>
      <w:r w:rsidRPr="00C771A1">
        <w:rPr>
          <w:rFonts w:ascii="Arial" w:hAnsi="Arial" w:cs="Arial"/>
          <w:sz w:val="24"/>
          <w:szCs w:val="24"/>
        </w:rPr>
        <w:t xml:space="preserve"> discrimination. If the training data is skewed, the AI might inadvertently "gatekeep" the brand, excluding certain demographics based on "vibes" that are </w:t>
      </w:r>
      <w:proofErr w:type="gramStart"/>
      <w:r w:rsidRPr="00C771A1">
        <w:rPr>
          <w:rFonts w:ascii="Arial" w:hAnsi="Arial" w:cs="Arial"/>
          <w:sz w:val="24"/>
          <w:szCs w:val="24"/>
        </w:rPr>
        <w:t>actually just</w:t>
      </w:r>
      <w:proofErr w:type="gramEnd"/>
      <w:r w:rsidRPr="00C771A1">
        <w:rPr>
          <w:rFonts w:ascii="Arial" w:hAnsi="Arial" w:cs="Arial"/>
          <w:sz w:val="24"/>
          <w:szCs w:val="24"/>
        </w:rPr>
        <w:t xml:space="preserve"> coded prejudices (ResearchGate, 2025; IIP Series, 2026).</w:t>
      </w:r>
    </w:p>
    <w:p w14:paraId="466D3126"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2. The Social Impact: Synergy vs. The "Invisible" Worker</w:t>
      </w:r>
    </w:p>
    <w:p w14:paraId="66034862"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Within the hotel, the impact on staff is paradoxical.</w:t>
      </w:r>
    </w:p>
    <w:p w14:paraId="5FD1F5D7" w14:textId="36F85B3F" w:rsidR="00503909"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The "Supercharging" Mirage: On paper, Horizon Hospitality (2023) is right: AI should be "liberating." If a revenue manager isn't wasting 50% of their day on spreadsheets, they should be dreaming up new guest experiences (ZS, 2025). </w:t>
      </w:r>
      <w:r w:rsidR="00503909" w:rsidRPr="00C771A1">
        <w:rPr>
          <w:rFonts w:ascii="Arial" w:hAnsi="Arial" w:cs="Arial"/>
          <w:sz w:val="24"/>
          <w:szCs w:val="24"/>
        </w:rPr>
        <w:t xml:space="preserve">This creates a 'Synergy Mode' where technology and talent align to restore the </w:t>
      </w:r>
      <w:r w:rsidR="00503909" w:rsidRPr="00C771A1">
        <w:rPr>
          <w:rFonts w:ascii="Arial" w:hAnsi="Arial" w:cs="Arial"/>
          <w:b/>
          <w:bCs/>
          <w:sz w:val="24"/>
          <w:szCs w:val="24"/>
        </w:rPr>
        <w:t>emotional core</w:t>
      </w:r>
      <w:r w:rsidR="00503909" w:rsidRPr="00C771A1">
        <w:rPr>
          <w:rFonts w:ascii="Arial" w:hAnsi="Arial" w:cs="Arial"/>
          <w:sz w:val="24"/>
          <w:szCs w:val="24"/>
        </w:rPr>
        <w:t xml:space="preserve"> of service. By shifting the focus from administrative output to human-centric value, organisations can fulfil the fundamental hospitality goal of creating deeply resonant guest experiences.</w:t>
      </w:r>
    </w:p>
    <w:p w14:paraId="49523527" w14:textId="27B4D812"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The Reality Check: However, the "Dual Lens" paradox (Tourism Review, 2025) suggests that as efficiency </w:t>
      </w:r>
      <w:r w:rsidR="00DB1BFD" w:rsidRPr="00C771A1">
        <w:rPr>
          <w:rFonts w:ascii="Arial" w:hAnsi="Arial" w:cs="Arial"/>
          <w:sz w:val="24"/>
          <w:szCs w:val="24"/>
        </w:rPr>
        <w:t>increases, so does a form</w:t>
      </w:r>
      <w:r w:rsidRPr="00C771A1">
        <w:rPr>
          <w:rFonts w:ascii="Arial" w:hAnsi="Arial" w:cs="Arial"/>
          <w:sz w:val="24"/>
          <w:szCs w:val="24"/>
        </w:rPr>
        <w:t xml:space="preserve"> of "technostress". Research shows that when luxury hotel staff become aware of AI, they may feel insecure or even believe their creativity is being controlled by computer instructions (Semantic Scholar, 2025; MDPI, 2024).</w:t>
      </w:r>
    </w:p>
    <w:p w14:paraId="71CDE2D2" w14:textId="50A6313E"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If staff merely repeat AI-generated responses, they lose their expertise and become robotic messengers. This undermines the genuine care described by Tribe (2009) as the industry's "backbone," </w:t>
      </w:r>
      <w:r w:rsidR="00DB1BFD" w:rsidRPr="00C771A1">
        <w:rPr>
          <w:rFonts w:ascii="Arial" w:hAnsi="Arial" w:cs="Arial"/>
          <w:sz w:val="24"/>
          <w:szCs w:val="24"/>
        </w:rPr>
        <w:t xml:space="preserve">thereby making the service </w:t>
      </w:r>
      <w:r w:rsidRPr="00C771A1">
        <w:rPr>
          <w:rFonts w:ascii="Arial" w:hAnsi="Arial" w:cs="Arial"/>
          <w:sz w:val="24"/>
          <w:szCs w:val="24"/>
        </w:rPr>
        <w:t>feel artificial and insincere to guests.</w:t>
      </w:r>
    </w:p>
    <w:p w14:paraId="02838156"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3. Industry Response: The Digital Divide</w:t>
      </w:r>
    </w:p>
    <w:p w14:paraId="0A057B37"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Accor is essentially betting the house on being </w:t>
      </w:r>
      <w:r w:rsidRPr="00C771A1">
        <w:rPr>
          <w:rFonts w:ascii="Arial" w:hAnsi="Arial" w:cs="Arial"/>
          <w:i/>
          <w:iCs/>
          <w:sz w:val="24"/>
          <w:szCs w:val="24"/>
        </w:rPr>
        <w:t>inside</w:t>
      </w:r>
      <w:r w:rsidRPr="00C771A1">
        <w:rPr>
          <w:rFonts w:ascii="Arial" w:hAnsi="Arial" w:cs="Arial"/>
          <w:sz w:val="24"/>
          <w:szCs w:val="24"/>
        </w:rPr>
        <w:t xml:space="preserve"> the AI, whereas Hilton has largely stayed focused on fixing the </w:t>
      </w:r>
      <w:r w:rsidRPr="00C771A1">
        <w:rPr>
          <w:rFonts w:ascii="Arial" w:hAnsi="Arial" w:cs="Arial"/>
          <w:i/>
          <w:iCs/>
          <w:sz w:val="24"/>
          <w:szCs w:val="24"/>
        </w:rPr>
        <w:t>stay</w:t>
      </w:r>
      <w:r w:rsidRPr="00C771A1">
        <w:rPr>
          <w:rFonts w:ascii="Arial" w:hAnsi="Arial" w:cs="Arial"/>
          <w:sz w:val="24"/>
          <w:szCs w:val="24"/>
        </w:rPr>
        <w:t xml:space="preserve"> itself through digital keys and smart rooms (Serviced Apartment News, 2026; HFTP, 2026). This creates a brutal "Digital Divide 2.0" (ResearchGate, 2025). While Accor can afford the enterprise-level "vibe" engines, smaller boutiques are left with off-the-shelf chatbots that feel clunky. We are seeing a </w:t>
      </w:r>
      <w:r w:rsidRPr="00C771A1">
        <w:rPr>
          <w:rFonts w:ascii="Arial" w:hAnsi="Arial" w:cs="Arial"/>
          <w:sz w:val="24"/>
          <w:szCs w:val="24"/>
        </w:rPr>
        <w:lastRenderedPageBreak/>
        <w:t xml:space="preserve">"two-tier" industry </w:t>
      </w:r>
      <w:proofErr w:type="gramStart"/>
      <w:r w:rsidRPr="00C771A1">
        <w:rPr>
          <w:rFonts w:ascii="Arial" w:hAnsi="Arial" w:cs="Arial"/>
          <w:sz w:val="24"/>
          <w:szCs w:val="24"/>
        </w:rPr>
        <w:t>emerge:</w:t>
      </w:r>
      <w:proofErr w:type="gramEnd"/>
      <w:r w:rsidRPr="00C771A1">
        <w:rPr>
          <w:rFonts w:ascii="Arial" w:hAnsi="Arial" w:cs="Arial"/>
          <w:sz w:val="24"/>
          <w:szCs w:val="24"/>
        </w:rPr>
        <w:t xml:space="preserve"> those who can afford "perfect" AI-driven personalisation and those stuck with a standardised, hollowed-out version of service (Boutique Hotelier, 2026; </w:t>
      </w:r>
      <w:proofErr w:type="spellStart"/>
      <w:r w:rsidRPr="00C771A1">
        <w:rPr>
          <w:rFonts w:ascii="Arial" w:hAnsi="Arial" w:cs="Arial"/>
          <w:sz w:val="24"/>
          <w:szCs w:val="24"/>
        </w:rPr>
        <w:t>PhocusWire</w:t>
      </w:r>
      <w:proofErr w:type="spellEnd"/>
      <w:r w:rsidRPr="00C771A1">
        <w:rPr>
          <w:rFonts w:ascii="Arial" w:hAnsi="Arial" w:cs="Arial"/>
          <w:sz w:val="24"/>
          <w:szCs w:val="24"/>
        </w:rPr>
        <w:t>, 2025).</w:t>
      </w:r>
    </w:p>
    <w:p w14:paraId="0F549E97"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4. Critical Synthesis: Managing the Uncertainty</w:t>
      </w:r>
    </w:p>
    <w:p w14:paraId="3C54B467" w14:textId="77777777" w:rsidR="00941342" w:rsidRPr="00C771A1" w:rsidRDefault="00941342" w:rsidP="009730E5">
      <w:pPr>
        <w:spacing w:line="360" w:lineRule="auto"/>
        <w:jc w:val="both"/>
        <w:rPr>
          <w:rFonts w:ascii="Arial" w:hAnsi="Arial" w:cs="Arial"/>
          <w:sz w:val="24"/>
          <w:szCs w:val="24"/>
        </w:rPr>
      </w:pPr>
      <w:r w:rsidRPr="00C771A1">
        <w:rPr>
          <w:rFonts w:ascii="Arial" w:hAnsi="Arial" w:cs="Arial"/>
          <w:sz w:val="24"/>
          <w:szCs w:val="24"/>
        </w:rPr>
        <w:t xml:space="preserve">From an International Business standpoint, this transition is viewed as an instance of economic policy uncertainty (JHTI, 2025) rather than a typical technology upgrade. AI provides Accor a safety net to pivot pricing in real time, but the trust gap is substantial. Hoteliers say they trust the tech, but when it comes to </w:t>
      </w:r>
      <w:proofErr w:type="gramStart"/>
      <w:r w:rsidRPr="00C771A1">
        <w:rPr>
          <w:rFonts w:ascii="Arial" w:hAnsi="Arial" w:cs="Arial"/>
          <w:sz w:val="24"/>
          <w:szCs w:val="24"/>
        </w:rPr>
        <w:t>actually letting</w:t>
      </w:r>
      <w:proofErr w:type="gramEnd"/>
      <w:r w:rsidRPr="00C771A1">
        <w:rPr>
          <w:rFonts w:ascii="Arial" w:hAnsi="Arial" w:cs="Arial"/>
          <w:sz w:val="24"/>
          <w:szCs w:val="24"/>
        </w:rPr>
        <w:t xml:space="preserve"> go of the wheel, the numbers drop significantly (Boutique Hotelier, 2026). The idea that everything works together smoothly doesn't just happen on its own. Managers must work hard to ensure that the technical side of things does push out the people who give a hotel its unique character and make guests want to stay there (RUN, 2024; </w:t>
      </w:r>
      <w:proofErr w:type="spellStart"/>
      <w:r w:rsidRPr="00C771A1">
        <w:rPr>
          <w:rFonts w:ascii="Arial" w:hAnsi="Arial" w:cs="Arial"/>
          <w:sz w:val="24"/>
          <w:szCs w:val="24"/>
        </w:rPr>
        <w:t>Hotellistat</w:t>
      </w:r>
      <w:proofErr w:type="spellEnd"/>
      <w:r w:rsidRPr="00C771A1">
        <w:rPr>
          <w:rFonts w:ascii="Arial" w:hAnsi="Arial" w:cs="Arial"/>
          <w:sz w:val="24"/>
          <w:szCs w:val="24"/>
        </w:rPr>
        <w:t>, 2025).</w:t>
      </w:r>
    </w:p>
    <w:p w14:paraId="5747BA84" w14:textId="77777777" w:rsidR="0039232C" w:rsidRPr="00C771A1" w:rsidRDefault="0039232C" w:rsidP="009730E5">
      <w:pPr>
        <w:spacing w:line="360" w:lineRule="auto"/>
        <w:jc w:val="both"/>
        <w:rPr>
          <w:rFonts w:ascii="Arial" w:hAnsi="Arial" w:cs="Arial"/>
          <w:sz w:val="24"/>
          <w:szCs w:val="24"/>
        </w:rPr>
      </w:pPr>
    </w:p>
    <w:p w14:paraId="54B04829" w14:textId="77777777" w:rsidR="00415E92" w:rsidRPr="00C771A1" w:rsidRDefault="00415E92" w:rsidP="0066334F">
      <w:pPr>
        <w:pStyle w:val="tatanut"/>
      </w:pPr>
      <w:bookmarkStart w:id="4" w:name="_Toc221782300"/>
      <w:r w:rsidRPr="00C771A1">
        <w:t>Conclusion</w:t>
      </w:r>
      <w:bookmarkEnd w:id="4"/>
    </w:p>
    <w:p w14:paraId="09CD3AE5" w14:textId="6EA9A567" w:rsidR="00415E92" w:rsidRPr="00C771A1" w:rsidRDefault="00415E92" w:rsidP="009730E5">
      <w:pPr>
        <w:spacing w:line="360" w:lineRule="auto"/>
        <w:jc w:val="both"/>
        <w:rPr>
          <w:rFonts w:ascii="Arial" w:hAnsi="Arial" w:cs="Arial"/>
          <w:sz w:val="24"/>
          <w:szCs w:val="24"/>
        </w:rPr>
      </w:pPr>
      <w:r w:rsidRPr="00C771A1">
        <w:rPr>
          <w:rFonts w:ascii="Arial" w:hAnsi="Arial" w:cs="Arial"/>
          <w:sz w:val="24"/>
          <w:szCs w:val="24"/>
        </w:rPr>
        <w:t>The Accor ALL-ChatGPT integration is a pivotal step toward 'Synergy Mode.' In this mode, generative AI removes operational friction, enabling the hospitality industry to focus on authentic human connection (</w:t>
      </w:r>
      <w:proofErr w:type="spellStart"/>
      <w:r w:rsidRPr="00C771A1">
        <w:rPr>
          <w:rFonts w:ascii="Arial" w:hAnsi="Arial" w:cs="Arial"/>
          <w:sz w:val="24"/>
          <w:szCs w:val="24"/>
        </w:rPr>
        <w:t>Annamalah</w:t>
      </w:r>
      <w:proofErr w:type="spellEnd"/>
      <w:r w:rsidRPr="00C771A1">
        <w:rPr>
          <w:rFonts w:ascii="Arial" w:hAnsi="Arial" w:cs="Arial"/>
          <w:sz w:val="24"/>
          <w:szCs w:val="24"/>
        </w:rPr>
        <w:t xml:space="preserve"> et al). With this bridge between automated precision and emotional intelligence, hotels can shift from traditional room-based metrics to a </w:t>
      </w:r>
      <w:proofErr w:type="spellStart"/>
      <w:r w:rsidRPr="00C771A1">
        <w:rPr>
          <w:rFonts w:ascii="Arial" w:hAnsi="Arial" w:cs="Arial"/>
          <w:sz w:val="24"/>
          <w:szCs w:val="24"/>
        </w:rPr>
        <w:t>RevPAG</w:t>
      </w:r>
      <w:proofErr w:type="spellEnd"/>
      <w:r w:rsidRPr="00C771A1">
        <w:rPr>
          <w:rFonts w:ascii="Arial" w:hAnsi="Arial" w:cs="Arial"/>
          <w:sz w:val="24"/>
          <w:szCs w:val="24"/>
        </w:rPr>
        <w:t xml:space="preserve"> model that maximises guest lifetime value (</w:t>
      </w:r>
      <w:proofErr w:type="spellStart"/>
      <w:r w:rsidRPr="00C771A1">
        <w:rPr>
          <w:rFonts w:ascii="Arial" w:hAnsi="Arial" w:cs="Arial"/>
          <w:sz w:val="24"/>
          <w:szCs w:val="24"/>
        </w:rPr>
        <w:t>Chkoniya</w:t>
      </w:r>
      <w:proofErr w:type="spellEnd"/>
      <w:r w:rsidRPr="00C771A1">
        <w:rPr>
          <w:rFonts w:ascii="Arial" w:hAnsi="Arial" w:cs="Arial"/>
          <w:sz w:val="24"/>
          <w:szCs w:val="24"/>
        </w:rPr>
        <w:t>, 2021). The main recommendation is to treat AI as a 'concierge co-pilot.' Organisations should use technology to personalise the guest journey, while the human '</w:t>
      </w:r>
      <w:proofErr w:type="spellStart"/>
      <w:r w:rsidRPr="00C771A1">
        <w:rPr>
          <w:rFonts w:ascii="Arial" w:hAnsi="Arial" w:cs="Arial"/>
          <w:sz w:val="24"/>
          <w:szCs w:val="24"/>
        </w:rPr>
        <w:t>Heartist</w:t>
      </w:r>
      <w:proofErr w:type="spellEnd"/>
      <w:r w:rsidRPr="00C771A1">
        <w:rPr>
          <w:rFonts w:ascii="Arial" w:hAnsi="Arial" w:cs="Arial"/>
          <w:sz w:val="24"/>
          <w:szCs w:val="24"/>
        </w:rPr>
        <w:t>' remains the key architect of the stay (Tribe, 2009; Sharma et al., 2024).</w:t>
      </w:r>
    </w:p>
    <w:p w14:paraId="2B8245C6" w14:textId="77777777" w:rsidR="0066334F" w:rsidRPr="00C771A1" w:rsidRDefault="0066334F" w:rsidP="009730E5">
      <w:pPr>
        <w:spacing w:line="360" w:lineRule="auto"/>
        <w:jc w:val="both"/>
        <w:rPr>
          <w:rFonts w:ascii="Arial" w:hAnsi="Arial" w:cs="Arial"/>
          <w:sz w:val="24"/>
          <w:szCs w:val="24"/>
        </w:rPr>
      </w:pPr>
    </w:p>
    <w:p w14:paraId="22CF5A81" w14:textId="77777777" w:rsidR="00390734" w:rsidRPr="00C771A1" w:rsidRDefault="00390734" w:rsidP="0066334F">
      <w:pPr>
        <w:pStyle w:val="tatanut"/>
      </w:pPr>
      <w:bookmarkStart w:id="5" w:name="_Toc221782301"/>
      <w:r w:rsidRPr="00C771A1">
        <w:t>Recommendations: Future-Proofing the Agentic Era</w:t>
      </w:r>
      <w:bookmarkEnd w:id="5"/>
    </w:p>
    <w:p w14:paraId="07CFBF23" w14:textId="77777777" w:rsidR="00390734" w:rsidRPr="00C771A1" w:rsidRDefault="00390734" w:rsidP="009730E5">
      <w:pPr>
        <w:spacing w:line="360" w:lineRule="auto"/>
        <w:jc w:val="both"/>
        <w:rPr>
          <w:rFonts w:ascii="Arial" w:hAnsi="Arial" w:cs="Arial"/>
          <w:sz w:val="24"/>
          <w:szCs w:val="24"/>
        </w:rPr>
      </w:pPr>
      <w:r w:rsidRPr="00C771A1">
        <w:rPr>
          <w:rFonts w:ascii="Arial" w:hAnsi="Arial" w:cs="Arial"/>
          <w:sz w:val="24"/>
          <w:szCs w:val="24"/>
        </w:rPr>
        <w:t>1. Implementing the "Human-in-the-Loop" Veto Policy</w:t>
      </w:r>
    </w:p>
    <w:p w14:paraId="47E46500" w14:textId="3706495F" w:rsidR="00390734" w:rsidRPr="00C771A1" w:rsidRDefault="00390734" w:rsidP="009730E5">
      <w:pPr>
        <w:spacing w:line="360" w:lineRule="auto"/>
        <w:jc w:val="both"/>
        <w:rPr>
          <w:rFonts w:ascii="Arial" w:hAnsi="Arial" w:cs="Arial"/>
          <w:sz w:val="24"/>
          <w:szCs w:val="24"/>
        </w:rPr>
      </w:pPr>
      <w:r w:rsidRPr="00C771A1">
        <w:rPr>
          <w:rFonts w:ascii="Arial" w:hAnsi="Arial" w:cs="Arial"/>
          <w:sz w:val="24"/>
          <w:szCs w:val="24"/>
        </w:rPr>
        <w:t xml:space="preserve">To maintain the integrity of the Social Subsystem, hospitality firms must formalise a Human-in-the-Loop (HITL) operational policy, </w:t>
      </w:r>
      <w:r w:rsidR="00DB1BFD" w:rsidRPr="00C771A1">
        <w:rPr>
          <w:rFonts w:ascii="Arial" w:hAnsi="Arial" w:cs="Arial"/>
          <w:sz w:val="24"/>
          <w:szCs w:val="24"/>
        </w:rPr>
        <w:t>whereby HITL refers to the integration of</w:t>
      </w:r>
      <w:r w:rsidRPr="00C771A1">
        <w:rPr>
          <w:rFonts w:ascii="Arial" w:hAnsi="Arial" w:cs="Arial"/>
          <w:sz w:val="24"/>
          <w:szCs w:val="24"/>
        </w:rPr>
        <w:t xml:space="preserve"> human oversight and decision-making into AI-driven processes. This recommendation addresses the risk of technostress—workplace stress caused by </w:t>
      </w:r>
      <w:r w:rsidRPr="00C771A1">
        <w:rPr>
          <w:rFonts w:ascii="Arial" w:hAnsi="Arial" w:cs="Arial"/>
          <w:sz w:val="24"/>
          <w:szCs w:val="24"/>
        </w:rPr>
        <w:lastRenderedPageBreak/>
        <w:t xml:space="preserve">new technology—and role erosion, </w:t>
      </w:r>
      <w:r w:rsidR="00DB1BFD" w:rsidRPr="00C771A1">
        <w:rPr>
          <w:rFonts w:ascii="Arial" w:hAnsi="Arial" w:cs="Arial"/>
          <w:sz w:val="24"/>
          <w:szCs w:val="24"/>
        </w:rPr>
        <w:t>whereby frontline '</w:t>
      </w:r>
      <w:proofErr w:type="spellStart"/>
      <w:r w:rsidR="00DB1BFD" w:rsidRPr="00C771A1">
        <w:rPr>
          <w:rFonts w:ascii="Arial" w:hAnsi="Arial" w:cs="Arial"/>
          <w:sz w:val="24"/>
          <w:szCs w:val="24"/>
        </w:rPr>
        <w:t>Heartists</w:t>
      </w:r>
      <w:proofErr w:type="spellEnd"/>
      <w:r w:rsidR="00DB1BFD" w:rsidRPr="00C771A1">
        <w:rPr>
          <w:rFonts w:ascii="Arial" w:hAnsi="Arial" w:cs="Arial"/>
          <w:sz w:val="24"/>
          <w:szCs w:val="24"/>
        </w:rPr>
        <w:t>' (hospitality professionals) feel</w:t>
      </w:r>
      <w:r w:rsidRPr="00C771A1">
        <w:rPr>
          <w:rFonts w:ascii="Arial" w:hAnsi="Arial" w:cs="Arial"/>
          <w:sz w:val="24"/>
          <w:szCs w:val="24"/>
        </w:rPr>
        <w:t xml:space="preserve"> like mere conduits for AI prompts (Emerald, 2025). By granting staff the explicit authority to veto or override AI-generated suggestions, the hotel preserves professional agency and 'authentic empathy'—the industry’s backbone, as defined by Tribe (2009). Practically, this ensures that AI remains a 'Co-pilot,' meaning it assists but does not replace human input, and allows human intuition to catch the subtle, non-linear guest cues that an algorithm, regardless of sophistication, might misinterpret (</w:t>
      </w:r>
      <w:proofErr w:type="spellStart"/>
      <w:r w:rsidRPr="00C771A1">
        <w:rPr>
          <w:rFonts w:ascii="Arial" w:hAnsi="Arial" w:cs="Arial"/>
          <w:sz w:val="24"/>
          <w:szCs w:val="24"/>
        </w:rPr>
        <w:t>Annamalah</w:t>
      </w:r>
      <w:proofErr w:type="spellEnd"/>
      <w:r w:rsidRPr="00C771A1">
        <w:rPr>
          <w:rFonts w:ascii="Arial" w:hAnsi="Arial" w:cs="Arial"/>
          <w:sz w:val="24"/>
          <w:szCs w:val="24"/>
        </w:rPr>
        <w:t xml:space="preserve"> et al., 2025). The goal is to move from 'robotic' service delivery—mechanical, AI-driven processes—to 'Synergy Mode,' a model that empowers, rather than micromanages, employees.</w:t>
      </w:r>
    </w:p>
    <w:p w14:paraId="20038F30" w14:textId="77777777" w:rsidR="00390734" w:rsidRPr="00C771A1" w:rsidRDefault="00390734" w:rsidP="009730E5">
      <w:pPr>
        <w:spacing w:line="360" w:lineRule="auto"/>
        <w:jc w:val="both"/>
        <w:rPr>
          <w:rFonts w:ascii="Arial" w:hAnsi="Arial" w:cs="Arial"/>
          <w:sz w:val="24"/>
          <w:szCs w:val="24"/>
        </w:rPr>
      </w:pPr>
      <w:r w:rsidRPr="00C771A1">
        <w:rPr>
          <w:rFonts w:ascii="Arial" w:hAnsi="Arial" w:cs="Arial"/>
          <w:sz w:val="24"/>
          <w:szCs w:val="24"/>
        </w:rPr>
        <w:t>2. Strategic Pivot to Generative Engine Optimisation (GEO)</w:t>
      </w:r>
    </w:p>
    <w:p w14:paraId="4398E447" w14:textId="77777777" w:rsidR="00390734" w:rsidRPr="00C771A1" w:rsidRDefault="00390734" w:rsidP="009730E5">
      <w:pPr>
        <w:spacing w:line="360" w:lineRule="auto"/>
        <w:jc w:val="both"/>
        <w:rPr>
          <w:rFonts w:ascii="Arial" w:hAnsi="Arial" w:cs="Arial"/>
          <w:sz w:val="24"/>
          <w:szCs w:val="24"/>
        </w:rPr>
      </w:pPr>
      <w:r w:rsidRPr="00C771A1">
        <w:rPr>
          <w:rFonts w:ascii="Arial" w:hAnsi="Arial" w:cs="Arial"/>
          <w:sz w:val="24"/>
          <w:szCs w:val="24"/>
        </w:rPr>
        <w:t>Technically, the industry must move beyond the "keyword-stuffing" of traditional SEO and embrace Generative Engine Optimisation (GEO). As the Accor ALL-ChatGPT integration proves, guest discovery is becoming conversational and "vibe-led" (</w:t>
      </w:r>
      <w:proofErr w:type="spellStart"/>
      <w:r w:rsidRPr="00C771A1">
        <w:rPr>
          <w:rFonts w:ascii="Arial" w:hAnsi="Arial" w:cs="Arial"/>
          <w:sz w:val="24"/>
          <w:szCs w:val="24"/>
        </w:rPr>
        <w:t>Riseopp</w:t>
      </w:r>
      <w:proofErr w:type="spellEnd"/>
      <w:r w:rsidRPr="00C771A1">
        <w:rPr>
          <w:rFonts w:ascii="Arial" w:hAnsi="Arial" w:cs="Arial"/>
          <w:sz w:val="24"/>
          <w:szCs w:val="24"/>
        </w:rPr>
        <w:t xml:space="preserve">, 2025). My recommendation is to restructure digital marketing </w:t>
      </w:r>
      <w:proofErr w:type="gramStart"/>
      <w:r w:rsidRPr="00C771A1">
        <w:rPr>
          <w:rFonts w:ascii="Arial" w:hAnsi="Arial" w:cs="Arial"/>
          <w:sz w:val="24"/>
          <w:szCs w:val="24"/>
        </w:rPr>
        <w:t>assets</w:t>
      </w:r>
      <w:proofErr w:type="gramEnd"/>
      <w:r w:rsidRPr="00C771A1">
        <w:rPr>
          <w:rFonts w:ascii="Arial" w:hAnsi="Arial" w:cs="Arial"/>
          <w:sz w:val="24"/>
          <w:szCs w:val="24"/>
        </w:rPr>
        <w:t xml:space="preserve"> so they are "LLM-retrievable." This involves providing the AI with high-context, unstructured data—such as detailed narratives about a property’s "creative hub" or "wellness energy"—that GenAI agents can digest and recommend during a ChatGPT interaction (NICE, 2026). This ensures that a hotel remains visible in an "Agentic" landscape where traditional search bars are becoming obsolete, shifting the competitive frontier from Google rankings to AI-cited credibility (</w:t>
      </w:r>
      <w:proofErr w:type="spellStart"/>
      <w:r w:rsidRPr="00C771A1">
        <w:rPr>
          <w:rFonts w:ascii="Arial" w:hAnsi="Arial" w:cs="Arial"/>
          <w:sz w:val="24"/>
          <w:szCs w:val="24"/>
        </w:rPr>
        <w:t>Appinventiv</w:t>
      </w:r>
      <w:proofErr w:type="spellEnd"/>
      <w:r w:rsidRPr="00C771A1">
        <w:rPr>
          <w:rFonts w:ascii="Arial" w:hAnsi="Arial" w:cs="Arial"/>
          <w:sz w:val="24"/>
          <w:szCs w:val="24"/>
        </w:rPr>
        <w:t>, 2025).</w:t>
      </w:r>
    </w:p>
    <w:p w14:paraId="5B7A4857" w14:textId="77777777" w:rsidR="00390734" w:rsidRPr="00C771A1" w:rsidRDefault="00390734" w:rsidP="009730E5">
      <w:pPr>
        <w:spacing w:line="360" w:lineRule="auto"/>
        <w:jc w:val="both"/>
        <w:rPr>
          <w:rFonts w:ascii="Arial" w:hAnsi="Arial" w:cs="Arial"/>
          <w:sz w:val="24"/>
          <w:szCs w:val="24"/>
        </w:rPr>
      </w:pPr>
      <w:r w:rsidRPr="00C771A1">
        <w:rPr>
          <w:rFonts w:ascii="Arial" w:hAnsi="Arial" w:cs="Arial"/>
          <w:sz w:val="24"/>
          <w:szCs w:val="24"/>
        </w:rPr>
        <w:t>3. Transitioning to a Total Value "</w:t>
      </w:r>
      <w:proofErr w:type="spellStart"/>
      <w:r w:rsidRPr="00C771A1">
        <w:rPr>
          <w:rFonts w:ascii="Arial" w:hAnsi="Arial" w:cs="Arial"/>
          <w:sz w:val="24"/>
          <w:szCs w:val="24"/>
        </w:rPr>
        <w:t>RevPAG</w:t>
      </w:r>
      <w:proofErr w:type="spellEnd"/>
      <w:r w:rsidRPr="00C771A1">
        <w:rPr>
          <w:rFonts w:ascii="Arial" w:hAnsi="Arial" w:cs="Arial"/>
          <w:sz w:val="24"/>
          <w:szCs w:val="24"/>
        </w:rPr>
        <w:t>" Model</w:t>
      </w:r>
    </w:p>
    <w:p w14:paraId="7D36158E" w14:textId="68B7DB1E" w:rsidR="00390734" w:rsidRPr="00C771A1" w:rsidRDefault="00390734" w:rsidP="009730E5">
      <w:pPr>
        <w:spacing w:line="360" w:lineRule="auto"/>
        <w:jc w:val="both"/>
        <w:rPr>
          <w:rFonts w:ascii="Arial" w:hAnsi="Arial" w:cs="Arial"/>
          <w:sz w:val="24"/>
          <w:szCs w:val="24"/>
        </w:rPr>
      </w:pPr>
      <w:r w:rsidRPr="00C771A1">
        <w:rPr>
          <w:rFonts w:ascii="Arial" w:hAnsi="Arial" w:cs="Arial"/>
          <w:sz w:val="24"/>
          <w:szCs w:val="24"/>
        </w:rPr>
        <w:t xml:space="preserve">Economically, firms should shift revenue management to a “Total Guest Value” focus, moving away from the limiting RevPAR metric. By 2026, hotels will be more than bedrooms; they will be lively social hubs. AI can track </w:t>
      </w:r>
      <w:r w:rsidR="00DB1BFD" w:rsidRPr="00C771A1">
        <w:rPr>
          <w:rFonts w:ascii="Arial" w:hAnsi="Arial" w:cs="Arial"/>
          <w:sz w:val="24"/>
          <w:szCs w:val="24"/>
        </w:rPr>
        <w:t>guests' needs throughout their stay, from coworking spaces to dining, helping hotels increase revenue per</w:t>
      </w:r>
      <w:r w:rsidRPr="00C771A1">
        <w:rPr>
          <w:rFonts w:ascii="Arial" w:hAnsi="Arial" w:cs="Arial"/>
          <w:sz w:val="24"/>
          <w:szCs w:val="24"/>
        </w:rPr>
        <w:t xml:space="preserve"> guest (</w:t>
      </w:r>
      <w:proofErr w:type="spellStart"/>
      <w:r w:rsidRPr="00C771A1">
        <w:rPr>
          <w:rFonts w:ascii="Arial" w:hAnsi="Arial" w:cs="Arial"/>
          <w:sz w:val="24"/>
          <w:szCs w:val="24"/>
        </w:rPr>
        <w:t>Fullstory</w:t>
      </w:r>
      <w:proofErr w:type="spellEnd"/>
      <w:r w:rsidRPr="00C771A1">
        <w:rPr>
          <w:rFonts w:ascii="Arial" w:hAnsi="Arial" w:cs="Arial"/>
          <w:sz w:val="24"/>
          <w:szCs w:val="24"/>
        </w:rPr>
        <w:t xml:space="preserve">, 2026). As </w:t>
      </w:r>
      <w:proofErr w:type="spellStart"/>
      <w:r w:rsidRPr="00C771A1">
        <w:rPr>
          <w:rFonts w:ascii="Arial" w:hAnsi="Arial" w:cs="Arial"/>
          <w:sz w:val="24"/>
          <w:szCs w:val="24"/>
        </w:rPr>
        <w:t>Chkoniya</w:t>
      </w:r>
      <w:proofErr w:type="spellEnd"/>
      <w:r w:rsidRPr="00C771A1">
        <w:rPr>
          <w:rFonts w:ascii="Arial" w:hAnsi="Arial" w:cs="Arial"/>
          <w:sz w:val="24"/>
          <w:szCs w:val="24"/>
        </w:rPr>
        <w:t xml:space="preserve"> (2021) notes, treating guest data like an asset enables smart upselling based on real-time mood, not just past guesswork. This shift keeps operations nimble in changing markets, possibly boosting revenue by 15% by tracking all guest spending (ZS, 2025).</w:t>
      </w:r>
    </w:p>
    <w:p w14:paraId="1EE5F4A1" w14:textId="77777777" w:rsidR="00390734" w:rsidRPr="00390734" w:rsidRDefault="00390734" w:rsidP="00390734">
      <w:pPr>
        <w:rPr>
          <w:rFonts w:ascii="Arial" w:hAnsi="Arial" w:cs="Arial"/>
        </w:rPr>
      </w:pPr>
    </w:p>
    <w:p w14:paraId="73641474" w14:textId="77777777" w:rsidR="000235F3" w:rsidRPr="00941342" w:rsidRDefault="000235F3" w:rsidP="00941342"/>
    <w:p w14:paraId="4C9F82BF" w14:textId="77777777" w:rsidR="00941342" w:rsidRPr="0066334F" w:rsidRDefault="00941342" w:rsidP="0066334F">
      <w:pPr>
        <w:pStyle w:val="tatanut"/>
      </w:pPr>
      <w:bookmarkStart w:id="6" w:name="_Toc221782302"/>
      <w:r w:rsidRPr="0066334F">
        <w:lastRenderedPageBreak/>
        <w:t>Reference List</w:t>
      </w:r>
      <w:bookmarkEnd w:id="6"/>
    </w:p>
    <w:p w14:paraId="1E67A930" w14:textId="77777777" w:rsidR="00941342" w:rsidRPr="00941342" w:rsidRDefault="00941342" w:rsidP="00941342"/>
    <w:p w14:paraId="2067BFAD" w14:textId="77777777" w:rsidR="00AC4D32" w:rsidRDefault="00AC4D32" w:rsidP="00AC4D32"/>
    <w:p w14:paraId="473102A6" w14:textId="77777777" w:rsidR="00AC4D32" w:rsidRDefault="00AC4D32" w:rsidP="00AC4D32"/>
    <w:p w14:paraId="3E3F79FD" w14:textId="77777777" w:rsidR="00AC4D32" w:rsidRDefault="00AC4D32" w:rsidP="00AC4D32">
      <w:r>
        <w:t>Accor (2025</w:t>
      </w:r>
      <w:r w:rsidRPr="00DB199A">
        <w:rPr>
          <w:i/>
          <w:iCs/>
        </w:rPr>
        <w:t>) 2024 Universal Registration Document. Paris: Accor Group</w:t>
      </w:r>
      <w:r>
        <w:t>. Available at: https://assets.group.accor.com/yrj0orc8tx24/60b0FHwTQyquNUIrlNsFKE/5ec6c92c7c237a5ef4e6a0d3b5432197/ACCOR_URD2024_UK_20250328_MEL.pdf (Accessed: 31 January 2026).</w:t>
      </w:r>
    </w:p>
    <w:p w14:paraId="2437B707" w14:textId="77777777" w:rsidR="00AC4D32" w:rsidRDefault="00AC4D32" w:rsidP="00AC4D32">
      <w:r>
        <w:t xml:space="preserve">Accor (2026). </w:t>
      </w:r>
      <w:r w:rsidRPr="00DB1BFD">
        <w:rPr>
          <w:i/>
          <w:iCs/>
        </w:rPr>
        <w:t>Accor leads hospitality innovation with the launch of its ALL Accor app in ChatGPT</w:t>
      </w:r>
      <w:r>
        <w:t>. [Press Release] 30 January. Available at: https://press.accor.com/accor-leads-hospitality-innovation-with-the-launch-of-its-all-accor-app-in-chatgpt?lang=eng (Accessed: 30 January 2026).</w:t>
      </w:r>
    </w:p>
    <w:p w14:paraId="08755266" w14:textId="77777777" w:rsidR="00AC4D32" w:rsidRDefault="00AC4D32" w:rsidP="00AC4D32">
      <w:r>
        <w:t xml:space="preserve">Accor and </w:t>
      </w:r>
      <w:proofErr w:type="spellStart"/>
      <w:r>
        <w:t>Globetrender</w:t>
      </w:r>
      <w:proofErr w:type="spellEnd"/>
      <w:r>
        <w:t xml:space="preserve"> (2026</w:t>
      </w:r>
      <w:r w:rsidRPr="00DB1BFD">
        <w:rPr>
          <w:i/>
          <w:iCs/>
        </w:rPr>
        <w:t>). Experiential travel trends 2026</w:t>
      </w:r>
      <w:r>
        <w:t>. Available at: https://globetrender.com/2026/01/14/all-accor-vibe-led-experiential-trends-2026/ (Accessed: 30 January 2026).</w:t>
      </w:r>
    </w:p>
    <w:p w14:paraId="17E6D824" w14:textId="77777777" w:rsidR="00AC4D32" w:rsidRDefault="00AC4D32" w:rsidP="00AC4D32">
      <w:r>
        <w:t xml:space="preserve">Accor Pressroom (2026). </w:t>
      </w:r>
      <w:r w:rsidRPr="00DB1BFD">
        <w:rPr>
          <w:i/>
          <w:iCs/>
        </w:rPr>
        <w:t>Accor integrates generative AI to enhance the guest booking journey</w:t>
      </w:r>
      <w:r>
        <w:t>. Available at: https://press.accor.com/accor-integrates-generative-ai (Accessed: 31 January 2026).</w:t>
      </w:r>
    </w:p>
    <w:p w14:paraId="0DFEA2B1" w14:textId="77777777" w:rsidR="00AC4D32" w:rsidRDefault="00AC4D32" w:rsidP="00AC4D32">
      <w:proofErr w:type="spellStart"/>
      <w:r>
        <w:t>Annamalah</w:t>
      </w:r>
      <w:proofErr w:type="spellEnd"/>
      <w:r>
        <w:t xml:space="preserve">, S., Logeswaran Aravindan, K., Ahmed, S. and Sentosa, I. (2025) ‘Exploring the relevance and rigour of case study research in business: a contemporary perspective’, </w:t>
      </w:r>
      <w:r w:rsidRPr="00DB1BFD">
        <w:rPr>
          <w:i/>
          <w:iCs/>
        </w:rPr>
        <w:t>Journal of Sustainability Research</w:t>
      </w:r>
      <w:r>
        <w:t>, 7(2), e250032.</w:t>
      </w:r>
    </w:p>
    <w:p w14:paraId="7CB409F5" w14:textId="77777777" w:rsidR="00AC4D32" w:rsidRDefault="00AC4D32" w:rsidP="00AC4D32">
      <w:r>
        <w:t xml:space="preserve">Appelbaum, S.H. (1997) ‘Socio-technical systems theory: an intervention strategy for organisational development’, </w:t>
      </w:r>
      <w:r w:rsidRPr="00DB1BFD">
        <w:rPr>
          <w:i/>
          <w:iCs/>
        </w:rPr>
        <w:t>Management Decision</w:t>
      </w:r>
      <w:r>
        <w:t>, 35(6), pp. 452–463.</w:t>
      </w:r>
    </w:p>
    <w:p w14:paraId="21EEFBE9" w14:textId="77777777" w:rsidR="00AC4D32" w:rsidRDefault="00AC4D32" w:rsidP="00AC4D32">
      <w:proofErr w:type="spellStart"/>
      <w:r>
        <w:t>Appinventiv</w:t>
      </w:r>
      <w:proofErr w:type="spellEnd"/>
      <w:r>
        <w:t xml:space="preserve"> (2025). </w:t>
      </w:r>
      <w:r w:rsidRPr="00DB1BFD">
        <w:rPr>
          <w:i/>
          <w:iCs/>
        </w:rPr>
        <w:t>How generative AI is transforming the hospitality industry in 2026</w:t>
      </w:r>
      <w:r>
        <w:t>. Available at: https://appinventiv.com/blog/generative-ai-in-hospitality/ (Accessed: 31 January 2026).</w:t>
      </w:r>
    </w:p>
    <w:p w14:paraId="6842CF84" w14:textId="77777777" w:rsidR="00AC4D32" w:rsidRDefault="00AC4D32" w:rsidP="00AC4D32">
      <w:r>
        <w:t xml:space="preserve">Boutique Hotelier (2026) ‘The trust gap: why hoteliers are cautious about AI adoption’, </w:t>
      </w:r>
      <w:r w:rsidRPr="00DB1BFD">
        <w:rPr>
          <w:i/>
          <w:iCs/>
        </w:rPr>
        <w:t>Boutique Hotelier</w:t>
      </w:r>
      <w:r>
        <w:t>, 15 January. Available at: https://www.boutiquehotelier.com/trust-gap-ai-hospitality/ (Accessed: 31 January 2026).</w:t>
      </w:r>
    </w:p>
    <w:p w14:paraId="71A5B9B6" w14:textId="5C5A451F" w:rsidR="00AC4D32" w:rsidRDefault="00AC4D32" w:rsidP="00AC4D32">
      <w:r>
        <w:t xml:space="preserve">Brown, T. (2025). </w:t>
      </w:r>
      <w:r w:rsidRPr="00DB199A">
        <w:rPr>
          <w:i/>
          <w:iCs/>
        </w:rPr>
        <w:t xml:space="preserve">Why you should care about </w:t>
      </w:r>
      <w:proofErr w:type="spellStart"/>
      <w:r w:rsidRPr="00DB199A">
        <w:rPr>
          <w:i/>
          <w:iCs/>
        </w:rPr>
        <w:t>RevPAG</w:t>
      </w:r>
      <w:proofErr w:type="spellEnd"/>
      <w:r w:rsidRPr="00DB199A">
        <w:rPr>
          <w:i/>
          <w:iCs/>
        </w:rPr>
        <w:t xml:space="preserve"> – and 11 ways to increase it</w:t>
      </w:r>
      <w:r w:rsidR="00DB1BFD" w:rsidRPr="00DB199A">
        <w:rPr>
          <w:i/>
          <w:iCs/>
        </w:rPr>
        <w:t>,</w:t>
      </w:r>
      <w:r w:rsidRPr="00DB199A">
        <w:rPr>
          <w:i/>
          <w:iCs/>
        </w:rPr>
        <w:t xml:space="preserve"> Hospitality Net</w:t>
      </w:r>
      <w:r>
        <w:t>. Available at: https://www.hospitalitynet.org/opinion/4126734.html (Accessed: 30 January 2026).</w:t>
      </w:r>
    </w:p>
    <w:p w14:paraId="5AA837C3" w14:textId="090A15A4" w:rsidR="00E777BB" w:rsidRDefault="00E777BB" w:rsidP="00AC4D32">
      <w:proofErr w:type="spellStart"/>
      <w:r w:rsidRPr="00E777BB">
        <w:rPr>
          <w:b/>
          <w:bCs/>
        </w:rPr>
        <w:t>Chkoniya</w:t>
      </w:r>
      <w:proofErr w:type="spellEnd"/>
      <w:r w:rsidRPr="00E777BB">
        <w:rPr>
          <w:b/>
          <w:bCs/>
        </w:rPr>
        <w:t>, V. (2021)</w:t>
      </w:r>
      <w:r w:rsidRPr="00E777BB">
        <w:t xml:space="preserve"> ‘Challenges in decoding consumer </w:t>
      </w:r>
      <w:r w:rsidR="00A95E75">
        <w:t>behaviour</w:t>
      </w:r>
      <w:r w:rsidRPr="00E777BB">
        <w:t xml:space="preserve"> with data science’, in </w:t>
      </w:r>
      <w:proofErr w:type="spellStart"/>
      <w:r w:rsidRPr="00E777BB">
        <w:t>Chkoniya</w:t>
      </w:r>
      <w:proofErr w:type="spellEnd"/>
      <w:r w:rsidRPr="00E777BB">
        <w:t xml:space="preserve">, V. (ed.) </w:t>
      </w:r>
      <w:r w:rsidRPr="00E777BB">
        <w:rPr>
          <w:i/>
          <w:iCs/>
        </w:rPr>
        <w:t>Handbook of research on applied data science and artificial intelligence in business and industry</w:t>
      </w:r>
      <w:r w:rsidRPr="00E777BB">
        <w:t xml:space="preserve">. Hershey, PA: IGI Global, pp. 132–156. Available at: </w:t>
      </w:r>
      <w:hyperlink r:id="rId9" w:tgtFrame="_blank" w:history="1">
        <w:r w:rsidRPr="00E777BB">
          <w:rPr>
            <w:rStyle w:val="Hyperlink"/>
          </w:rPr>
          <w:t>https://www-igi-global-com.uwtsd.idm.oclc.org/gateway/book/259588</w:t>
        </w:r>
      </w:hyperlink>
      <w:r w:rsidRPr="00E777BB">
        <w:t xml:space="preserve"> (Accessed: 9 February 2026).</w:t>
      </w:r>
    </w:p>
    <w:p w14:paraId="48B0FBC9" w14:textId="77777777" w:rsidR="00AC4D32" w:rsidRDefault="00AC4D32" w:rsidP="00AC4D32">
      <w:r>
        <w:t xml:space="preserve">Dutta, M. (2026). </w:t>
      </w:r>
      <w:r w:rsidRPr="00DB199A">
        <w:rPr>
          <w:i/>
          <w:iCs/>
        </w:rPr>
        <w:t>2026 hybrid work statistics report: trends &amp; numbers, HR Stacks</w:t>
      </w:r>
      <w:r>
        <w:t>. Available at: https://www.hrstacks.com/hybrid-work-statistics/ (Accessed: 30 January 2026).</w:t>
      </w:r>
    </w:p>
    <w:p w14:paraId="345D6179" w14:textId="77777777" w:rsidR="00B37704" w:rsidRDefault="00AC4D32" w:rsidP="00AC4D32">
      <w:proofErr w:type="spellStart"/>
      <w:r>
        <w:t>Fullstory</w:t>
      </w:r>
      <w:proofErr w:type="spellEnd"/>
      <w:r>
        <w:t xml:space="preserve"> (2026</w:t>
      </w:r>
      <w:r w:rsidRPr="00DB199A">
        <w:rPr>
          <w:i/>
          <w:iCs/>
        </w:rPr>
        <w:t xml:space="preserve">) Beyond RevPAR: why </w:t>
      </w:r>
      <w:proofErr w:type="spellStart"/>
      <w:r w:rsidRPr="00DB199A">
        <w:rPr>
          <w:i/>
          <w:iCs/>
        </w:rPr>
        <w:t>RevPAG</w:t>
      </w:r>
      <w:proofErr w:type="spellEnd"/>
      <w:r w:rsidRPr="00DB199A">
        <w:rPr>
          <w:i/>
          <w:iCs/>
        </w:rPr>
        <w:t xml:space="preserve"> is the new metric for digital experience in 2026</w:t>
      </w:r>
      <w:r>
        <w:t>. Available at: https://www.fullstory.com/blog/revpag-hospitality-metrics (Accessed: 31 January 2026).</w:t>
      </w:r>
    </w:p>
    <w:p w14:paraId="51364B65" w14:textId="4D57978A" w:rsidR="00AC4D32" w:rsidRDefault="00AC4D32" w:rsidP="00AC4D32">
      <w:r>
        <w:t xml:space="preserve">Hilton, S. (2024) ‘Why I focus on </w:t>
      </w:r>
      <w:proofErr w:type="spellStart"/>
      <w:r>
        <w:t>RevPAG</w:t>
      </w:r>
      <w:proofErr w:type="spellEnd"/>
      <w:r>
        <w:t xml:space="preserve"> over RevPAR: the game-changer metric every hotelier </w:t>
      </w:r>
      <w:proofErr w:type="gramStart"/>
      <w:r>
        <w:t>needs’</w:t>
      </w:r>
      <w:proofErr w:type="gramEnd"/>
      <w:r>
        <w:t xml:space="preserve">, </w:t>
      </w:r>
      <w:r w:rsidRPr="00DB199A">
        <w:rPr>
          <w:i/>
          <w:iCs/>
        </w:rPr>
        <w:t>LinkedIn Pulse</w:t>
      </w:r>
      <w:r>
        <w:t>, 15 October. Available at: https://www.linkedin.com/pulse/why-i-focus-revpag-over-revpar-game-changer-metric-every-sam-hilton-pyduf/ (Accessed: 30 January 2026).</w:t>
      </w:r>
    </w:p>
    <w:p w14:paraId="2AF73CBB" w14:textId="77777777" w:rsidR="00AC4D32" w:rsidRDefault="00AC4D32" w:rsidP="00AC4D32">
      <w:r>
        <w:lastRenderedPageBreak/>
        <w:t>Horizon Hospitality (2023</w:t>
      </w:r>
      <w:r w:rsidRPr="00DB199A">
        <w:rPr>
          <w:i/>
          <w:iCs/>
        </w:rPr>
        <w:t>). Four ways technology is supercharging hotel staff efficiency</w:t>
      </w:r>
      <w:r>
        <w:t>. Available at: https://www.horizonhospitality.com/2023/10/10/four-ways-technology-is-supercharging-hotel-staff-efficiency/ (Accessed: 31 January 2026).</w:t>
      </w:r>
    </w:p>
    <w:p w14:paraId="69E1A002" w14:textId="77777777" w:rsidR="00AC4D32" w:rsidRDefault="00AC4D32" w:rsidP="00AC4D32">
      <w:r>
        <w:t xml:space="preserve">Hotel Manager (2025) </w:t>
      </w:r>
      <w:r w:rsidRPr="00DB199A">
        <w:rPr>
          <w:i/>
          <w:iCs/>
        </w:rPr>
        <w:t xml:space="preserve">Goodbye RevPAR, hello </w:t>
      </w:r>
      <w:proofErr w:type="spellStart"/>
      <w:r w:rsidRPr="00DB199A">
        <w:rPr>
          <w:i/>
          <w:iCs/>
        </w:rPr>
        <w:t>RevPAG</w:t>
      </w:r>
      <w:proofErr w:type="spellEnd"/>
      <w:r>
        <w:t>. Available at: https://hotelmanager.co/blog/goodbye-revpar-hello-revpag (Accessed: 30 January 2026).</w:t>
      </w:r>
    </w:p>
    <w:p w14:paraId="0FC450E9" w14:textId="77777777" w:rsidR="00AC4D32" w:rsidRDefault="00AC4D32" w:rsidP="00AC4D32">
      <w:r>
        <w:t>Hospitality Net (2026</w:t>
      </w:r>
      <w:r w:rsidRPr="00DB199A">
        <w:t>)</w:t>
      </w:r>
      <w:r w:rsidRPr="00DB199A">
        <w:rPr>
          <w:i/>
          <w:iCs/>
        </w:rPr>
        <w:t>. The human touch as the ultimate luxury: strategic recommendations for a post-AI world.</w:t>
      </w:r>
      <w:r>
        <w:t xml:space="preserve"> Available at: https://www.hospitalitynet.org/opinion/4128182.html (Accessed: 31 January 2026).</w:t>
      </w:r>
    </w:p>
    <w:p w14:paraId="7960A87F" w14:textId="77777777" w:rsidR="00AC4D32" w:rsidRDefault="00AC4D32" w:rsidP="00AC4D32">
      <w:r>
        <w:t xml:space="preserve">IIP Series (2026) </w:t>
      </w:r>
      <w:r w:rsidRPr="00DB199A">
        <w:rPr>
          <w:i/>
          <w:iCs/>
        </w:rPr>
        <w:t>The ethics of algorithmic decision-making in global service sectors</w:t>
      </w:r>
      <w:r>
        <w:t>. [Online] Available at: https://iipseries.org/ethics-of-ai-service (Accessed: 31 January 2026).</w:t>
      </w:r>
    </w:p>
    <w:p w14:paraId="0C2D16A3" w14:textId="7B9E99EF" w:rsidR="00AC4D32" w:rsidRDefault="00B37704" w:rsidP="00AC4D32">
      <w:r>
        <w:t>Kamocsai</w:t>
      </w:r>
      <w:r w:rsidR="00AC4D32">
        <w:t xml:space="preserve">, A. (2025) ‘Hotel lobby architecture: the lobby as a modern social hub’, </w:t>
      </w:r>
      <w:r w:rsidR="00AC4D32" w:rsidRPr="00DB199A">
        <w:rPr>
          <w:i/>
          <w:iCs/>
        </w:rPr>
        <w:t xml:space="preserve">Rethinking </w:t>
      </w:r>
      <w:proofErr w:type="gramStart"/>
      <w:r w:rsidR="00AC4D32" w:rsidRPr="00DB199A">
        <w:rPr>
          <w:i/>
          <w:iCs/>
        </w:rPr>
        <w:t>The</w:t>
      </w:r>
      <w:proofErr w:type="gramEnd"/>
      <w:r w:rsidR="00AC4D32" w:rsidRPr="00DB199A">
        <w:rPr>
          <w:i/>
          <w:iCs/>
        </w:rPr>
        <w:t xml:space="preserve"> Future</w:t>
      </w:r>
      <w:r w:rsidR="00AC4D32">
        <w:t>. Available at: https://www.re-thinkingthefuture.com/architectural-community/a14686-hotel-lobby-architecture-the-lobby-as-a-modern-social-hub/ (Accessed: 30 January 2026).</w:t>
      </w:r>
    </w:p>
    <w:p w14:paraId="3D4D3ADF" w14:textId="77777777" w:rsidR="00AC4D32" w:rsidRDefault="00AC4D32" w:rsidP="00AC4D32">
      <w:r>
        <w:t xml:space="preserve">McLeod, S. (2024). </w:t>
      </w:r>
      <w:r w:rsidRPr="00DB199A">
        <w:rPr>
          <w:i/>
          <w:iCs/>
        </w:rPr>
        <w:t>Thematic analysis: a step-by-step guide</w:t>
      </w:r>
      <w:r>
        <w:t>. Available at: https://www.researchgate.net/publication/381926272_Thematic_Analysis_A_Step_by_Step_Guide (Accessed: 30 January 2026).</w:t>
      </w:r>
    </w:p>
    <w:p w14:paraId="56D84039" w14:textId="77777777" w:rsidR="00AC4D32" w:rsidRDefault="00AC4D32" w:rsidP="00AC4D32">
      <w:r>
        <w:t>NICE (2026</w:t>
      </w:r>
      <w:r w:rsidRPr="00DB199A">
        <w:rPr>
          <w:i/>
          <w:iCs/>
        </w:rPr>
        <w:t>) Mastering AI-driven personalisation: top strategies for modern customer experience (CX)</w:t>
      </w:r>
      <w:r>
        <w:t>. Available at: https://www.nice.com/info/mastering-ai-driven-personalization (Accessed: 31 January 2026).</w:t>
      </w:r>
    </w:p>
    <w:p w14:paraId="4124A1EC" w14:textId="5F474D87" w:rsidR="00AC4D32" w:rsidRDefault="00AC4D32" w:rsidP="00AC4D32">
      <w:proofErr w:type="spellStart"/>
      <w:r>
        <w:t>PhocusWire</w:t>
      </w:r>
      <w:proofErr w:type="spellEnd"/>
      <w:r>
        <w:t xml:space="preserve"> (2025) ‘The digital divide: AI’s impact on independent vs. chain hotels</w:t>
      </w:r>
      <w:r w:rsidR="00DB199A">
        <w:t>’</w:t>
      </w:r>
      <w:r>
        <w:t xml:space="preserve">, </w:t>
      </w:r>
      <w:proofErr w:type="spellStart"/>
      <w:r w:rsidRPr="00DB199A">
        <w:rPr>
          <w:i/>
          <w:iCs/>
        </w:rPr>
        <w:t>PhocusWire</w:t>
      </w:r>
      <w:proofErr w:type="spellEnd"/>
      <w:r>
        <w:t>, 12 November. Available at: https://www.phocuswire.com/digital-divide-ai-independent-chain-hotels (Accessed: 31 January 2026).</w:t>
      </w:r>
    </w:p>
    <w:p w14:paraId="3564C50F" w14:textId="631021CE" w:rsidR="00AC4D32" w:rsidRDefault="0000260E" w:rsidP="00AC4D32">
      <w:r>
        <w:t>ResearchGate</w:t>
      </w:r>
      <w:r w:rsidR="00AC4D32">
        <w:t xml:space="preserve"> (2025) </w:t>
      </w:r>
      <w:r w:rsidR="00AC4D32" w:rsidRPr="00DB199A">
        <w:rPr>
          <w:i/>
          <w:iCs/>
        </w:rPr>
        <w:t>Digital Divide 2.0: distributional consequences of unequal AI access</w:t>
      </w:r>
      <w:r w:rsidR="00AC4D32">
        <w:t>. [Online] Available at: https://www.google.com/search?q=https://www.researchgate.net/publication/391523874_Digital_Divide_20 (Accessed: 31 January 2026).</w:t>
      </w:r>
    </w:p>
    <w:p w14:paraId="75E8A09F" w14:textId="77777777" w:rsidR="00AC4D32" w:rsidRDefault="00AC4D32" w:rsidP="00AC4D32">
      <w:proofErr w:type="spellStart"/>
      <w:r>
        <w:t>Riseopp</w:t>
      </w:r>
      <w:proofErr w:type="spellEnd"/>
      <w:r>
        <w:t xml:space="preserve"> (2025</w:t>
      </w:r>
      <w:r w:rsidRPr="00DB199A">
        <w:rPr>
          <w:i/>
          <w:iCs/>
        </w:rPr>
        <w:t xml:space="preserve">). Comprehensive guide to vibe marketing: how emotional intelligence drives brand loyalty. </w:t>
      </w:r>
      <w:r>
        <w:t>Available at: https://riseopp.com/blog/comprehensive-guide-to-vibe-marketing (Accessed: 31 January 2026).</w:t>
      </w:r>
    </w:p>
    <w:p w14:paraId="7866DB3C" w14:textId="77777777" w:rsidR="00AC4D32" w:rsidRDefault="00AC4D32" w:rsidP="00AC4D32">
      <w:r>
        <w:t xml:space="preserve">Sands, R. (2025) ‘How </w:t>
      </w:r>
      <w:proofErr w:type="spellStart"/>
      <w:r>
        <w:t>bleisure</w:t>
      </w:r>
      <w:proofErr w:type="spellEnd"/>
      <w:r>
        <w:t xml:space="preserve"> travel is evolving into family-first workcations’, </w:t>
      </w:r>
      <w:r w:rsidRPr="00DB199A">
        <w:rPr>
          <w:i/>
          <w:iCs/>
        </w:rPr>
        <w:t>Forbes</w:t>
      </w:r>
      <w:r>
        <w:t>, 10 November. Available at: https://www.forbes.com/sites/rogersands/2025/11/10/how-bleisure-travel-is-evolving-into-family-first-workcations/ (Accessed: 30 January 2026).</w:t>
      </w:r>
    </w:p>
    <w:p w14:paraId="7547DE45" w14:textId="77777777" w:rsidR="00AC4D32" w:rsidRDefault="00AC4D32" w:rsidP="00AC4D32">
      <w:r>
        <w:t xml:space="preserve">Serviced Apartment News (2026) ‘Accor launches ChatGPT booking tool to target the modern nomad’, </w:t>
      </w:r>
      <w:r w:rsidRPr="00DB199A">
        <w:rPr>
          <w:i/>
          <w:iCs/>
        </w:rPr>
        <w:t>Serviced Apartment News</w:t>
      </w:r>
      <w:r>
        <w:t>, 18 January. Available at: https://www.google.com/search?q=https://servicedapartmentnews.com/accor-chatgpt-booking-tool (Accessed: 31 January 2026).</w:t>
      </w:r>
    </w:p>
    <w:p w14:paraId="6126F6AC" w14:textId="77777777" w:rsidR="00AC4D32" w:rsidRDefault="00AC4D32" w:rsidP="00AC4D32">
      <w:r>
        <w:t xml:space="preserve">Sharma, A., Thomas, N. and Paul, J. (2024) ‘Reviving hospitality, tourism, and event research: back to the basics’, </w:t>
      </w:r>
      <w:r w:rsidRPr="00DB199A">
        <w:rPr>
          <w:i/>
          <w:iCs/>
        </w:rPr>
        <w:t>International Journal of Contemporary Hospitality Management</w:t>
      </w:r>
      <w:r>
        <w:t>, 36(4), pp. 1322–1340.</w:t>
      </w:r>
    </w:p>
    <w:p w14:paraId="4DB6D28B" w14:textId="77777777" w:rsidR="00AC4D32" w:rsidRDefault="00AC4D32" w:rsidP="00AC4D32">
      <w:r>
        <w:t xml:space="preserve">UK Government (2020) </w:t>
      </w:r>
      <w:r w:rsidRPr="00DB199A">
        <w:rPr>
          <w:i/>
          <w:iCs/>
        </w:rPr>
        <w:t>Review into bias in algorithmic decision-making. London: Centre for Data Ethics and Innovation.</w:t>
      </w:r>
      <w:r>
        <w:t xml:space="preserve"> Available at: </w:t>
      </w:r>
      <w:r>
        <w:lastRenderedPageBreak/>
        <w:t>https://assets.publishing.service.gov.uk/media/60142096d3bf7f70ba377b20/Review_into_bias_in_algorithmic_decision-making.pdf (Accessed: 31 January 2026).</w:t>
      </w:r>
    </w:p>
    <w:p w14:paraId="1A840204" w14:textId="79B7EDFE" w:rsidR="00941342" w:rsidRPr="00941342" w:rsidRDefault="00AC4D32" w:rsidP="00AC4D32">
      <w:r>
        <w:t xml:space="preserve">ZS (2025) </w:t>
      </w:r>
      <w:r w:rsidRPr="00DB199A">
        <w:rPr>
          <w:i/>
          <w:iCs/>
        </w:rPr>
        <w:t>Generative AI: the new frontier for revenue management in travel and hospitality</w:t>
      </w:r>
      <w:r>
        <w:t>. Available at: https://www.google.com/search?q=https://www.zs.com/insights/generative-ai-revenue-management (Accessed: 31 January 2026).</w:t>
      </w:r>
    </w:p>
    <w:p w14:paraId="554E0774" w14:textId="77777777" w:rsidR="00941342" w:rsidRPr="00941342" w:rsidRDefault="00941342" w:rsidP="00941342"/>
    <w:p w14:paraId="2D80C93B" w14:textId="77777777" w:rsidR="00941342" w:rsidRPr="00941342" w:rsidRDefault="00941342" w:rsidP="00941342"/>
    <w:p w14:paraId="40B498FA" w14:textId="77777777" w:rsidR="00941342" w:rsidRPr="00941342" w:rsidRDefault="00941342" w:rsidP="00941342"/>
    <w:p w14:paraId="6B5D7FAA" w14:textId="77777777" w:rsidR="00941342" w:rsidRPr="00941342" w:rsidRDefault="00941342" w:rsidP="00941342"/>
    <w:p w14:paraId="7CF79C95" w14:textId="77777777" w:rsidR="00941342" w:rsidRPr="00941342" w:rsidRDefault="00941342" w:rsidP="00941342"/>
    <w:p w14:paraId="423EFBD6" w14:textId="77777777" w:rsidR="00941342" w:rsidRPr="00941342" w:rsidRDefault="00941342" w:rsidP="00941342"/>
    <w:p w14:paraId="22AF50F0" w14:textId="77777777" w:rsidR="00DF25C5" w:rsidRDefault="00DF25C5" w:rsidP="00DF25C5"/>
    <w:sectPr w:rsidR="00DF25C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17A63" w14:textId="77777777" w:rsidR="008726C4" w:rsidRDefault="008726C4" w:rsidP="00DF25C5">
      <w:pPr>
        <w:spacing w:after="0" w:line="240" w:lineRule="auto"/>
      </w:pPr>
      <w:r>
        <w:separator/>
      </w:r>
    </w:p>
  </w:endnote>
  <w:endnote w:type="continuationSeparator" w:id="0">
    <w:p w14:paraId="2C887A1A" w14:textId="77777777" w:rsidR="008726C4" w:rsidRDefault="008726C4" w:rsidP="00DF2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0631236"/>
      <w:docPartObj>
        <w:docPartGallery w:val="Page Numbers (Bottom of Page)"/>
        <w:docPartUnique/>
      </w:docPartObj>
    </w:sdtPr>
    <w:sdtEndPr>
      <w:rPr>
        <w:noProof/>
      </w:rPr>
    </w:sdtEndPr>
    <w:sdtContent>
      <w:p w14:paraId="4E746AFE" w14:textId="35C91087" w:rsidR="002E5A3F" w:rsidRDefault="002E5A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009231" w14:textId="77777777" w:rsidR="002E5A3F" w:rsidRDefault="002E5A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221BF" w14:textId="77777777" w:rsidR="008726C4" w:rsidRDefault="008726C4" w:rsidP="00DF25C5">
      <w:pPr>
        <w:spacing w:after="0" w:line="240" w:lineRule="auto"/>
      </w:pPr>
      <w:r>
        <w:separator/>
      </w:r>
    </w:p>
  </w:footnote>
  <w:footnote w:type="continuationSeparator" w:id="0">
    <w:p w14:paraId="6B38E259" w14:textId="77777777" w:rsidR="008726C4" w:rsidRDefault="008726C4" w:rsidP="00DF25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A2264"/>
    <w:multiLevelType w:val="multilevel"/>
    <w:tmpl w:val="FFF89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B40E73"/>
    <w:multiLevelType w:val="multilevel"/>
    <w:tmpl w:val="186AE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4321D1"/>
    <w:multiLevelType w:val="multilevel"/>
    <w:tmpl w:val="EA148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E52856"/>
    <w:multiLevelType w:val="multilevel"/>
    <w:tmpl w:val="608AE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3BB45F4"/>
    <w:multiLevelType w:val="multilevel"/>
    <w:tmpl w:val="DEE69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AE5232"/>
    <w:multiLevelType w:val="multilevel"/>
    <w:tmpl w:val="3EF6B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8D6D6C"/>
    <w:multiLevelType w:val="multilevel"/>
    <w:tmpl w:val="1B306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7B6D11"/>
    <w:multiLevelType w:val="multilevel"/>
    <w:tmpl w:val="E4762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538598">
    <w:abstractNumId w:val="8"/>
  </w:num>
  <w:num w:numId="2" w16cid:durableId="150105455">
    <w:abstractNumId w:val="7"/>
  </w:num>
  <w:num w:numId="3" w16cid:durableId="714701164">
    <w:abstractNumId w:val="0"/>
  </w:num>
  <w:num w:numId="4" w16cid:durableId="1143734925">
    <w:abstractNumId w:val="2"/>
  </w:num>
  <w:num w:numId="5" w16cid:durableId="490489288">
    <w:abstractNumId w:val="1"/>
  </w:num>
  <w:num w:numId="6" w16cid:durableId="760178419">
    <w:abstractNumId w:val="3"/>
  </w:num>
  <w:num w:numId="7" w16cid:durableId="2114016117">
    <w:abstractNumId w:val="5"/>
  </w:num>
  <w:num w:numId="8" w16cid:durableId="1869096309">
    <w:abstractNumId w:val="6"/>
  </w:num>
  <w:num w:numId="9" w16cid:durableId="4723331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C1F"/>
    <w:rsid w:val="0000260E"/>
    <w:rsid w:val="000235F3"/>
    <w:rsid w:val="000E1ED0"/>
    <w:rsid w:val="001B045D"/>
    <w:rsid w:val="002B612A"/>
    <w:rsid w:val="002E5A3F"/>
    <w:rsid w:val="00344F9B"/>
    <w:rsid w:val="00390734"/>
    <w:rsid w:val="0039232C"/>
    <w:rsid w:val="00415E92"/>
    <w:rsid w:val="00422681"/>
    <w:rsid w:val="00464516"/>
    <w:rsid w:val="004D294B"/>
    <w:rsid w:val="00503909"/>
    <w:rsid w:val="0056750C"/>
    <w:rsid w:val="005B208B"/>
    <w:rsid w:val="00646197"/>
    <w:rsid w:val="006513E1"/>
    <w:rsid w:val="0066334F"/>
    <w:rsid w:val="006D4CE0"/>
    <w:rsid w:val="0075381C"/>
    <w:rsid w:val="00785817"/>
    <w:rsid w:val="007A2C35"/>
    <w:rsid w:val="007F0BC9"/>
    <w:rsid w:val="007F63C6"/>
    <w:rsid w:val="008726C4"/>
    <w:rsid w:val="00876503"/>
    <w:rsid w:val="008850C3"/>
    <w:rsid w:val="00941342"/>
    <w:rsid w:val="00963FB1"/>
    <w:rsid w:val="00971C3F"/>
    <w:rsid w:val="009730E5"/>
    <w:rsid w:val="00985C3E"/>
    <w:rsid w:val="009D0B19"/>
    <w:rsid w:val="009D5029"/>
    <w:rsid w:val="009E3CE4"/>
    <w:rsid w:val="009F3A13"/>
    <w:rsid w:val="00A72FB0"/>
    <w:rsid w:val="00A95E75"/>
    <w:rsid w:val="00AA2BAE"/>
    <w:rsid w:val="00AB1D5D"/>
    <w:rsid w:val="00AC4D32"/>
    <w:rsid w:val="00AD7EF2"/>
    <w:rsid w:val="00B32909"/>
    <w:rsid w:val="00B37704"/>
    <w:rsid w:val="00B47746"/>
    <w:rsid w:val="00B5110C"/>
    <w:rsid w:val="00BC0286"/>
    <w:rsid w:val="00BE5661"/>
    <w:rsid w:val="00C13C1F"/>
    <w:rsid w:val="00C405F7"/>
    <w:rsid w:val="00C771A1"/>
    <w:rsid w:val="00CA57E6"/>
    <w:rsid w:val="00D44229"/>
    <w:rsid w:val="00D52E6E"/>
    <w:rsid w:val="00DB199A"/>
    <w:rsid w:val="00DB1BFD"/>
    <w:rsid w:val="00DC33E9"/>
    <w:rsid w:val="00DF25C5"/>
    <w:rsid w:val="00E02EF1"/>
    <w:rsid w:val="00E67BB1"/>
    <w:rsid w:val="00E76F3D"/>
    <w:rsid w:val="00E777BB"/>
    <w:rsid w:val="00EB074C"/>
    <w:rsid w:val="00FC4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F01B2"/>
  <w15:chartTrackingRefBased/>
  <w15:docId w15:val="{F0F1089B-6802-43EB-BCB1-DFA1DA268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C1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13C1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13C1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3C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3C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3C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C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C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C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C1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13C1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13C1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3C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3C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3C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C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C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C1F"/>
    <w:rPr>
      <w:rFonts w:eastAsiaTheme="majorEastAsia" w:cstheme="majorBidi"/>
      <w:color w:val="272727" w:themeColor="text1" w:themeTint="D8"/>
    </w:rPr>
  </w:style>
  <w:style w:type="paragraph" w:styleId="Title">
    <w:name w:val="Title"/>
    <w:basedOn w:val="Normal"/>
    <w:next w:val="Normal"/>
    <w:link w:val="TitleChar"/>
    <w:uiPriority w:val="10"/>
    <w:qFormat/>
    <w:rsid w:val="00C13C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C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C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C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C1F"/>
    <w:pPr>
      <w:spacing w:before="160"/>
      <w:jc w:val="center"/>
    </w:pPr>
    <w:rPr>
      <w:i/>
      <w:iCs/>
      <w:color w:val="404040" w:themeColor="text1" w:themeTint="BF"/>
    </w:rPr>
  </w:style>
  <w:style w:type="character" w:customStyle="1" w:styleId="QuoteChar">
    <w:name w:val="Quote Char"/>
    <w:basedOn w:val="DefaultParagraphFont"/>
    <w:link w:val="Quote"/>
    <w:uiPriority w:val="29"/>
    <w:rsid w:val="00C13C1F"/>
    <w:rPr>
      <w:i/>
      <w:iCs/>
      <w:color w:val="404040" w:themeColor="text1" w:themeTint="BF"/>
    </w:rPr>
  </w:style>
  <w:style w:type="paragraph" w:styleId="ListParagraph">
    <w:name w:val="List Paragraph"/>
    <w:basedOn w:val="Normal"/>
    <w:uiPriority w:val="34"/>
    <w:qFormat/>
    <w:rsid w:val="00C13C1F"/>
    <w:pPr>
      <w:ind w:left="720"/>
      <w:contextualSpacing/>
    </w:pPr>
  </w:style>
  <w:style w:type="character" w:styleId="IntenseEmphasis">
    <w:name w:val="Intense Emphasis"/>
    <w:basedOn w:val="DefaultParagraphFont"/>
    <w:uiPriority w:val="21"/>
    <w:qFormat/>
    <w:rsid w:val="00C13C1F"/>
    <w:rPr>
      <w:i/>
      <w:iCs/>
      <w:color w:val="2F5496" w:themeColor="accent1" w:themeShade="BF"/>
    </w:rPr>
  </w:style>
  <w:style w:type="paragraph" w:styleId="IntenseQuote">
    <w:name w:val="Intense Quote"/>
    <w:basedOn w:val="Normal"/>
    <w:next w:val="Normal"/>
    <w:link w:val="IntenseQuoteChar"/>
    <w:uiPriority w:val="30"/>
    <w:qFormat/>
    <w:rsid w:val="00C13C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3C1F"/>
    <w:rPr>
      <w:i/>
      <w:iCs/>
      <w:color w:val="2F5496" w:themeColor="accent1" w:themeShade="BF"/>
    </w:rPr>
  </w:style>
  <w:style w:type="character" w:styleId="IntenseReference">
    <w:name w:val="Intense Reference"/>
    <w:basedOn w:val="DefaultParagraphFont"/>
    <w:uiPriority w:val="32"/>
    <w:qFormat/>
    <w:rsid w:val="00C13C1F"/>
    <w:rPr>
      <w:b/>
      <w:bCs/>
      <w:smallCaps/>
      <w:color w:val="2F5496" w:themeColor="accent1" w:themeShade="BF"/>
      <w:spacing w:val="5"/>
    </w:rPr>
  </w:style>
  <w:style w:type="character" w:styleId="Hyperlink">
    <w:name w:val="Hyperlink"/>
    <w:basedOn w:val="DefaultParagraphFont"/>
    <w:uiPriority w:val="99"/>
    <w:unhideWhenUsed/>
    <w:rsid w:val="00DF25C5"/>
    <w:rPr>
      <w:color w:val="0563C1" w:themeColor="hyperlink"/>
      <w:u w:val="single"/>
    </w:rPr>
  </w:style>
  <w:style w:type="character" w:styleId="UnresolvedMention">
    <w:name w:val="Unresolved Mention"/>
    <w:basedOn w:val="DefaultParagraphFont"/>
    <w:uiPriority w:val="99"/>
    <w:semiHidden/>
    <w:unhideWhenUsed/>
    <w:rsid w:val="00DF25C5"/>
    <w:rPr>
      <w:color w:val="605E5C"/>
      <w:shd w:val="clear" w:color="auto" w:fill="E1DFDD"/>
    </w:rPr>
  </w:style>
  <w:style w:type="paragraph" w:styleId="Header">
    <w:name w:val="header"/>
    <w:basedOn w:val="Normal"/>
    <w:link w:val="HeaderChar"/>
    <w:uiPriority w:val="99"/>
    <w:unhideWhenUsed/>
    <w:rsid w:val="00DF25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5C5"/>
  </w:style>
  <w:style w:type="paragraph" w:styleId="Footer">
    <w:name w:val="footer"/>
    <w:basedOn w:val="Normal"/>
    <w:link w:val="FooterChar"/>
    <w:uiPriority w:val="99"/>
    <w:unhideWhenUsed/>
    <w:rsid w:val="00DF25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5C5"/>
  </w:style>
  <w:style w:type="paragraph" w:styleId="TOCHeading">
    <w:name w:val="TOC Heading"/>
    <w:basedOn w:val="Heading1"/>
    <w:next w:val="Normal"/>
    <w:uiPriority w:val="39"/>
    <w:unhideWhenUsed/>
    <w:qFormat/>
    <w:rsid w:val="002E5A3F"/>
    <w:pPr>
      <w:spacing w:before="240" w:after="0"/>
      <w:outlineLvl w:val="9"/>
    </w:pPr>
    <w:rPr>
      <w:kern w:val="0"/>
      <w:sz w:val="32"/>
      <w:szCs w:val="32"/>
      <w:lang w:val="en-US"/>
      <w14:ligatures w14:val="none"/>
    </w:rPr>
  </w:style>
  <w:style w:type="paragraph" w:customStyle="1" w:styleId="tatanut">
    <w:name w:val="tatanut"/>
    <w:basedOn w:val="Heading1"/>
    <w:link w:val="tatanutChar"/>
    <w:autoRedefine/>
    <w:qFormat/>
    <w:rsid w:val="0066334F"/>
    <w:pPr>
      <w:spacing w:line="360" w:lineRule="auto"/>
      <w:jc w:val="both"/>
    </w:pPr>
    <w:rPr>
      <w:rFonts w:ascii="Arial" w:hAnsi="Arial" w:cs="Arial"/>
      <w:b/>
      <w:color w:val="000000" w:themeColor="text1"/>
      <w:sz w:val="24"/>
      <w:szCs w:val="24"/>
    </w:rPr>
  </w:style>
  <w:style w:type="character" w:customStyle="1" w:styleId="tatanutChar">
    <w:name w:val="tatanut Char"/>
    <w:basedOn w:val="Heading1Char"/>
    <w:link w:val="tatanut"/>
    <w:rsid w:val="0066334F"/>
    <w:rPr>
      <w:rFonts w:ascii="Arial" w:eastAsiaTheme="majorEastAsia" w:hAnsi="Arial" w:cs="Arial"/>
      <w:b/>
      <w:color w:val="000000" w:themeColor="text1"/>
      <w:sz w:val="24"/>
      <w:szCs w:val="24"/>
    </w:rPr>
  </w:style>
  <w:style w:type="paragraph" w:styleId="TOC1">
    <w:name w:val="toc 1"/>
    <w:basedOn w:val="Normal"/>
    <w:next w:val="Normal"/>
    <w:autoRedefine/>
    <w:uiPriority w:val="39"/>
    <w:unhideWhenUsed/>
    <w:rsid w:val="0066334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gi-global-com.uwtsd.idm.oclc.org/gateway/book/2595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CD19A-D918-495F-A7DC-F5D5DB245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14</Pages>
  <Words>3745</Words>
  <Characters>21349</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Mihai Simion (2246328)</dc:creator>
  <cp:keywords/>
  <dc:description/>
  <cp:lastModifiedBy>Madalin Mihai Simion (2246328)</cp:lastModifiedBy>
  <cp:revision>25</cp:revision>
  <dcterms:created xsi:type="dcterms:W3CDTF">2026-01-30T13:50:00Z</dcterms:created>
  <dcterms:modified xsi:type="dcterms:W3CDTF">2026-02-12T09:51:00Z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476f5c84-8344-498b-a1f5-b1be580c2bb8</vt:lpwstr>
  </property>
</Properties>
</file>