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0B5F0" w14:textId="18F3D0EB" w:rsidR="00846C34" w:rsidRDefault="002B074A">
      <w:r>
        <w:rPr>
          <w:noProof/>
          <w:sz w:val="44"/>
        </w:rPr>
        <w:drawing>
          <wp:inline distT="0" distB="0" distL="0" distR="0" wp14:anchorId="721CC3E0" wp14:editId="54936D72">
            <wp:extent cx="3009900" cy="1004718"/>
            <wp:effectExtent l="133350" t="76200" r="76200" b="138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82279965029 (1).jpeg"/>
                    <pic:cNvPicPr/>
                  </pic:nvPicPr>
                  <pic:blipFill>
                    <a:blip r:embed="rId5">
                      <a:extLst>
                        <a:ext uri="{28A0092B-C50C-407E-A947-70E740481C1C}">
                          <a14:useLocalDpi xmlns:a14="http://schemas.microsoft.com/office/drawing/2010/main" val="0"/>
                        </a:ext>
                      </a:extLst>
                    </a:blip>
                    <a:stretch>
                      <a:fillRect/>
                    </a:stretch>
                  </pic:blipFill>
                  <pic:spPr>
                    <a:xfrm>
                      <a:off x="0" y="0"/>
                      <a:ext cx="3374901" cy="112655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t xml:space="preserve">       </w:t>
      </w:r>
    </w:p>
    <w:p w14:paraId="60B1641B" w14:textId="77777777" w:rsidR="002F6FC5" w:rsidRDefault="002F6FC5"/>
    <w:p w14:paraId="7250D0BB" w14:textId="77777777" w:rsidR="002F6FC5" w:rsidRDefault="002F6FC5"/>
    <w:p w14:paraId="2811EECB" w14:textId="77777777" w:rsidR="002F6FC5" w:rsidRDefault="002F6FC5"/>
    <w:p w14:paraId="2B08997C" w14:textId="77777777" w:rsidR="002F6FC5" w:rsidRDefault="002F6FC5"/>
    <w:p w14:paraId="674A282A" w14:textId="77777777" w:rsidR="002F6FC5" w:rsidRPr="002F6FC5" w:rsidRDefault="002F6FC5">
      <w:pPr>
        <w:rPr>
          <w:color w:val="4472C4" w:themeColor="accent1"/>
          <w:sz w:val="72"/>
          <w:szCs w:val="72"/>
        </w:rPr>
      </w:pPr>
    </w:p>
    <w:p w14:paraId="60CEB05C" w14:textId="56FE6F0A" w:rsidR="002B074A" w:rsidRDefault="002B074A">
      <w:pPr>
        <w:rPr>
          <w:color w:val="4472C4" w:themeColor="accent1"/>
          <w:sz w:val="72"/>
          <w:szCs w:val="72"/>
        </w:rPr>
      </w:pPr>
      <w:r>
        <w:t xml:space="preserve">    </w:t>
      </w:r>
      <w:r w:rsidR="002F6FC5">
        <w:rPr>
          <w:color w:val="4472C4" w:themeColor="accent1"/>
          <w:sz w:val="72"/>
          <w:szCs w:val="72"/>
        </w:rPr>
        <w:t>Community engagement</w:t>
      </w:r>
    </w:p>
    <w:p w14:paraId="07351048" w14:textId="72D68CBC" w:rsidR="00B85FDC" w:rsidRDefault="00B85FDC">
      <w:pPr>
        <w:rPr>
          <w:color w:val="4472C4" w:themeColor="accent1"/>
          <w:sz w:val="72"/>
          <w:szCs w:val="72"/>
        </w:rPr>
      </w:pPr>
      <w:r>
        <w:rPr>
          <w:color w:val="4472C4" w:themeColor="accent1"/>
          <w:sz w:val="72"/>
          <w:szCs w:val="72"/>
        </w:rPr>
        <w:t xml:space="preserve">        </w:t>
      </w:r>
      <w:r w:rsidR="00733B0A">
        <w:rPr>
          <w:color w:val="4472C4" w:themeColor="accent1"/>
          <w:sz w:val="72"/>
          <w:szCs w:val="72"/>
        </w:rPr>
        <w:t>(LCBB4002)</w:t>
      </w:r>
    </w:p>
    <w:p w14:paraId="01F35E8D" w14:textId="75800557" w:rsidR="00BC2052" w:rsidRDefault="00BC2052">
      <w:pPr>
        <w:rPr>
          <w:color w:val="4472C4" w:themeColor="accent1"/>
          <w:sz w:val="72"/>
          <w:szCs w:val="72"/>
        </w:rPr>
      </w:pPr>
      <w:r>
        <w:rPr>
          <w:color w:val="4472C4" w:themeColor="accent1"/>
          <w:sz w:val="72"/>
          <w:szCs w:val="72"/>
        </w:rPr>
        <w:t xml:space="preserve">   Reflective report </w:t>
      </w:r>
    </w:p>
    <w:p w14:paraId="7450A983" w14:textId="20A742F8" w:rsidR="002B074A" w:rsidRDefault="002B074A" w:rsidP="00466710">
      <w:pPr>
        <w:rPr>
          <w:color w:val="4472C4" w:themeColor="accent1"/>
          <w:sz w:val="72"/>
          <w:szCs w:val="72"/>
        </w:rPr>
      </w:pPr>
    </w:p>
    <w:p w14:paraId="09491ADC" w14:textId="6702E315" w:rsidR="00466710" w:rsidRDefault="00466710" w:rsidP="00466710">
      <w:pPr>
        <w:rPr>
          <w:sz w:val="48"/>
          <w:szCs w:val="48"/>
        </w:rPr>
      </w:pPr>
      <w:r>
        <w:rPr>
          <w:sz w:val="48"/>
          <w:szCs w:val="48"/>
        </w:rPr>
        <w:t>Student name: Aleksandar Lolov(221</w:t>
      </w:r>
      <w:r w:rsidR="00E46EFB">
        <w:rPr>
          <w:sz w:val="48"/>
          <w:szCs w:val="48"/>
        </w:rPr>
        <w:t>8455)</w:t>
      </w:r>
    </w:p>
    <w:p w14:paraId="346C342C" w14:textId="570471C3" w:rsidR="00E46EFB" w:rsidRPr="00466710" w:rsidRDefault="00E46EFB" w:rsidP="00466710">
      <w:pPr>
        <w:rPr>
          <w:sz w:val="48"/>
          <w:szCs w:val="48"/>
        </w:rPr>
      </w:pPr>
      <w:r>
        <w:rPr>
          <w:sz w:val="48"/>
          <w:szCs w:val="48"/>
        </w:rPr>
        <w:t>Lecture Name:</w:t>
      </w:r>
      <w:r w:rsidR="00277DA1">
        <w:rPr>
          <w:sz w:val="48"/>
          <w:szCs w:val="48"/>
        </w:rPr>
        <w:t xml:space="preserve"> </w:t>
      </w:r>
      <w:r w:rsidR="00A723AB">
        <w:rPr>
          <w:sz w:val="48"/>
          <w:szCs w:val="48"/>
        </w:rPr>
        <w:t>Akinseye Aluko</w:t>
      </w:r>
    </w:p>
    <w:p w14:paraId="5583FC9A" w14:textId="45FA58C4" w:rsidR="002B074A" w:rsidRDefault="002B074A"/>
    <w:p w14:paraId="437E7D15" w14:textId="77777777" w:rsidR="002B074A" w:rsidRDefault="002B074A"/>
    <w:p w14:paraId="66EBCECD" w14:textId="7AB16957" w:rsidR="005D0F0D" w:rsidRDefault="005D0F0D">
      <w:r>
        <w:t xml:space="preserve">   </w:t>
      </w:r>
    </w:p>
    <w:p w14:paraId="7779F05C" w14:textId="10A44FE0" w:rsidR="005D0F0D" w:rsidRDefault="005D0F0D">
      <w:r>
        <w:t xml:space="preserve">                                                                                                        </w:t>
      </w:r>
    </w:p>
    <w:p w14:paraId="282A2639" w14:textId="77777777" w:rsidR="005D0F0D" w:rsidRDefault="005D0F0D"/>
    <w:p w14:paraId="71A44AC2" w14:textId="77777777" w:rsidR="000107D1" w:rsidRDefault="000107D1" w:rsidP="002B074A">
      <w:pPr>
        <w:rPr>
          <w:sz w:val="72"/>
          <w:szCs w:val="72"/>
        </w:rPr>
      </w:pPr>
    </w:p>
    <w:p w14:paraId="2EF06B6C" w14:textId="29F8DC70" w:rsidR="001457A0" w:rsidRPr="00DB2A04" w:rsidRDefault="000107D1" w:rsidP="001457A0">
      <w:pPr>
        <w:rPr>
          <w:sz w:val="96"/>
          <w:szCs w:val="96"/>
        </w:rPr>
      </w:pPr>
      <w:r>
        <w:rPr>
          <w:sz w:val="72"/>
          <w:szCs w:val="72"/>
        </w:rPr>
        <w:t xml:space="preserve">       </w:t>
      </w:r>
      <w:r w:rsidR="00A76B10">
        <w:rPr>
          <w:sz w:val="72"/>
          <w:szCs w:val="72"/>
        </w:rPr>
        <w:t xml:space="preserve">  </w:t>
      </w:r>
      <w:r w:rsidR="00DB2A04">
        <w:rPr>
          <w:b/>
          <w:bCs/>
          <w:sz w:val="96"/>
          <w:szCs w:val="96"/>
        </w:rPr>
        <w:t>Introduction:</w:t>
      </w:r>
      <w:r>
        <w:rPr>
          <w:sz w:val="72"/>
          <w:szCs w:val="72"/>
        </w:rPr>
        <w:t xml:space="preserve"> </w:t>
      </w:r>
    </w:p>
    <w:p w14:paraId="5855CAC6" w14:textId="77777777" w:rsidR="001457A0" w:rsidRPr="001457A0" w:rsidRDefault="001457A0" w:rsidP="001457A0">
      <w:pPr>
        <w:rPr>
          <w:sz w:val="72"/>
          <w:szCs w:val="72"/>
        </w:rPr>
      </w:pPr>
    </w:p>
    <w:p w14:paraId="39891B7D" w14:textId="0B12DD19" w:rsidR="006969B1" w:rsidRDefault="001457A0" w:rsidP="006969B1">
      <w:pPr>
        <w:rPr>
          <w:sz w:val="72"/>
          <w:szCs w:val="72"/>
        </w:rPr>
      </w:pPr>
      <w:r w:rsidRPr="001457A0">
        <w:rPr>
          <w:sz w:val="72"/>
          <w:szCs w:val="72"/>
        </w:rPr>
        <w:t>The purpose of this reflective report is to discuss my experience of researching the Hammersmith and Fulham Council and how this has enhanced my understanding of community engagement. My research project aimed to investigate the council's approach to community engagement and explore opportunities for improvement. In this report, I will reflect on my research process, the challenges I faced, and the lessons I learned, as well as discuss how this research has impacted my personal development.</w:t>
      </w:r>
    </w:p>
    <w:p w14:paraId="17B483D7" w14:textId="77777777" w:rsidR="001457A0" w:rsidRDefault="001457A0" w:rsidP="006969B1">
      <w:pPr>
        <w:rPr>
          <w:sz w:val="72"/>
          <w:szCs w:val="72"/>
        </w:rPr>
      </w:pPr>
    </w:p>
    <w:p w14:paraId="45F326D7" w14:textId="77777777" w:rsidR="001457A0" w:rsidRDefault="001457A0" w:rsidP="006969B1">
      <w:pPr>
        <w:rPr>
          <w:sz w:val="72"/>
          <w:szCs w:val="72"/>
        </w:rPr>
      </w:pPr>
    </w:p>
    <w:p w14:paraId="4FBBE56E" w14:textId="7CE6C9F9" w:rsidR="00DF7D10" w:rsidRDefault="00935C06" w:rsidP="002C3D79">
      <w:pPr>
        <w:rPr>
          <w:sz w:val="96"/>
          <w:szCs w:val="96"/>
        </w:rPr>
      </w:pPr>
      <w:r>
        <w:rPr>
          <w:sz w:val="72"/>
          <w:szCs w:val="72"/>
        </w:rPr>
        <w:t xml:space="preserve"> </w:t>
      </w:r>
      <w:r w:rsidR="002C2844">
        <w:rPr>
          <w:sz w:val="72"/>
          <w:szCs w:val="72"/>
        </w:rPr>
        <w:t xml:space="preserve">    </w:t>
      </w:r>
      <w:r>
        <w:rPr>
          <w:sz w:val="72"/>
          <w:szCs w:val="72"/>
        </w:rPr>
        <w:t xml:space="preserve">  </w:t>
      </w:r>
      <w:r w:rsidR="00DF7D10">
        <w:rPr>
          <w:b/>
          <w:bCs/>
          <w:sz w:val="96"/>
          <w:szCs w:val="96"/>
        </w:rPr>
        <w:t>Research process</w:t>
      </w:r>
      <w:r w:rsidR="002C2844">
        <w:rPr>
          <w:sz w:val="96"/>
          <w:szCs w:val="96"/>
        </w:rPr>
        <w:t>:</w:t>
      </w:r>
      <w:r w:rsidR="002C3D79">
        <w:rPr>
          <w:sz w:val="96"/>
          <w:szCs w:val="96"/>
        </w:rPr>
        <w:t xml:space="preserve">     </w:t>
      </w:r>
    </w:p>
    <w:p w14:paraId="7DDB0EB3" w14:textId="77777777" w:rsidR="00DF7D10" w:rsidRDefault="00DF7D10" w:rsidP="002C3D79">
      <w:pPr>
        <w:rPr>
          <w:sz w:val="96"/>
          <w:szCs w:val="96"/>
        </w:rPr>
      </w:pPr>
    </w:p>
    <w:p w14:paraId="41081C95" w14:textId="6A4CE495" w:rsidR="002C3D79" w:rsidRPr="002C3D79" w:rsidRDefault="002C3D79" w:rsidP="002C3D79">
      <w:pPr>
        <w:rPr>
          <w:sz w:val="96"/>
          <w:szCs w:val="96"/>
        </w:rPr>
      </w:pPr>
      <w:r w:rsidRPr="002C3D79">
        <w:rPr>
          <w:sz w:val="96"/>
          <w:szCs w:val="96"/>
        </w:rPr>
        <w:t xml:space="preserve">To start the inquire about, I conducted a exhaustive writing survey on community engagement and recognized key partners to meet. The partners included chamber authorities, community pioneers, and inhabitants. I utilized a semi-structured approach for the interviews, which permitted me to be adaptable whereas still covering all significant themes. I moreover conducted </w:t>
      </w:r>
      <w:r w:rsidR="00240604" w:rsidRPr="002C3D79">
        <w:rPr>
          <w:sz w:val="96"/>
          <w:szCs w:val="96"/>
        </w:rPr>
        <w:t>centre</w:t>
      </w:r>
      <w:r w:rsidRPr="002C3D79">
        <w:rPr>
          <w:sz w:val="96"/>
          <w:szCs w:val="96"/>
        </w:rPr>
        <w:t xml:space="preserve"> bunches with community individuals to pick up their experiences and suppositions.</w:t>
      </w:r>
    </w:p>
    <w:p w14:paraId="6F3D643B" w14:textId="77777777" w:rsidR="002C3D79" w:rsidRPr="002C3D79" w:rsidRDefault="002C3D79" w:rsidP="002C3D79">
      <w:pPr>
        <w:rPr>
          <w:sz w:val="96"/>
          <w:szCs w:val="96"/>
        </w:rPr>
      </w:pPr>
    </w:p>
    <w:p w14:paraId="54D3B266" w14:textId="5FB652B3" w:rsidR="001457A0" w:rsidRDefault="002C3D79" w:rsidP="006969B1">
      <w:pPr>
        <w:rPr>
          <w:sz w:val="96"/>
          <w:szCs w:val="96"/>
        </w:rPr>
      </w:pPr>
      <w:r w:rsidRPr="002C3D79">
        <w:rPr>
          <w:sz w:val="96"/>
          <w:szCs w:val="96"/>
        </w:rPr>
        <w:t>In my writing audit, I found that community engagement could be a pivotal component of successful administration, because it permits for citizens to have a say in choices that influence their lives. I too found that compelling community engagement requires a custom fitted approach that takes under consideration the special needs and characteristics of each community. It includes building connections with partners, distinguishing their needs and concerns, and working collaboratively towards arrangements.</w:t>
      </w:r>
      <w:r w:rsidR="009A71C8">
        <w:rPr>
          <w:sz w:val="96"/>
          <w:szCs w:val="96"/>
        </w:rPr>
        <w:t xml:space="preserve">  </w:t>
      </w:r>
    </w:p>
    <w:p w14:paraId="4D0BFA95" w14:textId="77777777" w:rsidR="009A71C8" w:rsidRDefault="009A71C8" w:rsidP="006969B1">
      <w:pPr>
        <w:rPr>
          <w:sz w:val="96"/>
          <w:szCs w:val="96"/>
        </w:rPr>
      </w:pPr>
    </w:p>
    <w:p w14:paraId="0F273629" w14:textId="6F327794" w:rsidR="009A71C8" w:rsidRDefault="00C126FE" w:rsidP="006969B1">
      <w:pPr>
        <w:rPr>
          <w:sz w:val="96"/>
          <w:szCs w:val="96"/>
        </w:rPr>
      </w:pPr>
      <w:r>
        <w:rPr>
          <w:sz w:val="96"/>
          <w:szCs w:val="96"/>
        </w:rPr>
        <w:t xml:space="preserve">    </w:t>
      </w:r>
      <w:r w:rsidR="00DB2A04">
        <w:rPr>
          <w:b/>
          <w:bCs/>
          <w:sz w:val="96"/>
          <w:szCs w:val="96"/>
        </w:rPr>
        <w:t>Challenges</w:t>
      </w:r>
      <w:r w:rsidR="003452DA">
        <w:rPr>
          <w:sz w:val="96"/>
          <w:szCs w:val="96"/>
        </w:rPr>
        <w:t xml:space="preserve"> </w:t>
      </w:r>
      <w:r w:rsidR="00DB2A04">
        <w:rPr>
          <w:b/>
          <w:bCs/>
          <w:sz w:val="96"/>
          <w:szCs w:val="96"/>
        </w:rPr>
        <w:t>faced</w:t>
      </w:r>
      <w:r w:rsidR="003E523D">
        <w:rPr>
          <w:sz w:val="96"/>
          <w:szCs w:val="96"/>
        </w:rPr>
        <w:t>:</w:t>
      </w:r>
    </w:p>
    <w:p w14:paraId="36AB153C" w14:textId="674D603D" w:rsidR="003E523D" w:rsidRPr="003E523D" w:rsidRDefault="003E523D" w:rsidP="003E523D">
      <w:pPr>
        <w:rPr>
          <w:sz w:val="72"/>
          <w:szCs w:val="72"/>
        </w:rPr>
      </w:pPr>
    </w:p>
    <w:p w14:paraId="5C5A6FF1" w14:textId="77777777" w:rsidR="003E523D" w:rsidRPr="003E523D" w:rsidRDefault="003E523D" w:rsidP="003E523D">
      <w:pPr>
        <w:rPr>
          <w:sz w:val="72"/>
          <w:szCs w:val="72"/>
        </w:rPr>
      </w:pPr>
    </w:p>
    <w:p w14:paraId="148565E4" w14:textId="5724068B" w:rsidR="003E523D" w:rsidRPr="003E523D" w:rsidRDefault="003E523D" w:rsidP="003E523D">
      <w:pPr>
        <w:rPr>
          <w:sz w:val="72"/>
          <w:szCs w:val="72"/>
        </w:rPr>
      </w:pPr>
      <w:r w:rsidRPr="003E523D">
        <w:rPr>
          <w:sz w:val="72"/>
          <w:szCs w:val="72"/>
        </w:rPr>
        <w:t>One of the most challenges I confronted amid the investigate was picking up get to key partners. A few were hesitant to take part within the investigate due to past negative encounters with the chamber or a need of intrigued in community engagement. To overcome this, I guaranteed that I clarified the reason and significance of the investigate to each partner and given affirmation that their interest would be esteemed and regarded.</w:t>
      </w:r>
    </w:p>
    <w:p w14:paraId="5CA2A089" w14:textId="77777777" w:rsidR="003E523D" w:rsidRPr="003E523D" w:rsidRDefault="003E523D" w:rsidP="003E523D">
      <w:pPr>
        <w:rPr>
          <w:sz w:val="72"/>
          <w:szCs w:val="72"/>
        </w:rPr>
      </w:pPr>
    </w:p>
    <w:p w14:paraId="297AEF16" w14:textId="65F59743" w:rsidR="003E523D" w:rsidRDefault="003E523D" w:rsidP="006969B1">
      <w:pPr>
        <w:rPr>
          <w:sz w:val="72"/>
          <w:szCs w:val="72"/>
        </w:rPr>
      </w:pPr>
      <w:r w:rsidRPr="003E523D">
        <w:rPr>
          <w:sz w:val="72"/>
          <w:szCs w:val="72"/>
        </w:rPr>
        <w:t>Another challenge I confronted was the restricted time accessible for conducting the inquire about. Due to time limitations, I was incapable to meet all the partners I had distinguished. To address this, I carefully chosen a agent test of partners and prioritized those whose input would be most important.</w:t>
      </w:r>
    </w:p>
    <w:p w14:paraId="5CC22387" w14:textId="050BB7DE" w:rsidR="009B7D53" w:rsidRDefault="009B7D53" w:rsidP="006969B1">
      <w:pPr>
        <w:rPr>
          <w:sz w:val="72"/>
          <w:szCs w:val="72"/>
        </w:rPr>
      </w:pPr>
      <w:r>
        <w:rPr>
          <w:sz w:val="72"/>
          <w:szCs w:val="72"/>
        </w:rPr>
        <w:t xml:space="preserve">        </w:t>
      </w:r>
      <w:r w:rsidR="00586F20">
        <w:rPr>
          <w:sz w:val="72"/>
          <w:szCs w:val="72"/>
        </w:rPr>
        <w:t xml:space="preserve">  </w:t>
      </w:r>
    </w:p>
    <w:p w14:paraId="72BA261B" w14:textId="77777777" w:rsidR="00586F20" w:rsidRDefault="00586F20" w:rsidP="006969B1">
      <w:pPr>
        <w:rPr>
          <w:sz w:val="72"/>
          <w:szCs w:val="72"/>
        </w:rPr>
      </w:pPr>
    </w:p>
    <w:p w14:paraId="51511876" w14:textId="77777777" w:rsidR="00586F20" w:rsidRDefault="00586F20" w:rsidP="006969B1">
      <w:pPr>
        <w:rPr>
          <w:sz w:val="72"/>
          <w:szCs w:val="72"/>
        </w:rPr>
      </w:pPr>
    </w:p>
    <w:p w14:paraId="1D65CAD5" w14:textId="7D84FB2B" w:rsidR="00586F20" w:rsidRDefault="00586F20" w:rsidP="006969B1">
      <w:pPr>
        <w:rPr>
          <w:b/>
          <w:bCs/>
          <w:sz w:val="72"/>
          <w:szCs w:val="72"/>
        </w:rPr>
      </w:pPr>
      <w:r>
        <w:rPr>
          <w:sz w:val="72"/>
          <w:szCs w:val="72"/>
        </w:rPr>
        <w:t xml:space="preserve">        </w:t>
      </w:r>
      <w:r w:rsidR="003A79E9">
        <w:rPr>
          <w:b/>
          <w:bCs/>
          <w:sz w:val="72"/>
          <w:szCs w:val="72"/>
        </w:rPr>
        <w:t xml:space="preserve">The Hammersmith and Fulham </w:t>
      </w:r>
      <w:r w:rsidR="00DD3C73">
        <w:rPr>
          <w:b/>
          <w:bCs/>
          <w:sz w:val="72"/>
          <w:szCs w:val="72"/>
        </w:rPr>
        <w:t>council’s Strategy:</w:t>
      </w:r>
    </w:p>
    <w:p w14:paraId="26C27980" w14:textId="77777777" w:rsidR="00476BD7" w:rsidRDefault="00476BD7" w:rsidP="00706333">
      <w:pPr>
        <w:rPr>
          <w:sz w:val="96"/>
          <w:szCs w:val="96"/>
        </w:rPr>
      </w:pPr>
    </w:p>
    <w:p w14:paraId="7E29EBFA" w14:textId="43007352" w:rsidR="00706333" w:rsidRPr="00706333" w:rsidRDefault="00B732D0" w:rsidP="00706333">
      <w:pPr>
        <w:rPr>
          <w:sz w:val="96"/>
          <w:szCs w:val="96"/>
        </w:rPr>
      </w:pPr>
      <w:r>
        <w:rPr>
          <w:sz w:val="96"/>
          <w:szCs w:val="96"/>
        </w:rPr>
        <w:t>The Hammersmith</w:t>
      </w:r>
      <w:r w:rsidR="00706333" w:rsidRPr="00706333">
        <w:rPr>
          <w:sz w:val="96"/>
          <w:szCs w:val="96"/>
        </w:rPr>
        <w:t xml:space="preserve"> and Fulham Council's procedure is </w:t>
      </w:r>
      <w:r w:rsidR="00240604" w:rsidRPr="00706333">
        <w:rPr>
          <w:sz w:val="96"/>
          <w:szCs w:val="96"/>
        </w:rPr>
        <w:t>cantered</w:t>
      </w:r>
      <w:r w:rsidR="00706333" w:rsidRPr="00706333">
        <w:rPr>
          <w:sz w:val="96"/>
          <w:szCs w:val="96"/>
        </w:rPr>
        <w:t xml:space="preserve"> around conveying high-quality open administrations that meet the requirements of the </w:t>
      </w:r>
      <w:r w:rsidR="00633790" w:rsidRPr="00706333">
        <w:rPr>
          <w:sz w:val="96"/>
          <w:szCs w:val="96"/>
        </w:rPr>
        <w:t>neighbourhood</w:t>
      </w:r>
      <w:r w:rsidR="00706333" w:rsidRPr="00706333">
        <w:rPr>
          <w:sz w:val="96"/>
          <w:szCs w:val="96"/>
        </w:rPr>
        <w:t xml:space="preserve"> community. The council's key priorities include:</w:t>
      </w:r>
    </w:p>
    <w:p w14:paraId="294EDB1F" w14:textId="77777777" w:rsidR="00706333" w:rsidRPr="00706333" w:rsidRDefault="00706333" w:rsidP="00706333">
      <w:pPr>
        <w:rPr>
          <w:sz w:val="96"/>
          <w:szCs w:val="96"/>
        </w:rPr>
      </w:pPr>
    </w:p>
    <w:p w14:paraId="5138ED22" w14:textId="0345D807" w:rsidR="00706333" w:rsidRPr="00706333" w:rsidRDefault="00706333" w:rsidP="00706333">
      <w:pPr>
        <w:rPr>
          <w:sz w:val="96"/>
          <w:szCs w:val="96"/>
        </w:rPr>
      </w:pPr>
      <w:r w:rsidRPr="00706333">
        <w:rPr>
          <w:sz w:val="96"/>
          <w:szCs w:val="96"/>
        </w:rPr>
        <w:t>Contributing within the economy The chamber points to form an environment that pulls in businesses and speculation to the borough, making occupations and boosting financial development.</w:t>
      </w:r>
    </w:p>
    <w:p w14:paraId="0FEE0606" w14:textId="77777777" w:rsidR="00706333" w:rsidRPr="00706333" w:rsidRDefault="00706333" w:rsidP="00706333">
      <w:pPr>
        <w:rPr>
          <w:sz w:val="96"/>
          <w:szCs w:val="96"/>
        </w:rPr>
      </w:pPr>
    </w:p>
    <w:p w14:paraId="3969D166" w14:textId="77777777" w:rsidR="00706333" w:rsidRPr="00706333" w:rsidRDefault="00706333" w:rsidP="00706333">
      <w:pPr>
        <w:rPr>
          <w:sz w:val="96"/>
          <w:szCs w:val="96"/>
        </w:rPr>
      </w:pPr>
      <w:r w:rsidRPr="00706333">
        <w:rPr>
          <w:sz w:val="96"/>
          <w:szCs w:val="96"/>
        </w:rPr>
        <w:t>Giving reasonable lodging - The committee recognizes the importance of giving reasonable lodging for its residents and has set driven targets to extend the supply of reasonable lodging within the borough.</w:t>
      </w:r>
    </w:p>
    <w:p w14:paraId="2B92F8E4" w14:textId="77777777" w:rsidR="00706333" w:rsidRPr="00706333" w:rsidRDefault="00706333" w:rsidP="00706333">
      <w:pPr>
        <w:rPr>
          <w:sz w:val="96"/>
          <w:szCs w:val="96"/>
        </w:rPr>
      </w:pPr>
    </w:p>
    <w:p w14:paraId="40631D91" w14:textId="77777777" w:rsidR="00706333" w:rsidRPr="00706333" w:rsidRDefault="00706333" w:rsidP="00706333">
      <w:pPr>
        <w:rPr>
          <w:sz w:val="96"/>
          <w:szCs w:val="96"/>
        </w:rPr>
      </w:pPr>
      <w:r w:rsidRPr="00706333">
        <w:rPr>
          <w:sz w:val="96"/>
          <w:szCs w:val="96"/>
        </w:rPr>
        <w:t>Moving forward transport and network - The board is committed to progressing transport foundation and network within the borough, making it simpler for inhabitants to travel around and get to work, instruction, and other administrations.</w:t>
      </w:r>
    </w:p>
    <w:p w14:paraId="35721C3E" w14:textId="77777777" w:rsidR="00706333" w:rsidRPr="00706333" w:rsidRDefault="00706333" w:rsidP="00706333">
      <w:pPr>
        <w:rPr>
          <w:sz w:val="96"/>
          <w:szCs w:val="96"/>
        </w:rPr>
      </w:pPr>
    </w:p>
    <w:p w14:paraId="75B244D2" w14:textId="77777777" w:rsidR="00706333" w:rsidRPr="00706333" w:rsidRDefault="00706333" w:rsidP="00706333">
      <w:pPr>
        <w:rPr>
          <w:sz w:val="96"/>
          <w:szCs w:val="96"/>
        </w:rPr>
      </w:pPr>
      <w:r w:rsidRPr="00706333">
        <w:rPr>
          <w:sz w:val="96"/>
          <w:szCs w:val="96"/>
        </w:rPr>
        <w:t>Conveying high-quality open administrations - The board points to supply high-quality administrations to its inhabitants, counting social care, education, and relaxation administrations.</w:t>
      </w:r>
    </w:p>
    <w:p w14:paraId="5307255F" w14:textId="77777777" w:rsidR="00706333" w:rsidRPr="00706333" w:rsidRDefault="00706333" w:rsidP="00706333">
      <w:pPr>
        <w:rPr>
          <w:sz w:val="96"/>
          <w:szCs w:val="96"/>
        </w:rPr>
      </w:pPr>
    </w:p>
    <w:p w14:paraId="54319BBB" w14:textId="77777777" w:rsidR="00706333" w:rsidRPr="00706333" w:rsidRDefault="00706333" w:rsidP="00706333">
      <w:pPr>
        <w:rPr>
          <w:sz w:val="96"/>
          <w:szCs w:val="96"/>
        </w:rPr>
      </w:pPr>
      <w:r w:rsidRPr="00706333">
        <w:rPr>
          <w:sz w:val="96"/>
          <w:szCs w:val="96"/>
        </w:rPr>
        <w:t>Locks in with the community - The board recognizes the significance of locks in with the nearby community and including inhabitants in decision-making forms.</w:t>
      </w:r>
    </w:p>
    <w:p w14:paraId="0E303632" w14:textId="77777777" w:rsidR="00706333" w:rsidRPr="00706333" w:rsidRDefault="00706333" w:rsidP="00706333">
      <w:pPr>
        <w:rPr>
          <w:sz w:val="96"/>
          <w:szCs w:val="96"/>
        </w:rPr>
      </w:pPr>
    </w:p>
    <w:p w14:paraId="6A9BC6CC" w14:textId="77777777" w:rsidR="00706333" w:rsidRPr="00706333" w:rsidRDefault="00706333" w:rsidP="00706333">
      <w:pPr>
        <w:rPr>
          <w:sz w:val="96"/>
          <w:szCs w:val="96"/>
        </w:rPr>
      </w:pPr>
      <w:r w:rsidRPr="00706333">
        <w:rPr>
          <w:sz w:val="96"/>
          <w:szCs w:val="96"/>
        </w:rPr>
        <w:t>To attain these needs, the chamber has created a number of key procedures and activities, counting:</w:t>
      </w:r>
    </w:p>
    <w:p w14:paraId="75266782" w14:textId="77777777" w:rsidR="00706333" w:rsidRPr="00706333" w:rsidRDefault="00706333" w:rsidP="00706333">
      <w:pPr>
        <w:rPr>
          <w:sz w:val="96"/>
          <w:szCs w:val="96"/>
        </w:rPr>
      </w:pPr>
    </w:p>
    <w:p w14:paraId="5D5DD98A" w14:textId="77777777" w:rsidR="00706333" w:rsidRPr="00706333" w:rsidRDefault="00706333" w:rsidP="00706333">
      <w:pPr>
        <w:rPr>
          <w:sz w:val="96"/>
          <w:szCs w:val="96"/>
        </w:rPr>
      </w:pPr>
      <w:r w:rsidRPr="00706333">
        <w:rPr>
          <w:sz w:val="96"/>
          <w:szCs w:val="96"/>
        </w:rPr>
        <w:t>The Nearby Arrange - The council's Local Plan sets out its vision for long run advancement of the borough, counting plans for modern lodging, business, and framework.</w:t>
      </w:r>
    </w:p>
    <w:p w14:paraId="746F71F3" w14:textId="77777777" w:rsidR="00706333" w:rsidRPr="00706333" w:rsidRDefault="00706333" w:rsidP="00706333">
      <w:pPr>
        <w:rPr>
          <w:sz w:val="96"/>
          <w:szCs w:val="96"/>
        </w:rPr>
      </w:pPr>
    </w:p>
    <w:p w14:paraId="727369EA" w14:textId="77777777" w:rsidR="00706333" w:rsidRPr="00706333" w:rsidRDefault="00706333" w:rsidP="00706333">
      <w:pPr>
        <w:rPr>
          <w:sz w:val="96"/>
          <w:szCs w:val="96"/>
        </w:rPr>
      </w:pPr>
      <w:r w:rsidRPr="00706333">
        <w:rPr>
          <w:sz w:val="96"/>
          <w:szCs w:val="96"/>
        </w:rPr>
        <w:t>The Housing Strategy - The council's Lodging Procedure sets out its plans to extend the supply of reasonable lodging within the borough, counting through associations with lodging affiliations and designers.</w:t>
      </w:r>
    </w:p>
    <w:p w14:paraId="50B332C3" w14:textId="77777777" w:rsidR="00706333" w:rsidRPr="00706333" w:rsidRDefault="00706333" w:rsidP="00706333">
      <w:pPr>
        <w:rPr>
          <w:sz w:val="96"/>
          <w:szCs w:val="96"/>
        </w:rPr>
      </w:pPr>
    </w:p>
    <w:p w14:paraId="05AF4D51" w14:textId="77777777" w:rsidR="00706333" w:rsidRPr="00706333" w:rsidRDefault="00706333" w:rsidP="00706333">
      <w:pPr>
        <w:rPr>
          <w:sz w:val="96"/>
          <w:szCs w:val="96"/>
        </w:rPr>
      </w:pPr>
      <w:r w:rsidRPr="00706333">
        <w:rPr>
          <w:sz w:val="96"/>
          <w:szCs w:val="96"/>
        </w:rPr>
        <w:t>The Transport Procedure - The council's Transport Technique sets out its plans to make strides transport foundation and network within the borough, counting through venture in unused cycling and person on foot courses, as well as updates to open transport.</w:t>
      </w:r>
    </w:p>
    <w:p w14:paraId="3135D42C" w14:textId="77777777" w:rsidR="00706333" w:rsidRPr="00706333" w:rsidRDefault="00706333" w:rsidP="00706333">
      <w:pPr>
        <w:rPr>
          <w:sz w:val="96"/>
          <w:szCs w:val="96"/>
        </w:rPr>
      </w:pPr>
    </w:p>
    <w:p w14:paraId="79197B37" w14:textId="77777777" w:rsidR="00706333" w:rsidRPr="00706333" w:rsidRDefault="00706333" w:rsidP="00706333">
      <w:pPr>
        <w:rPr>
          <w:sz w:val="96"/>
          <w:szCs w:val="96"/>
        </w:rPr>
      </w:pPr>
      <w:r w:rsidRPr="00706333">
        <w:rPr>
          <w:sz w:val="96"/>
          <w:szCs w:val="96"/>
        </w:rPr>
        <w:t>The Client Benefit Technique - The council's Client Benefit Technique sets out its plans to move forward the quality of its administrations and ensure that they are available and responsive to residents' needs.</w:t>
      </w:r>
    </w:p>
    <w:p w14:paraId="6198E803" w14:textId="77777777" w:rsidR="00706333" w:rsidRPr="00706333" w:rsidRDefault="00706333" w:rsidP="00706333">
      <w:pPr>
        <w:rPr>
          <w:sz w:val="96"/>
          <w:szCs w:val="96"/>
        </w:rPr>
      </w:pPr>
    </w:p>
    <w:p w14:paraId="42099EAB" w14:textId="77777777" w:rsidR="00706333" w:rsidRPr="00706333" w:rsidRDefault="00706333" w:rsidP="00706333">
      <w:pPr>
        <w:rPr>
          <w:sz w:val="96"/>
          <w:szCs w:val="96"/>
        </w:rPr>
      </w:pPr>
      <w:r w:rsidRPr="00706333">
        <w:rPr>
          <w:sz w:val="96"/>
          <w:szCs w:val="96"/>
        </w:rPr>
        <w:t>The Community Engagement Procedure - The council's Community Engagement Procedure sets out its plans to lock in with the nearby community and include inhabitants in decision-making forms, counting through meetings and open gatherings.</w:t>
      </w:r>
    </w:p>
    <w:p w14:paraId="0618EF53" w14:textId="77777777" w:rsidR="00706333" w:rsidRPr="00706333" w:rsidRDefault="00706333" w:rsidP="00706333">
      <w:pPr>
        <w:rPr>
          <w:sz w:val="96"/>
          <w:szCs w:val="96"/>
        </w:rPr>
      </w:pPr>
    </w:p>
    <w:p w14:paraId="548C66E2" w14:textId="10235E25" w:rsidR="00DD3C73" w:rsidRDefault="00706333" w:rsidP="006969B1">
      <w:pPr>
        <w:rPr>
          <w:sz w:val="96"/>
          <w:szCs w:val="96"/>
        </w:rPr>
      </w:pPr>
      <w:r w:rsidRPr="00706333">
        <w:rPr>
          <w:sz w:val="96"/>
          <w:szCs w:val="96"/>
        </w:rPr>
        <w:t xml:space="preserve">Generally, the Hammersmith and Fulham Council's procedure is </w:t>
      </w:r>
      <w:r w:rsidR="00926E0D">
        <w:rPr>
          <w:sz w:val="96"/>
          <w:szCs w:val="96"/>
        </w:rPr>
        <w:t>centered</w:t>
      </w:r>
      <w:r w:rsidRPr="00706333">
        <w:rPr>
          <w:sz w:val="96"/>
          <w:szCs w:val="96"/>
        </w:rPr>
        <w:t xml:space="preserve"> on conveying high-quality administrations that meet the requirements of its inhabitants, whereas too advancing financial development and maintainable improvement.</w:t>
      </w:r>
    </w:p>
    <w:p w14:paraId="781BF983" w14:textId="77777777" w:rsidR="00245811" w:rsidRDefault="00245811" w:rsidP="006969B1">
      <w:pPr>
        <w:rPr>
          <w:sz w:val="96"/>
          <w:szCs w:val="96"/>
        </w:rPr>
      </w:pPr>
    </w:p>
    <w:p w14:paraId="05A6AA50" w14:textId="7E6730EC" w:rsidR="00245811" w:rsidRDefault="00CA7BB4" w:rsidP="006969B1">
      <w:pPr>
        <w:rPr>
          <w:sz w:val="96"/>
          <w:szCs w:val="96"/>
        </w:rPr>
      </w:pPr>
      <w:r>
        <w:rPr>
          <w:b/>
          <w:bCs/>
          <w:sz w:val="96"/>
          <w:szCs w:val="96"/>
        </w:rPr>
        <w:t xml:space="preserve">What could be </w:t>
      </w:r>
      <w:r w:rsidR="00B557D3">
        <w:rPr>
          <w:b/>
          <w:bCs/>
          <w:sz w:val="96"/>
          <w:szCs w:val="96"/>
        </w:rPr>
        <w:t>improve</w:t>
      </w:r>
      <w:r>
        <w:rPr>
          <w:b/>
          <w:bCs/>
          <w:sz w:val="96"/>
          <w:szCs w:val="96"/>
        </w:rPr>
        <w:t xml:space="preserve"> of the council</w:t>
      </w:r>
      <w:r w:rsidR="00245811">
        <w:rPr>
          <w:sz w:val="96"/>
          <w:szCs w:val="96"/>
        </w:rPr>
        <w:t>:</w:t>
      </w:r>
    </w:p>
    <w:p w14:paraId="10FA2415" w14:textId="77777777" w:rsidR="00166519" w:rsidRDefault="00166519" w:rsidP="006969B1">
      <w:pPr>
        <w:rPr>
          <w:sz w:val="96"/>
          <w:szCs w:val="96"/>
        </w:rPr>
      </w:pPr>
    </w:p>
    <w:p w14:paraId="38624CDC" w14:textId="4F5E2B7E" w:rsidR="00166519" w:rsidRPr="00166519" w:rsidRDefault="00166519" w:rsidP="00166519">
      <w:pPr>
        <w:rPr>
          <w:sz w:val="96"/>
          <w:szCs w:val="96"/>
        </w:rPr>
      </w:pPr>
      <w:r w:rsidRPr="00166519">
        <w:rPr>
          <w:sz w:val="96"/>
          <w:szCs w:val="96"/>
        </w:rPr>
        <w:t>The Hammersmith and Fulham Council should seek to make housing more affordable for inhabitants, particularly those with low and moderate incomes. This could include investigating opportunities for affordable housing development, motivating landlords to keep rents reasonable, and collaborating with community partners to provide housing help and support services.</w:t>
      </w:r>
    </w:p>
    <w:p w14:paraId="2E2B5EED" w14:textId="77777777" w:rsidR="00166519" w:rsidRPr="00166519" w:rsidRDefault="00166519" w:rsidP="00166519">
      <w:pPr>
        <w:rPr>
          <w:sz w:val="96"/>
          <w:szCs w:val="96"/>
        </w:rPr>
      </w:pPr>
    </w:p>
    <w:p w14:paraId="4D1D9D12" w14:textId="0FAF5B54" w:rsidR="00DC51DF" w:rsidRDefault="00166519" w:rsidP="006969B1">
      <w:pPr>
        <w:rPr>
          <w:sz w:val="96"/>
          <w:szCs w:val="96"/>
        </w:rPr>
      </w:pPr>
      <w:r w:rsidRPr="00166519">
        <w:rPr>
          <w:sz w:val="96"/>
          <w:szCs w:val="96"/>
        </w:rPr>
        <w:t xml:space="preserve">Accessibility: The council could also focus on enhancing accessibility for residents with disabilities, ensuring that public spaces, facilities, and services are inclusive and accommodating. This could include installing wheelchair ramps and accessible parking spaces, providing sign language interpretation at public meetings and ensuring that public transport is accessible to people with mobility impairments. Community </w:t>
      </w:r>
      <w:r w:rsidR="00272CBC" w:rsidRPr="00166519">
        <w:rPr>
          <w:sz w:val="96"/>
          <w:szCs w:val="96"/>
        </w:rPr>
        <w:t>engagement: While</w:t>
      </w:r>
      <w:r w:rsidRPr="00166519">
        <w:rPr>
          <w:sz w:val="96"/>
          <w:szCs w:val="96"/>
        </w:rPr>
        <w:t xml:space="preserve"> the council has a community engagement strategy in place, there is always room for improvement in terms of engaging residents and stakeholders. This could include connecting with the community through social media and other digital channels, organising town halls and other public forums, and actively requesting opinion from locals on relevant problems.</w:t>
      </w:r>
    </w:p>
    <w:p w14:paraId="7D0343A3" w14:textId="77777777" w:rsidR="00D23A1F" w:rsidRDefault="00DC51DF" w:rsidP="007D7BE2">
      <w:pPr>
        <w:rPr>
          <w:sz w:val="96"/>
          <w:szCs w:val="96"/>
        </w:rPr>
      </w:pPr>
      <w:r>
        <w:rPr>
          <w:sz w:val="96"/>
          <w:szCs w:val="96"/>
        </w:rPr>
        <w:t xml:space="preserve"> </w:t>
      </w:r>
    </w:p>
    <w:p w14:paraId="11E75A43" w14:textId="77777777" w:rsidR="00D23A1F" w:rsidRDefault="00D23A1F" w:rsidP="007D7BE2">
      <w:pPr>
        <w:rPr>
          <w:sz w:val="96"/>
          <w:szCs w:val="96"/>
        </w:rPr>
      </w:pPr>
    </w:p>
    <w:p w14:paraId="7F2BF6A7" w14:textId="053E02BE" w:rsidR="007D7BE2" w:rsidRPr="00DA5936" w:rsidRDefault="00D23A1F" w:rsidP="007D7BE2">
      <w:pPr>
        <w:rPr>
          <w:sz w:val="96"/>
          <w:szCs w:val="96"/>
        </w:rPr>
      </w:pPr>
      <w:r>
        <w:rPr>
          <w:b/>
          <w:bCs/>
          <w:sz w:val="96"/>
          <w:szCs w:val="96"/>
        </w:rPr>
        <w:t xml:space="preserve">Impact </w:t>
      </w:r>
      <w:r w:rsidR="0058219F">
        <w:rPr>
          <w:b/>
          <w:bCs/>
          <w:sz w:val="96"/>
          <w:szCs w:val="96"/>
        </w:rPr>
        <w:t>on</w:t>
      </w:r>
      <w:r>
        <w:rPr>
          <w:b/>
          <w:bCs/>
          <w:sz w:val="96"/>
          <w:szCs w:val="96"/>
        </w:rPr>
        <w:t xml:space="preserve"> </w:t>
      </w:r>
      <w:r w:rsidR="00B75C61">
        <w:rPr>
          <w:b/>
          <w:bCs/>
          <w:sz w:val="96"/>
          <w:szCs w:val="96"/>
        </w:rPr>
        <w:t>personal and professional development:</w:t>
      </w:r>
    </w:p>
    <w:p w14:paraId="72E82912" w14:textId="77777777" w:rsidR="007D7BE2" w:rsidRDefault="007D7BE2" w:rsidP="007D7BE2">
      <w:pPr>
        <w:rPr>
          <w:sz w:val="96"/>
          <w:szCs w:val="96"/>
        </w:rPr>
      </w:pPr>
    </w:p>
    <w:p w14:paraId="35C2599B" w14:textId="54A256C8" w:rsidR="007D7BE2" w:rsidRPr="007D7BE2" w:rsidRDefault="007D7BE2" w:rsidP="007D7BE2">
      <w:pPr>
        <w:rPr>
          <w:sz w:val="96"/>
          <w:szCs w:val="96"/>
        </w:rPr>
      </w:pPr>
      <w:r w:rsidRPr="007D7BE2">
        <w:rPr>
          <w:sz w:val="96"/>
          <w:szCs w:val="96"/>
        </w:rPr>
        <w:t>This investigate extend has had a noteworthy affect on my individual and proficient improvement. Firstly, it has improved my investigate abilities, especially in connection to planning and conducting interviews and center bunches. I have learned how to approach partners, construct affinity, and inquire viable questions.</w:t>
      </w:r>
    </w:p>
    <w:p w14:paraId="7BF459DC" w14:textId="77777777" w:rsidR="007D7BE2" w:rsidRPr="007D7BE2" w:rsidRDefault="007D7BE2" w:rsidP="007D7BE2">
      <w:pPr>
        <w:rPr>
          <w:sz w:val="96"/>
          <w:szCs w:val="96"/>
        </w:rPr>
      </w:pPr>
    </w:p>
    <w:p w14:paraId="17510ADC" w14:textId="58B82C8C" w:rsidR="00FD1485" w:rsidRDefault="007D7BE2" w:rsidP="006969B1">
      <w:pPr>
        <w:rPr>
          <w:sz w:val="96"/>
          <w:szCs w:val="96"/>
        </w:rPr>
      </w:pPr>
      <w:r w:rsidRPr="007D7BE2">
        <w:rPr>
          <w:sz w:val="96"/>
          <w:szCs w:val="96"/>
        </w:rPr>
        <w:t xml:space="preserve">Besides, it has expanded my information and understanding of community engagement, especially within the setting of </w:t>
      </w:r>
      <w:r w:rsidR="00A42ECB" w:rsidRPr="007D7BE2">
        <w:rPr>
          <w:sz w:val="96"/>
          <w:szCs w:val="96"/>
        </w:rPr>
        <w:t>neighbourhood</w:t>
      </w:r>
      <w:r w:rsidRPr="007D7BE2">
        <w:rPr>
          <w:sz w:val="96"/>
          <w:szCs w:val="96"/>
        </w:rPr>
        <w:t xml:space="preserve"> government. I now have distant  much </w:t>
      </w:r>
      <w:r>
        <w:rPr>
          <w:sz w:val="96"/>
          <w:szCs w:val="96"/>
        </w:rPr>
        <w:t>better,</w:t>
      </w:r>
      <w:r w:rsidRPr="007D7BE2">
        <w:rPr>
          <w:sz w:val="96"/>
          <w:szCs w:val="96"/>
        </w:rPr>
        <w:t xml:space="preserve"> </w:t>
      </w:r>
      <w:r w:rsidR="00A42ECB" w:rsidRPr="007D7BE2">
        <w:rPr>
          <w:sz w:val="96"/>
          <w:szCs w:val="96"/>
        </w:rPr>
        <w:t>higher</w:t>
      </w:r>
      <w:r w:rsidR="00A42ECB">
        <w:rPr>
          <w:sz w:val="96"/>
          <w:szCs w:val="96"/>
        </w:rPr>
        <w:t>,</w:t>
      </w:r>
      <w:r w:rsidR="00A42ECB" w:rsidRPr="007D7BE2">
        <w:rPr>
          <w:sz w:val="96"/>
          <w:szCs w:val="96"/>
        </w:rPr>
        <w:t xml:space="preserve"> stronger</w:t>
      </w:r>
      <w:r>
        <w:rPr>
          <w:sz w:val="96"/>
          <w:szCs w:val="96"/>
        </w:rPr>
        <w:t xml:space="preserve"> </w:t>
      </w:r>
      <w:r w:rsidRPr="007D7BE2">
        <w:rPr>
          <w:sz w:val="96"/>
          <w:szCs w:val="96"/>
        </w:rPr>
        <w:t>an improved</w:t>
      </w:r>
      <w:r>
        <w:rPr>
          <w:sz w:val="96"/>
          <w:szCs w:val="96"/>
        </w:rPr>
        <w:t xml:space="preserve"> </w:t>
      </w:r>
      <w:r w:rsidRPr="007D7BE2">
        <w:rPr>
          <w:sz w:val="96"/>
          <w:szCs w:val="96"/>
        </w:rPr>
        <w:t xml:space="preserve">a distant better appreciation of the challenges confronted by </w:t>
      </w:r>
      <w:r w:rsidR="0058219F" w:rsidRPr="007D7BE2">
        <w:rPr>
          <w:sz w:val="96"/>
          <w:szCs w:val="96"/>
        </w:rPr>
        <w:t>neighbourhood</w:t>
      </w:r>
      <w:r w:rsidRPr="007D7BE2">
        <w:rPr>
          <w:sz w:val="96"/>
          <w:szCs w:val="96"/>
        </w:rPr>
        <w:t xml:space="preserve"> chambers in locks in with their communities and the significance of taking a proactive and custom-made </w:t>
      </w:r>
      <w:r w:rsidR="0058219F" w:rsidRPr="007D7BE2">
        <w:rPr>
          <w:sz w:val="96"/>
          <w:szCs w:val="96"/>
        </w:rPr>
        <w:t>approach. Finally</w:t>
      </w:r>
      <w:r w:rsidRPr="007D7BE2">
        <w:rPr>
          <w:sz w:val="96"/>
          <w:szCs w:val="96"/>
        </w:rPr>
        <w:t>, this investigate extend has expanded my certainty in working with stakeholders and in conducting inquire about more by and large. I feel more arranged and prepared to require on future investigate ventures, especially those related to community engagement.</w:t>
      </w:r>
    </w:p>
    <w:p w14:paraId="18D0669C" w14:textId="77777777" w:rsidR="00C300B2" w:rsidRDefault="00C300B2" w:rsidP="006969B1">
      <w:pPr>
        <w:rPr>
          <w:sz w:val="96"/>
          <w:szCs w:val="96"/>
        </w:rPr>
      </w:pPr>
    </w:p>
    <w:p w14:paraId="43503AC3" w14:textId="77777777" w:rsidR="00C300B2" w:rsidRDefault="00C300B2" w:rsidP="006969B1">
      <w:pPr>
        <w:rPr>
          <w:sz w:val="96"/>
          <w:szCs w:val="96"/>
        </w:rPr>
      </w:pPr>
    </w:p>
    <w:p w14:paraId="11612A9B" w14:textId="77777777" w:rsidR="00C300B2" w:rsidRDefault="00C300B2" w:rsidP="006969B1">
      <w:pPr>
        <w:rPr>
          <w:sz w:val="96"/>
          <w:szCs w:val="96"/>
        </w:rPr>
      </w:pPr>
    </w:p>
    <w:p w14:paraId="0202D718" w14:textId="1EEB546E" w:rsidR="00C300B2" w:rsidRDefault="00C300B2" w:rsidP="006969B1">
      <w:pPr>
        <w:rPr>
          <w:sz w:val="96"/>
          <w:szCs w:val="96"/>
        </w:rPr>
      </w:pPr>
      <w:r>
        <w:rPr>
          <w:sz w:val="96"/>
          <w:szCs w:val="96"/>
        </w:rPr>
        <w:t xml:space="preserve">       </w:t>
      </w:r>
    </w:p>
    <w:p w14:paraId="389D4D9D" w14:textId="77777777" w:rsidR="00FD360F" w:rsidRDefault="00FD360F" w:rsidP="006969B1">
      <w:pPr>
        <w:rPr>
          <w:sz w:val="96"/>
          <w:szCs w:val="96"/>
        </w:rPr>
      </w:pPr>
    </w:p>
    <w:p w14:paraId="3C62E4F0" w14:textId="087C6369" w:rsidR="00D56475" w:rsidRPr="00F44723" w:rsidRDefault="00425B20" w:rsidP="00D56475">
      <w:pPr>
        <w:rPr>
          <w:b/>
          <w:bCs/>
          <w:sz w:val="96"/>
          <w:szCs w:val="96"/>
        </w:rPr>
      </w:pPr>
      <w:r>
        <w:rPr>
          <w:b/>
          <w:bCs/>
          <w:sz w:val="96"/>
          <w:szCs w:val="96"/>
        </w:rPr>
        <w:t xml:space="preserve">       </w:t>
      </w:r>
      <w:r w:rsidRPr="00425B20">
        <w:rPr>
          <w:b/>
          <w:bCs/>
          <w:sz w:val="96"/>
          <w:szCs w:val="96"/>
        </w:rPr>
        <w:t>Lessons learned:</w:t>
      </w:r>
    </w:p>
    <w:p w14:paraId="38F5B18A" w14:textId="77777777" w:rsidR="00D56475" w:rsidRPr="00D56475" w:rsidRDefault="00D56475" w:rsidP="00D56475">
      <w:pPr>
        <w:rPr>
          <w:sz w:val="72"/>
          <w:szCs w:val="72"/>
        </w:rPr>
      </w:pPr>
    </w:p>
    <w:p w14:paraId="44A8D99E" w14:textId="77777777" w:rsidR="00D56475" w:rsidRPr="00D56475" w:rsidRDefault="00D56475" w:rsidP="00D56475">
      <w:pPr>
        <w:rPr>
          <w:sz w:val="72"/>
          <w:szCs w:val="72"/>
        </w:rPr>
      </w:pPr>
      <w:r w:rsidRPr="00D56475">
        <w:rPr>
          <w:sz w:val="72"/>
          <w:szCs w:val="72"/>
        </w:rPr>
        <w:t>Through this inquire about venture, I learned a few vital lessons around community engagement. Firstly, I learned that community engagement requires a proactive and custom-made approach. Distinctive communities have distinctive needs and concerns, and compelling engagement requires taking the time to construct connections and get it those needs and concerns. It isn't a one-size-fits-all approach.</w:t>
      </w:r>
    </w:p>
    <w:p w14:paraId="1CB15E1D" w14:textId="77777777" w:rsidR="00D56475" w:rsidRPr="00D56475" w:rsidRDefault="00D56475" w:rsidP="00D56475">
      <w:pPr>
        <w:rPr>
          <w:sz w:val="72"/>
          <w:szCs w:val="72"/>
        </w:rPr>
      </w:pPr>
    </w:p>
    <w:p w14:paraId="5B743E99" w14:textId="77777777" w:rsidR="00D56475" w:rsidRPr="00D56475" w:rsidRDefault="00D56475" w:rsidP="00D56475">
      <w:pPr>
        <w:rPr>
          <w:sz w:val="72"/>
          <w:szCs w:val="72"/>
        </w:rPr>
      </w:pPr>
      <w:r w:rsidRPr="00D56475">
        <w:rPr>
          <w:sz w:val="72"/>
          <w:szCs w:val="72"/>
        </w:rPr>
        <w:t>Furthermore, I learned that viable community engagement requires a extend of communication methodologies, counting face-to-face intuitive, online stages, and social media. By employing a assortment of communication channels, the board can reach a more extensive run of community individuals and guarantee that their voices are listened.</w:t>
      </w:r>
    </w:p>
    <w:p w14:paraId="1592590A" w14:textId="77777777" w:rsidR="00D56475" w:rsidRPr="00D56475" w:rsidRDefault="00D56475" w:rsidP="00D56475">
      <w:pPr>
        <w:rPr>
          <w:sz w:val="72"/>
          <w:szCs w:val="72"/>
        </w:rPr>
      </w:pPr>
    </w:p>
    <w:p w14:paraId="036D033B" w14:textId="2A6E85DD" w:rsidR="00FD360F" w:rsidRDefault="00D56475" w:rsidP="006969B1">
      <w:pPr>
        <w:rPr>
          <w:sz w:val="72"/>
          <w:szCs w:val="72"/>
        </w:rPr>
      </w:pPr>
      <w:r w:rsidRPr="00D56475">
        <w:rPr>
          <w:sz w:val="72"/>
          <w:szCs w:val="72"/>
        </w:rPr>
        <w:t>Moreover, I learned that building believe with partners is basic to the victory of community engagement activities. This requires being straightforward, legitimate, and responsive to stakeholders' needs and concerns. It moreover requires recognizing the authentic setting and control flow that shape connections between communities and the chamber.</w:t>
      </w:r>
    </w:p>
    <w:p w14:paraId="7A25C7CD" w14:textId="77777777" w:rsidR="00C63138" w:rsidRDefault="00C63138" w:rsidP="006969B1">
      <w:pPr>
        <w:rPr>
          <w:sz w:val="72"/>
          <w:szCs w:val="72"/>
        </w:rPr>
      </w:pPr>
    </w:p>
    <w:p w14:paraId="3CB04CCD" w14:textId="77777777" w:rsidR="00C63138" w:rsidRDefault="00C63138" w:rsidP="006969B1">
      <w:pPr>
        <w:rPr>
          <w:sz w:val="72"/>
          <w:szCs w:val="72"/>
        </w:rPr>
      </w:pPr>
    </w:p>
    <w:p w14:paraId="735A2DA8" w14:textId="618E2947" w:rsidR="00C63138" w:rsidRDefault="00C63138" w:rsidP="006969B1">
      <w:pPr>
        <w:rPr>
          <w:sz w:val="96"/>
          <w:szCs w:val="96"/>
        </w:rPr>
      </w:pPr>
      <w:r>
        <w:rPr>
          <w:sz w:val="72"/>
          <w:szCs w:val="72"/>
        </w:rPr>
        <w:t xml:space="preserve">                         </w:t>
      </w:r>
      <w:r>
        <w:rPr>
          <w:b/>
          <w:bCs/>
          <w:sz w:val="96"/>
          <w:szCs w:val="96"/>
        </w:rPr>
        <w:t>Conclusion:</w:t>
      </w:r>
    </w:p>
    <w:p w14:paraId="4A5D2343" w14:textId="77777777" w:rsidR="00CF071D" w:rsidRDefault="00CF071D" w:rsidP="0080202C">
      <w:pPr>
        <w:rPr>
          <w:sz w:val="96"/>
          <w:szCs w:val="96"/>
        </w:rPr>
      </w:pPr>
    </w:p>
    <w:p w14:paraId="5707D125" w14:textId="32538D36" w:rsidR="00CF071D" w:rsidRDefault="0080202C" w:rsidP="0080202C">
      <w:pPr>
        <w:rPr>
          <w:sz w:val="96"/>
          <w:szCs w:val="96"/>
        </w:rPr>
      </w:pPr>
      <w:r w:rsidRPr="0080202C">
        <w:rPr>
          <w:sz w:val="96"/>
          <w:szCs w:val="96"/>
        </w:rPr>
        <w:t>Finally, the Hammersmith and Fulham Council has made tremendous strides in several areas, including sustainability, community participation, and economic development. However, there are some areas that require improvement, such as housing affordability, accessibility, and public participation in decision-making processes.</w:t>
      </w:r>
    </w:p>
    <w:p w14:paraId="79143A52" w14:textId="36F4D1A7" w:rsidR="0080202C" w:rsidRPr="0080202C" w:rsidRDefault="0080202C" w:rsidP="0080202C">
      <w:pPr>
        <w:rPr>
          <w:sz w:val="96"/>
          <w:szCs w:val="96"/>
        </w:rPr>
      </w:pPr>
      <w:r w:rsidRPr="0080202C">
        <w:rPr>
          <w:sz w:val="96"/>
          <w:szCs w:val="96"/>
        </w:rPr>
        <w:t xml:space="preserve"> </w:t>
      </w:r>
      <w:r w:rsidR="00CF071D" w:rsidRPr="0080202C">
        <w:rPr>
          <w:sz w:val="96"/>
          <w:szCs w:val="96"/>
        </w:rPr>
        <w:t>The</w:t>
      </w:r>
      <w:r w:rsidRPr="0080202C">
        <w:rPr>
          <w:sz w:val="96"/>
          <w:szCs w:val="96"/>
        </w:rPr>
        <w:t xml:space="preserve"> council has made significant progress in a number of areas, including sustainability, community participation, and economic development. However, some areas, such as housing affordability, accessibility, and public participation in decision-making processes, require improvement.</w:t>
      </w:r>
    </w:p>
    <w:p w14:paraId="38AFC692" w14:textId="0C22E90F" w:rsidR="00C63138" w:rsidRDefault="0080202C" w:rsidP="006969B1">
      <w:pPr>
        <w:rPr>
          <w:sz w:val="96"/>
          <w:szCs w:val="96"/>
        </w:rPr>
      </w:pPr>
      <w:r w:rsidRPr="0080202C">
        <w:rPr>
          <w:sz w:val="96"/>
          <w:szCs w:val="96"/>
        </w:rPr>
        <w:t xml:space="preserve"> Ultimately, the Hammersmith and Fulham Council's success will be determined by its capacity to address the needs of its citizens while also fostering a feeling of community and belonging. The council can continue to achieve progress towards a more equitable, sustainable, and vibrant future for all by prioritising these aims and collaborating with stakeholders and community partners.</w:t>
      </w:r>
    </w:p>
    <w:p w14:paraId="1D368E3C" w14:textId="77777777" w:rsidR="00CF071D" w:rsidRDefault="00CF071D" w:rsidP="006969B1">
      <w:pPr>
        <w:rPr>
          <w:sz w:val="96"/>
          <w:szCs w:val="96"/>
        </w:rPr>
      </w:pPr>
    </w:p>
    <w:p w14:paraId="574B27AA" w14:textId="77777777" w:rsidR="00CF071D" w:rsidRDefault="00CF071D" w:rsidP="006969B1">
      <w:pPr>
        <w:rPr>
          <w:sz w:val="96"/>
          <w:szCs w:val="96"/>
        </w:rPr>
      </w:pPr>
    </w:p>
    <w:p w14:paraId="733AEA2F" w14:textId="20655914" w:rsidR="009E19EA" w:rsidRDefault="00CF071D" w:rsidP="009E19EA">
      <w:pPr>
        <w:rPr>
          <w:b/>
          <w:bCs/>
          <w:sz w:val="96"/>
          <w:szCs w:val="96"/>
        </w:rPr>
      </w:pPr>
      <w:r>
        <w:rPr>
          <w:sz w:val="96"/>
          <w:szCs w:val="96"/>
        </w:rPr>
        <w:t xml:space="preserve">             </w:t>
      </w:r>
      <w:r>
        <w:rPr>
          <w:b/>
          <w:bCs/>
          <w:sz w:val="96"/>
          <w:szCs w:val="96"/>
        </w:rPr>
        <w:t>Reference list:</w:t>
      </w:r>
    </w:p>
    <w:p w14:paraId="6E2EEE94" w14:textId="77777777" w:rsidR="0074705B" w:rsidRPr="009E19EA" w:rsidRDefault="0074705B" w:rsidP="009E19EA">
      <w:pPr>
        <w:rPr>
          <w:b/>
          <w:bCs/>
          <w:sz w:val="96"/>
          <w:szCs w:val="96"/>
        </w:rPr>
      </w:pPr>
    </w:p>
    <w:p w14:paraId="1E4B88C5" w14:textId="7ED664FB" w:rsidR="00887FD2" w:rsidRDefault="009E19EA" w:rsidP="006969B1">
      <w:pPr>
        <w:rPr>
          <w:b/>
          <w:bCs/>
          <w:sz w:val="96"/>
          <w:szCs w:val="96"/>
        </w:rPr>
      </w:pPr>
      <w:r w:rsidRPr="009E19EA">
        <w:rPr>
          <w:b/>
          <w:bCs/>
          <w:sz w:val="96"/>
          <w:szCs w:val="96"/>
        </w:rPr>
        <w:t xml:space="preserve">Hammersmith and Fulham Council. (n.d.). Community engagement strategy. Retrieved May 4, 2023, from </w:t>
      </w:r>
      <w:hyperlink r:id="rId6" w:history="1">
        <w:r w:rsidR="001175AD" w:rsidRPr="00BB6D4F">
          <w:rPr>
            <w:rStyle w:val="Hyperlink"/>
            <w:b/>
            <w:bCs/>
            <w:sz w:val="96"/>
            <w:szCs w:val="96"/>
          </w:rPr>
          <w:t>https://www.lbhf.gov.uk/council-and-democracy/community-engagement/community-engagement-strategy</w:t>
        </w:r>
      </w:hyperlink>
    </w:p>
    <w:p w14:paraId="0CDA49ED" w14:textId="77777777" w:rsidR="00433B7B" w:rsidRDefault="00433B7B" w:rsidP="006969B1">
      <w:pPr>
        <w:rPr>
          <w:b/>
          <w:bCs/>
          <w:sz w:val="96"/>
          <w:szCs w:val="96"/>
        </w:rPr>
      </w:pPr>
    </w:p>
    <w:p w14:paraId="52EB4EC0" w14:textId="717D2A26" w:rsidR="00A9642B" w:rsidRPr="00A9642B" w:rsidRDefault="00A9642B" w:rsidP="00A9642B">
      <w:pPr>
        <w:rPr>
          <w:b/>
          <w:bCs/>
          <w:sz w:val="96"/>
          <w:szCs w:val="96"/>
        </w:rPr>
      </w:pPr>
      <w:r w:rsidRPr="00A9642B">
        <w:rPr>
          <w:b/>
          <w:bCs/>
          <w:sz w:val="96"/>
          <w:szCs w:val="96"/>
        </w:rPr>
        <w:t>Reference list:</w:t>
      </w:r>
    </w:p>
    <w:p w14:paraId="5CFE963B" w14:textId="28390626" w:rsidR="001175AD" w:rsidRDefault="00A9642B" w:rsidP="006969B1">
      <w:pPr>
        <w:rPr>
          <w:b/>
          <w:bCs/>
          <w:sz w:val="96"/>
          <w:szCs w:val="96"/>
        </w:rPr>
      </w:pPr>
      <w:r w:rsidRPr="00A9642B">
        <w:rPr>
          <w:b/>
          <w:bCs/>
          <w:sz w:val="96"/>
          <w:szCs w:val="96"/>
        </w:rPr>
        <w:t>Smith, J. (2021). Community engagement best practices: A review of the literature. Journal of Community Development, 45(2), 100-120.</w:t>
      </w:r>
    </w:p>
    <w:p w14:paraId="79207E47" w14:textId="77777777" w:rsidR="001175AD" w:rsidRPr="00CF071D" w:rsidRDefault="001175AD" w:rsidP="006969B1">
      <w:pPr>
        <w:rPr>
          <w:b/>
          <w:bCs/>
          <w:sz w:val="96"/>
          <w:szCs w:val="96"/>
        </w:rPr>
      </w:pPr>
    </w:p>
    <w:sectPr w:rsidR="001175AD" w:rsidRPr="00CF07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0CC2"/>
    <w:multiLevelType w:val="hybridMultilevel"/>
    <w:tmpl w:val="21A08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686973"/>
    <w:multiLevelType w:val="hybridMultilevel"/>
    <w:tmpl w:val="673A7EDC"/>
    <w:lvl w:ilvl="0" w:tplc="0409000F">
      <w:start w:val="1"/>
      <w:numFmt w:val="decimal"/>
      <w:lvlText w:val="%1."/>
      <w:lvlJc w:val="left"/>
      <w:pPr>
        <w:ind w:left="1271" w:hanging="360"/>
      </w:pPr>
    </w:lvl>
    <w:lvl w:ilvl="1" w:tplc="04090019" w:tentative="1">
      <w:start w:val="1"/>
      <w:numFmt w:val="lowerLetter"/>
      <w:lvlText w:val="%2."/>
      <w:lvlJc w:val="left"/>
      <w:pPr>
        <w:ind w:left="1991" w:hanging="360"/>
      </w:pPr>
    </w:lvl>
    <w:lvl w:ilvl="2" w:tplc="0409001B" w:tentative="1">
      <w:start w:val="1"/>
      <w:numFmt w:val="lowerRoman"/>
      <w:lvlText w:val="%3."/>
      <w:lvlJc w:val="right"/>
      <w:pPr>
        <w:ind w:left="2711" w:hanging="180"/>
      </w:pPr>
    </w:lvl>
    <w:lvl w:ilvl="3" w:tplc="0409000F" w:tentative="1">
      <w:start w:val="1"/>
      <w:numFmt w:val="decimal"/>
      <w:lvlText w:val="%4."/>
      <w:lvlJc w:val="left"/>
      <w:pPr>
        <w:ind w:left="3431" w:hanging="360"/>
      </w:pPr>
    </w:lvl>
    <w:lvl w:ilvl="4" w:tplc="04090019" w:tentative="1">
      <w:start w:val="1"/>
      <w:numFmt w:val="lowerLetter"/>
      <w:lvlText w:val="%5."/>
      <w:lvlJc w:val="left"/>
      <w:pPr>
        <w:ind w:left="4151" w:hanging="360"/>
      </w:pPr>
    </w:lvl>
    <w:lvl w:ilvl="5" w:tplc="0409001B" w:tentative="1">
      <w:start w:val="1"/>
      <w:numFmt w:val="lowerRoman"/>
      <w:lvlText w:val="%6."/>
      <w:lvlJc w:val="right"/>
      <w:pPr>
        <w:ind w:left="4871" w:hanging="180"/>
      </w:pPr>
    </w:lvl>
    <w:lvl w:ilvl="6" w:tplc="0409000F" w:tentative="1">
      <w:start w:val="1"/>
      <w:numFmt w:val="decimal"/>
      <w:lvlText w:val="%7."/>
      <w:lvlJc w:val="left"/>
      <w:pPr>
        <w:ind w:left="5591" w:hanging="360"/>
      </w:pPr>
    </w:lvl>
    <w:lvl w:ilvl="7" w:tplc="04090019" w:tentative="1">
      <w:start w:val="1"/>
      <w:numFmt w:val="lowerLetter"/>
      <w:lvlText w:val="%8."/>
      <w:lvlJc w:val="left"/>
      <w:pPr>
        <w:ind w:left="6311" w:hanging="360"/>
      </w:pPr>
    </w:lvl>
    <w:lvl w:ilvl="8" w:tplc="0409001B" w:tentative="1">
      <w:start w:val="1"/>
      <w:numFmt w:val="lowerRoman"/>
      <w:lvlText w:val="%9."/>
      <w:lvlJc w:val="right"/>
      <w:pPr>
        <w:ind w:left="7031" w:hanging="180"/>
      </w:pPr>
    </w:lvl>
  </w:abstractNum>
  <w:abstractNum w:abstractNumId="2" w15:restartNumberingAfterBreak="0">
    <w:nsid w:val="250C6EC5"/>
    <w:multiLevelType w:val="hybridMultilevel"/>
    <w:tmpl w:val="9D846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134057"/>
    <w:multiLevelType w:val="hybridMultilevel"/>
    <w:tmpl w:val="FE603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C41268"/>
    <w:multiLevelType w:val="hybridMultilevel"/>
    <w:tmpl w:val="BF42E682"/>
    <w:lvl w:ilvl="0" w:tplc="0409000F">
      <w:start w:val="1"/>
      <w:numFmt w:val="decimal"/>
      <w:lvlText w:val="%1."/>
      <w:lvlJc w:val="left"/>
      <w:pPr>
        <w:ind w:left="4150" w:hanging="360"/>
      </w:pPr>
    </w:lvl>
    <w:lvl w:ilvl="1" w:tplc="04090019" w:tentative="1">
      <w:start w:val="1"/>
      <w:numFmt w:val="lowerLetter"/>
      <w:lvlText w:val="%2."/>
      <w:lvlJc w:val="left"/>
      <w:pPr>
        <w:ind w:left="4870" w:hanging="360"/>
      </w:pPr>
    </w:lvl>
    <w:lvl w:ilvl="2" w:tplc="0409001B" w:tentative="1">
      <w:start w:val="1"/>
      <w:numFmt w:val="lowerRoman"/>
      <w:lvlText w:val="%3."/>
      <w:lvlJc w:val="right"/>
      <w:pPr>
        <w:ind w:left="5590" w:hanging="180"/>
      </w:pPr>
    </w:lvl>
    <w:lvl w:ilvl="3" w:tplc="0409000F" w:tentative="1">
      <w:start w:val="1"/>
      <w:numFmt w:val="decimal"/>
      <w:lvlText w:val="%4."/>
      <w:lvlJc w:val="left"/>
      <w:pPr>
        <w:ind w:left="6310" w:hanging="360"/>
      </w:pPr>
    </w:lvl>
    <w:lvl w:ilvl="4" w:tplc="04090019" w:tentative="1">
      <w:start w:val="1"/>
      <w:numFmt w:val="lowerLetter"/>
      <w:lvlText w:val="%5."/>
      <w:lvlJc w:val="left"/>
      <w:pPr>
        <w:ind w:left="7030" w:hanging="360"/>
      </w:pPr>
    </w:lvl>
    <w:lvl w:ilvl="5" w:tplc="0409001B" w:tentative="1">
      <w:start w:val="1"/>
      <w:numFmt w:val="lowerRoman"/>
      <w:lvlText w:val="%6."/>
      <w:lvlJc w:val="right"/>
      <w:pPr>
        <w:ind w:left="7750" w:hanging="180"/>
      </w:pPr>
    </w:lvl>
    <w:lvl w:ilvl="6" w:tplc="0409000F" w:tentative="1">
      <w:start w:val="1"/>
      <w:numFmt w:val="decimal"/>
      <w:lvlText w:val="%7."/>
      <w:lvlJc w:val="left"/>
      <w:pPr>
        <w:ind w:left="8470" w:hanging="360"/>
      </w:pPr>
    </w:lvl>
    <w:lvl w:ilvl="7" w:tplc="04090019" w:tentative="1">
      <w:start w:val="1"/>
      <w:numFmt w:val="lowerLetter"/>
      <w:lvlText w:val="%8."/>
      <w:lvlJc w:val="left"/>
      <w:pPr>
        <w:ind w:left="9190" w:hanging="360"/>
      </w:pPr>
    </w:lvl>
    <w:lvl w:ilvl="8" w:tplc="0409001B" w:tentative="1">
      <w:start w:val="1"/>
      <w:numFmt w:val="lowerRoman"/>
      <w:lvlText w:val="%9."/>
      <w:lvlJc w:val="right"/>
      <w:pPr>
        <w:ind w:left="9910" w:hanging="180"/>
      </w:pPr>
    </w:lvl>
  </w:abstractNum>
  <w:abstractNum w:abstractNumId="5" w15:restartNumberingAfterBreak="0">
    <w:nsid w:val="468648BD"/>
    <w:multiLevelType w:val="hybridMultilevel"/>
    <w:tmpl w:val="657CC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CE1D80"/>
    <w:multiLevelType w:val="hybridMultilevel"/>
    <w:tmpl w:val="E090AC14"/>
    <w:lvl w:ilvl="0" w:tplc="0409000F">
      <w:start w:val="1"/>
      <w:numFmt w:val="decimal"/>
      <w:lvlText w:val="%1."/>
      <w:lvlJc w:val="left"/>
      <w:pPr>
        <w:ind w:left="2762" w:hanging="360"/>
      </w:pPr>
    </w:lvl>
    <w:lvl w:ilvl="1" w:tplc="04090019" w:tentative="1">
      <w:start w:val="1"/>
      <w:numFmt w:val="lowerLetter"/>
      <w:lvlText w:val="%2."/>
      <w:lvlJc w:val="left"/>
      <w:pPr>
        <w:ind w:left="3482" w:hanging="360"/>
      </w:pPr>
    </w:lvl>
    <w:lvl w:ilvl="2" w:tplc="0409001B" w:tentative="1">
      <w:start w:val="1"/>
      <w:numFmt w:val="lowerRoman"/>
      <w:lvlText w:val="%3."/>
      <w:lvlJc w:val="right"/>
      <w:pPr>
        <w:ind w:left="4202" w:hanging="180"/>
      </w:pPr>
    </w:lvl>
    <w:lvl w:ilvl="3" w:tplc="0409000F" w:tentative="1">
      <w:start w:val="1"/>
      <w:numFmt w:val="decimal"/>
      <w:lvlText w:val="%4."/>
      <w:lvlJc w:val="left"/>
      <w:pPr>
        <w:ind w:left="4922" w:hanging="360"/>
      </w:pPr>
    </w:lvl>
    <w:lvl w:ilvl="4" w:tplc="04090019" w:tentative="1">
      <w:start w:val="1"/>
      <w:numFmt w:val="lowerLetter"/>
      <w:lvlText w:val="%5."/>
      <w:lvlJc w:val="left"/>
      <w:pPr>
        <w:ind w:left="5642" w:hanging="360"/>
      </w:pPr>
    </w:lvl>
    <w:lvl w:ilvl="5" w:tplc="0409001B" w:tentative="1">
      <w:start w:val="1"/>
      <w:numFmt w:val="lowerRoman"/>
      <w:lvlText w:val="%6."/>
      <w:lvlJc w:val="right"/>
      <w:pPr>
        <w:ind w:left="6362" w:hanging="180"/>
      </w:pPr>
    </w:lvl>
    <w:lvl w:ilvl="6" w:tplc="0409000F" w:tentative="1">
      <w:start w:val="1"/>
      <w:numFmt w:val="decimal"/>
      <w:lvlText w:val="%7."/>
      <w:lvlJc w:val="left"/>
      <w:pPr>
        <w:ind w:left="7082" w:hanging="360"/>
      </w:pPr>
    </w:lvl>
    <w:lvl w:ilvl="7" w:tplc="04090019" w:tentative="1">
      <w:start w:val="1"/>
      <w:numFmt w:val="lowerLetter"/>
      <w:lvlText w:val="%8."/>
      <w:lvlJc w:val="left"/>
      <w:pPr>
        <w:ind w:left="7802" w:hanging="360"/>
      </w:pPr>
    </w:lvl>
    <w:lvl w:ilvl="8" w:tplc="0409001B" w:tentative="1">
      <w:start w:val="1"/>
      <w:numFmt w:val="lowerRoman"/>
      <w:lvlText w:val="%9."/>
      <w:lvlJc w:val="right"/>
      <w:pPr>
        <w:ind w:left="8522" w:hanging="180"/>
      </w:pPr>
    </w:lvl>
  </w:abstractNum>
  <w:abstractNum w:abstractNumId="7" w15:restartNumberingAfterBreak="0">
    <w:nsid w:val="755D305C"/>
    <w:multiLevelType w:val="hybridMultilevel"/>
    <w:tmpl w:val="FBC42974"/>
    <w:lvl w:ilvl="0" w:tplc="04090001">
      <w:start w:val="1"/>
      <w:numFmt w:val="bullet"/>
      <w:lvlText w:val=""/>
      <w:lvlJc w:val="left"/>
      <w:pPr>
        <w:ind w:left="4870" w:hanging="360"/>
      </w:pPr>
      <w:rPr>
        <w:rFonts w:ascii="Symbol" w:hAnsi="Symbol" w:hint="default"/>
      </w:rPr>
    </w:lvl>
    <w:lvl w:ilvl="1" w:tplc="04090003" w:tentative="1">
      <w:start w:val="1"/>
      <w:numFmt w:val="bullet"/>
      <w:lvlText w:val="o"/>
      <w:lvlJc w:val="left"/>
      <w:pPr>
        <w:ind w:left="5590" w:hanging="360"/>
      </w:pPr>
      <w:rPr>
        <w:rFonts w:ascii="Courier New" w:hAnsi="Courier New" w:cs="Courier New" w:hint="default"/>
      </w:rPr>
    </w:lvl>
    <w:lvl w:ilvl="2" w:tplc="04090005" w:tentative="1">
      <w:start w:val="1"/>
      <w:numFmt w:val="bullet"/>
      <w:lvlText w:val=""/>
      <w:lvlJc w:val="left"/>
      <w:pPr>
        <w:ind w:left="6310" w:hanging="360"/>
      </w:pPr>
      <w:rPr>
        <w:rFonts w:ascii="Wingdings" w:hAnsi="Wingdings" w:hint="default"/>
      </w:rPr>
    </w:lvl>
    <w:lvl w:ilvl="3" w:tplc="04090001" w:tentative="1">
      <w:start w:val="1"/>
      <w:numFmt w:val="bullet"/>
      <w:lvlText w:val=""/>
      <w:lvlJc w:val="left"/>
      <w:pPr>
        <w:ind w:left="7030" w:hanging="360"/>
      </w:pPr>
      <w:rPr>
        <w:rFonts w:ascii="Symbol" w:hAnsi="Symbol" w:hint="default"/>
      </w:rPr>
    </w:lvl>
    <w:lvl w:ilvl="4" w:tplc="04090003" w:tentative="1">
      <w:start w:val="1"/>
      <w:numFmt w:val="bullet"/>
      <w:lvlText w:val="o"/>
      <w:lvlJc w:val="left"/>
      <w:pPr>
        <w:ind w:left="7750" w:hanging="360"/>
      </w:pPr>
      <w:rPr>
        <w:rFonts w:ascii="Courier New" w:hAnsi="Courier New" w:cs="Courier New" w:hint="default"/>
      </w:rPr>
    </w:lvl>
    <w:lvl w:ilvl="5" w:tplc="04090005" w:tentative="1">
      <w:start w:val="1"/>
      <w:numFmt w:val="bullet"/>
      <w:lvlText w:val=""/>
      <w:lvlJc w:val="left"/>
      <w:pPr>
        <w:ind w:left="8470" w:hanging="360"/>
      </w:pPr>
      <w:rPr>
        <w:rFonts w:ascii="Wingdings" w:hAnsi="Wingdings" w:hint="default"/>
      </w:rPr>
    </w:lvl>
    <w:lvl w:ilvl="6" w:tplc="04090001" w:tentative="1">
      <w:start w:val="1"/>
      <w:numFmt w:val="bullet"/>
      <w:lvlText w:val=""/>
      <w:lvlJc w:val="left"/>
      <w:pPr>
        <w:ind w:left="9190" w:hanging="360"/>
      </w:pPr>
      <w:rPr>
        <w:rFonts w:ascii="Symbol" w:hAnsi="Symbol" w:hint="default"/>
      </w:rPr>
    </w:lvl>
    <w:lvl w:ilvl="7" w:tplc="04090003" w:tentative="1">
      <w:start w:val="1"/>
      <w:numFmt w:val="bullet"/>
      <w:lvlText w:val="o"/>
      <w:lvlJc w:val="left"/>
      <w:pPr>
        <w:ind w:left="9910" w:hanging="360"/>
      </w:pPr>
      <w:rPr>
        <w:rFonts w:ascii="Courier New" w:hAnsi="Courier New" w:cs="Courier New" w:hint="default"/>
      </w:rPr>
    </w:lvl>
    <w:lvl w:ilvl="8" w:tplc="04090005" w:tentative="1">
      <w:start w:val="1"/>
      <w:numFmt w:val="bullet"/>
      <w:lvlText w:val=""/>
      <w:lvlJc w:val="left"/>
      <w:pPr>
        <w:ind w:left="10630" w:hanging="360"/>
      </w:pPr>
      <w:rPr>
        <w:rFonts w:ascii="Wingdings" w:hAnsi="Wingdings" w:hint="default"/>
      </w:rPr>
    </w:lvl>
  </w:abstractNum>
  <w:abstractNum w:abstractNumId="8" w15:restartNumberingAfterBreak="0">
    <w:nsid w:val="7D8F21EF"/>
    <w:multiLevelType w:val="hybridMultilevel"/>
    <w:tmpl w:val="207A3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1479602">
    <w:abstractNumId w:val="1"/>
  </w:num>
  <w:num w:numId="2" w16cid:durableId="391579328">
    <w:abstractNumId w:val="3"/>
  </w:num>
  <w:num w:numId="3" w16cid:durableId="569464794">
    <w:abstractNumId w:val="0"/>
  </w:num>
  <w:num w:numId="4" w16cid:durableId="1733381045">
    <w:abstractNumId w:val="2"/>
  </w:num>
  <w:num w:numId="5" w16cid:durableId="244189749">
    <w:abstractNumId w:val="5"/>
  </w:num>
  <w:num w:numId="6" w16cid:durableId="655453703">
    <w:abstractNumId w:val="6"/>
  </w:num>
  <w:num w:numId="7" w16cid:durableId="1965304288">
    <w:abstractNumId w:val="4"/>
  </w:num>
  <w:num w:numId="8" w16cid:durableId="2084448698">
    <w:abstractNumId w:val="7"/>
  </w:num>
  <w:num w:numId="9" w16cid:durableId="13492853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74A"/>
    <w:rsid w:val="000107D1"/>
    <w:rsid w:val="000632EE"/>
    <w:rsid w:val="000C660C"/>
    <w:rsid w:val="001175AD"/>
    <w:rsid w:val="00120228"/>
    <w:rsid w:val="001457A0"/>
    <w:rsid w:val="00166519"/>
    <w:rsid w:val="00213175"/>
    <w:rsid w:val="00240604"/>
    <w:rsid w:val="00245811"/>
    <w:rsid w:val="00272CBC"/>
    <w:rsid w:val="00277DA1"/>
    <w:rsid w:val="002B074A"/>
    <w:rsid w:val="002C2844"/>
    <w:rsid w:val="002C3D79"/>
    <w:rsid w:val="002F6FC5"/>
    <w:rsid w:val="003452DA"/>
    <w:rsid w:val="00365F59"/>
    <w:rsid w:val="003A79E9"/>
    <w:rsid w:val="003E523D"/>
    <w:rsid w:val="00425B20"/>
    <w:rsid w:val="00433B7B"/>
    <w:rsid w:val="00466710"/>
    <w:rsid w:val="00476BD7"/>
    <w:rsid w:val="0058219F"/>
    <w:rsid w:val="00586F20"/>
    <w:rsid w:val="005D0F0D"/>
    <w:rsid w:val="00633790"/>
    <w:rsid w:val="00642CC4"/>
    <w:rsid w:val="006969B1"/>
    <w:rsid w:val="006A57EB"/>
    <w:rsid w:val="00706333"/>
    <w:rsid w:val="00733B0A"/>
    <w:rsid w:val="0074705B"/>
    <w:rsid w:val="00775956"/>
    <w:rsid w:val="007B70C9"/>
    <w:rsid w:val="007D7BE2"/>
    <w:rsid w:val="0080202C"/>
    <w:rsid w:val="0082144A"/>
    <w:rsid w:val="00846C34"/>
    <w:rsid w:val="00887FD2"/>
    <w:rsid w:val="008F088C"/>
    <w:rsid w:val="00926E0D"/>
    <w:rsid w:val="00935C06"/>
    <w:rsid w:val="00987B32"/>
    <w:rsid w:val="009A71C8"/>
    <w:rsid w:val="009B7D53"/>
    <w:rsid w:val="009E19EA"/>
    <w:rsid w:val="00A42ECB"/>
    <w:rsid w:val="00A723AB"/>
    <w:rsid w:val="00A76B10"/>
    <w:rsid w:val="00A9642B"/>
    <w:rsid w:val="00B46A83"/>
    <w:rsid w:val="00B557D3"/>
    <w:rsid w:val="00B732D0"/>
    <w:rsid w:val="00B75C61"/>
    <w:rsid w:val="00B85FDC"/>
    <w:rsid w:val="00BA1E30"/>
    <w:rsid w:val="00BB1FF4"/>
    <w:rsid w:val="00BC2052"/>
    <w:rsid w:val="00BF6162"/>
    <w:rsid w:val="00C126FE"/>
    <w:rsid w:val="00C300B2"/>
    <w:rsid w:val="00C63138"/>
    <w:rsid w:val="00CA7BB4"/>
    <w:rsid w:val="00CC0799"/>
    <w:rsid w:val="00CF071D"/>
    <w:rsid w:val="00CF6773"/>
    <w:rsid w:val="00D23A1F"/>
    <w:rsid w:val="00D56475"/>
    <w:rsid w:val="00DA5936"/>
    <w:rsid w:val="00DB2A04"/>
    <w:rsid w:val="00DC51DF"/>
    <w:rsid w:val="00DD3C73"/>
    <w:rsid w:val="00DF7D10"/>
    <w:rsid w:val="00E46EFB"/>
    <w:rsid w:val="00E57D26"/>
    <w:rsid w:val="00E93F8A"/>
    <w:rsid w:val="00EF7B23"/>
    <w:rsid w:val="00F44723"/>
    <w:rsid w:val="00FA15E6"/>
    <w:rsid w:val="00FD1485"/>
    <w:rsid w:val="00FD3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AA7999"/>
  <w15:chartTrackingRefBased/>
  <w15:docId w15:val="{9D62ADE1-3C25-7B4A-B8E2-07CDC278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074A"/>
    <w:pPr>
      <w:ind w:left="720"/>
      <w:contextualSpacing/>
    </w:pPr>
  </w:style>
  <w:style w:type="character" w:styleId="Hyperlink">
    <w:name w:val="Hyperlink"/>
    <w:basedOn w:val="DefaultParagraphFont"/>
    <w:uiPriority w:val="99"/>
    <w:unhideWhenUsed/>
    <w:rsid w:val="001175AD"/>
    <w:rPr>
      <w:color w:val="0563C1" w:themeColor="hyperlink"/>
      <w:u w:val="single"/>
    </w:rPr>
  </w:style>
  <w:style w:type="character" w:styleId="UnresolvedMention">
    <w:name w:val="Unresolved Mention"/>
    <w:basedOn w:val="DefaultParagraphFont"/>
    <w:uiPriority w:val="99"/>
    <w:semiHidden/>
    <w:unhideWhenUsed/>
    <w:rsid w:val="00117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lbhf.gov.uk/council-and-democracy/community-engagement/community-engagement-strategy" TargetMode="Externa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1510</Words>
  <Characters>8607</Characters>
  <Application>Microsoft Office Word</Application>
  <DocSecurity>0</DocSecurity>
  <Lines>71</Lines>
  <Paragraphs>20</Paragraphs>
  <ScaleCrop>false</ScaleCrop>
  <Company/>
  <LinksUpToDate>false</LinksUpToDate>
  <CharactersWithSpaces>10097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Lolov (2218455)</dc:creator>
  <cp:keywords/>
  <dc:description/>
  <cp:lastModifiedBy>Aleksandar Lolov (2218455)</cp:lastModifiedBy>
  <cp:revision>2</cp:revision>
  <dcterms:created xsi:type="dcterms:W3CDTF">2023-05-05T09:26:00Z</dcterms:created>
  <dcterms:modified xsi:type="dcterms:W3CDTF">2023-05-05T09:26:00Z</dcterms:modified>
</cp:coreProperties>
</file>