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96C7F" w14:textId="206FF36A" w:rsidR="00BF306E" w:rsidRDefault="00BF306E"/>
    <w:p w14:paraId="2E140746" w14:textId="77777777" w:rsidR="00BF306E" w:rsidRDefault="00BF306E"/>
    <w:p w14:paraId="5167D8AD" w14:textId="6DFF7766" w:rsidR="00BF306E" w:rsidRDefault="003C05B2">
      <w:r>
        <w:t xml:space="preserve">                                      </w:t>
      </w:r>
      <w:r>
        <w:rPr>
          <w:noProof/>
        </w:rPr>
        <w:drawing>
          <wp:inline distT="0" distB="0" distL="0" distR="0" wp14:anchorId="476BADBB" wp14:editId="5E2260D7">
            <wp:extent cx="3639820" cy="1816735"/>
            <wp:effectExtent l="0" t="0" r="0" b="0"/>
            <wp:docPr id="1509650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17F0534B" w14:textId="77777777" w:rsidR="00BF306E" w:rsidRDefault="00BF306E"/>
    <w:p w14:paraId="79B8340B" w14:textId="77777777" w:rsidR="00BF306E" w:rsidRDefault="00BF306E">
      <w:pPr>
        <w:pStyle w:val="Title"/>
      </w:pPr>
      <w:bookmarkStart w:id="0" w:name="_heading=h.rhc49avocv9c" w:colFirst="0" w:colLast="0"/>
      <w:bookmarkEnd w:id="0"/>
    </w:p>
    <w:p w14:paraId="3FA1ACF7" w14:textId="77777777" w:rsidR="003C05B2" w:rsidRDefault="003C05B2" w:rsidP="003C05B2">
      <w:pPr>
        <w:pBdr>
          <w:top w:val="nil"/>
          <w:left w:val="nil"/>
          <w:bottom w:val="nil"/>
          <w:right w:val="nil"/>
          <w:between w:val="nil"/>
        </w:pBdr>
        <w:jc w:val="center"/>
        <w:rPr>
          <w:b/>
          <w:bCs/>
          <w:sz w:val="28"/>
          <w:szCs w:val="28"/>
          <w:lang w:eastAsia="en-IN"/>
        </w:rPr>
      </w:pPr>
      <w:bookmarkStart w:id="1" w:name="_Hlk196308253"/>
    </w:p>
    <w:p w14:paraId="0919A64B" w14:textId="77777777" w:rsidR="003C05B2" w:rsidRDefault="003C05B2" w:rsidP="003C05B2">
      <w:pPr>
        <w:pBdr>
          <w:top w:val="nil"/>
          <w:left w:val="nil"/>
          <w:bottom w:val="nil"/>
          <w:right w:val="nil"/>
          <w:between w:val="nil"/>
        </w:pBdr>
        <w:jc w:val="center"/>
        <w:rPr>
          <w:b/>
          <w:bCs/>
          <w:sz w:val="28"/>
          <w:szCs w:val="28"/>
          <w:lang w:eastAsia="en-IN"/>
        </w:rPr>
      </w:pPr>
    </w:p>
    <w:p w14:paraId="35201B22" w14:textId="77777777" w:rsidR="00343759" w:rsidRDefault="00343759" w:rsidP="003C05B2">
      <w:pPr>
        <w:pBdr>
          <w:top w:val="nil"/>
          <w:left w:val="nil"/>
          <w:bottom w:val="nil"/>
          <w:right w:val="nil"/>
          <w:between w:val="nil"/>
        </w:pBdr>
        <w:jc w:val="center"/>
        <w:rPr>
          <w:b/>
          <w:bCs/>
          <w:sz w:val="28"/>
          <w:szCs w:val="28"/>
          <w:lang w:eastAsia="en-IN"/>
        </w:rPr>
      </w:pPr>
    </w:p>
    <w:p w14:paraId="6E0F7DAE" w14:textId="77777777" w:rsidR="003C05B2" w:rsidRDefault="003C05B2" w:rsidP="003C05B2">
      <w:pPr>
        <w:pBdr>
          <w:top w:val="nil"/>
          <w:left w:val="nil"/>
          <w:bottom w:val="nil"/>
          <w:right w:val="nil"/>
          <w:between w:val="nil"/>
        </w:pBdr>
        <w:jc w:val="center"/>
        <w:rPr>
          <w:b/>
          <w:bCs/>
          <w:sz w:val="28"/>
          <w:szCs w:val="28"/>
          <w:lang w:eastAsia="en-IN"/>
        </w:rPr>
      </w:pPr>
    </w:p>
    <w:p w14:paraId="60C2F8FA" w14:textId="38755A65" w:rsidR="003C05B2" w:rsidRPr="006856A5" w:rsidRDefault="003C05B2" w:rsidP="003C05B2">
      <w:pPr>
        <w:pBdr>
          <w:top w:val="nil"/>
          <w:left w:val="nil"/>
          <w:bottom w:val="nil"/>
          <w:right w:val="nil"/>
          <w:between w:val="nil"/>
        </w:pBdr>
        <w:jc w:val="center"/>
        <w:rPr>
          <w:b/>
          <w:bCs/>
          <w:sz w:val="28"/>
          <w:szCs w:val="28"/>
          <w:lang w:eastAsia="en-IN"/>
        </w:rPr>
      </w:pPr>
      <w:r w:rsidRPr="006856A5">
        <w:rPr>
          <w:b/>
          <w:bCs/>
          <w:sz w:val="28"/>
          <w:szCs w:val="28"/>
          <w:lang w:eastAsia="en-IN"/>
        </w:rPr>
        <w:t>Name: Alina Don</w:t>
      </w:r>
    </w:p>
    <w:p w14:paraId="32D6746D" w14:textId="77777777" w:rsidR="003C05B2" w:rsidRPr="006856A5" w:rsidRDefault="003C05B2" w:rsidP="003C05B2">
      <w:pPr>
        <w:pBdr>
          <w:top w:val="nil"/>
          <w:left w:val="nil"/>
          <w:bottom w:val="nil"/>
          <w:right w:val="nil"/>
          <w:between w:val="nil"/>
        </w:pBdr>
        <w:jc w:val="center"/>
        <w:rPr>
          <w:b/>
          <w:bCs/>
          <w:sz w:val="28"/>
          <w:szCs w:val="28"/>
          <w:lang w:eastAsia="en-IN"/>
        </w:rPr>
      </w:pPr>
      <w:r w:rsidRPr="006856A5">
        <w:rPr>
          <w:b/>
          <w:bCs/>
          <w:sz w:val="28"/>
          <w:szCs w:val="28"/>
          <w:lang w:eastAsia="en-IN"/>
        </w:rPr>
        <w:t>Student ID: 2209918</w:t>
      </w:r>
    </w:p>
    <w:p w14:paraId="683D38C3" w14:textId="77777777" w:rsidR="003C05B2" w:rsidRPr="006856A5" w:rsidRDefault="003C05B2" w:rsidP="003C05B2">
      <w:pPr>
        <w:pBdr>
          <w:top w:val="nil"/>
          <w:left w:val="nil"/>
          <w:bottom w:val="nil"/>
          <w:right w:val="nil"/>
          <w:between w:val="nil"/>
        </w:pBdr>
        <w:jc w:val="center"/>
        <w:rPr>
          <w:b/>
          <w:bCs/>
          <w:sz w:val="28"/>
          <w:szCs w:val="28"/>
          <w:lang w:eastAsia="en-IN"/>
        </w:rPr>
      </w:pPr>
      <w:r w:rsidRPr="006856A5">
        <w:rPr>
          <w:b/>
          <w:bCs/>
          <w:sz w:val="28"/>
          <w:szCs w:val="28"/>
          <w:lang w:eastAsia="en-IN"/>
        </w:rPr>
        <w:t xml:space="preserve">Module code: </w:t>
      </w:r>
      <w:r>
        <w:rPr>
          <w:b/>
          <w:bCs/>
          <w:sz w:val="28"/>
          <w:szCs w:val="28"/>
          <w:lang w:eastAsia="en-IN"/>
        </w:rPr>
        <w:t>LCMB7024</w:t>
      </w:r>
    </w:p>
    <w:p w14:paraId="0FB76F67" w14:textId="77777777" w:rsidR="003C05B2" w:rsidRPr="006856A5" w:rsidRDefault="003C05B2" w:rsidP="003C05B2">
      <w:pPr>
        <w:pBdr>
          <w:top w:val="nil"/>
          <w:left w:val="nil"/>
          <w:bottom w:val="nil"/>
          <w:right w:val="nil"/>
          <w:between w:val="nil"/>
        </w:pBdr>
        <w:jc w:val="center"/>
        <w:rPr>
          <w:b/>
          <w:bCs/>
          <w:sz w:val="28"/>
          <w:szCs w:val="28"/>
          <w:lang w:val="en" w:eastAsia="en-IN"/>
        </w:rPr>
      </w:pPr>
      <w:r w:rsidRPr="006856A5">
        <w:rPr>
          <w:b/>
          <w:bCs/>
          <w:sz w:val="28"/>
          <w:szCs w:val="28"/>
          <w:lang w:eastAsia="en-IN"/>
        </w:rPr>
        <w:t xml:space="preserve">Module name: </w:t>
      </w:r>
      <w:r>
        <w:rPr>
          <w:b/>
          <w:bCs/>
          <w:sz w:val="28"/>
          <w:szCs w:val="28"/>
          <w:lang w:val="en" w:eastAsia="en-IN"/>
        </w:rPr>
        <w:t>Marketing Management</w:t>
      </w:r>
    </w:p>
    <w:p w14:paraId="0B397EBD" w14:textId="6C43289A" w:rsidR="003C05B2" w:rsidRPr="006856A5" w:rsidRDefault="003C05B2" w:rsidP="003C05B2">
      <w:pPr>
        <w:pBdr>
          <w:top w:val="nil"/>
          <w:left w:val="nil"/>
          <w:bottom w:val="nil"/>
          <w:right w:val="nil"/>
          <w:between w:val="nil"/>
        </w:pBdr>
        <w:jc w:val="center"/>
        <w:rPr>
          <w:b/>
          <w:bCs/>
          <w:sz w:val="28"/>
          <w:szCs w:val="28"/>
          <w:lang w:eastAsia="en-IN"/>
        </w:rPr>
      </w:pPr>
      <w:r w:rsidRPr="006856A5">
        <w:rPr>
          <w:b/>
          <w:bCs/>
          <w:sz w:val="28"/>
          <w:szCs w:val="28"/>
          <w:lang w:eastAsia="en-IN"/>
        </w:rPr>
        <w:t>Ass</w:t>
      </w:r>
      <w:r>
        <w:rPr>
          <w:b/>
          <w:bCs/>
          <w:sz w:val="28"/>
          <w:szCs w:val="28"/>
          <w:lang w:eastAsia="en-IN"/>
        </w:rPr>
        <w:t>essment component 2: Marketing Portfolio</w:t>
      </w:r>
    </w:p>
    <w:p w14:paraId="37BFD49B" w14:textId="77777777" w:rsidR="003C05B2" w:rsidRPr="006856A5" w:rsidRDefault="003C05B2" w:rsidP="003C05B2">
      <w:pPr>
        <w:pBdr>
          <w:top w:val="nil"/>
          <w:left w:val="nil"/>
          <w:bottom w:val="nil"/>
          <w:right w:val="nil"/>
          <w:between w:val="nil"/>
        </w:pBdr>
        <w:jc w:val="center"/>
        <w:rPr>
          <w:b/>
          <w:bCs/>
          <w:sz w:val="28"/>
          <w:szCs w:val="28"/>
          <w:lang w:eastAsia="en-IN"/>
        </w:rPr>
      </w:pPr>
      <w:r w:rsidRPr="006856A5">
        <w:rPr>
          <w:b/>
          <w:bCs/>
          <w:sz w:val="28"/>
          <w:szCs w:val="28"/>
          <w:lang w:eastAsia="en-IN"/>
        </w:rPr>
        <w:t xml:space="preserve">Lecturer: </w:t>
      </w:r>
      <w:r>
        <w:rPr>
          <w:b/>
          <w:bCs/>
          <w:sz w:val="28"/>
          <w:szCs w:val="28"/>
          <w:lang w:eastAsia="en-IN"/>
        </w:rPr>
        <w:t>Dr Laila Maazouz</w:t>
      </w:r>
    </w:p>
    <w:p w14:paraId="554BFDC6" w14:textId="77777777" w:rsidR="003C05B2" w:rsidRDefault="003C05B2" w:rsidP="003C05B2">
      <w:pPr>
        <w:rPr>
          <w:b/>
          <w:bCs/>
          <w:sz w:val="36"/>
          <w:szCs w:val="36"/>
        </w:rPr>
      </w:pPr>
    </w:p>
    <w:bookmarkEnd w:id="1"/>
    <w:p w14:paraId="2AB174FF" w14:textId="77777777" w:rsidR="00BF306E" w:rsidRDefault="00BF306E">
      <w:pPr>
        <w:pStyle w:val="Title"/>
      </w:pPr>
    </w:p>
    <w:p w14:paraId="6A7E2280" w14:textId="77777777" w:rsidR="003C05B2" w:rsidRDefault="003C05B2">
      <w:pPr>
        <w:jc w:val="center"/>
        <w:rPr>
          <w:b/>
          <w:bCs/>
          <w:sz w:val="28"/>
          <w:szCs w:val="28"/>
        </w:rPr>
      </w:pPr>
      <w:bookmarkStart w:id="2" w:name="_heading=h.2jd0z7kilx0f" w:colFirst="0" w:colLast="0"/>
      <w:bookmarkEnd w:id="2"/>
    </w:p>
    <w:p w14:paraId="54D549D3" w14:textId="77777777" w:rsidR="003C05B2" w:rsidRDefault="003C05B2">
      <w:pPr>
        <w:jc w:val="center"/>
        <w:rPr>
          <w:b/>
          <w:bCs/>
          <w:sz w:val="28"/>
          <w:szCs w:val="28"/>
        </w:rPr>
      </w:pPr>
    </w:p>
    <w:p w14:paraId="1CD7636E" w14:textId="77777777" w:rsidR="003C05B2" w:rsidRDefault="003C05B2">
      <w:pPr>
        <w:jc w:val="center"/>
        <w:rPr>
          <w:b/>
          <w:bCs/>
          <w:sz w:val="28"/>
          <w:szCs w:val="28"/>
        </w:rPr>
      </w:pPr>
    </w:p>
    <w:p w14:paraId="546EB41C" w14:textId="77777777" w:rsidR="003C05B2" w:rsidRDefault="003C05B2">
      <w:pPr>
        <w:jc w:val="center"/>
        <w:rPr>
          <w:b/>
          <w:bCs/>
          <w:sz w:val="28"/>
          <w:szCs w:val="28"/>
        </w:rPr>
      </w:pPr>
    </w:p>
    <w:p w14:paraId="4D3A0DB4" w14:textId="77777777" w:rsidR="003C05B2" w:rsidRDefault="003C05B2">
      <w:pPr>
        <w:jc w:val="center"/>
        <w:rPr>
          <w:b/>
          <w:bCs/>
          <w:sz w:val="28"/>
          <w:szCs w:val="28"/>
        </w:rPr>
      </w:pPr>
    </w:p>
    <w:p w14:paraId="163160E6" w14:textId="77777777" w:rsidR="003C05B2" w:rsidRDefault="003C05B2">
      <w:pPr>
        <w:jc w:val="center"/>
        <w:rPr>
          <w:b/>
          <w:bCs/>
          <w:sz w:val="28"/>
          <w:szCs w:val="28"/>
        </w:rPr>
      </w:pPr>
    </w:p>
    <w:p w14:paraId="07C96FC2" w14:textId="77777777" w:rsidR="003C05B2" w:rsidRDefault="003C05B2">
      <w:pPr>
        <w:jc w:val="center"/>
        <w:rPr>
          <w:b/>
          <w:bCs/>
          <w:sz w:val="28"/>
          <w:szCs w:val="28"/>
        </w:rPr>
      </w:pPr>
    </w:p>
    <w:p w14:paraId="538025C0" w14:textId="77777777" w:rsidR="003C05B2" w:rsidRDefault="003C05B2">
      <w:pPr>
        <w:jc w:val="center"/>
        <w:rPr>
          <w:b/>
          <w:bCs/>
          <w:sz w:val="28"/>
          <w:szCs w:val="28"/>
        </w:rPr>
      </w:pPr>
    </w:p>
    <w:p w14:paraId="7A61377A" w14:textId="55D124DD" w:rsidR="00BF306E" w:rsidRDefault="00000000">
      <w:pPr>
        <w:jc w:val="center"/>
        <w:rPr>
          <w:b/>
          <w:bCs/>
          <w:sz w:val="28"/>
          <w:szCs w:val="28"/>
        </w:rPr>
      </w:pPr>
      <w:r>
        <w:rPr>
          <w:b/>
          <w:bCs/>
          <w:sz w:val="28"/>
          <w:szCs w:val="28"/>
        </w:rPr>
        <w:t>Table of Contents</w:t>
      </w:r>
    </w:p>
    <w:sdt>
      <w:sdtPr>
        <w:id w:val="-773653571"/>
        <w:docPartObj>
          <w:docPartGallery w:val="Table of Contents"/>
          <w:docPartUnique/>
        </w:docPartObj>
      </w:sdtPr>
      <w:sdtContent>
        <w:p w14:paraId="7E9A2BEB" w14:textId="77777777" w:rsidR="00BF306E" w:rsidRDefault="00BF306E">
          <w:pPr>
            <w:widowControl w:val="0"/>
            <w:tabs>
              <w:tab w:val="right" w:leader="dot" w:pos="12000"/>
            </w:tabs>
            <w:spacing w:before="60" w:line="240" w:lineRule="auto"/>
            <w:jc w:val="left"/>
            <w:rPr>
              <w:rFonts w:ascii="Arial" w:eastAsia="Arial" w:hAnsi="Arial" w:cs="Arial"/>
              <w:b/>
              <w:bCs/>
              <w:color w:val="000000"/>
              <w:sz w:val="22"/>
              <w:szCs w:val="22"/>
            </w:rPr>
          </w:pPr>
          <w:r>
            <w:fldChar w:fldCharType="begin"/>
          </w:r>
          <w:r w:rsidR="00000000">
            <w:instrText xml:space="preserve"> TOC \h \u \z \t "Heading 1,1,Heading 2,2,Heading 3,3,Heading 4,4,Heading 5,5,Heading 6,6,"</w:instrText>
          </w:r>
          <w:r>
            <w:fldChar w:fldCharType="separate"/>
          </w:r>
          <w:hyperlink w:anchor="_heading=h.qch6r1azlx6b">
            <w:r>
              <w:rPr>
                <w:b/>
                <w:bCs/>
                <w:color w:val="000000"/>
              </w:rPr>
              <w:t>1. Introduction</w:t>
            </w:r>
            <w:r>
              <w:rPr>
                <w:b/>
                <w:bCs/>
                <w:color w:val="000000"/>
              </w:rPr>
              <w:tab/>
              <w:t>3</w:t>
            </w:r>
          </w:hyperlink>
        </w:p>
        <w:p w14:paraId="7B93C616" w14:textId="77777777" w:rsidR="00BF306E" w:rsidRDefault="00BF306E">
          <w:pPr>
            <w:widowControl w:val="0"/>
            <w:tabs>
              <w:tab w:val="right" w:leader="dot" w:pos="12000"/>
            </w:tabs>
            <w:spacing w:before="60" w:line="240" w:lineRule="auto"/>
            <w:jc w:val="left"/>
            <w:rPr>
              <w:rFonts w:ascii="Arial" w:eastAsia="Arial" w:hAnsi="Arial" w:cs="Arial"/>
              <w:b/>
              <w:bCs/>
              <w:color w:val="000000"/>
              <w:sz w:val="22"/>
              <w:szCs w:val="22"/>
            </w:rPr>
          </w:pPr>
          <w:hyperlink w:anchor="_heading=h.35j3m960h3en">
            <w:r>
              <w:rPr>
                <w:b/>
                <w:bCs/>
                <w:color w:val="000000"/>
              </w:rPr>
              <w:t>2. Element 1 – STDP Analysis for the New Brand Concept</w:t>
            </w:r>
            <w:r>
              <w:rPr>
                <w:b/>
                <w:bCs/>
                <w:color w:val="000000"/>
              </w:rPr>
              <w:tab/>
              <w:t>3</w:t>
            </w:r>
          </w:hyperlink>
        </w:p>
        <w:p w14:paraId="6F233399"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4t2hu8ygvpdv">
            <w:r>
              <w:rPr>
                <w:color w:val="000000"/>
              </w:rPr>
              <w:t>2.1 Segmentation Analysis</w:t>
            </w:r>
            <w:r>
              <w:rPr>
                <w:color w:val="000000"/>
              </w:rPr>
              <w:tab/>
              <w:t>3</w:t>
            </w:r>
          </w:hyperlink>
        </w:p>
        <w:p w14:paraId="347F6D4B"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88dv9kxri70q">
            <w:r>
              <w:rPr>
                <w:color w:val="000000"/>
              </w:rPr>
              <w:t>2.2 Targeting Strategy</w:t>
            </w:r>
            <w:r>
              <w:rPr>
                <w:color w:val="000000"/>
              </w:rPr>
              <w:tab/>
              <w:t>4</w:t>
            </w:r>
          </w:hyperlink>
        </w:p>
        <w:p w14:paraId="1790A1B4"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eieq8nepl6ga">
            <w:r>
              <w:rPr>
                <w:color w:val="000000"/>
              </w:rPr>
              <w:t>2.3 Differentiation</w:t>
            </w:r>
            <w:r>
              <w:rPr>
                <w:color w:val="000000"/>
              </w:rPr>
              <w:tab/>
              <w:t>4</w:t>
            </w:r>
          </w:hyperlink>
        </w:p>
        <w:p w14:paraId="2298267F"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lojlx1918rff">
            <w:r>
              <w:rPr>
                <w:color w:val="000000"/>
              </w:rPr>
              <w:t>2.4 Positioning</w:t>
            </w:r>
            <w:r>
              <w:rPr>
                <w:color w:val="000000"/>
              </w:rPr>
              <w:tab/>
              <w:t>5</w:t>
            </w:r>
          </w:hyperlink>
        </w:p>
        <w:p w14:paraId="4209A124" w14:textId="77777777" w:rsidR="00BF306E" w:rsidRDefault="00BF306E">
          <w:pPr>
            <w:widowControl w:val="0"/>
            <w:tabs>
              <w:tab w:val="right" w:leader="dot" w:pos="12000"/>
            </w:tabs>
            <w:spacing w:before="60" w:line="240" w:lineRule="auto"/>
            <w:jc w:val="left"/>
            <w:rPr>
              <w:rFonts w:ascii="Arial" w:eastAsia="Arial" w:hAnsi="Arial" w:cs="Arial"/>
              <w:b/>
              <w:bCs/>
              <w:color w:val="000000"/>
              <w:sz w:val="22"/>
              <w:szCs w:val="22"/>
            </w:rPr>
          </w:pPr>
          <w:hyperlink w:anchor="_heading=h.1sroxyp123vb">
            <w:r>
              <w:rPr>
                <w:b/>
                <w:bCs/>
                <w:color w:val="000000"/>
              </w:rPr>
              <w:t>3. Element 2 – Marketing Mix Strategy</w:t>
            </w:r>
            <w:r>
              <w:rPr>
                <w:b/>
                <w:bCs/>
                <w:color w:val="000000"/>
              </w:rPr>
              <w:tab/>
              <w:t>5</w:t>
            </w:r>
          </w:hyperlink>
        </w:p>
        <w:p w14:paraId="0677B51A"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xo5gksg0reg1">
            <w:r>
              <w:rPr>
                <w:color w:val="000000"/>
              </w:rPr>
              <w:t>3.1 Product Strategy</w:t>
            </w:r>
            <w:r>
              <w:rPr>
                <w:color w:val="000000"/>
              </w:rPr>
              <w:tab/>
              <w:t>5</w:t>
            </w:r>
          </w:hyperlink>
        </w:p>
        <w:p w14:paraId="396B63D0"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lojpj1lkrv8z">
            <w:r>
              <w:rPr>
                <w:color w:val="000000"/>
              </w:rPr>
              <w:t>3.2 Price Strategy</w:t>
            </w:r>
            <w:r>
              <w:rPr>
                <w:color w:val="000000"/>
              </w:rPr>
              <w:tab/>
              <w:t>6</w:t>
            </w:r>
          </w:hyperlink>
        </w:p>
        <w:p w14:paraId="67E0F355"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fhpgo72vj1bt">
            <w:r>
              <w:rPr>
                <w:color w:val="000000"/>
              </w:rPr>
              <w:t>3.3 Place / Distribution Strategy</w:t>
            </w:r>
            <w:r>
              <w:rPr>
                <w:color w:val="000000"/>
              </w:rPr>
              <w:tab/>
              <w:t>6</w:t>
            </w:r>
          </w:hyperlink>
        </w:p>
        <w:p w14:paraId="3BE3FCBD"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i37tekl6q52i">
            <w:r>
              <w:rPr>
                <w:color w:val="000000"/>
              </w:rPr>
              <w:t>3.4 Promotion Strategy</w:t>
            </w:r>
            <w:r>
              <w:rPr>
                <w:color w:val="000000"/>
              </w:rPr>
              <w:tab/>
              <w:t>6</w:t>
            </w:r>
          </w:hyperlink>
        </w:p>
        <w:p w14:paraId="3463B7FA"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n64okzrmhwf">
            <w:r>
              <w:rPr>
                <w:color w:val="000000"/>
              </w:rPr>
              <w:t>3.5 People</w:t>
            </w:r>
            <w:r>
              <w:rPr>
                <w:color w:val="000000"/>
              </w:rPr>
              <w:tab/>
              <w:t>7</w:t>
            </w:r>
          </w:hyperlink>
        </w:p>
        <w:p w14:paraId="7095B913"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x5htcqnsnsh0">
            <w:r>
              <w:rPr>
                <w:color w:val="000000"/>
              </w:rPr>
              <w:t>3.6 Process</w:t>
            </w:r>
            <w:r>
              <w:rPr>
                <w:color w:val="000000"/>
              </w:rPr>
              <w:tab/>
              <w:t>7</w:t>
            </w:r>
          </w:hyperlink>
        </w:p>
        <w:p w14:paraId="3AEA0424"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2xsrbmslnarc">
            <w:r>
              <w:rPr>
                <w:color w:val="000000"/>
              </w:rPr>
              <w:t>3.7 Physical Evidence</w:t>
            </w:r>
            <w:r>
              <w:rPr>
                <w:color w:val="000000"/>
              </w:rPr>
              <w:tab/>
              <w:t>8</w:t>
            </w:r>
          </w:hyperlink>
        </w:p>
        <w:p w14:paraId="3EADA4D5" w14:textId="77777777" w:rsidR="00BF306E" w:rsidRDefault="00BF306E">
          <w:pPr>
            <w:widowControl w:val="0"/>
            <w:tabs>
              <w:tab w:val="right" w:leader="dot" w:pos="12000"/>
            </w:tabs>
            <w:spacing w:before="60" w:line="240" w:lineRule="auto"/>
            <w:jc w:val="left"/>
            <w:rPr>
              <w:rFonts w:ascii="Arial" w:eastAsia="Arial" w:hAnsi="Arial" w:cs="Arial"/>
              <w:b/>
              <w:bCs/>
              <w:color w:val="000000"/>
              <w:sz w:val="22"/>
              <w:szCs w:val="22"/>
            </w:rPr>
          </w:pPr>
          <w:hyperlink w:anchor="_heading=h.6vjjdv7ads75">
            <w:r>
              <w:rPr>
                <w:b/>
                <w:bCs/>
                <w:color w:val="000000"/>
              </w:rPr>
              <w:t>4. Element 3 – Marketing Strategy Pitch</w:t>
            </w:r>
            <w:r>
              <w:rPr>
                <w:b/>
                <w:bCs/>
                <w:color w:val="000000"/>
              </w:rPr>
              <w:tab/>
              <w:t>8</w:t>
            </w:r>
          </w:hyperlink>
        </w:p>
        <w:p w14:paraId="26994B5C" w14:textId="77777777" w:rsidR="00BF306E" w:rsidRDefault="00BF306E">
          <w:pPr>
            <w:widowControl w:val="0"/>
            <w:tabs>
              <w:tab w:val="right" w:leader="dot" w:pos="12000"/>
            </w:tabs>
            <w:spacing w:before="60" w:line="240" w:lineRule="auto"/>
            <w:ind w:left="360"/>
            <w:jc w:val="left"/>
            <w:rPr>
              <w:color w:val="000000"/>
            </w:rPr>
          </w:pPr>
          <w:hyperlink w:anchor="_heading=h.se9e3qlm5m5d">
            <w:r>
              <w:rPr>
                <w:color w:val="000000"/>
              </w:rPr>
              <w:t>Introduction</w:t>
            </w:r>
            <w:r>
              <w:rPr>
                <w:color w:val="000000"/>
              </w:rPr>
              <w:tab/>
              <w:t>8</w:t>
            </w:r>
          </w:hyperlink>
        </w:p>
        <w:p w14:paraId="61ECC2F0" w14:textId="77777777" w:rsidR="00BF306E" w:rsidRDefault="00BF306E">
          <w:pPr>
            <w:widowControl w:val="0"/>
            <w:tabs>
              <w:tab w:val="right" w:leader="dot" w:pos="12000"/>
            </w:tabs>
            <w:spacing w:before="60" w:line="240" w:lineRule="auto"/>
            <w:ind w:left="360"/>
            <w:jc w:val="left"/>
            <w:rPr>
              <w:color w:val="000000"/>
            </w:rPr>
          </w:pPr>
          <w:hyperlink w:anchor="_heading=h.dopviwsqhxlr">
            <w:r>
              <w:rPr>
                <w:color w:val="000000"/>
              </w:rPr>
              <w:t>Market Opportunity</w:t>
            </w:r>
            <w:r>
              <w:rPr>
                <w:color w:val="000000"/>
              </w:rPr>
              <w:tab/>
              <w:t>8</w:t>
            </w:r>
          </w:hyperlink>
        </w:p>
        <w:p w14:paraId="52FF6C12" w14:textId="77777777" w:rsidR="00BF306E" w:rsidRDefault="00BF306E">
          <w:pPr>
            <w:widowControl w:val="0"/>
            <w:tabs>
              <w:tab w:val="right" w:leader="dot" w:pos="12000"/>
            </w:tabs>
            <w:spacing w:before="60" w:line="240" w:lineRule="auto"/>
            <w:ind w:left="360"/>
            <w:jc w:val="left"/>
            <w:rPr>
              <w:color w:val="000000"/>
            </w:rPr>
          </w:pPr>
          <w:hyperlink w:anchor="_heading=h.cwhoavh0zxcz">
            <w:r>
              <w:rPr>
                <w:color w:val="000000"/>
              </w:rPr>
              <w:t>Value Proposition</w:t>
            </w:r>
            <w:r>
              <w:rPr>
                <w:color w:val="000000"/>
              </w:rPr>
              <w:tab/>
              <w:t>8</w:t>
            </w:r>
          </w:hyperlink>
        </w:p>
        <w:p w14:paraId="2BE1C42F" w14:textId="77777777" w:rsidR="00BF306E" w:rsidRDefault="00BF306E">
          <w:pPr>
            <w:widowControl w:val="0"/>
            <w:tabs>
              <w:tab w:val="right" w:leader="dot" w:pos="12000"/>
            </w:tabs>
            <w:spacing w:before="60" w:line="240" w:lineRule="auto"/>
            <w:ind w:left="360"/>
            <w:jc w:val="left"/>
            <w:rPr>
              <w:color w:val="000000"/>
            </w:rPr>
          </w:pPr>
          <w:hyperlink w:anchor="_heading=h.e2gdzpwgvt7j">
            <w:r>
              <w:rPr>
                <w:color w:val="000000"/>
              </w:rPr>
              <w:t>Competitive Positioning</w:t>
            </w:r>
            <w:r>
              <w:rPr>
                <w:color w:val="000000"/>
              </w:rPr>
              <w:tab/>
              <w:t>9</w:t>
            </w:r>
          </w:hyperlink>
        </w:p>
        <w:p w14:paraId="0F300A28" w14:textId="77777777" w:rsidR="00BF306E" w:rsidRDefault="00BF306E">
          <w:pPr>
            <w:widowControl w:val="0"/>
            <w:tabs>
              <w:tab w:val="right" w:leader="dot" w:pos="12000"/>
            </w:tabs>
            <w:spacing w:before="60" w:line="240" w:lineRule="auto"/>
            <w:ind w:left="360"/>
            <w:jc w:val="left"/>
            <w:rPr>
              <w:color w:val="000000"/>
            </w:rPr>
          </w:pPr>
          <w:hyperlink w:anchor="_heading=h.hl1fb4czgwrd">
            <w:r>
              <w:rPr>
                <w:color w:val="000000"/>
              </w:rPr>
              <w:t>Conclusion &amp; Call to Action</w:t>
            </w:r>
            <w:r>
              <w:rPr>
                <w:color w:val="000000"/>
              </w:rPr>
              <w:tab/>
              <w:t>9</w:t>
            </w:r>
          </w:hyperlink>
        </w:p>
        <w:p w14:paraId="41025428" w14:textId="77777777" w:rsidR="00BF306E" w:rsidRDefault="00BF306E">
          <w:pPr>
            <w:widowControl w:val="0"/>
            <w:tabs>
              <w:tab w:val="right" w:leader="dot" w:pos="12000"/>
            </w:tabs>
            <w:spacing w:before="60" w:line="240" w:lineRule="auto"/>
            <w:jc w:val="left"/>
            <w:rPr>
              <w:rFonts w:ascii="Arial" w:eastAsia="Arial" w:hAnsi="Arial" w:cs="Arial"/>
              <w:b/>
              <w:bCs/>
              <w:color w:val="000000"/>
              <w:sz w:val="22"/>
              <w:szCs w:val="22"/>
            </w:rPr>
          </w:pPr>
          <w:hyperlink w:anchor="_heading=h.krhui3gymt9u">
            <w:r>
              <w:rPr>
                <w:b/>
                <w:bCs/>
                <w:color w:val="000000"/>
              </w:rPr>
              <w:t>5. Element 4 – Reflection</w:t>
            </w:r>
            <w:r>
              <w:rPr>
                <w:b/>
                <w:bCs/>
                <w:color w:val="000000"/>
              </w:rPr>
              <w:tab/>
              <w:t>11</w:t>
            </w:r>
          </w:hyperlink>
        </w:p>
        <w:p w14:paraId="11636225"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woi5h7kc9yhy">
            <w:r>
              <w:rPr>
                <w:color w:val="000000"/>
              </w:rPr>
              <w:t>5.1 Description</w:t>
            </w:r>
            <w:r>
              <w:rPr>
                <w:color w:val="000000"/>
              </w:rPr>
              <w:tab/>
              <w:t>11</w:t>
            </w:r>
          </w:hyperlink>
        </w:p>
        <w:p w14:paraId="2CB8D03A"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cyv4cg2p0qp2">
            <w:r>
              <w:rPr>
                <w:color w:val="000000"/>
              </w:rPr>
              <w:t>5.2 Feelings</w:t>
            </w:r>
            <w:r>
              <w:rPr>
                <w:color w:val="000000"/>
              </w:rPr>
              <w:tab/>
              <w:t>11</w:t>
            </w:r>
          </w:hyperlink>
        </w:p>
        <w:p w14:paraId="4919100B"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y7w0o6qxe71e">
            <w:r>
              <w:rPr>
                <w:color w:val="000000"/>
              </w:rPr>
              <w:t>5.3 Evaluation</w:t>
            </w:r>
            <w:r>
              <w:rPr>
                <w:color w:val="000000"/>
              </w:rPr>
              <w:tab/>
              <w:t>11</w:t>
            </w:r>
          </w:hyperlink>
        </w:p>
        <w:p w14:paraId="61896111"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e6z3pi6ztnaj">
            <w:r>
              <w:rPr>
                <w:color w:val="000000"/>
              </w:rPr>
              <w:t>5.4 Analysis</w:t>
            </w:r>
            <w:r>
              <w:rPr>
                <w:color w:val="000000"/>
              </w:rPr>
              <w:tab/>
              <w:t>12</w:t>
            </w:r>
          </w:hyperlink>
        </w:p>
        <w:p w14:paraId="6E5DB8AB"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npl4gq5avnf2">
            <w:r>
              <w:rPr>
                <w:color w:val="000000"/>
              </w:rPr>
              <w:t>5.5 Conclusion</w:t>
            </w:r>
            <w:r>
              <w:rPr>
                <w:color w:val="000000"/>
              </w:rPr>
              <w:tab/>
              <w:t>12</w:t>
            </w:r>
          </w:hyperlink>
        </w:p>
        <w:p w14:paraId="1C825CC1"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qmilits909xj">
            <w:r>
              <w:rPr>
                <w:color w:val="000000"/>
              </w:rPr>
              <w:t>5.6 Action Plan</w:t>
            </w:r>
            <w:r>
              <w:rPr>
                <w:color w:val="000000"/>
              </w:rPr>
              <w:tab/>
              <w:t>12</w:t>
            </w:r>
          </w:hyperlink>
        </w:p>
        <w:p w14:paraId="502D097E" w14:textId="77777777" w:rsidR="00BF306E" w:rsidRDefault="00BF306E">
          <w:pPr>
            <w:widowControl w:val="0"/>
            <w:tabs>
              <w:tab w:val="right" w:leader="dot" w:pos="12000"/>
            </w:tabs>
            <w:spacing w:before="60" w:line="240" w:lineRule="auto"/>
            <w:jc w:val="left"/>
            <w:rPr>
              <w:rFonts w:ascii="Arial" w:eastAsia="Arial" w:hAnsi="Arial" w:cs="Arial"/>
              <w:b/>
              <w:bCs/>
              <w:color w:val="000000"/>
              <w:sz w:val="22"/>
              <w:szCs w:val="22"/>
            </w:rPr>
          </w:pPr>
          <w:hyperlink w:anchor="_heading=h.q0zz4ynvithz">
            <w:r>
              <w:rPr>
                <w:b/>
                <w:bCs/>
                <w:color w:val="000000"/>
              </w:rPr>
              <w:t>Reference</w:t>
            </w:r>
            <w:r>
              <w:rPr>
                <w:b/>
                <w:bCs/>
                <w:color w:val="000000"/>
              </w:rPr>
              <w:tab/>
              <w:t>13</w:t>
            </w:r>
          </w:hyperlink>
        </w:p>
        <w:p w14:paraId="6AD1F525"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tb3xxpyprr27">
            <w:r>
              <w:rPr>
                <w:color w:val="000000"/>
              </w:rPr>
              <w:t>Element 1</w:t>
            </w:r>
            <w:r>
              <w:rPr>
                <w:color w:val="000000"/>
              </w:rPr>
              <w:tab/>
              <w:t>13</w:t>
            </w:r>
          </w:hyperlink>
        </w:p>
        <w:p w14:paraId="13B68C7F"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87rrx1hmqutg">
            <w:r>
              <w:rPr>
                <w:color w:val="000000"/>
              </w:rPr>
              <w:t>Element 2</w:t>
            </w:r>
            <w:r>
              <w:rPr>
                <w:color w:val="000000"/>
              </w:rPr>
              <w:tab/>
              <w:t>13</w:t>
            </w:r>
          </w:hyperlink>
        </w:p>
        <w:p w14:paraId="5D38A7F2"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6zf5ldnhqfdb">
            <w:r>
              <w:rPr>
                <w:color w:val="000000"/>
              </w:rPr>
              <w:t>Element 3</w:t>
            </w:r>
            <w:r>
              <w:rPr>
                <w:color w:val="000000"/>
              </w:rPr>
              <w:tab/>
              <w:t>14</w:t>
            </w:r>
          </w:hyperlink>
        </w:p>
        <w:p w14:paraId="618FD783" w14:textId="77777777" w:rsidR="00BF306E" w:rsidRDefault="00BF306E">
          <w:pPr>
            <w:widowControl w:val="0"/>
            <w:tabs>
              <w:tab w:val="right" w:leader="dot" w:pos="12000"/>
            </w:tabs>
            <w:spacing w:before="60" w:line="240" w:lineRule="auto"/>
            <w:ind w:left="360"/>
            <w:jc w:val="left"/>
            <w:rPr>
              <w:rFonts w:ascii="Arial" w:eastAsia="Arial" w:hAnsi="Arial" w:cs="Arial"/>
              <w:color w:val="000000"/>
              <w:sz w:val="22"/>
              <w:szCs w:val="22"/>
            </w:rPr>
          </w:pPr>
          <w:hyperlink w:anchor="_heading=h.55f12xuug658">
            <w:r>
              <w:rPr>
                <w:color w:val="000000"/>
              </w:rPr>
              <w:t>Element 4</w:t>
            </w:r>
            <w:r>
              <w:rPr>
                <w:color w:val="000000"/>
              </w:rPr>
              <w:tab/>
              <w:t>15</w:t>
            </w:r>
          </w:hyperlink>
          <w:r>
            <w:fldChar w:fldCharType="end"/>
          </w:r>
        </w:p>
      </w:sdtContent>
    </w:sdt>
    <w:p w14:paraId="664BAC4E" w14:textId="77777777" w:rsidR="00BF306E" w:rsidRDefault="00000000">
      <w:pPr>
        <w:jc w:val="center"/>
      </w:pPr>
      <w:r>
        <w:br w:type="page"/>
      </w:r>
    </w:p>
    <w:p w14:paraId="001E25E0" w14:textId="77777777" w:rsidR="00BF306E" w:rsidRDefault="00000000">
      <w:pPr>
        <w:pStyle w:val="Heading1"/>
      </w:pPr>
      <w:bookmarkStart w:id="3" w:name="_heading=h.qch6r1azlx6b" w:colFirst="0" w:colLast="0"/>
      <w:bookmarkEnd w:id="3"/>
      <w:r>
        <w:lastRenderedPageBreak/>
        <w:t>1. Introduction</w:t>
      </w:r>
    </w:p>
    <w:p w14:paraId="1F9FA751" w14:textId="77777777" w:rsidR="00BF306E" w:rsidRDefault="00000000">
      <w:r>
        <w:t xml:space="preserve">The classic British car company MG Motor UK, which is currently owned by the SAIC Motor Corporation has gone through an amazing transformation of classic combustion powered models to the new modern sustainable electrically powered mobility. The new focus of the company correlates with the key trends in the world like the growing popularity of electric vehicles (EVs), urban traffic jams, and the growing need to make transportation digital and sustainable. To address these changes in the market, the current report suggests a new sub-brand, namely MG </w:t>
      </w:r>
      <w:proofErr w:type="spellStart"/>
      <w:r>
        <w:t>EcoDrive</w:t>
      </w:r>
      <w:proofErr w:type="spellEnd"/>
      <w:r>
        <w:t xml:space="preserve">, a small, AI-controlled electric car that targets eco-friendly, technologically savvy city drivers who are interested in affordable and smarter ways of moving around. The idea portrays the innovation, sustainability, and accessibility of MG to the fast-changing automotive world. This report provides a thorough STDP (Segmentation, Targeting, Differentiation, and Positioning) analysis, an implementation of the 7ps marketing mix model on strategic brand planning and a critical reflection on the process of development, showing how MG </w:t>
      </w:r>
      <w:proofErr w:type="spellStart"/>
      <w:r>
        <w:t>EcoDrive</w:t>
      </w:r>
      <w:proofErr w:type="spellEnd"/>
      <w:r>
        <w:t xml:space="preserve"> would help to improve the competitive position of MG Motor in the UK EV market.</w:t>
      </w:r>
    </w:p>
    <w:p w14:paraId="4AE296F5" w14:textId="77777777" w:rsidR="00BF306E" w:rsidRDefault="00000000">
      <w:pPr>
        <w:pStyle w:val="Heading1"/>
      </w:pPr>
      <w:bookmarkStart w:id="4" w:name="_heading=h.35j3m960h3en" w:colFirst="0" w:colLast="0"/>
      <w:bookmarkEnd w:id="4"/>
      <w:r>
        <w:t>2. Element 1 – STDP Analysis for the New Brand Concept</w:t>
      </w:r>
    </w:p>
    <w:p w14:paraId="71C616A2" w14:textId="77777777" w:rsidR="00BF306E" w:rsidRDefault="00000000">
      <w:pPr>
        <w:pStyle w:val="Heading2"/>
      </w:pPr>
      <w:bookmarkStart w:id="5" w:name="_heading=h.4t2hu8ygvpdv" w:colFirst="0" w:colLast="0"/>
      <w:bookmarkEnd w:id="5"/>
      <w:r>
        <w:t>2.1 Segmentation Analysis</w:t>
      </w:r>
    </w:p>
    <w:p w14:paraId="575F38B1" w14:textId="77777777" w:rsidR="00BF306E" w:rsidRDefault="00000000">
      <w:r>
        <w:t xml:space="preserve">With proper market segmentation, MG Motor will be able to position its new sub-brand, MG </w:t>
      </w:r>
      <w:proofErr w:type="spellStart"/>
      <w:r>
        <w:t>EcoDrive</w:t>
      </w:r>
      <w:proofErr w:type="spellEnd"/>
      <w:r>
        <w:t xml:space="preserve">, to meet the needs of </w:t>
      </w:r>
      <w:proofErr w:type="gramStart"/>
      <w:r>
        <w:t>particular consumers</w:t>
      </w:r>
      <w:proofErr w:type="gramEnd"/>
      <w:r>
        <w:t xml:space="preserve"> in the changing electric vehicles (EV) market in the UK. Segmentation is done on demographic, psychographic, behavioural and geographic levels.</w:t>
      </w:r>
    </w:p>
    <w:p w14:paraId="7B0EB13E" w14:textId="77777777" w:rsidR="00BF306E" w:rsidRDefault="00000000">
      <w:pPr>
        <w:numPr>
          <w:ilvl w:val="0"/>
          <w:numId w:val="4"/>
        </w:numPr>
      </w:pPr>
      <w:r>
        <w:t>It is demographically targeted at urban professionals between 25-40 who have disposable income and are interested in innovation that is sustainable.</w:t>
      </w:r>
    </w:p>
    <w:p w14:paraId="7DB29AA5" w14:textId="77777777" w:rsidR="00BF306E" w:rsidRDefault="00000000">
      <w:pPr>
        <w:numPr>
          <w:ilvl w:val="0"/>
          <w:numId w:val="4"/>
        </w:numPr>
      </w:pPr>
      <w:proofErr w:type="spellStart"/>
      <w:r>
        <w:t>Psychographically</w:t>
      </w:r>
      <w:proofErr w:type="spellEnd"/>
      <w:r>
        <w:t xml:space="preserve">, the target encompasses Gen Z and millennial customers, who are concerned with eco-friendly lifestyles, digitalisation, and low prices (Mishra, 2025). </w:t>
      </w:r>
    </w:p>
    <w:p w14:paraId="47E3A759" w14:textId="77777777" w:rsidR="00BF306E" w:rsidRDefault="00000000">
      <w:pPr>
        <w:numPr>
          <w:ilvl w:val="0"/>
          <w:numId w:val="4"/>
        </w:numPr>
      </w:pPr>
      <w:r>
        <w:t>On the behavioural side, there is a focus on the early adopters and green mobility enthusiasts, which is an emerging trend towards owning electric vehicles, which increased by 18% in 2024 (Statista, 2024).</w:t>
      </w:r>
    </w:p>
    <w:p w14:paraId="0397E178" w14:textId="77777777" w:rsidR="00BF306E" w:rsidRDefault="00000000">
      <w:pPr>
        <w:numPr>
          <w:ilvl w:val="0"/>
          <w:numId w:val="4"/>
        </w:numPr>
      </w:pPr>
      <w:r>
        <w:t>Geographically, the brand targets urban centres in UK e.g. London, Manchester and Birmingham, where congestion zones and ULEZ policies encourage EVs.</w:t>
      </w:r>
    </w:p>
    <w:p w14:paraId="74B16DCA" w14:textId="77777777" w:rsidR="00BF306E" w:rsidRDefault="00000000">
      <w:r>
        <w:t xml:space="preserve">Using criteria of Kotler segmentation such as measurable, accessible, actionable, and substantial, the identified segments constitute a sustainable, data-driven opportunity that MG Motor should consider </w:t>
      </w:r>
      <w:proofErr w:type="gramStart"/>
      <w:r>
        <w:t>to venture</w:t>
      </w:r>
      <w:proofErr w:type="gramEnd"/>
      <w:r>
        <w:t xml:space="preserve"> into the smart mobility market.</w:t>
      </w:r>
    </w:p>
    <w:p w14:paraId="55CDDD3C" w14:textId="77777777" w:rsidR="00BF306E" w:rsidRDefault="00000000">
      <w:pPr>
        <w:pStyle w:val="Heading2"/>
      </w:pPr>
      <w:bookmarkStart w:id="6" w:name="_heading=h.88dv9kxri70q" w:colFirst="0" w:colLast="0"/>
      <w:bookmarkEnd w:id="6"/>
      <w:r>
        <w:lastRenderedPageBreak/>
        <w:t>2.2 Targeting Strategy</w:t>
      </w:r>
    </w:p>
    <w:p w14:paraId="55AD3491" w14:textId="77777777" w:rsidR="00BF306E" w:rsidRDefault="00000000">
      <w:r>
        <w:t xml:space="preserve">Due to the understanding of segmentation, MG Motor will use a differentiated targeting approach to cater to different but closely linked groups of audiences. They are environmentally aware city users that want cheap yet technologically advanced EVs and business fleet managers aiming at the reduction of carbon. It is a strategy that will enable MG </w:t>
      </w:r>
      <w:proofErr w:type="spellStart"/>
      <w:r>
        <w:t>EcoDrive</w:t>
      </w:r>
      <w:proofErr w:type="spellEnd"/>
      <w:r>
        <w:t xml:space="preserve"> to combine personal consumer attractiveness with B2B prospects. The trend in the market shows that there is a reduction in the number of cars owned privately in the UK metropolitan region by 12 percent since 2019, and shared mobility demand is rising by 40 percent (Statista, 2025). At the same time, the purchase incentives provided by the UK government on EVs and the development of the charging infrastructure precondition the adoption in the city. In line with the Product Development strategy outlined by Ansoff, MG </w:t>
      </w:r>
      <w:proofErr w:type="spellStart"/>
      <w:r>
        <w:t>EcoDrive</w:t>
      </w:r>
      <w:proofErr w:type="spellEnd"/>
      <w:r>
        <w:t xml:space="preserve"> is a new product on a current market based on AI-powered driving analytics and micro-EV technology. This strategy will make the offering of MG stood out in the rather competitive EV market and strengthen its aim of democratising a sustainable mobility to urban commuters.</w:t>
      </w:r>
    </w:p>
    <w:p w14:paraId="70C67C7C" w14:textId="77777777" w:rsidR="00BF306E" w:rsidRDefault="00000000">
      <w:pPr>
        <w:pStyle w:val="Heading2"/>
      </w:pPr>
      <w:bookmarkStart w:id="7" w:name="_heading=h.eieq8nepl6ga" w:colFirst="0" w:colLast="0"/>
      <w:bookmarkEnd w:id="7"/>
      <w:r>
        <w:t>2.3 Differentiation</w:t>
      </w:r>
    </w:p>
    <w:p w14:paraId="09A28AC6" w14:textId="77777777" w:rsidR="00BF306E" w:rsidRDefault="00000000">
      <w:r>
        <w:t xml:space="preserve">Differentiation can help MG </w:t>
      </w:r>
      <w:proofErr w:type="spellStart"/>
      <w:r>
        <w:t>EcoDrive</w:t>
      </w:r>
      <w:proofErr w:type="spellEnd"/>
      <w:r>
        <w:t xml:space="preserve"> to gain a unique niche in the compact EV market in the UK by creating new value and innovating. The brand follows the focus differentiation strategy as dictated by the Porters Generic Strategies, whereby it delivers a high set of technology at a low price (MG Motor UK, 2025). With the Value Proposition Canvas, the essential benefits of the MG </w:t>
      </w:r>
      <w:proofErr w:type="spellStart"/>
      <w:r>
        <w:t>EcoDrive</w:t>
      </w:r>
      <w:proofErr w:type="spellEnd"/>
      <w:r>
        <w:t xml:space="preserve"> product cater to the functional and emotional requirements of consumers, which is convenience, cost-effectiveness, and environmental friendliness.</w:t>
      </w:r>
    </w:p>
    <w:p w14:paraId="3BB28CCC" w14:textId="77777777" w:rsidR="00BF306E" w:rsidRDefault="00000000">
      <w:pPr>
        <w:rPr>
          <w:b/>
          <w:bCs/>
        </w:rPr>
      </w:pPr>
      <w:r>
        <w:rPr>
          <w:b/>
          <w:bCs/>
        </w:rPr>
        <w:t>Key differentiators include:</w:t>
      </w:r>
    </w:p>
    <w:p w14:paraId="4BD030CC" w14:textId="77777777" w:rsidR="00BF306E" w:rsidRDefault="00000000">
      <w:pPr>
        <w:numPr>
          <w:ilvl w:val="0"/>
          <w:numId w:val="1"/>
        </w:numPr>
      </w:pPr>
      <w:r>
        <w:t xml:space="preserve">AI-based driving assistance for predictive safety and personalised commuting (Fu </w:t>
      </w:r>
      <w:r>
        <w:rPr>
          <w:i/>
          <w:iCs/>
        </w:rPr>
        <w:t>et al.,</w:t>
      </w:r>
      <w:r>
        <w:t xml:space="preserve"> 2021). </w:t>
      </w:r>
    </w:p>
    <w:p w14:paraId="0CECCEEA" w14:textId="77777777" w:rsidR="00BF306E" w:rsidRDefault="00000000">
      <w:pPr>
        <w:numPr>
          <w:ilvl w:val="0"/>
          <w:numId w:val="1"/>
        </w:numPr>
      </w:pPr>
      <w:r>
        <w:t>A subscription-based ownership model reducing upfront costs and enhancing flexibility.</w:t>
      </w:r>
    </w:p>
    <w:p w14:paraId="73CAA173" w14:textId="77777777" w:rsidR="00BF306E" w:rsidRDefault="00000000">
      <w:pPr>
        <w:numPr>
          <w:ilvl w:val="0"/>
          <w:numId w:val="1"/>
        </w:numPr>
      </w:pPr>
      <w:r>
        <w:t>Compact ergonomic design ideal for dense urban environments.</w:t>
      </w:r>
    </w:p>
    <w:p w14:paraId="3FA0ACB1" w14:textId="77777777" w:rsidR="00BF306E" w:rsidRDefault="00000000">
      <w:pPr>
        <w:numPr>
          <w:ilvl w:val="0"/>
          <w:numId w:val="1"/>
        </w:numPr>
      </w:pPr>
      <w:r>
        <w:t>Carbon-neutral manufacturing and recyclable materials supporting circular economy goals.</w:t>
      </w:r>
    </w:p>
    <w:p w14:paraId="120DDC25" w14:textId="77777777" w:rsidR="00BF306E" w:rsidRDefault="00000000">
      <w:r>
        <w:t xml:space="preserve">Comparing with the rivals -Tesla Model 2 (priced high, with advanced technology), Nissan Leaf Compact (price is more mainstream, and technology is more basic), and Citroen Ami (price is minimalism) MG </w:t>
      </w:r>
      <w:proofErr w:type="spellStart"/>
      <w:r>
        <w:t>EcoDrive</w:t>
      </w:r>
      <w:proofErr w:type="spellEnd"/>
      <w:r>
        <w:t xml:space="preserve"> is the only vehicle in the segment that is affordable, with intelligence and sustainability, making it more balanced in that regard.</w:t>
      </w:r>
    </w:p>
    <w:p w14:paraId="38C322C0" w14:textId="77777777" w:rsidR="00BF306E" w:rsidRDefault="00000000">
      <w:pPr>
        <w:pStyle w:val="Heading2"/>
      </w:pPr>
      <w:bookmarkStart w:id="8" w:name="_heading=h.lojlx1918rff" w:colFirst="0" w:colLast="0"/>
      <w:bookmarkEnd w:id="8"/>
      <w:r>
        <w:lastRenderedPageBreak/>
        <w:t>2.4 Positioning</w:t>
      </w:r>
    </w:p>
    <w:p w14:paraId="3118F924" w14:textId="77777777" w:rsidR="00BF306E" w:rsidRDefault="00000000">
      <w:r>
        <w:t xml:space="preserve">MG </w:t>
      </w:r>
      <w:proofErr w:type="spellStart"/>
      <w:r>
        <w:t>EcoDrive</w:t>
      </w:r>
      <w:proofErr w:type="spellEnd"/>
      <w:r>
        <w:t xml:space="preserve"> will be positioned as an intelligent, sustainable, and affordable micro-EV tailored for the next generation of urban commuters. Its positioning statement is:</w:t>
      </w:r>
    </w:p>
    <w:p w14:paraId="261AA84E" w14:textId="77777777" w:rsidR="00BF306E" w:rsidRDefault="00000000">
      <w:pPr>
        <w:jc w:val="center"/>
      </w:pPr>
      <w:r>
        <w:rPr>
          <w:i/>
          <w:iCs/>
        </w:rPr>
        <w:t xml:space="preserve">“For urban innovators, MG </w:t>
      </w:r>
      <w:proofErr w:type="spellStart"/>
      <w:r>
        <w:rPr>
          <w:i/>
          <w:iCs/>
        </w:rPr>
        <w:t>EcoDrive</w:t>
      </w:r>
      <w:proofErr w:type="spellEnd"/>
      <w:r>
        <w:rPr>
          <w:i/>
          <w:iCs/>
        </w:rPr>
        <w:t xml:space="preserve"> offers intelligent, affordable, and green mobility — redefining the future of smart commuting.</w:t>
      </w:r>
      <w:r>
        <w:t>”</w:t>
      </w:r>
    </w:p>
    <w:p w14:paraId="67B78416" w14:textId="77777777" w:rsidR="00BF306E" w:rsidRDefault="00000000">
      <w:r>
        <w:t xml:space="preserve">The Perceptual Map positions MG </w:t>
      </w:r>
      <w:proofErr w:type="spellStart"/>
      <w:r>
        <w:t>EcoDrive</w:t>
      </w:r>
      <w:proofErr w:type="spellEnd"/>
      <w:r>
        <w:t xml:space="preserve"> between high-tech luxury and low-cost simplicity of Tesla and Citroen Ami, respectively, that way that the product should be seen as a balanced product between value and technological advancement. Its mid-market, but technologically advanced status is further supported by its price point (PS16,000-PS18,000) and AI-improved eco-functionalities.  This is part of the positioning that is aimed at transforming the modern British motor by innovations, connectivity, and sustainability as part of the vision of SAIC to create a low-carbon future (MG Motor UK, 2025). The STDP framework makes the entry of MG </w:t>
      </w:r>
      <w:proofErr w:type="spellStart"/>
      <w:r>
        <w:t>EcoDrive</w:t>
      </w:r>
      <w:proofErr w:type="spellEnd"/>
      <w:r>
        <w:t xml:space="preserve"> in the market consistent, customer-focused and differentiated in strategy- this will make the brand equity of MG and increase its presence in the booming UK electric mobility market.</w:t>
      </w:r>
    </w:p>
    <w:p w14:paraId="06533256" w14:textId="77777777" w:rsidR="00BF306E" w:rsidRDefault="00000000">
      <w:pPr>
        <w:pStyle w:val="Heading1"/>
      </w:pPr>
      <w:bookmarkStart w:id="9" w:name="_heading=h.1sroxyp123vb" w:colFirst="0" w:colLast="0"/>
      <w:bookmarkEnd w:id="9"/>
      <w:r>
        <w:t>3. Element 2 – Marketing Mix Strategy</w:t>
      </w:r>
    </w:p>
    <w:p w14:paraId="40BEC7C3" w14:textId="77777777" w:rsidR="00BF306E" w:rsidRDefault="00000000">
      <w:pPr>
        <w:pStyle w:val="Heading2"/>
      </w:pPr>
      <w:bookmarkStart w:id="10" w:name="_heading=h.xo5gksg0reg1" w:colFirst="0" w:colLast="0"/>
      <w:bookmarkEnd w:id="10"/>
      <w:r>
        <w:t>3.1 Product Strategy</w:t>
      </w:r>
    </w:p>
    <w:p w14:paraId="7202585B" w14:textId="77777777" w:rsidR="00BF306E" w:rsidRDefault="00000000">
      <w:r>
        <w:t xml:space="preserve">The suggested MG </w:t>
      </w:r>
      <w:proofErr w:type="spellStart"/>
      <w:r>
        <w:t>EcoDrive</w:t>
      </w:r>
      <w:proofErr w:type="spellEnd"/>
      <w:r>
        <w:t xml:space="preserve"> is a miniature eco-car designed to address increasing population in urban regions with need to have smart, sustainable, and space-saving transportation features. It combines technology and eco-friendly features through integrating AI-based driving analytics, voice-controlled control systems, and customisable interiors (Geng </w:t>
      </w:r>
      <w:r>
        <w:rPr>
          <w:i/>
          <w:iCs/>
        </w:rPr>
        <w:t>et al.,</w:t>
      </w:r>
      <w:r>
        <w:t xml:space="preserve"> 2022).</w:t>
      </w:r>
    </w:p>
    <w:p w14:paraId="5F049710" w14:textId="77777777" w:rsidR="00BF306E" w:rsidRDefault="00000000">
      <w:r>
        <w:t>The product operates across three levels:</w:t>
      </w:r>
    </w:p>
    <w:p w14:paraId="4E243254" w14:textId="77777777" w:rsidR="00BF306E" w:rsidRDefault="00000000">
      <w:pPr>
        <w:numPr>
          <w:ilvl w:val="0"/>
          <w:numId w:val="3"/>
        </w:numPr>
      </w:pPr>
      <w:r>
        <w:t>Core benefit: Eco-friendly urban mobility.</w:t>
      </w:r>
    </w:p>
    <w:p w14:paraId="5DABA179" w14:textId="77777777" w:rsidR="00BF306E" w:rsidRDefault="00000000">
      <w:pPr>
        <w:numPr>
          <w:ilvl w:val="0"/>
          <w:numId w:val="3"/>
        </w:numPr>
      </w:pPr>
      <w:r>
        <w:t>Actual product: A smart, compact electric vehicle with a sleek aerodynamic design and recyclable aluminium components.</w:t>
      </w:r>
    </w:p>
    <w:p w14:paraId="1C5E7A72" w14:textId="77777777" w:rsidR="00BF306E" w:rsidRDefault="00000000">
      <w:pPr>
        <w:numPr>
          <w:ilvl w:val="0"/>
          <w:numId w:val="3"/>
        </w:numPr>
      </w:pPr>
      <w:r>
        <w:t>Augmented product: Subscription ownership, mobile app integration, maintenance plans, and extended warranties.</w:t>
      </w:r>
    </w:p>
    <w:p w14:paraId="6F8C38EF" w14:textId="77777777" w:rsidR="00BF306E" w:rsidRDefault="00000000">
      <w:r>
        <w:t xml:space="preserve">Aesthetically MG </w:t>
      </w:r>
      <w:proofErr w:type="spellStart"/>
      <w:r>
        <w:t>EcoDrive</w:t>
      </w:r>
      <w:proofErr w:type="spellEnd"/>
      <w:r>
        <w:t xml:space="preserve"> is </w:t>
      </w:r>
      <w:proofErr w:type="spellStart"/>
      <w:proofErr w:type="gramStart"/>
      <w:r>
        <w:t>a</w:t>
      </w:r>
      <w:proofErr w:type="spellEnd"/>
      <w:proofErr w:type="gramEnd"/>
      <w:r>
        <w:t xml:space="preserve"> embodiment of the modern British minimalist style, with a belief in sustainability by use of recyclable materials and a </w:t>
      </w:r>
      <w:proofErr w:type="gramStart"/>
      <w:r>
        <w:t>fast charging</w:t>
      </w:r>
      <w:proofErr w:type="gramEnd"/>
      <w:r>
        <w:t xml:space="preserve"> battery that will charge in 80 percent in less than 30 minutes. Tough quality assurance is in line with the sustainability commitment of MG Motor as well as the green vehicle specification of UK government, which implies reliability and consumer confidence (</w:t>
      </w:r>
      <w:proofErr w:type="spellStart"/>
      <w:r>
        <w:t>Althaqafi</w:t>
      </w:r>
      <w:proofErr w:type="spellEnd"/>
      <w:r>
        <w:t>, 2023). The innovative product idea supports the transformation of MG, the old brand, to the new one as an electric pioneer.</w:t>
      </w:r>
    </w:p>
    <w:p w14:paraId="71711AA3" w14:textId="77777777" w:rsidR="00BF306E" w:rsidRDefault="00000000">
      <w:pPr>
        <w:pStyle w:val="Heading2"/>
      </w:pPr>
      <w:bookmarkStart w:id="11" w:name="_heading=h.lojpj1lkrv8z" w:colFirst="0" w:colLast="0"/>
      <w:bookmarkEnd w:id="11"/>
      <w:r>
        <w:lastRenderedPageBreak/>
        <w:t>3.2 Price Strategy</w:t>
      </w:r>
    </w:p>
    <w:p w14:paraId="1B17DC1F" w14:textId="77777777" w:rsidR="00BF306E" w:rsidRDefault="00000000">
      <w:r>
        <w:t xml:space="preserve">The Value-Based Pricing model is the pricing strategy that MG </w:t>
      </w:r>
      <w:proofErr w:type="spellStart"/>
      <w:r>
        <w:t>EcoDrive</w:t>
      </w:r>
      <w:proofErr w:type="spellEnd"/>
      <w:r>
        <w:t xml:space="preserve"> follows, as the company is technologically advanced and contributes to the environment without being unaffordable (Nagle, Müller, and </w:t>
      </w:r>
      <w:proofErr w:type="spellStart"/>
      <w:r>
        <w:t>Gruyaert</w:t>
      </w:r>
      <w:proofErr w:type="spellEnd"/>
      <w:r>
        <w:t xml:space="preserve">, 2023). There are two pricing policies that are flexible to the brand: direct selling at about PS16,000-PS18,000, and a monthly subscription scheme of about PS299, including insurance, charging discount and servicing. These pricing strategies capitalise on the UK EV tax credits and ULEZ (Ultra Low Emission Zone), which make it more accessible to city residents. Placing under the high-end EVs like Tesla and Mini Electric, MG </w:t>
      </w:r>
      <w:proofErr w:type="spellStart"/>
      <w:r>
        <w:t>EcoDrive</w:t>
      </w:r>
      <w:proofErr w:type="spellEnd"/>
      <w:r>
        <w:t xml:space="preserve"> makes the green innovation more democratic so that sustainability and smart mobility can be popular and affordable with a broader range of eco-conscious customers.</w:t>
      </w:r>
    </w:p>
    <w:p w14:paraId="7D64634E" w14:textId="77777777" w:rsidR="00BF306E" w:rsidRDefault="00000000">
      <w:pPr>
        <w:pStyle w:val="Heading2"/>
      </w:pPr>
      <w:bookmarkStart w:id="12" w:name="_heading=h.fhpgo72vj1bt" w:colFirst="0" w:colLast="0"/>
      <w:bookmarkEnd w:id="12"/>
      <w:r>
        <w:t>3.3 Place / Distribution Strategy</w:t>
      </w:r>
    </w:p>
    <w:p w14:paraId="0F42A392" w14:textId="77777777" w:rsidR="00BF306E" w:rsidRDefault="00000000">
      <w:r>
        <w:t xml:space="preserve">The marketing of MG </w:t>
      </w:r>
      <w:proofErr w:type="spellStart"/>
      <w:r>
        <w:t>EcoDrive</w:t>
      </w:r>
      <w:proofErr w:type="spellEnd"/>
      <w:r>
        <w:t xml:space="preserve"> has the omnichannel approach where the product can be availed offline and online. The brand will also use the existing MG Motor dealerships, enhanced e-commerce app and EV marketplace to increase the coverage. It will integrate B2B with Uber Green, Zipcar, and Bolt in shared mobility. A direct-to-consumer model supports an online pre-order, personalised set up and virtual drive experimented on augmented reality (PLOS, 2024). It is distributed in London, Manchester and Birmingham, which are in correspondence with the infrastructure in the UK that is EV-ready. The strategy of multi-channel can promote the customer philosophy of MG, which is customer oriented, and improves the brand presence and convenience in the crowded city regions.</w:t>
      </w:r>
    </w:p>
    <w:p w14:paraId="0A89D1D0" w14:textId="77777777" w:rsidR="00BF306E" w:rsidRDefault="00000000">
      <w:pPr>
        <w:pStyle w:val="Heading2"/>
      </w:pPr>
      <w:bookmarkStart w:id="13" w:name="_heading=h.i37tekl6q52i" w:colFirst="0" w:colLast="0"/>
      <w:bookmarkEnd w:id="13"/>
      <w:r>
        <w:t>3.4 Promotion Strategy</w:t>
      </w:r>
    </w:p>
    <w:p w14:paraId="6442CDC2" w14:textId="77777777" w:rsidR="00BF306E" w:rsidRDefault="00000000">
      <w:r>
        <w:t xml:space="preserve">The advertising of MG </w:t>
      </w:r>
      <w:proofErr w:type="spellStart"/>
      <w:r>
        <w:t>EcoDrive</w:t>
      </w:r>
      <w:proofErr w:type="spellEnd"/>
      <w:r>
        <w:t xml:space="preserve"> will focus on a digital-first, experience-based approach, which will target audiences with an environmental focus and a propensity towards technology. The theme of the campaign will be Smart, Green, and Connected, and it will go on with the focus on innovation and responsibility.</w:t>
      </w:r>
    </w:p>
    <w:p w14:paraId="71DC8A54" w14:textId="77777777" w:rsidR="00BF306E" w:rsidRDefault="00000000">
      <w:r>
        <w:t>Key promotional tactics include:</w:t>
      </w:r>
    </w:p>
    <w:p w14:paraId="34B3A636" w14:textId="77777777" w:rsidR="00BF306E" w:rsidRDefault="00000000">
      <w:pPr>
        <w:numPr>
          <w:ilvl w:val="0"/>
          <w:numId w:val="2"/>
        </w:numPr>
      </w:pPr>
      <w:r>
        <w:t>The use of social media, which is compiling users and organisations in their journeys of sustainability through channels such as Instagram, Tik Tok, and Linked In (El-</w:t>
      </w:r>
      <w:proofErr w:type="spellStart"/>
      <w:r>
        <w:t>Shihy</w:t>
      </w:r>
      <w:proofErr w:type="spellEnd"/>
      <w:r>
        <w:t xml:space="preserve"> and Awaad, 2025).</w:t>
      </w:r>
    </w:p>
    <w:p w14:paraId="6AFC3C75" w14:textId="77777777" w:rsidR="00BF306E" w:rsidRDefault="00000000">
      <w:pPr>
        <w:numPr>
          <w:ilvl w:val="0"/>
          <w:numId w:val="2"/>
        </w:numPr>
      </w:pPr>
      <w:r>
        <w:t>Influencer partnerships with environmental activists and car vloggers to propel authenticity.</w:t>
      </w:r>
    </w:p>
    <w:p w14:paraId="69A84259" w14:textId="77777777" w:rsidR="00BF306E" w:rsidRDefault="00000000">
      <w:pPr>
        <w:numPr>
          <w:ilvl w:val="0"/>
          <w:numId w:val="2"/>
        </w:numPr>
      </w:pPr>
      <w:r>
        <w:t>AR campaigns allow virtual test driving through smartphone.</w:t>
      </w:r>
    </w:p>
    <w:p w14:paraId="77063542" w14:textId="77777777" w:rsidR="00BF306E" w:rsidRDefault="00000000">
      <w:r>
        <w:t>The AIDA model (Attention–Interest–Desire–Action) structures communication flow:</w:t>
      </w:r>
    </w:p>
    <w:p w14:paraId="44361884" w14:textId="77777777" w:rsidR="00BF306E" w:rsidRDefault="00000000">
      <w:pPr>
        <w:numPr>
          <w:ilvl w:val="0"/>
          <w:numId w:val="5"/>
        </w:numPr>
      </w:pPr>
      <w:r>
        <w:t>Neutrality using viral challenges of sustainability.</w:t>
      </w:r>
    </w:p>
    <w:p w14:paraId="6A575D63" w14:textId="77777777" w:rsidR="00BF306E" w:rsidRDefault="00000000">
      <w:pPr>
        <w:numPr>
          <w:ilvl w:val="0"/>
          <w:numId w:val="5"/>
        </w:numPr>
      </w:pPr>
      <w:r>
        <w:lastRenderedPageBreak/>
        <w:t>Interest through product demonstrations.</w:t>
      </w:r>
    </w:p>
    <w:p w14:paraId="34A68C36" w14:textId="77777777" w:rsidR="00BF306E" w:rsidRDefault="00000000">
      <w:pPr>
        <w:numPr>
          <w:ilvl w:val="0"/>
          <w:numId w:val="5"/>
        </w:numPr>
      </w:pPr>
      <w:r>
        <w:t>Desire by emphasising some benefits in cost savings and green benefits.</w:t>
      </w:r>
    </w:p>
    <w:p w14:paraId="745DC702" w14:textId="77777777" w:rsidR="00BF306E" w:rsidRDefault="00000000">
      <w:pPr>
        <w:numPr>
          <w:ilvl w:val="0"/>
          <w:numId w:val="5"/>
        </w:numPr>
      </w:pPr>
      <w:r>
        <w:t xml:space="preserve">The action has been caused by digital purchase triggers and pre-orders with incentives (Pramita and </w:t>
      </w:r>
      <w:proofErr w:type="spellStart"/>
      <w:r>
        <w:t>Manafe</w:t>
      </w:r>
      <w:proofErr w:type="spellEnd"/>
      <w:r>
        <w:t>, 2022).</w:t>
      </w:r>
    </w:p>
    <w:p w14:paraId="4CA89E4C" w14:textId="77777777" w:rsidR="00BF306E" w:rsidRDefault="00000000">
      <w:r>
        <w:t xml:space="preserve">Funding Green mobility expos, EV road shows, and partnership with city councils on sustainable transport awareness campaigns will help MG </w:t>
      </w:r>
      <w:proofErr w:type="spellStart"/>
      <w:r>
        <w:t>EcoDrive</w:t>
      </w:r>
      <w:proofErr w:type="spellEnd"/>
      <w:r>
        <w:t xml:space="preserve"> to boost social placement and brand loyalty.</w:t>
      </w:r>
    </w:p>
    <w:p w14:paraId="7BCDAC23" w14:textId="77777777" w:rsidR="00BF306E" w:rsidRDefault="00000000">
      <w:pPr>
        <w:pStyle w:val="Heading2"/>
      </w:pPr>
      <w:bookmarkStart w:id="14" w:name="_heading=h.n64okzrmhwf" w:colFirst="0" w:colLast="0"/>
      <w:bookmarkEnd w:id="14"/>
      <w:r>
        <w:t>3.5 People</w:t>
      </w:r>
    </w:p>
    <w:p w14:paraId="1C51B573" w14:textId="77777777" w:rsidR="00BF306E" w:rsidRDefault="00000000">
      <w:r>
        <w:t xml:space="preserve">The people aspect brings out the emphasis of the customer-driven philosophy of MG </w:t>
      </w:r>
      <w:proofErr w:type="spellStart"/>
      <w:r>
        <w:t>EcoDrive</w:t>
      </w:r>
      <w:proofErr w:type="spellEnd"/>
      <w:r>
        <w:t xml:space="preserve">. The sales and service teams will undergo high-level sustainability communication training, digital communications, and customer empathy to boost brand credibility. Every employee will be a brand ambassador and will reflect the values of MG, which include innovation and inclusiveness. High focus will be made on the diversity and representation, making sure that the teams comprise the multicultural groups of customers of MG in urban areas (Kong </w:t>
      </w:r>
      <w:r>
        <w:rPr>
          <w:i/>
          <w:iCs/>
        </w:rPr>
        <w:t>et al.,</w:t>
      </w:r>
      <w:r>
        <w:t xml:space="preserve"> 2023). In addition, green mobility workshops and CSR will be involved in employee activities, and this will make them aligned to the environmental mission of the brand. This human perspective is holistic in nature and provides uniform customer experience on both physical and digital front.</w:t>
      </w:r>
    </w:p>
    <w:p w14:paraId="05AAC4A3" w14:textId="77777777" w:rsidR="00BF306E" w:rsidRDefault="00000000">
      <w:pPr>
        <w:pStyle w:val="Heading2"/>
      </w:pPr>
      <w:bookmarkStart w:id="15" w:name="_heading=h.x5htcqnsnsh0" w:colFirst="0" w:colLast="0"/>
      <w:bookmarkEnd w:id="15"/>
      <w:r>
        <w:t>3.6 Process</w:t>
      </w:r>
    </w:p>
    <w:p w14:paraId="03465C1D" w14:textId="77777777" w:rsidR="00BF306E" w:rsidRDefault="00000000">
      <w:r>
        <w:t xml:space="preserve">The customer experience of MG </w:t>
      </w:r>
      <w:proofErr w:type="spellStart"/>
      <w:r>
        <w:t>EcoDrive</w:t>
      </w:r>
      <w:proofErr w:type="spellEnd"/>
      <w:r>
        <w:t xml:space="preserve"> will be characterised </w:t>
      </w:r>
      <w:proofErr w:type="gramStart"/>
      <w:r>
        <w:t>by the use of</w:t>
      </w:r>
      <w:proofErr w:type="gramEnd"/>
      <w:r>
        <w:t xml:space="preserve"> technology and streamlining of procedures. The MG Smart App will be used as a hub to access the driving information by the customers and be able to book a service, make payments, and watch the carbon offsets. A hassle-free delivery and exchange system will reduce friction and increase satisfaction to subscription users. The use of CRM-enabled feedback system will gather real-time user feedback to keep improving its services and do personalised marketing (Tech Target, 2025). The data-driven process is streamlined, which strengthens the image of MG as a dynamic, technologically oriented, brand focused on transparency, efficiency, and long-term customer contact.</w:t>
      </w:r>
    </w:p>
    <w:p w14:paraId="3D486F2B" w14:textId="77777777" w:rsidR="00BF306E" w:rsidRDefault="00000000">
      <w:pPr>
        <w:pStyle w:val="Heading2"/>
      </w:pPr>
      <w:bookmarkStart w:id="16" w:name="_heading=h.2xsrbmslnarc" w:colFirst="0" w:colLast="0"/>
      <w:bookmarkEnd w:id="16"/>
      <w:r>
        <w:t>3.7 Physical Evidence</w:t>
      </w:r>
    </w:p>
    <w:p w14:paraId="1EDDAC07" w14:textId="77777777" w:rsidR="00BF306E" w:rsidRDefault="00000000">
      <w:r>
        <w:t xml:space="preserve">The physical evidence that will be used by MG </w:t>
      </w:r>
      <w:proofErr w:type="spellStart"/>
      <w:r>
        <w:t>EcoDrive</w:t>
      </w:r>
      <w:proofErr w:type="spellEnd"/>
      <w:r>
        <w:t xml:space="preserve"> will represent the idea of sustainability and modern design. The showrooms will be designed with green architecture with recycled products, the use of solar-powered lights and interactive digital presentations. Tangible brand perception will be reinforced by branded charging station, vehicle packages that could be recycled and eco-certified accessories (Cutajar, 2024). The brand will be proven </w:t>
      </w:r>
      <w:r>
        <w:lastRenderedPageBreak/>
        <w:t xml:space="preserve">as environmental-friendly through the introduction of sustainability certifications like the ISO 14001 and a carbon-emission monitoring dashboard on the MG Smart App. Visual identity consistency- logo, colour scheme (green and silver), and the tagline Drive Smart. Live </w:t>
      </w:r>
      <w:proofErr w:type="gramStart"/>
      <w:r>
        <w:t>Green.--</w:t>
      </w:r>
      <w:proofErr w:type="gramEnd"/>
      <w:r>
        <w:t xml:space="preserve"> will enhance awareness. All the physical and digital touchpoints will convey the genuine eco-innovation spirit of MG </w:t>
      </w:r>
      <w:proofErr w:type="spellStart"/>
      <w:r>
        <w:t>EcoDrive</w:t>
      </w:r>
      <w:proofErr w:type="spellEnd"/>
      <w:r>
        <w:t>.</w:t>
      </w:r>
    </w:p>
    <w:p w14:paraId="391D4623" w14:textId="77777777" w:rsidR="00BF306E" w:rsidRDefault="00000000">
      <w:pPr>
        <w:pStyle w:val="Heading1"/>
      </w:pPr>
      <w:bookmarkStart w:id="17" w:name="_heading=h.6vjjdv7ads75" w:colFirst="0" w:colLast="0"/>
      <w:bookmarkEnd w:id="17"/>
      <w:r>
        <w:t>4. Element 3 – Marketing Strategy Pitch</w:t>
      </w:r>
    </w:p>
    <w:p w14:paraId="33186C08" w14:textId="77777777" w:rsidR="00BF306E" w:rsidRDefault="00000000">
      <w:pPr>
        <w:jc w:val="center"/>
        <w:rPr>
          <w:i/>
          <w:iCs/>
        </w:rPr>
      </w:pPr>
      <w:r>
        <w:rPr>
          <w:i/>
          <w:iCs/>
        </w:rPr>
        <w:t xml:space="preserve">MG </w:t>
      </w:r>
      <w:proofErr w:type="spellStart"/>
      <w:r>
        <w:rPr>
          <w:i/>
          <w:iCs/>
        </w:rPr>
        <w:t>EcoDrive</w:t>
      </w:r>
      <w:proofErr w:type="spellEnd"/>
      <w:r>
        <w:rPr>
          <w:i/>
          <w:iCs/>
        </w:rPr>
        <w:t xml:space="preserve"> – Revolutionising City Travel Through Smart, Sustainable Mobility</w:t>
      </w:r>
    </w:p>
    <w:p w14:paraId="4AF5350A" w14:textId="77777777" w:rsidR="00BF306E" w:rsidRDefault="00000000">
      <w:pPr>
        <w:pStyle w:val="Heading2"/>
      </w:pPr>
      <w:bookmarkStart w:id="18" w:name="_heading=h.se9e3qlm5m5d" w:colFirst="0" w:colLast="0"/>
      <w:bookmarkEnd w:id="18"/>
      <w:r>
        <w:t>Introduction</w:t>
      </w:r>
    </w:p>
    <w:p w14:paraId="3C009B12" w14:textId="77777777" w:rsidR="00BF306E" w:rsidRDefault="00000000">
      <w:r>
        <w:t xml:space="preserve">MG </w:t>
      </w:r>
      <w:proofErr w:type="spellStart"/>
      <w:r>
        <w:t>EcoDrive</w:t>
      </w:r>
      <w:proofErr w:type="spellEnd"/>
      <w:r>
        <w:t xml:space="preserve"> is a future state of small, AI-driven electric mobility, aimed at </w:t>
      </w:r>
      <w:proofErr w:type="gramStart"/>
      <w:r>
        <w:t>economically-conscious</w:t>
      </w:r>
      <w:proofErr w:type="gramEnd"/>
      <w:r>
        <w:t xml:space="preserve">, technology-aware urban travellers. This notion is associated with the MG tradition of accessible innovation </w:t>
      </w:r>
      <w:proofErr w:type="gramStart"/>
      <w:r>
        <w:t>and also</w:t>
      </w:r>
      <w:proofErr w:type="gramEnd"/>
      <w:r>
        <w:t xml:space="preserve"> helps make the transition to more digitised and greener city transport. As the worldwide trend on smart-city development grows rapidly, sustainable micro-EVs, such as </w:t>
      </w:r>
      <w:proofErr w:type="spellStart"/>
      <w:r>
        <w:t>EcoDrive</w:t>
      </w:r>
      <w:proofErr w:type="spellEnd"/>
      <w:r>
        <w:t>, can be involved in changing the common movement (Addas, 2023).</w:t>
      </w:r>
    </w:p>
    <w:p w14:paraId="7E49E497" w14:textId="77777777" w:rsidR="00BF306E" w:rsidRDefault="00000000">
      <w:pPr>
        <w:pStyle w:val="Heading2"/>
      </w:pPr>
      <w:bookmarkStart w:id="19" w:name="_heading=h.dopviwsqhxlr" w:colFirst="0" w:colLast="0"/>
      <w:bookmarkEnd w:id="19"/>
      <w:r>
        <w:t>Market Opportunity</w:t>
      </w:r>
    </w:p>
    <w:p w14:paraId="73D37A00" w14:textId="77777777" w:rsidR="00BF306E" w:rsidRDefault="00000000">
      <w:r>
        <w:t xml:space="preserve">In the year 2024, the UK electric vehicle market has grown by 18 percent, </w:t>
      </w:r>
      <w:proofErr w:type="gramStart"/>
      <w:r>
        <w:t>as a result of</w:t>
      </w:r>
      <w:proofErr w:type="gramEnd"/>
      <w:r>
        <w:t xml:space="preserve"> ULEZ policies, congestion pressures, and increasing consumer demand of low-emission micro-transport. The market environment is also reinforced by the policy support of the fast-charging infrastructure, which makes it viable to adopt EVs on a wider scale (Baumgarte, Kaiser &amp; Keller, 2021).</w:t>
      </w:r>
    </w:p>
    <w:p w14:paraId="12FC49AA" w14:textId="77777777" w:rsidR="00BF306E" w:rsidRDefault="00000000">
      <w:pPr>
        <w:pStyle w:val="Heading2"/>
      </w:pPr>
      <w:bookmarkStart w:id="20" w:name="_heading=h.cwhoavh0zxcz" w:colFirst="0" w:colLast="0"/>
      <w:bookmarkEnd w:id="20"/>
      <w:r>
        <w:t>Value Proposition</w:t>
      </w:r>
    </w:p>
    <w:p w14:paraId="73A2B561" w14:textId="77777777" w:rsidR="00BF306E" w:rsidRDefault="00000000">
      <w:r>
        <w:t xml:space="preserve">MG </w:t>
      </w:r>
      <w:proofErr w:type="spellStart"/>
      <w:r>
        <w:t>EcoDrive</w:t>
      </w:r>
      <w:proofErr w:type="spellEnd"/>
      <w:r>
        <w:t xml:space="preserve"> combines low-cost, AI-enhanced and sustainable mobility. The use of AI analytics would make driving more efficient and safer, and the feature of recyclable materials bolsters MG dedication to </w:t>
      </w:r>
      <w:proofErr w:type="gramStart"/>
      <w:r>
        <w:t>environmentally-friendly</w:t>
      </w:r>
      <w:proofErr w:type="gramEnd"/>
      <w:r>
        <w:t xml:space="preserve"> production. An elastic subscription plan will improve accessibility among the contemporary urban residents.</w:t>
      </w:r>
    </w:p>
    <w:p w14:paraId="44153409" w14:textId="77777777" w:rsidR="00BF306E" w:rsidRDefault="00000000">
      <w:pPr>
        <w:pStyle w:val="Heading2"/>
      </w:pPr>
      <w:bookmarkStart w:id="21" w:name="_heading=h.e2gdzpwgvt7j" w:colFirst="0" w:colLast="0"/>
      <w:bookmarkEnd w:id="21"/>
      <w:r>
        <w:t>Competitive Positioning</w:t>
      </w:r>
    </w:p>
    <w:p w14:paraId="7C7A2963" w14:textId="77777777" w:rsidR="00BF306E" w:rsidRDefault="00000000">
      <w:proofErr w:type="spellStart"/>
      <w:r>
        <w:t>EcoDrive</w:t>
      </w:r>
      <w:proofErr w:type="spellEnd"/>
      <w:r>
        <w:t xml:space="preserve"> will have a strategic midway position between luxury innovations such as Tesla and low-cost micro-EVs such as Citroen Ami. Its power to integrate digitally can be seen through a larger shift in the industry as technology transforms value chains and consumer demands (HBR, 2025).</w:t>
      </w:r>
    </w:p>
    <w:p w14:paraId="7592BF49" w14:textId="77777777" w:rsidR="00BF306E" w:rsidRDefault="00000000">
      <w:pPr>
        <w:pStyle w:val="Heading2"/>
      </w:pPr>
      <w:bookmarkStart w:id="22" w:name="_heading=h.hl1fb4czgwrd" w:colFirst="0" w:colLast="0"/>
      <w:bookmarkEnd w:id="22"/>
      <w:r>
        <w:t>Conclusion &amp; Call to Action</w:t>
      </w:r>
    </w:p>
    <w:p w14:paraId="19C14B55" w14:textId="77777777" w:rsidR="00BF306E" w:rsidRDefault="00000000">
      <w:r>
        <w:t xml:space="preserve">MG </w:t>
      </w:r>
      <w:proofErr w:type="spellStart"/>
      <w:r>
        <w:t>EcoDrive</w:t>
      </w:r>
      <w:proofErr w:type="spellEnd"/>
      <w:r>
        <w:t xml:space="preserve"> is prepared to spearhead the revolution in micro-EV in the UK. Drive Smart. Live Green. </w:t>
      </w:r>
      <w:proofErr w:type="spellStart"/>
      <w:r>
        <w:t>EcoDrive</w:t>
      </w:r>
      <w:proofErr w:type="spellEnd"/>
      <w:r>
        <w:t xml:space="preserve"> is the future of green riding.</w:t>
      </w:r>
    </w:p>
    <w:p w14:paraId="2773C071" w14:textId="77777777" w:rsidR="00BF306E" w:rsidRDefault="00000000">
      <w:r>
        <w:rPr>
          <w:noProof/>
        </w:rPr>
        <w:lastRenderedPageBreak/>
        <w:drawing>
          <wp:inline distT="114300" distB="114300" distL="114300" distR="114300" wp14:anchorId="01E4FCB0" wp14:editId="48BE8D81">
            <wp:extent cx="5731200" cy="81026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8102600"/>
                    </a:xfrm>
                    <a:prstGeom prst="rect">
                      <a:avLst/>
                    </a:prstGeom>
                    <a:ln/>
                  </pic:spPr>
                </pic:pic>
              </a:graphicData>
            </a:graphic>
          </wp:inline>
        </w:drawing>
      </w:r>
    </w:p>
    <w:p w14:paraId="1EAA6A3F" w14:textId="77777777" w:rsidR="00BF306E" w:rsidRDefault="00000000">
      <w:pPr>
        <w:pStyle w:val="Heading1"/>
      </w:pPr>
      <w:bookmarkStart w:id="23" w:name="_heading=h.krhui3gymt9u" w:colFirst="0" w:colLast="0"/>
      <w:bookmarkEnd w:id="23"/>
      <w:r>
        <w:lastRenderedPageBreak/>
        <w:t>5. Element 4 – Reflection</w:t>
      </w:r>
    </w:p>
    <w:p w14:paraId="0ABAB966" w14:textId="77777777" w:rsidR="00BF306E" w:rsidRDefault="00000000">
      <w:pPr>
        <w:pStyle w:val="Heading2"/>
      </w:pPr>
      <w:bookmarkStart w:id="24" w:name="_heading=h.woi5h7kc9yhy" w:colFirst="0" w:colLast="0"/>
      <w:bookmarkEnd w:id="24"/>
      <w:r>
        <w:t>5.1 Description</w:t>
      </w:r>
    </w:p>
    <w:p w14:paraId="38672E9C" w14:textId="77777777" w:rsidR="00BF306E" w:rsidRDefault="00000000">
      <w:r>
        <w:t xml:space="preserve">The concept of creating the MG </w:t>
      </w:r>
      <w:proofErr w:type="spellStart"/>
      <w:r>
        <w:t>EcoDrive</w:t>
      </w:r>
      <w:proofErr w:type="spellEnd"/>
      <w:r>
        <w:t xml:space="preserve"> marketing strategy was a result of an extended research and innovative management. It started with the analysis of the heritage and the development of the emerging sustainability trends of the electric vehicle market in the UK concerning MG Motor. STDP (Segmentation, Targeting, Differentiation, and Positioning) analysis was also used to define the target audience and brand identity and the 7Ps marketing mix framework systematised operational choices on product, pricing, promotion, and service design. The development of the pitch presentation was a process of summarising strategic knowledge in the form of a convincing story to the investors and the customers (</w:t>
      </w:r>
      <w:proofErr w:type="spellStart"/>
      <w:r>
        <w:t>Giuggioli</w:t>
      </w:r>
      <w:proofErr w:type="spellEnd"/>
      <w:r>
        <w:t>, Pellegrini, and Giannone, 2024). The project helped me develop skills in integrating the theoretical knowledge of marketing models with reality, balancing theory and practice in brand innovation and strategic communication.</w:t>
      </w:r>
    </w:p>
    <w:p w14:paraId="6973E51F" w14:textId="77777777" w:rsidR="00BF306E" w:rsidRDefault="00000000">
      <w:pPr>
        <w:pStyle w:val="Heading2"/>
      </w:pPr>
      <w:bookmarkStart w:id="25" w:name="_heading=h.cyv4cg2p0qp2" w:colFirst="0" w:colLast="0"/>
      <w:bookmarkEnd w:id="25"/>
      <w:r>
        <w:t>5.2 Feelings</w:t>
      </w:r>
    </w:p>
    <w:p w14:paraId="1E29B6EC" w14:textId="77777777" w:rsidR="00BF306E" w:rsidRDefault="00000000">
      <w:r>
        <w:t>First, I was confronted by the level of creativity and analytical thinking that a new brand conceives to an already established company. Nevertheless, over time and throughout the project, I gained confidence in the ability to merge innovation and evidence-based strategy. The pitching session created the feeling of achievement and professional development in the presentation of complex concepts.</w:t>
      </w:r>
    </w:p>
    <w:p w14:paraId="415B3B59" w14:textId="77777777" w:rsidR="00BF306E" w:rsidRDefault="00000000">
      <w:pPr>
        <w:pStyle w:val="Heading2"/>
      </w:pPr>
      <w:bookmarkStart w:id="26" w:name="_heading=h.y7w0o6qxe71e" w:colFirst="0" w:colLast="0"/>
      <w:bookmarkEnd w:id="26"/>
      <w:r>
        <w:t>5.3 Evaluation</w:t>
      </w:r>
    </w:p>
    <w:p w14:paraId="6400A756" w14:textId="77777777" w:rsidR="00BF306E" w:rsidRDefault="00000000">
      <w:r>
        <w:t xml:space="preserve">The project was a success in </w:t>
      </w:r>
      <w:proofErr w:type="gramStart"/>
      <w:r>
        <w:t>a number of</w:t>
      </w:r>
      <w:proofErr w:type="gramEnd"/>
      <w:r>
        <w:t xml:space="preserve"> ways especially the incorporation of sustainability and technology as the central themes of the brand. Although the STDP analysis worked well to explain the target market and differentiation strategy, the marketing mix revealed compatibility between the innovation and consumer needs (</w:t>
      </w:r>
      <w:proofErr w:type="spellStart"/>
      <w:r>
        <w:t>Wiriyani</w:t>
      </w:r>
      <w:proofErr w:type="spellEnd"/>
      <w:r>
        <w:t xml:space="preserve"> and </w:t>
      </w:r>
      <w:proofErr w:type="spellStart"/>
      <w:r>
        <w:t>Lahindah</w:t>
      </w:r>
      <w:proofErr w:type="spellEnd"/>
      <w:r>
        <w:t xml:space="preserve">, 2024). The presentation of the pitch was enhanced using digital tools such as Canva. The difficulties were the synthesis of various sources of data and the ability to explain the uniqueness of MG </w:t>
      </w:r>
      <w:proofErr w:type="spellStart"/>
      <w:r>
        <w:t>EcoDrive</w:t>
      </w:r>
      <w:proofErr w:type="spellEnd"/>
      <w:r>
        <w:t xml:space="preserve"> in an overcrowded EV market. Moreover, the preparation of the oral presentation showed the areas that can be improved with the help of developing skills in the field of speaking publicly and time management. </w:t>
      </w:r>
      <w:proofErr w:type="gramStart"/>
      <w:r>
        <w:t>In spite of</w:t>
      </w:r>
      <w:proofErr w:type="gramEnd"/>
      <w:r>
        <w:t xml:space="preserve"> all these challenges, the project provided an enhanced insight into strategic creativity and professional communication in </w:t>
      </w:r>
      <w:proofErr w:type="gramStart"/>
      <w:r>
        <w:t>a crisis situation</w:t>
      </w:r>
      <w:proofErr w:type="gramEnd"/>
      <w:r>
        <w:t>.</w:t>
      </w:r>
    </w:p>
    <w:p w14:paraId="08207E90" w14:textId="77777777" w:rsidR="00BF306E" w:rsidRDefault="00000000">
      <w:pPr>
        <w:pStyle w:val="Heading2"/>
      </w:pPr>
      <w:bookmarkStart w:id="27" w:name="_heading=h.e6z3pi6ztnaj" w:colFirst="0" w:colLast="0"/>
      <w:bookmarkEnd w:id="27"/>
      <w:r>
        <w:t>5.4 Analysis</w:t>
      </w:r>
    </w:p>
    <w:p w14:paraId="61A41880" w14:textId="77777777" w:rsidR="00BF306E" w:rsidRDefault="00000000">
      <w:r>
        <w:t xml:space="preserve">Using Kotler STDP model was a well-organised view of the market segmentation and brand positioning and connected theory directly to practice. </w:t>
      </w:r>
      <w:proofErr w:type="gramStart"/>
      <w:r>
        <w:t xml:space="preserve">Based on the Experiential Learning Cycle </w:t>
      </w:r>
      <w:r>
        <w:lastRenderedPageBreak/>
        <w:t>by Kolb (1984),</w:t>
      </w:r>
      <w:proofErr w:type="gramEnd"/>
      <w:r>
        <w:t xml:space="preserve"> </w:t>
      </w:r>
      <w:proofErr w:type="gramStart"/>
      <w:r>
        <w:t>is able to</w:t>
      </w:r>
      <w:proofErr w:type="gramEnd"/>
      <w:r>
        <w:t xml:space="preserve"> transform concrete experience to reflective observation, conceptualisation, and active experimentation, particularly when applying the 7Ps to formulate a unified marketing plan (Simply Psychology, 2025). The experience strengthened the concept of the marketing theory in terms of reinforcing real-world decision-making and problem-solving. The process of designing and delivering the pitch enhanced the process of persuasive communication and strategic clarity, which resonates with the ideals of experiential learning and reflective enhancement. In general, theories helped me to develop my analytical and practical ability to create a sustainable, customer-focused marketing strategy in a competitive world.</w:t>
      </w:r>
    </w:p>
    <w:p w14:paraId="6F4CDD8F" w14:textId="77777777" w:rsidR="00BF306E" w:rsidRDefault="00000000">
      <w:pPr>
        <w:pStyle w:val="Heading2"/>
      </w:pPr>
      <w:bookmarkStart w:id="28" w:name="_heading=h.npl4gq5avnf2" w:colFirst="0" w:colLast="0"/>
      <w:bookmarkEnd w:id="28"/>
      <w:r>
        <w:t>5.5 Conclusion</w:t>
      </w:r>
    </w:p>
    <w:p w14:paraId="72DCA8D6" w14:textId="77777777" w:rsidR="00BF306E" w:rsidRDefault="00000000">
      <w:r>
        <w:t>This project enhanced my knowledge in strategic brand development, flexibility and communication in a marketing environment. It emphasised the significance of information-guided ideas, innovation, and involvement of stakeholders. The experience enhanced my belief in the ability to connect sustainability to marketing innovation and self-awareness of leadership, collaboration and presentation skills.</w:t>
      </w:r>
    </w:p>
    <w:p w14:paraId="16461D8B" w14:textId="77777777" w:rsidR="00BF306E" w:rsidRDefault="00000000">
      <w:pPr>
        <w:pStyle w:val="Heading2"/>
      </w:pPr>
      <w:bookmarkStart w:id="29" w:name="_heading=h.qmilits909xj" w:colFirst="0" w:colLast="0"/>
      <w:bookmarkEnd w:id="29"/>
      <w:r>
        <w:t>5.6 Action Plan</w:t>
      </w:r>
    </w:p>
    <w:p w14:paraId="1AE82475" w14:textId="77777777" w:rsidR="00BF306E" w:rsidRDefault="00000000">
      <w:r>
        <w:t xml:space="preserve">In the future, I intend to improve the skill of data analysis through the adoption of tools like Google Analytics and SPSS </w:t>
      </w:r>
      <w:proofErr w:type="gramStart"/>
      <w:r>
        <w:t>in order to</w:t>
      </w:r>
      <w:proofErr w:type="gramEnd"/>
      <w:r>
        <w:t xml:space="preserve"> bolster the strategic assessments. The ongoing practice and workshops will help me to perfect my skill in delivering talks and visual </w:t>
      </w:r>
      <w:proofErr w:type="gramStart"/>
      <w:r>
        <w:t>stories, and</w:t>
      </w:r>
      <w:proofErr w:type="gramEnd"/>
      <w:r>
        <w:t xml:space="preserve"> further understand sustainable marketing novelty to create future-proof branding approaches to the changing global markets.</w:t>
      </w:r>
    </w:p>
    <w:p w14:paraId="56CB5081" w14:textId="77777777" w:rsidR="00BF306E" w:rsidRDefault="00000000">
      <w:r>
        <w:br w:type="page"/>
      </w:r>
    </w:p>
    <w:p w14:paraId="50DC40F3" w14:textId="77777777" w:rsidR="00BF306E" w:rsidRDefault="00000000">
      <w:pPr>
        <w:pStyle w:val="Heading1"/>
      </w:pPr>
      <w:bookmarkStart w:id="30" w:name="_heading=h.q0zz4ynvithz" w:colFirst="0" w:colLast="0"/>
      <w:bookmarkEnd w:id="30"/>
      <w:r>
        <w:lastRenderedPageBreak/>
        <w:t>Reference</w:t>
      </w:r>
    </w:p>
    <w:p w14:paraId="2CB48D2F" w14:textId="77777777" w:rsidR="00BF306E" w:rsidRDefault="00000000">
      <w:pPr>
        <w:pStyle w:val="Heading2"/>
      </w:pPr>
      <w:bookmarkStart w:id="31" w:name="_heading=h.tb3xxpyprr27" w:colFirst="0" w:colLast="0"/>
      <w:bookmarkEnd w:id="31"/>
      <w:r>
        <w:t>Element 1</w:t>
      </w:r>
    </w:p>
    <w:p w14:paraId="259914EC" w14:textId="77777777" w:rsidR="00BF306E" w:rsidRDefault="00000000">
      <w:pPr>
        <w:spacing w:before="240" w:after="240"/>
        <w:rPr>
          <w:color w:val="222222"/>
          <w:highlight w:val="white"/>
        </w:rPr>
      </w:pPr>
      <w:r>
        <w:rPr>
          <w:color w:val="222222"/>
          <w:highlight w:val="white"/>
        </w:rPr>
        <w:t xml:space="preserve">Fu, Y., Li, C., Yu, F.R., Luan, T.H. and Zhang, Y., (2021). A survey of driving safety with sensing, vehicular communications, and artificial intelligence-based collision avoidance. </w:t>
      </w:r>
      <w:r>
        <w:rPr>
          <w:i/>
          <w:iCs/>
          <w:color w:val="222222"/>
          <w:highlight w:val="white"/>
        </w:rPr>
        <w:t>IEEE transactions on intelligent transportation systems</w:t>
      </w:r>
      <w:r>
        <w:rPr>
          <w:color w:val="222222"/>
          <w:highlight w:val="white"/>
        </w:rPr>
        <w:t xml:space="preserve">, </w:t>
      </w:r>
      <w:r>
        <w:rPr>
          <w:i/>
          <w:iCs/>
          <w:color w:val="222222"/>
          <w:highlight w:val="white"/>
        </w:rPr>
        <w:t>23</w:t>
      </w:r>
      <w:r>
        <w:rPr>
          <w:color w:val="222222"/>
          <w:highlight w:val="white"/>
        </w:rPr>
        <w:t>(7), pp.6142-6163.</w:t>
      </w:r>
    </w:p>
    <w:p w14:paraId="7CC47B32" w14:textId="77777777" w:rsidR="00BF306E" w:rsidRDefault="00000000">
      <w:pPr>
        <w:spacing w:before="240" w:after="240"/>
        <w:rPr>
          <w:color w:val="222222"/>
          <w:highlight w:val="white"/>
        </w:rPr>
      </w:pPr>
      <w:r>
        <w:rPr>
          <w:color w:val="222222"/>
          <w:highlight w:val="white"/>
        </w:rPr>
        <w:t xml:space="preserve">MG Motor UK (2025), </w:t>
      </w:r>
      <w:r>
        <w:rPr>
          <w:i/>
          <w:iCs/>
          <w:color w:val="222222"/>
          <w:highlight w:val="white"/>
        </w:rPr>
        <w:t>“About Us”,</w:t>
      </w:r>
      <w:r>
        <w:rPr>
          <w:color w:val="222222"/>
          <w:highlight w:val="white"/>
        </w:rPr>
        <w:t xml:space="preserve"> Available at</w:t>
      </w:r>
      <w:hyperlink r:id="rId8">
        <w:r w:rsidR="00BF306E">
          <w:rPr>
            <w:color w:val="222222"/>
            <w:highlight w:val="white"/>
          </w:rPr>
          <w:t xml:space="preserve"> </w:t>
        </w:r>
      </w:hyperlink>
      <w:hyperlink r:id="rId9">
        <w:r w:rsidR="00BF306E">
          <w:rPr>
            <w:color w:val="1155CC"/>
            <w:highlight w:val="white"/>
            <w:u w:val="single"/>
          </w:rPr>
          <w:t>https://www.mg.co.uk/</w:t>
        </w:r>
      </w:hyperlink>
      <w:r>
        <w:rPr>
          <w:color w:val="222222"/>
          <w:highlight w:val="white"/>
        </w:rPr>
        <w:t xml:space="preserve"> [Accessed on 5th November]</w:t>
      </w:r>
    </w:p>
    <w:p w14:paraId="18B728B9" w14:textId="77777777" w:rsidR="00BF306E" w:rsidRDefault="00000000">
      <w:pPr>
        <w:spacing w:before="240" w:after="240"/>
        <w:rPr>
          <w:color w:val="222222"/>
          <w:highlight w:val="white"/>
        </w:rPr>
      </w:pPr>
      <w:r>
        <w:rPr>
          <w:color w:val="222222"/>
          <w:highlight w:val="white"/>
        </w:rPr>
        <w:t xml:space="preserve">Mishra, A.B., (2025). Neuromarketing in the Phygital Era by Influencing Gen Z and Sustainable Consumer Behaviour in a Digitally Driven Retail World. In </w:t>
      </w:r>
      <w:r>
        <w:rPr>
          <w:i/>
          <w:iCs/>
          <w:color w:val="222222"/>
          <w:highlight w:val="white"/>
        </w:rPr>
        <w:t>Organizational Risks, Challenges, and Barriers in Developing Sustainability Start-Ups</w:t>
      </w:r>
      <w:r>
        <w:rPr>
          <w:color w:val="222222"/>
          <w:highlight w:val="white"/>
        </w:rPr>
        <w:t xml:space="preserve"> (pp. 239-252). IGI Global Scientific Publishing.</w:t>
      </w:r>
    </w:p>
    <w:p w14:paraId="45A208EA" w14:textId="77777777" w:rsidR="00BF306E" w:rsidRDefault="00000000">
      <w:pPr>
        <w:spacing w:before="240" w:after="240"/>
      </w:pPr>
      <w:r>
        <w:t xml:space="preserve">Statista (2024), </w:t>
      </w:r>
      <w:r>
        <w:rPr>
          <w:i/>
          <w:iCs/>
        </w:rPr>
        <w:t>“Electric vehicles worldwide - statistics &amp; facts”,</w:t>
      </w:r>
      <w:r>
        <w:t xml:space="preserve"> Available at</w:t>
      </w:r>
      <w:hyperlink r:id="rId10">
        <w:r w:rsidR="00BF306E">
          <w:t xml:space="preserve"> </w:t>
        </w:r>
      </w:hyperlink>
      <w:hyperlink r:id="rId11">
        <w:r w:rsidR="00BF306E">
          <w:rPr>
            <w:color w:val="1155CC"/>
            <w:u w:val="single"/>
          </w:rPr>
          <w:t>https://www.statista.com/topics/1010/electric-mobility/?srsltid=AfmBOorjuh7MkyyS_0kVqzwSO3_riUFT2r6MzotgaHHgLwaSIMnaGM9Q</w:t>
        </w:r>
      </w:hyperlink>
      <w:r>
        <w:t xml:space="preserve"> [Accessed on 4th November]</w:t>
      </w:r>
    </w:p>
    <w:p w14:paraId="743CCC53" w14:textId="77777777" w:rsidR="00BF306E" w:rsidRDefault="00000000">
      <w:pPr>
        <w:spacing w:before="240" w:after="240"/>
      </w:pPr>
      <w:r>
        <w:t xml:space="preserve">Statista (2025), </w:t>
      </w:r>
      <w:r>
        <w:rPr>
          <w:i/>
          <w:iCs/>
        </w:rPr>
        <w:t>“Shared Mobility - United Kingdom”,</w:t>
      </w:r>
      <w:r>
        <w:t xml:space="preserve"> Available at</w:t>
      </w:r>
      <w:hyperlink r:id="rId12">
        <w:r w:rsidR="00BF306E">
          <w:t xml:space="preserve"> </w:t>
        </w:r>
      </w:hyperlink>
      <w:hyperlink r:id="rId13">
        <w:r w:rsidR="00BF306E">
          <w:rPr>
            <w:color w:val="1155CC"/>
            <w:u w:val="single"/>
          </w:rPr>
          <w:t>https://www.statista.com/outlook/mmo/shared-mobility/united-kingdom?srsltid=AfmBOorMNhhmz4ajQIdcH7umeTUX1QSx1PKjQEULud5gK5a5nbnfHB-T</w:t>
        </w:r>
      </w:hyperlink>
      <w:r>
        <w:t xml:space="preserve"> [Accessed on 5th November]</w:t>
      </w:r>
    </w:p>
    <w:p w14:paraId="5B778BC1" w14:textId="77777777" w:rsidR="00BF306E" w:rsidRDefault="00000000">
      <w:pPr>
        <w:pStyle w:val="Heading2"/>
      </w:pPr>
      <w:bookmarkStart w:id="32" w:name="_heading=h.87rrx1hmqutg" w:colFirst="0" w:colLast="0"/>
      <w:bookmarkEnd w:id="32"/>
      <w:r>
        <w:t>Element 2</w:t>
      </w:r>
    </w:p>
    <w:p w14:paraId="143951D8" w14:textId="77777777" w:rsidR="00BF306E" w:rsidRDefault="00000000">
      <w:pPr>
        <w:spacing w:before="240" w:after="240"/>
        <w:rPr>
          <w:color w:val="222222"/>
          <w:highlight w:val="white"/>
        </w:rPr>
      </w:pPr>
      <w:proofErr w:type="spellStart"/>
      <w:r>
        <w:rPr>
          <w:color w:val="222222"/>
          <w:highlight w:val="white"/>
        </w:rPr>
        <w:t>Althaqafi</w:t>
      </w:r>
      <w:proofErr w:type="spellEnd"/>
      <w:r>
        <w:rPr>
          <w:color w:val="222222"/>
          <w:highlight w:val="white"/>
        </w:rPr>
        <w:t xml:space="preserve">, T., (2023). Cultivating sustainable supply chain practises in electric vehicle manufacturing: a MCDM approach to assessing GSCM performance. </w:t>
      </w:r>
      <w:r>
        <w:rPr>
          <w:i/>
          <w:iCs/>
          <w:color w:val="222222"/>
          <w:highlight w:val="white"/>
        </w:rPr>
        <w:t>World electric vehicle journal</w:t>
      </w:r>
      <w:r>
        <w:rPr>
          <w:color w:val="222222"/>
          <w:highlight w:val="white"/>
        </w:rPr>
        <w:t xml:space="preserve">, </w:t>
      </w:r>
      <w:r>
        <w:rPr>
          <w:i/>
          <w:iCs/>
          <w:color w:val="222222"/>
          <w:highlight w:val="white"/>
        </w:rPr>
        <w:t>14</w:t>
      </w:r>
      <w:r>
        <w:rPr>
          <w:color w:val="222222"/>
          <w:highlight w:val="white"/>
        </w:rPr>
        <w:t>(10), p.290.</w:t>
      </w:r>
    </w:p>
    <w:p w14:paraId="76058011" w14:textId="77777777" w:rsidR="00BF306E" w:rsidRDefault="00000000">
      <w:pPr>
        <w:spacing w:before="240" w:after="240"/>
        <w:rPr>
          <w:color w:val="222222"/>
          <w:highlight w:val="white"/>
        </w:rPr>
      </w:pPr>
      <w:r>
        <w:rPr>
          <w:color w:val="222222"/>
          <w:highlight w:val="white"/>
        </w:rPr>
        <w:t xml:space="preserve">Cutajar, J., (2024). A Hotelier’s Journey to Implement the Required Sustainability Components </w:t>
      </w:r>
      <w:proofErr w:type="gramStart"/>
      <w:r>
        <w:rPr>
          <w:color w:val="222222"/>
          <w:highlight w:val="white"/>
        </w:rPr>
        <w:t>In</w:t>
      </w:r>
      <w:proofErr w:type="gramEnd"/>
      <w:r>
        <w:rPr>
          <w:color w:val="222222"/>
          <w:highlight w:val="white"/>
        </w:rPr>
        <w:t xml:space="preserve"> Hotel Accommodation Across the Maltese Islands. </w:t>
      </w:r>
      <w:r>
        <w:rPr>
          <w:i/>
          <w:iCs/>
          <w:color w:val="222222"/>
          <w:highlight w:val="white"/>
        </w:rPr>
        <w:t>The Online Open Access Repository of the Institute of Tourism Studies (Malta)</w:t>
      </w:r>
      <w:r>
        <w:rPr>
          <w:color w:val="222222"/>
          <w:highlight w:val="white"/>
        </w:rPr>
        <w:t>.</w:t>
      </w:r>
    </w:p>
    <w:p w14:paraId="4C0EF9A5" w14:textId="77777777" w:rsidR="00BF306E" w:rsidRDefault="00000000">
      <w:pPr>
        <w:spacing w:before="240" w:after="240"/>
        <w:rPr>
          <w:color w:val="222222"/>
          <w:highlight w:val="white"/>
        </w:rPr>
      </w:pPr>
      <w:r>
        <w:rPr>
          <w:color w:val="222222"/>
          <w:highlight w:val="white"/>
        </w:rPr>
        <w:lastRenderedPageBreak/>
        <w:t>El-</w:t>
      </w:r>
      <w:proofErr w:type="spellStart"/>
      <w:r>
        <w:rPr>
          <w:color w:val="222222"/>
          <w:highlight w:val="white"/>
        </w:rPr>
        <w:t>Shihy</w:t>
      </w:r>
      <w:proofErr w:type="spellEnd"/>
      <w:r>
        <w:rPr>
          <w:color w:val="222222"/>
          <w:highlight w:val="white"/>
        </w:rPr>
        <w:t xml:space="preserve">, D. and Awaad, S., (2025). Leveraging social media for sustainable fashion: how brand and user-generated content influence Gen Z’s purchase intentions. </w:t>
      </w:r>
      <w:r>
        <w:rPr>
          <w:i/>
          <w:iCs/>
          <w:color w:val="222222"/>
          <w:highlight w:val="white"/>
        </w:rPr>
        <w:t>Future Business Journal</w:t>
      </w:r>
      <w:r>
        <w:rPr>
          <w:color w:val="222222"/>
          <w:highlight w:val="white"/>
        </w:rPr>
        <w:t xml:space="preserve">, </w:t>
      </w:r>
      <w:r>
        <w:rPr>
          <w:i/>
          <w:iCs/>
          <w:color w:val="222222"/>
          <w:highlight w:val="white"/>
        </w:rPr>
        <w:t>11</w:t>
      </w:r>
      <w:r>
        <w:rPr>
          <w:color w:val="222222"/>
          <w:highlight w:val="white"/>
        </w:rPr>
        <w:t>(1), p.113.</w:t>
      </w:r>
    </w:p>
    <w:p w14:paraId="758C1750" w14:textId="77777777" w:rsidR="00BF306E" w:rsidRDefault="00000000">
      <w:pPr>
        <w:spacing w:before="240" w:after="240"/>
        <w:rPr>
          <w:color w:val="222222"/>
          <w:highlight w:val="white"/>
        </w:rPr>
      </w:pPr>
      <w:r>
        <w:rPr>
          <w:color w:val="222222"/>
          <w:highlight w:val="white"/>
        </w:rPr>
        <w:t xml:space="preserve">Geng, L., Xiong, X., Liu, Z., Wei, Y., Lan, Z., Hu, M., Guo, M., Xu, R., Yuan, H., Yang, Z. and Li, H., (2022, October). Evaluation of smart home systems and novel UV-oriented solution for integration, resilience, inclusiveness &amp; sustainability. In </w:t>
      </w:r>
      <w:r>
        <w:rPr>
          <w:i/>
          <w:iCs/>
          <w:color w:val="222222"/>
          <w:highlight w:val="white"/>
        </w:rPr>
        <w:t>2022 6th international conference on Universal Village (UV)</w:t>
      </w:r>
      <w:r>
        <w:rPr>
          <w:color w:val="222222"/>
          <w:highlight w:val="white"/>
        </w:rPr>
        <w:t xml:space="preserve"> (pp. 1-386). IEEE.</w:t>
      </w:r>
    </w:p>
    <w:p w14:paraId="1A67593E" w14:textId="77777777" w:rsidR="00BF306E" w:rsidRDefault="00000000">
      <w:pPr>
        <w:spacing w:before="240" w:after="240"/>
        <w:rPr>
          <w:color w:val="222222"/>
          <w:highlight w:val="white"/>
        </w:rPr>
      </w:pPr>
      <w:r>
        <w:rPr>
          <w:color w:val="222222"/>
          <w:highlight w:val="white"/>
        </w:rPr>
        <w:t xml:space="preserve">Kong, G., Kong, T.D., Qin, N. and Yu, L., (2023). Ethnic diversity, trust and corporate social responsibility: the moderating effects of marketization and language. </w:t>
      </w:r>
      <w:r>
        <w:rPr>
          <w:i/>
          <w:iCs/>
          <w:color w:val="222222"/>
          <w:highlight w:val="white"/>
        </w:rPr>
        <w:t>Journal of Business Ethics</w:t>
      </w:r>
      <w:r>
        <w:rPr>
          <w:color w:val="222222"/>
          <w:highlight w:val="white"/>
        </w:rPr>
        <w:t xml:space="preserve">, </w:t>
      </w:r>
      <w:r>
        <w:rPr>
          <w:i/>
          <w:iCs/>
          <w:color w:val="222222"/>
          <w:highlight w:val="white"/>
        </w:rPr>
        <w:t>187</w:t>
      </w:r>
      <w:r>
        <w:rPr>
          <w:color w:val="222222"/>
          <w:highlight w:val="white"/>
        </w:rPr>
        <w:t>(3), pp.449-471.</w:t>
      </w:r>
    </w:p>
    <w:p w14:paraId="09D758B3" w14:textId="77777777" w:rsidR="00BF306E" w:rsidRDefault="00000000">
      <w:pPr>
        <w:spacing w:before="240" w:after="240"/>
        <w:rPr>
          <w:color w:val="222222"/>
          <w:highlight w:val="white"/>
        </w:rPr>
      </w:pPr>
      <w:r>
        <w:rPr>
          <w:color w:val="222222"/>
          <w:highlight w:val="white"/>
        </w:rPr>
        <w:t xml:space="preserve">Nagle, T.T., Müller, G. and </w:t>
      </w:r>
      <w:proofErr w:type="spellStart"/>
      <w:r>
        <w:rPr>
          <w:color w:val="222222"/>
          <w:highlight w:val="white"/>
        </w:rPr>
        <w:t>Gruyaert</w:t>
      </w:r>
      <w:proofErr w:type="spellEnd"/>
      <w:r>
        <w:rPr>
          <w:color w:val="222222"/>
          <w:highlight w:val="white"/>
        </w:rPr>
        <w:t xml:space="preserve">, E., (2023). </w:t>
      </w:r>
      <w:r>
        <w:rPr>
          <w:i/>
          <w:iCs/>
          <w:color w:val="222222"/>
          <w:highlight w:val="white"/>
        </w:rPr>
        <w:t>The strategy and tactics of pricing: A guide to growing more profitably</w:t>
      </w:r>
      <w:r>
        <w:rPr>
          <w:color w:val="222222"/>
          <w:highlight w:val="white"/>
        </w:rPr>
        <w:t>. Routledge.</w:t>
      </w:r>
    </w:p>
    <w:p w14:paraId="25726ED8" w14:textId="77777777" w:rsidR="00BF306E" w:rsidRDefault="00000000">
      <w:pPr>
        <w:spacing w:before="240" w:after="240"/>
      </w:pPr>
      <w:r>
        <w:t xml:space="preserve">PLOS (2024), </w:t>
      </w:r>
      <w:r>
        <w:rPr>
          <w:i/>
          <w:iCs/>
        </w:rPr>
        <w:t>“The impact of AR online shopping experience on customer purchase intention: An empirical study based on the TAM model”,</w:t>
      </w:r>
      <w:r>
        <w:t xml:space="preserve"> Available at</w:t>
      </w:r>
      <w:hyperlink r:id="rId14">
        <w:r w:rsidR="00BF306E">
          <w:t xml:space="preserve"> </w:t>
        </w:r>
      </w:hyperlink>
      <w:hyperlink r:id="rId15">
        <w:r w:rsidR="00BF306E">
          <w:rPr>
            <w:color w:val="1155CC"/>
            <w:u w:val="single"/>
          </w:rPr>
          <w:t>https://journals.plos.org/plosone/article?id=10.1371/journal.pone.0309468</w:t>
        </w:r>
      </w:hyperlink>
      <w:r>
        <w:t xml:space="preserve"> [Accessed on 5th November]</w:t>
      </w:r>
    </w:p>
    <w:p w14:paraId="32132791" w14:textId="77777777" w:rsidR="00BF306E" w:rsidRDefault="00000000">
      <w:pPr>
        <w:spacing w:before="240" w:after="240"/>
        <w:rPr>
          <w:color w:val="222222"/>
          <w:highlight w:val="white"/>
        </w:rPr>
      </w:pPr>
      <w:r>
        <w:rPr>
          <w:color w:val="222222"/>
          <w:highlight w:val="white"/>
        </w:rPr>
        <w:t xml:space="preserve">Pramita, K. and </w:t>
      </w:r>
      <w:proofErr w:type="spellStart"/>
      <w:r>
        <w:rPr>
          <w:color w:val="222222"/>
          <w:highlight w:val="white"/>
        </w:rPr>
        <w:t>Manafe</w:t>
      </w:r>
      <w:proofErr w:type="spellEnd"/>
      <w:r>
        <w:rPr>
          <w:color w:val="222222"/>
          <w:highlight w:val="white"/>
        </w:rPr>
        <w:t xml:space="preserve">, L.A., (2022). Personal selling implementation and AIDA model; Attention, interest, desire, action. </w:t>
      </w:r>
      <w:r>
        <w:rPr>
          <w:i/>
          <w:iCs/>
          <w:color w:val="222222"/>
          <w:highlight w:val="white"/>
        </w:rPr>
        <w:t>(International Journal of Entrepreneurship and Business Development)</w:t>
      </w:r>
      <w:r>
        <w:rPr>
          <w:color w:val="222222"/>
          <w:highlight w:val="white"/>
        </w:rPr>
        <w:t xml:space="preserve">, </w:t>
      </w:r>
      <w:r>
        <w:rPr>
          <w:i/>
          <w:iCs/>
          <w:color w:val="222222"/>
          <w:highlight w:val="white"/>
        </w:rPr>
        <w:t>5</w:t>
      </w:r>
      <w:r>
        <w:rPr>
          <w:color w:val="222222"/>
          <w:highlight w:val="white"/>
        </w:rPr>
        <w:t>(3), pp.487-494.</w:t>
      </w:r>
    </w:p>
    <w:p w14:paraId="23E1AA03" w14:textId="77777777" w:rsidR="00BF306E" w:rsidRDefault="00000000">
      <w:pPr>
        <w:spacing w:before="240" w:after="240"/>
      </w:pPr>
      <w:r>
        <w:t xml:space="preserve">Tech Target (2025), </w:t>
      </w:r>
      <w:r>
        <w:rPr>
          <w:i/>
          <w:iCs/>
        </w:rPr>
        <w:t>“What is CRM (customer relationship management)?”,</w:t>
      </w:r>
      <w:r>
        <w:t xml:space="preserve"> Available at</w:t>
      </w:r>
      <w:hyperlink r:id="rId16">
        <w:r w:rsidR="00BF306E">
          <w:t xml:space="preserve"> </w:t>
        </w:r>
      </w:hyperlink>
      <w:hyperlink r:id="rId17">
        <w:r w:rsidR="00BF306E">
          <w:rPr>
            <w:color w:val="1155CC"/>
            <w:u w:val="single"/>
          </w:rPr>
          <w:t>https://www.techtarget.com/searchcustomerexperience/definition/CRM-customer-relationship-management</w:t>
        </w:r>
      </w:hyperlink>
      <w:r>
        <w:t xml:space="preserve"> [Accessed on 5th November]</w:t>
      </w:r>
    </w:p>
    <w:p w14:paraId="234401BE" w14:textId="77777777" w:rsidR="00BF306E" w:rsidRDefault="00000000">
      <w:pPr>
        <w:pStyle w:val="Heading2"/>
      </w:pPr>
      <w:bookmarkStart w:id="33" w:name="_heading=h.6zf5ldnhqfdb" w:colFirst="0" w:colLast="0"/>
      <w:bookmarkEnd w:id="33"/>
      <w:r>
        <w:t>Element 3</w:t>
      </w:r>
    </w:p>
    <w:p w14:paraId="0303A8E6" w14:textId="77777777" w:rsidR="00BF306E" w:rsidRDefault="00000000">
      <w:pPr>
        <w:spacing w:before="240" w:after="240"/>
        <w:rPr>
          <w:color w:val="222222"/>
          <w:highlight w:val="white"/>
        </w:rPr>
      </w:pPr>
      <w:r>
        <w:rPr>
          <w:color w:val="222222"/>
          <w:highlight w:val="white"/>
        </w:rPr>
        <w:t xml:space="preserve">Addas, A., (2023). The concept of smart cities: a sustainability aspect for future urban development based on different cities. </w:t>
      </w:r>
      <w:r>
        <w:rPr>
          <w:i/>
          <w:iCs/>
          <w:color w:val="222222"/>
          <w:highlight w:val="white"/>
        </w:rPr>
        <w:t>Frontiers in Environmental Science</w:t>
      </w:r>
      <w:r>
        <w:rPr>
          <w:color w:val="222222"/>
          <w:highlight w:val="white"/>
        </w:rPr>
        <w:t xml:space="preserve">, </w:t>
      </w:r>
      <w:r>
        <w:rPr>
          <w:i/>
          <w:iCs/>
          <w:color w:val="222222"/>
          <w:highlight w:val="white"/>
        </w:rPr>
        <w:t>11</w:t>
      </w:r>
      <w:r>
        <w:rPr>
          <w:color w:val="222222"/>
          <w:highlight w:val="white"/>
        </w:rPr>
        <w:t>, p.1241593.</w:t>
      </w:r>
    </w:p>
    <w:p w14:paraId="3E732EFC" w14:textId="77777777" w:rsidR="00BF306E" w:rsidRDefault="00000000">
      <w:pPr>
        <w:spacing w:before="240" w:after="240"/>
        <w:rPr>
          <w:color w:val="222222"/>
          <w:highlight w:val="white"/>
        </w:rPr>
      </w:pPr>
      <w:r>
        <w:rPr>
          <w:color w:val="222222"/>
          <w:highlight w:val="white"/>
        </w:rPr>
        <w:t xml:space="preserve">Baumgarte, F., Kaiser, M. and Keller, R., (2021). Policy support measures for widespread expansion of fast charging infrastructure for electric vehicles. </w:t>
      </w:r>
      <w:r>
        <w:rPr>
          <w:i/>
          <w:iCs/>
          <w:color w:val="222222"/>
          <w:highlight w:val="white"/>
        </w:rPr>
        <w:t>Energy Policy</w:t>
      </w:r>
      <w:r>
        <w:rPr>
          <w:color w:val="222222"/>
          <w:highlight w:val="white"/>
        </w:rPr>
        <w:t xml:space="preserve">, </w:t>
      </w:r>
      <w:r>
        <w:rPr>
          <w:i/>
          <w:iCs/>
          <w:color w:val="222222"/>
          <w:highlight w:val="white"/>
        </w:rPr>
        <w:t>156</w:t>
      </w:r>
      <w:r>
        <w:rPr>
          <w:color w:val="222222"/>
          <w:highlight w:val="white"/>
        </w:rPr>
        <w:t>, p.112372.</w:t>
      </w:r>
    </w:p>
    <w:p w14:paraId="63DE5290" w14:textId="77777777" w:rsidR="00BF306E" w:rsidRDefault="00000000">
      <w:pPr>
        <w:spacing w:before="240" w:after="240"/>
      </w:pPr>
      <w:r>
        <w:lastRenderedPageBreak/>
        <w:t xml:space="preserve">HBR (2025), </w:t>
      </w:r>
      <w:r>
        <w:rPr>
          <w:i/>
          <w:iCs/>
        </w:rPr>
        <w:t>“How Digital Integration Is Reconfiguring Value Chains”,</w:t>
      </w:r>
      <w:r>
        <w:t xml:space="preserve"> Available at</w:t>
      </w:r>
      <w:hyperlink r:id="rId18">
        <w:r w:rsidR="00BF306E">
          <w:t xml:space="preserve"> </w:t>
        </w:r>
      </w:hyperlink>
      <w:hyperlink r:id="rId19">
        <w:r w:rsidR="00BF306E">
          <w:rPr>
            <w:color w:val="1155CC"/>
            <w:u w:val="single"/>
          </w:rPr>
          <w:t>https://hbr.org/2025/09/how-digital-integration-is-reconfiguring-value-chains</w:t>
        </w:r>
      </w:hyperlink>
      <w:r>
        <w:t xml:space="preserve"> [Accessed on 5th November]</w:t>
      </w:r>
    </w:p>
    <w:p w14:paraId="6312470F" w14:textId="77777777" w:rsidR="00BF306E" w:rsidRDefault="00000000">
      <w:pPr>
        <w:pStyle w:val="Heading2"/>
      </w:pPr>
      <w:bookmarkStart w:id="34" w:name="_heading=h.55f12xuug658" w:colFirst="0" w:colLast="0"/>
      <w:bookmarkEnd w:id="34"/>
      <w:r>
        <w:t>Element 4</w:t>
      </w:r>
    </w:p>
    <w:p w14:paraId="4F3D081A" w14:textId="77777777" w:rsidR="00BF306E" w:rsidRDefault="00000000">
      <w:pPr>
        <w:spacing w:before="240" w:after="240"/>
        <w:rPr>
          <w:color w:val="222222"/>
          <w:highlight w:val="white"/>
        </w:rPr>
      </w:pPr>
      <w:r>
        <w:rPr>
          <w:color w:val="222222"/>
          <w:highlight w:val="white"/>
        </w:rPr>
        <w:t xml:space="preserve">Giuggioli, G., Pellegrini, M.M. and Giannone, G., (2024). Artificial intelligence as an enabler for entrepreneurial finance: a practical guide to AI-driven video pitch evaluation for entrepreneurs and investors. </w:t>
      </w:r>
      <w:r>
        <w:rPr>
          <w:i/>
          <w:iCs/>
          <w:color w:val="222222"/>
          <w:highlight w:val="white"/>
        </w:rPr>
        <w:t>Management Decision</w:t>
      </w:r>
      <w:r>
        <w:rPr>
          <w:color w:val="222222"/>
          <w:highlight w:val="white"/>
        </w:rPr>
        <w:t>.</w:t>
      </w:r>
    </w:p>
    <w:p w14:paraId="736CBEBC" w14:textId="77777777" w:rsidR="00BF306E" w:rsidRDefault="00000000">
      <w:pPr>
        <w:spacing w:before="240" w:after="240"/>
      </w:pPr>
      <w:r>
        <w:t xml:space="preserve">Simply Psychology (2025), </w:t>
      </w:r>
      <w:r>
        <w:rPr>
          <w:i/>
          <w:iCs/>
        </w:rPr>
        <w:t xml:space="preserve">“Kolb’s Learning Styles and Experiential Learning Cycle”, </w:t>
      </w:r>
      <w:r>
        <w:t>Available at</w:t>
      </w:r>
      <w:hyperlink r:id="rId20">
        <w:r w:rsidR="00BF306E">
          <w:t xml:space="preserve"> </w:t>
        </w:r>
      </w:hyperlink>
      <w:hyperlink r:id="rId21">
        <w:r w:rsidR="00BF306E">
          <w:rPr>
            <w:color w:val="1155CC"/>
            <w:u w:val="single"/>
          </w:rPr>
          <w:t>https://www.simplypsychology.org/learning-kolb.html</w:t>
        </w:r>
      </w:hyperlink>
      <w:r>
        <w:t xml:space="preserve"> [Accessed on 5th November]</w:t>
      </w:r>
    </w:p>
    <w:p w14:paraId="2DDE24B7" w14:textId="77777777" w:rsidR="00BF306E" w:rsidRDefault="00000000">
      <w:pPr>
        <w:spacing w:before="240" w:after="240"/>
      </w:pPr>
      <w:proofErr w:type="spellStart"/>
      <w:r>
        <w:rPr>
          <w:color w:val="222222"/>
          <w:highlight w:val="white"/>
        </w:rPr>
        <w:t>Wiriyani</w:t>
      </w:r>
      <w:proofErr w:type="spellEnd"/>
      <w:r>
        <w:rPr>
          <w:color w:val="222222"/>
          <w:highlight w:val="white"/>
        </w:rPr>
        <w:t xml:space="preserve">, K. and </w:t>
      </w:r>
      <w:proofErr w:type="spellStart"/>
      <w:r>
        <w:rPr>
          <w:color w:val="222222"/>
          <w:highlight w:val="white"/>
        </w:rPr>
        <w:t>Lahindah</w:t>
      </w:r>
      <w:proofErr w:type="spellEnd"/>
      <w:r>
        <w:rPr>
          <w:color w:val="222222"/>
          <w:highlight w:val="white"/>
        </w:rPr>
        <w:t xml:space="preserve">, L., (2024). Formulation of the Marketing Strategy for </w:t>
      </w:r>
      <w:proofErr w:type="spellStart"/>
      <w:r>
        <w:rPr>
          <w:color w:val="222222"/>
          <w:highlight w:val="white"/>
        </w:rPr>
        <w:t>Viriya</w:t>
      </w:r>
      <w:proofErr w:type="spellEnd"/>
      <w:r>
        <w:rPr>
          <w:color w:val="222222"/>
          <w:highlight w:val="white"/>
        </w:rPr>
        <w:t xml:space="preserve"> Crispy Fish SMEs Using the STP and 4P Approaches within the Indonesian National Police (</w:t>
      </w:r>
      <w:proofErr w:type="spellStart"/>
      <w:r>
        <w:rPr>
          <w:color w:val="222222"/>
          <w:highlight w:val="white"/>
        </w:rPr>
        <w:t>Polri</w:t>
      </w:r>
      <w:proofErr w:type="spellEnd"/>
      <w:r>
        <w:rPr>
          <w:color w:val="222222"/>
          <w:highlight w:val="white"/>
        </w:rPr>
        <w:t xml:space="preserve">) Environment. </w:t>
      </w:r>
      <w:r>
        <w:rPr>
          <w:i/>
          <w:iCs/>
          <w:color w:val="222222"/>
          <w:highlight w:val="white"/>
        </w:rPr>
        <w:t>Journal Research of Social Science, Economics &amp; Management</w:t>
      </w:r>
      <w:r>
        <w:rPr>
          <w:color w:val="222222"/>
          <w:highlight w:val="white"/>
        </w:rPr>
        <w:t xml:space="preserve">, </w:t>
      </w:r>
      <w:r>
        <w:rPr>
          <w:i/>
          <w:iCs/>
          <w:color w:val="222222"/>
          <w:highlight w:val="white"/>
        </w:rPr>
        <w:t>4</w:t>
      </w:r>
      <w:r>
        <w:rPr>
          <w:color w:val="222222"/>
          <w:highlight w:val="white"/>
        </w:rPr>
        <w:t>(5).</w:t>
      </w:r>
    </w:p>
    <w:sectPr w:rsidR="00BF306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7AD8ACA-7633-4D52-8D28-6094A8CAB61A}"/>
  </w:font>
  <w:font w:name="Cambria">
    <w:panose1 w:val="02040503050406030204"/>
    <w:charset w:val="00"/>
    <w:family w:val="roman"/>
    <w:pitch w:val="variable"/>
    <w:sig w:usb0="E00006FF" w:usb1="420024FF" w:usb2="02000000" w:usb3="00000000" w:csb0="0000019F" w:csb1="00000000"/>
    <w:embedRegular r:id="rId2" w:fontKey="{3C6A8700-E2D9-438E-9169-A070340871B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654E1"/>
    <w:multiLevelType w:val="multilevel"/>
    <w:tmpl w:val="F4784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7B2682"/>
    <w:multiLevelType w:val="multilevel"/>
    <w:tmpl w:val="0C1A7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B869C3"/>
    <w:multiLevelType w:val="multilevel"/>
    <w:tmpl w:val="64D265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31064E"/>
    <w:multiLevelType w:val="multilevel"/>
    <w:tmpl w:val="334A1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8CC4340"/>
    <w:multiLevelType w:val="multilevel"/>
    <w:tmpl w:val="56D827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1145667">
    <w:abstractNumId w:val="4"/>
  </w:num>
  <w:num w:numId="2" w16cid:durableId="1297953868">
    <w:abstractNumId w:val="3"/>
  </w:num>
  <w:num w:numId="3" w16cid:durableId="911430604">
    <w:abstractNumId w:val="0"/>
  </w:num>
  <w:num w:numId="4" w16cid:durableId="1945376409">
    <w:abstractNumId w:val="2"/>
  </w:num>
  <w:num w:numId="5" w16cid:durableId="226958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06E"/>
    <w:rsid w:val="00343759"/>
    <w:rsid w:val="003C05B2"/>
    <w:rsid w:val="00582304"/>
    <w:rsid w:val="00BF306E"/>
    <w:rsid w:val="00FB1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0057B"/>
  <w15:docId w15:val="{FDCEE57B-02D8-407C-A21F-410008307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40"/>
      <w:szCs w:val="40"/>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g.co.uk/" TargetMode="External"/><Relationship Id="rId13" Type="http://schemas.openxmlformats.org/officeDocument/2006/relationships/hyperlink" Target="https://www.statista.com/outlook/mmo/shared-mobility/united-kingdom?srsltid=AfmBOorMNhhmz4ajQIdcH7umeTUX1QSx1PKjQEULud5gK5a5nbnfHB-T" TargetMode="External"/><Relationship Id="rId18" Type="http://schemas.openxmlformats.org/officeDocument/2006/relationships/hyperlink" Target="https://hbr.org/2025/09/how-digital-integration-is-reconfiguring-value-chains" TargetMode="External"/><Relationship Id="rId3" Type="http://schemas.openxmlformats.org/officeDocument/2006/relationships/styles" Target="styles.xml"/><Relationship Id="rId21" Type="http://schemas.openxmlformats.org/officeDocument/2006/relationships/hyperlink" Target="https://www.simplypsychology.org/learning-kolb.html" TargetMode="External"/><Relationship Id="rId7" Type="http://schemas.openxmlformats.org/officeDocument/2006/relationships/image" Target="media/image2.png"/><Relationship Id="rId12" Type="http://schemas.openxmlformats.org/officeDocument/2006/relationships/hyperlink" Target="https://www.statista.com/outlook/mmo/shared-mobility/united-kingdom?srsltid=AfmBOorMNhhmz4ajQIdcH7umeTUX1QSx1PKjQEULud5gK5a5nbnfHB-T" TargetMode="External"/><Relationship Id="rId17" Type="http://schemas.openxmlformats.org/officeDocument/2006/relationships/hyperlink" Target="https://www.techtarget.com/searchcustomerexperience/definition/CRM-customer-relationship-management" TargetMode="External"/><Relationship Id="rId2" Type="http://schemas.openxmlformats.org/officeDocument/2006/relationships/numbering" Target="numbering.xml"/><Relationship Id="rId16" Type="http://schemas.openxmlformats.org/officeDocument/2006/relationships/hyperlink" Target="https://www.techtarget.com/searchcustomerexperience/definition/CRM-customer-relationship-management" TargetMode="External"/><Relationship Id="rId20" Type="http://schemas.openxmlformats.org/officeDocument/2006/relationships/hyperlink" Target="https://www.simplypsychology.org/learning-kolb.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topics/1010/electric-mobility/?srsltid=AfmBOorjuh7MkyyS_0kVqzwSO3_riUFT2r6MzotgaHHgLwaSIMnaGM9Q" TargetMode="External"/><Relationship Id="rId5" Type="http://schemas.openxmlformats.org/officeDocument/2006/relationships/webSettings" Target="webSettings.xml"/><Relationship Id="rId15" Type="http://schemas.openxmlformats.org/officeDocument/2006/relationships/hyperlink" Target="https://journals.plos.org/plosone/article?id=10.1371/journal.pone.0309468" TargetMode="External"/><Relationship Id="rId23" Type="http://schemas.openxmlformats.org/officeDocument/2006/relationships/theme" Target="theme/theme1.xml"/><Relationship Id="rId10" Type="http://schemas.openxmlformats.org/officeDocument/2006/relationships/hyperlink" Target="https://www.statista.com/topics/1010/electric-mobility/?srsltid=AfmBOorjuh7MkyyS_0kVqzwSO3_riUFT2r6MzotgaHHgLwaSIMnaGM9Q" TargetMode="External"/><Relationship Id="rId19" Type="http://schemas.openxmlformats.org/officeDocument/2006/relationships/hyperlink" Target="https://hbr.org/2025/09/how-digital-integration-is-reconfiguring-value-chains" TargetMode="External"/><Relationship Id="rId4" Type="http://schemas.openxmlformats.org/officeDocument/2006/relationships/settings" Target="settings.xml"/><Relationship Id="rId9" Type="http://schemas.openxmlformats.org/officeDocument/2006/relationships/hyperlink" Target="https://www.mg.co.uk/" TargetMode="External"/><Relationship Id="rId14" Type="http://schemas.openxmlformats.org/officeDocument/2006/relationships/hyperlink" Target="https://journals.plos.org/plosone/article?id=10.1371/journal.pone.0309468"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4GE04BC8RXeHp5L3XAtSkiYQMA==">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3435</Words>
  <Characters>20532</Characters>
  <Application>Microsoft Office Word</Application>
  <DocSecurity>0</DocSecurity>
  <Lines>380</Lines>
  <Paragraphs>143</Paragraphs>
  <ScaleCrop>false</ScaleCrop>
  <Company/>
  <LinksUpToDate>false</LinksUpToDate>
  <CharactersWithSpaces>23872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Don</dc:creator>
  <cp:lastModifiedBy>Alina Don</cp:lastModifiedBy>
  <cp:revision>5</cp:revision>
  <dcterms:created xsi:type="dcterms:W3CDTF">2025-12-14T14:51:00Z</dcterms:created>
  <dcterms:modified xsi:type="dcterms:W3CDTF">2025-12-14T14:58:00Z</dcterms:modified>
</cp:coreProperties>
</file>