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3E2C1866" w14:textId="26AEF7EA" w:rsidR="0079230B" w:rsidRPr="009061F1" w:rsidRDefault="0079230B" w:rsidP="009061F1">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2181B123"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w:t>
      </w:r>
      <w:r w:rsidR="001B69C8" w:rsidRPr="00197F4A">
        <w:rPr>
          <w:rFonts w:ascii="Tahoma" w:hAnsi="Tahoma" w:cs="Tahoma"/>
          <w:b/>
          <w:bCs/>
        </w:rPr>
        <w:t>brief summary</w:t>
      </w:r>
      <w:r w:rsidR="001B69C8">
        <w:rPr>
          <w:rFonts w:ascii="Tahoma" w:hAnsi="Tahoma" w:cs="Tahoma"/>
        </w:rPr>
        <w:t xml:space="preserve">. </w:t>
      </w:r>
      <w:r>
        <w:rPr>
          <w:rFonts w:ascii="Tahoma" w:hAnsi="Tahoma" w:cs="Tahoma"/>
        </w:rPr>
        <w:t xml:space="preserve">What </w:t>
      </w:r>
      <w:r w:rsidR="00B945EA" w:rsidRPr="00C34D09">
        <w:rPr>
          <w:rFonts w:ascii="Tahoma" w:hAnsi="Tahoma" w:cs="Tahoma"/>
          <w:b/>
          <w:bCs/>
        </w:rPr>
        <w:t>new skills</w:t>
      </w:r>
      <w:r w:rsidR="00C414B0" w:rsidRPr="00C34D09">
        <w:rPr>
          <w:rFonts w:ascii="Tahoma" w:hAnsi="Tahoma" w:cs="Tahoma"/>
          <w:b/>
          <w:bCs/>
        </w:rPr>
        <w:t xml:space="preserve"> / knowledge</w:t>
      </w:r>
      <w:r w:rsidR="00B945EA" w:rsidRPr="00C34D09">
        <w:rPr>
          <w:rFonts w:ascii="Tahoma" w:hAnsi="Tahoma" w:cs="Tahoma"/>
          <w:b/>
          <w:bCs/>
        </w:rPr>
        <w:t xml:space="preserve"> have you acquired</w:t>
      </w:r>
      <w:r w:rsidR="00B945EA">
        <w:rPr>
          <w:rFonts w:ascii="Tahoma" w:hAnsi="Tahoma" w:cs="Tahoma"/>
        </w:rPr>
        <w:t xml:space="preserve">? How will you </w:t>
      </w:r>
      <w:r w:rsidR="00B945EA" w:rsidRPr="00C34D09">
        <w:rPr>
          <w:rFonts w:ascii="Tahoma" w:hAnsi="Tahoma" w:cs="Tahoma"/>
          <w:b/>
          <w:bCs/>
        </w:rPr>
        <w:t>apply your knowledge</w:t>
      </w:r>
      <w:r w:rsidR="00C414B0" w:rsidRPr="00C34D09">
        <w:rPr>
          <w:rFonts w:ascii="Tahoma" w:hAnsi="Tahoma" w:cs="Tahoma"/>
          <w:b/>
          <w:bCs/>
        </w:rPr>
        <w:t xml:space="preserve"> in the future</w:t>
      </w:r>
      <w:r w:rsidR="00B945EA">
        <w:rPr>
          <w:rFonts w:ascii="Tahoma" w:hAnsi="Tahoma" w:cs="Tahoma"/>
        </w:rPr>
        <w:t xml:space="preserve">? </w:t>
      </w:r>
      <w:r w:rsidR="0066732A">
        <w:rPr>
          <w:rFonts w:ascii="Tahoma" w:hAnsi="Tahoma" w:cs="Tahoma"/>
        </w:rPr>
        <w:t xml:space="preserve">What are your </w:t>
      </w:r>
      <w:r w:rsidR="0066732A" w:rsidRPr="00FB3B29">
        <w:rPr>
          <w:rFonts w:ascii="Tahoma" w:hAnsi="Tahoma" w:cs="Tahoma"/>
          <w:b/>
          <w:bCs/>
        </w:rPr>
        <w:t>personal reflections</w:t>
      </w:r>
      <w:r w:rsidR="00197F4A">
        <w:rPr>
          <w:rFonts w:ascii="Tahoma" w:hAnsi="Tahoma" w:cs="Tahoma"/>
        </w:rPr>
        <w:t xml:space="preserve"> on the subject</w:t>
      </w:r>
      <w:r w:rsidR="00C35AEF">
        <w:rPr>
          <w:rFonts w:ascii="Tahoma" w:hAnsi="Tahoma" w:cs="Tahoma"/>
        </w:rPr>
        <w:t xml:space="preserve">? </w:t>
      </w:r>
      <w:r w:rsidR="00CC3464">
        <w:rPr>
          <w:rFonts w:ascii="Tahoma" w:hAnsi="Tahoma" w:cs="Tahoma"/>
        </w:rPr>
        <w:t xml:space="preserve">Why is this </w:t>
      </w:r>
      <w:r w:rsidR="00CC3464" w:rsidRPr="00C34D09">
        <w:rPr>
          <w:rFonts w:ascii="Tahoma" w:hAnsi="Tahoma" w:cs="Tahoma"/>
          <w:b/>
          <w:bCs/>
        </w:rPr>
        <w:t>topic impo</w:t>
      </w:r>
      <w:r w:rsidR="00CD40C2" w:rsidRPr="00C34D09">
        <w:rPr>
          <w:rFonts w:ascii="Tahoma" w:hAnsi="Tahoma" w:cs="Tahoma"/>
          <w:b/>
          <w:bCs/>
        </w:rPr>
        <w:t>rtant within the industry</w:t>
      </w:r>
      <w:r w:rsidR="00CD40C2">
        <w:rPr>
          <w:rFonts w:ascii="Tahoma" w:hAnsi="Tahoma" w:cs="Tahoma"/>
        </w:rPr>
        <w:t xml:space="preserve">? </w:t>
      </w:r>
      <w:r w:rsidR="00C35AEF">
        <w:rPr>
          <w:rFonts w:ascii="Tahoma" w:hAnsi="Tahoma" w:cs="Tahoma"/>
        </w:rPr>
        <w:t xml:space="preserve">Provide </w:t>
      </w:r>
      <w:r w:rsidR="00C35AEF" w:rsidRPr="00FB3B29">
        <w:rPr>
          <w:rFonts w:ascii="Tahoma" w:hAnsi="Tahoma" w:cs="Tahoma"/>
          <w:b/>
          <w:bCs/>
        </w:rPr>
        <w:t>evidence of further reading</w:t>
      </w:r>
      <w:r w:rsidR="00CD40C2">
        <w:rPr>
          <w:rFonts w:ascii="Tahoma" w:hAnsi="Tahoma" w:cs="Tahoma"/>
        </w:rPr>
        <w:t>. Include a minimum of 5 references</w:t>
      </w:r>
      <w:r w:rsidR="00A138AA">
        <w:rPr>
          <w:rFonts w:ascii="Tahoma" w:hAnsi="Tahoma" w:cs="Tahoma"/>
        </w:rPr>
        <w:t>.</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41953BE4"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765E35">
              <w:rPr>
                <w:rFonts w:ascii="Tahoma" w:hAnsi="Tahoma" w:cs="Tahoma"/>
                <w:b/>
                <w:sz w:val="20"/>
                <w:szCs w:val="20"/>
              </w:rPr>
              <w:t>Ali Dewan</w:t>
            </w:r>
          </w:p>
          <w:p w14:paraId="498F0B10" w14:textId="77777777" w:rsidR="001B69C8" w:rsidRPr="003C3341" w:rsidRDefault="001B69C8">
            <w:pPr>
              <w:rPr>
                <w:rFonts w:ascii="Tahoma" w:hAnsi="Tahoma" w:cs="Tahoma"/>
                <w:b/>
                <w:sz w:val="20"/>
                <w:szCs w:val="20"/>
              </w:rPr>
            </w:pPr>
          </w:p>
          <w:p w14:paraId="69E1F0CF" w14:textId="2D34676E"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765E35">
              <w:rPr>
                <w:rFonts w:ascii="Tahoma" w:hAnsi="Tahoma" w:cs="Tahoma"/>
                <w:b/>
                <w:sz w:val="20"/>
                <w:szCs w:val="20"/>
              </w:rPr>
              <w:t>2026815</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267FDBF5" w:rsidR="00B21F2E" w:rsidRDefault="001B69C8">
            <w:pPr>
              <w:rPr>
                <w:rFonts w:ascii="Tahoma" w:hAnsi="Tahoma" w:cs="Tahoma"/>
                <w:b/>
                <w:sz w:val="20"/>
                <w:szCs w:val="20"/>
              </w:rPr>
            </w:pPr>
            <w:r>
              <w:rPr>
                <w:rFonts w:ascii="Tahoma" w:hAnsi="Tahoma" w:cs="Tahoma"/>
                <w:b/>
                <w:sz w:val="20"/>
                <w:szCs w:val="20"/>
              </w:rPr>
              <w:t>Module:</w:t>
            </w:r>
            <w:r w:rsidR="00765E35">
              <w:rPr>
                <w:rFonts w:ascii="Tahoma" w:hAnsi="Tahoma" w:cs="Tahoma"/>
                <w:b/>
                <w:sz w:val="20"/>
                <w:szCs w:val="20"/>
              </w:rPr>
              <w:t xml:space="preserve">  </w:t>
            </w:r>
            <w:r w:rsidR="00765E35" w:rsidRPr="00765E35">
              <w:rPr>
                <w:rFonts w:ascii="Tahoma" w:hAnsi="Tahoma" w:cs="Tahoma"/>
                <w:b/>
                <w:sz w:val="20"/>
                <w:szCs w:val="20"/>
              </w:rPr>
              <w:t>A</w:t>
            </w:r>
            <w:r w:rsidR="00AA63A4">
              <w:t xml:space="preserve"> </w:t>
            </w:r>
            <w:r w:rsidR="00AA63A4" w:rsidRPr="00AA63A4">
              <w:rPr>
                <w:rFonts w:ascii="Tahoma" w:hAnsi="Tahoma" w:cs="Tahoma"/>
                <w:b/>
                <w:sz w:val="20"/>
                <w:szCs w:val="20"/>
              </w:rPr>
              <w:t>Hotel Placement - Food &amp; Beverage Operations</w:t>
            </w:r>
            <w:r w:rsidR="00AA63A4">
              <w:rPr>
                <w:rFonts w:ascii="Tahoma" w:hAnsi="Tahoma" w:cs="Tahoma"/>
                <w:b/>
                <w:sz w:val="20"/>
                <w:szCs w:val="20"/>
              </w:rPr>
              <w:t xml:space="preserve"> (BMIH4002)</w:t>
            </w:r>
          </w:p>
          <w:p w14:paraId="2019D1B6" w14:textId="77777777" w:rsidR="00B21F2E" w:rsidRDefault="00B21F2E" w:rsidP="00B21F2E">
            <w:pPr>
              <w:rPr>
                <w:rFonts w:ascii="Tahoma" w:hAnsi="Tahoma" w:cs="Tahoma"/>
                <w:b/>
                <w:sz w:val="20"/>
                <w:szCs w:val="20"/>
              </w:rPr>
            </w:pPr>
          </w:p>
          <w:p w14:paraId="450FE136" w14:textId="72F29239" w:rsidR="001B69C8" w:rsidRPr="003C3341" w:rsidRDefault="001B69C8" w:rsidP="00B21F2E">
            <w:pPr>
              <w:rPr>
                <w:rFonts w:ascii="Tahoma" w:hAnsi="Tahoma" w:cs="Tahoma"/>
                <w:b/>
                <w:sz w:val="20"/>
                <w:szCs w:val="20"/>
              </w:rPr>
            </w:pPr>
            <w:r>
              <w:rPr>
                <w:rFonts w:ascii="Tahoma" w:hAnsi="Tahoma" w:cs="Tahoma"/>
                <w:b/>
                <w:sz w:val="20"/>
                <w:szCs w:val="20"/>
              </w:rPr>
              <w:t>Lecturer:</w:t>
            </w:r>
            <w:r w:rsidR="00D7491D">
              <w:rPr>
                <w:rFonts w:ascii="Tahoma" w:hAnsi="Tahoma" w:cs="Tahoma"/>
                <w:b/>
                <w:sz w:val="20"/>
                <w:szCs w:val="20"/>
              </w:rPr>
              <w:t xml:space="preserve"> </w:t>
            </w:r>
            <w:r w:rsidR="00AA63A4">
              <w:rPr>
                <w:rFonts w:ascii="Tahoma" w:hAnsi="Tahoma" w:cs="Tahoma"/>
                <w:b/>
                <w:sz w:val="20"/>
                <w:szCs w:val="20"/>
              </w:rPr>
              <w:t>Ryan Peters</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0727487A"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r w:rsidR="004E56A6" w:rsidRPr="004E56A6">
              <w:rPr>
                <w:rFonts w:ascii="Tahoma" w:hAnsi="Tahoma" w:cs="Tahoma"/>
                <w:b/>
                <w:i/>
                <w:iCs/>
                <w:sz w:val="20"/>
                <w:szCs w:val="20"/>
              </w:rPr>
              <w:t>Allergies and Intolerances and the importance within the industry</w:t>
            </w:r>
          </w:p>
        </w:tc>
        <w:tc>
          <w:tcPr>
            <w:tcW w:w="7199"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5A58C08D" w14:textId="098E9477" w:rsidR="00B21F2E" w:rsidRPr="003C3341" w:rsidRDefault="00AA63A4" w:rsidP="00AA63A4">
            <w:pPr>
              <w:rPr>
                <w:rFonts w:ascii="Tahoma" w:hAnsi="Tahoma" w:cs="Tahoma"/>
                <w:b/>
                <w:sz w:val="20"/>
                <w:szCs w:val="20"/>
              </w:rPr>
            </w:pPr>
            <w:r>
              <w:rPr>
                <w:rFonts w:ascii="Tahoma" w:hAnsi="Tahoma" w:cs="Tahoma"/>
                <w:b/>
                <w:sz w:val="20"/>
                <w:szCs w:val="20"/>
              </w:rPr>
              <w:t>Date completed: 10/02/2022</w:t>
            </w: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0141650E" w14:textId="0297D297" w:rsidR="004863C3" w:rsidRDefault="004B55DF" w:rsidP="00C414B0">
            <w:pPr>
              <w:spacing w:line="360" w:lineRule="auto"/>
              <w:jc w:val="both"/>
              <w:rPr>
                <w:rFonts w:ascii="Arial" w:hAnsi="Arial" w:cs="Arial"/>
              </w:rPr>
            </w:pPr>
            <w:r>
              <w:rPr>
                <w:rFonts w:ascii="Arial" w:hAnsi="Arial" w:cs="Arial"/>
              </w:rPr>
              <w:t xml:space="preserve">When a person has a physical reaction to a certain food, it is often thought that they have a food allergy. </w:t>
            </w:r>
            <w:r w:rsidR="007B1F75">
              <w:rPr>
                <w:rFonts w:ascii="Arial" w:hAnsi="Arial" w:cs="Arial"/>
              </w:rPr>
              <w:t>However,</w:t>
            </w:r>
            <w:r>
              <w:rPr>
                <w:rFonts w:ascii="Arial" w:hAnsi="Arial" w:cs="Arial"/>
              </w:rPr>
              <w:t xml:space="preserve"> it is actually more common for a reaction to be a ca</w:t>
            </w:r>
            <w:r w:rsidR="007B1F75">
              <w:rPr>
                <w:rFonts w:ascii="Arial" w:hAnsi="Arial" w:cs="Arial"/>
              </w:rPr>
              <w:t xml:space="preserve">used by a food intolerance instead </w:t>
            </w:r>
            <w:r w:rsidR="007B1F75">
              <w:rPr>
                <w:rFonts w:ascii="Roboto" w:hAnsi="Roboto"/>
                <w:color w:val="2C3E50"/>
                <w:sz w:val="23"/>
                <w:szCs w:val="23"/>
                <w:shd w:val="clear" w:color="auto" w:fill="FFFFFF"/>
              </w:rPr>
              <w:t>(Li, 2019)</w:t>
            </w:r>
            <w:r w:rsidR="007B1F75">
              <w:rPr>
                <w:rFonts w:ascii="Roboto" w:hAnsi="Roboto"/>
                <w:color w:val="2C3E50"/>
                <w:sz w:val="23"/>
                <w:szCs w:val="23"/>
                <w:shd w:val="clear" w:color="auto" w:fill="FFFFFF"/>
              </w:rPr>
              <w:t>.</w:t>
            </w:r>
            <w:r w:rsidR="007B1F75">
              <w:rPr>
                <w:rFonts w:ascii="Arial" w:hAnsi="Arial" w:cs="Arial"/>
              </w:rPr>
              <w:t xml:space="preserve"> The two are often confused as they can </w:t>
            </w:r>
            <w:r w:rsidR="00AB4D14">
              <w:rPr>
                <w:rFonts w:ascii="Arial" w:hAnsi="Arial" w:cs="Arial"/>
              </w:rPr>
              <w:t xml:space="preserve">present similarly. </w:t>
            </w:r>
            <w:r w:rsidR="004863C3">
              <w:rPr>
                <w:rFonts w:ascii="Arial" w:hAnsi="Arial" w:cs="Arial"/>
              </w:rPr>
              <w:t>However,</w:t>
            </w:r>
            <w:r w:rsidR="003F01E3">
              <w:rPr>
                <w:rFonts w:ascii="Arial" w:hAnsi="Arial" w:cs="Arial"/>
              </w:rPr>
              <w:t xml:space="preserve"> the reactions caused by an allergy can be much more severe than those caused by an intolerance.</w:t>
            </w:r>
            <w:r w:rsidR="00BC0F6D">
              <w:rPr>
                <w:rFonts w:ascii="Arial" w:hAnsi="Arial" w:cs="Arial"/>
              </w:rPr>
              <w:t xml:space="preserve"> Food intolerances generally impact our digestive system</w:t>
            </w:r>
            <w:r w:rsidR="00C80890">
              <w:rPr>
                <w:rFonts w:ascii="Arial" w:hAnsi="Arial" w:cs="Arial"/>
              </w:rPr>
              <w:t xml:space="preserve">s and cause </w:t>
            </w:r>
            <w:r w:rsidR="00DA5DC9">
              <w:rPr>
                <w:rFonts w:ascii="Arial" w:hAnsi="Arial" w:cs="Arial"/>
              </w:rPr>
              <w:t>discomfort,</w:t>
            </w:r>
            <w:r w:rsidR="00C80890">
              <w:rPr>
                <w:rFonts w:ascii="Arial" w:hAnsi="Arial" w:cs="Arial"/>
              </w:rPr>
              <w:t xml:space="preserve"> but allergies can impact more organs</w:t>
            </w:r>
            <w:r w:rsidR="00D7491D">
              <w:rPr>
                <w:rFonts w:ascii="Arial" w:hAnsi="Arial" w:cs="Arial"/>
              </w:rPr>
              <w:t xml:space="preserve"> and be fatal If not treated immediately</w:t>
            </w:r>
            <w:r w:rsidR="00C80890">
              <w:rPr>
                <w:rFonts w:ascii="Arial" w:hAnsi="Arial" w:cs="Arial"/>
              </w:rPr>
              <w:t>.</w:t>
            </w:r>
            <w:r w:rsidR="00D7491D">
              <w:rPr>
                <w:rFonts w:ascii="Arial" w:hAnsi="Arial" w:cs="Arial"/>
              </w:rPr>
              <w:t xml:space="preserve"> </w:t>
            </w:r>
            <w:r w:rsidR="003F01E3">
              <w:rPr>
                <w:rFonts w:ascii="Arial" w:hAnsi="Arial" w:cs="Arial"/>
              </w:rPr>
              <w:t xml:space="preserve">An allergic reaction can lead to anaphylaxis which is described by the NHS as “a </w:t>
            </w:r>
            <w:r w:rsidR="003F01E3" w:rsidRPr="003F01E3">
              <w:rPr>
                <w:rFonts w:ascii="Arial" w:hAnsi="Arial" w:cs="Arial"/>
              </w:rPr>
              <w:t>severe and potentially life-threatening reaction to a trigge</w:t>
            </w:r>
            <w:r w:rsidR="003F01E3">
              <w:rPr>
                <w:rFonts w:ascii="Arial" w:hAnsi="Arial" w:cs="Arial"/>
              </w:rPr>
              <w:t>r”</w:t>
            </w:r>
            <w:r w:rsidR="00F066BC">
              <w:rPr>
                <w:rFonts w:ascii="Arial" w:hAnsi="Arial" w:cs="Arial"/>
              </w:rPr>
              <w:t xml:space="preserve"> </w:t>
            </w:r>
            <w:r w:rsidR="00F066BC" w:rsidRPr="004863C3">
              <w:rPr>
                <w:rFonts w:ascii="Arial" w:hAnsi="Arial" w:cs="Arial"/>
              </w:rPr>
              <w:t>(NHS Choices, 2019)</w:t>
            </w:r>
            <w:r w:rsidR="00F066BC" w:rsidRPr="004863C3">
              <w:rPr>
                <w:rFonts w:ascii="Arial" w:hAnsi="Arial" w:cs="Arial"/>
              </w:rPr>
              <w:t>.</w:t>
            </w:r>
            <w:r w:rsidR="004863C3">
              <w:rPr>
                <w:rFonts w:ascii="Arial" w:hAnsi="Arial" w:cs="Arial"/>
              </w:rPr>
              <w:t xml:space="preserve"> </w:t>
            </w:r>
            <w:r w:rsidR="00F82C8B">
              <w:rPr>
                <w:rFonts w:ascii="Arial" w:hAnsi="Arial" w:cs="Arial"/>
              </w:rPr>
              <w:t xml:space="preserve">Over the past 15 years, hospital admissions for food allergies have increased by 500% and there are 10 people in the UK that die of an allergic reaction every year. </w:t>
            </w:r>
            <w:r w:rsidR="004863C3">
              <w:rPr>
                <w:rFonts w:ascii="Arial" w:hAnsi="Arial" w:cs="Arial"/>
              </w:rPr>
              <w:t xml:space="preserve">Overall, though allergies </w:t>
            </w:r>
            <w:r w:rsidR="00DA5DC9">
              <w:rPr>
                <w:rFonts w:ascii="Arial" w:hAnsi="Arial" w:cs="Arial"/>
              </w:rPr>
              <w:t>can be</w:t>
            </w:r>
            <w:r w:rsidR="004863C3">
              <w:rPr>
                <w:rFonts w:ascii="Arial" w:hAnsi="Arial" w:cs="Arial"/>
              </w:rPr>
              <w:t xml:space="preserve"> </w:t>
            </w:r>
            <w:r w:rsidR="00DA5DC9">
              <w:rPr>
                <w:rFonts w:ascii="Arial" w:hAnsi="Arial" w:cs="Arial"/>
              </w:rPr>
              <w:t>grave</w:t>
            </w:r>
            <w:r w:rsidR="00D7491D">
              <w:rPr>
                <w:rFonts w:ascii="Arial" w:hAnsi="Arial" w:cs="Arial"/>
              </w:rPr>
              <w:t>r</w:t>
            </w:r>
            <w:r w:rsidR="004863C3">
              <w:rPr>
                <w:rFonts w:ascii="Arial" w:hAnsi="Arial" w:cs="Arial"/>
              </w:rPr>
              <w:t xml:space="preserve">, either of these two reactions can be detrimental </w:t>
            </w:r>
            <w:r w:rsidR="00551F09">
              <w:rPr>
                <w:rFonts w:ascii="Arial" w:hAnsi="Arial" w:cs="Arial"/>
              </w:rPr>
              <w:t>to the experience</w:t>
            </w:r>
            <w:r w:rsidR="00F82C8B">
              <w:rPr>
                <w:rFonts w:ascii="Arial" w:hAnsi="Arial" w:cs="Arial"/>
              </w:rPr>
              <w:t xml:space="preserve"> and health</w:t>
            </w:r>
            <w:r w:rsidR="00551F09">
              <w:rPr>
                <w:rFonts w:ascii="Arial" w:hAnsi="Arial" w:cs="Arial"/>
              </w:rPr>
              <w:t xml:space="preserve"> of a hotel customer and so therefore both must be considered </w:t>
            </w:r>
            <w:r w:rsidR="00BC0F6D">
              <w:rPr>
                <w:rFonts w:ascii="Arial" w:hAnsi="Arial" w:cs="Arial"/>
              </w:rPr>
              <w:t xml:space="preserve">at all stages where food is involved. </w:t>
            </w:r>
          </w:p>
          <w:p w14:paraId="1C564572" w14:textId="77777777" w:rsidR="00D57923" w:rsidRDefault="00D57923" w:rsidP="00C414B0">
            <w:pPr>
              <w:spacing w:line="360" w:lineRule="auto"/>
              <w:jc w:val="both"/>
              <w:rPr>
                <w:rFonts w:ascii="Arial" w:hAnsi="Arial" w:cs="Arial"/>
              </w:rPr>
            </w:pPr>
          </w:p>
          <w:p w14:paraId="163120E1" w14:textId="6A94CB25" w:rsidR="00D57923" w:rsidRDefault="00D57923" w:rsidP="00C414B0">
            <w:pPr>
              <w:spacing w:line="360" w:lineRule="auto"/>
              <w:jc w:val="both"/>
              <w:rPr>
                <w:rFonts w:ascii="Arial" w:hAnsi="Arial" w:cs="Arial"/>
              </w:rPr>
            </w:pPr>
            <w:r>
              <w:rPr>
                <w:rFonts w:ascii="Arial" w:hAnsi="Arial" w:cs="Arial"/>
              </w:rPr>
              <w:t xml:space="preserve">There are over 160 foods that can cause allergic </w:t>
            </w:r>
            <w:r w:rsidR="00A232E1">
              <w:rPr>
                <w:rFonts w:ascii="Arial" w:hAnsi="Arial" w:cs="Arial"/>
              </w:rPr>
              <w:t>reactions,</w:t>
            </w:r>
            <w:r>
              <w:rPr>
                <w:rFonts w:ascii="Arial" w:hAnsi="Arial" w:cs="Arial"/>
              </w:rPr>
              <w:t xml:space="preserve"> but these can be broken down into 14 food types which make up the major allergens</w:t>
            </w:r>
            <w:r w:rsidR="00CC52EF">
              <w:rPr>
                <w:rFonts w:ascii="Arial" w:hAnsi="Arial" w:cs="Arial"/>
              </w:rPr>
              <w:t xml:space="preserve"> which must be highlighted to consumers in the UK (Food Standards Agency, 2021.) </w:t>
            </w:r>
            <w:r w:rsidR="006B260D">
              <w:rPr>
                <w:rFonts w:ascii="Arial" w:hAnsi="Arial" w:cs="Arial"/>
              </w:rPr>
              <w:t xml:space="preserve">By understanding the 14 major allergens I can make sure I know what needs to be highlighted in food preparation. </w:t>
            </w:r>
            <w:r w:rsidR="001B6F3D">
              <w:rPr>
                <w:rFonts w:ascii="Arial" w:hAnsi="Arial" w:cs="Arial"/>
              </w:rPr>
              <w:t>There are food laws set out by the EU that have been retained in the UK which ensure that food business operators must provide allergen information to the consumer and manage food allergens effectively in food preparation.</w:t>
            </w:r>
            <w:r w:rsidR="007E2008">
              <w:rPr>
                <w:rFonts w:ascii="Arial" w:hAnsi="Arial" w:cs="Arial"/>
              </w:rPr>
              <w:t xml:space="preserve"> Not only is there an ethical standpoint of </w:t>
            </w:r>
            <w:r w:rsidR="007E2008">
              <w:rPr>
                <w:rFonts w:ascii="Arial" w:hAnsi="Arial" w:cs="Arial"/>
              </w:rPr>
              <w:lastRenderedPageBreak/>
              <w:t>making sure the customer is kept safe by keeping them informed but it’s also a legal standpoint in ensuring staff are trained in allergens and allergens are highlighted clearly.</w:t>
            </w:r>
          </w:p>
          <w:p w14:paraId="685DAE3E" w14:textId="6CF26646" w:rsidR="00FB0D3A" w:rsidRDefault="00FB0D3A" w:rsidP="00C414B0">
            <w:pPr>
              <w:spacing w:line="360" w:lineRule="auto"/>
              <w:jc w:val="both"/>
              <w:rPr>
                <w:rFonts w:ascii="Arial" w:hAnsi="Arial" w:cs="Arial"/>
              </w:rPr>
            </w:pPr>
          </w:p>
          <w:p w14:paraId="5BD90482" w14:textId="083D3BFF" w:rsidR="00B16ACE" w:rsidRDefault="00FB0D3A" w:rsidP="00C414B0">
            <w:pPr>
              <w:spacing w:line="360" w:lineRule="auto"/>
              <w:jc w:val="both"/>
              <w:rPr>
                <w:rFonts w:ascii="Arial" w:hAnsi="Arial" w:cs="Arial"/>
              </w:rPr>
            </w:pPr>
            <w:r>
              <w:rPr>
                <w:rFonts w:ascii="Arial" w:hAnsi="Arial" w:cs="Arial"/>
              </w:rPr>
              <w:t>One of the most heart-breaking stories that pushed food law further was that of Natasha’s. The story resonates with me as a parent and just highlighted the absolute importance of ensuring that allergens are made clear to all customers so that a devastating and unnecessary accident doesn’t occur.</w:t>
            </w:r>
            <w:r w:rsidR="004B30D5">
              <w:rPr>
                <w:rFonts w:ascii="Arial" w:hAnsi="Arial" w:cs="Arial"/>
              </w:rPr>
              <w:t xml:space="preserve"> It has changed the way I think about allergens and how much of a priority they are in food preparation and packaging. </w:t>
            </w:r>
            <w:r w:rsidR="00B16ACE">
              <w:rPr>
                <w:rFonts w:ascii="Arial" w:hAnsi="Arial" w:cs="Arial"/>
              </w:rPr>
              <w:t>What Natasha’s law meant for the hotel industry is now food prepared</w:t>
            </w:r>
            <w:r w:rsidR="004B30D5">
              <w:rPr>
                <w:rFonts w:ascii="Arial" w:hAnsi="Arial" w:cs="Arial"/>
              </w:rPr>
              <w:t xml:space="preserve"> and pre-packed on premise has to be clearly labelled with allergens which previously wasn’t the case </w:t>
            </w:r>
            <w:r w:rsidR="004B30D5">
              <w:rPr>
                <w:rFonts w:ascii="Roboto" w:hAnsi="Roboto"/>
                <w:color w:val="2C3E50"/>
                <w:sz w:val="23"/>
                <w:szCs w:val="23"/>
                <w:shd w:val="clear" w:color="auto" w:fill="FFFFFF"/>
              </w:rPr>
              <w:t>(BSACI, 2021)</w:t>
            </w:r>
            <w:r w:rsidR="004B30D5">
              <w:rPr>
                <w:rFonts w:ascii="Arial" w:hAnsi="Arial" w:cs="Arial"/>
              </w:rPr>
              <w:t xml:space="preserve">. This might mean some more work in the short term for hotels as systems are upgraded to ensure this happens however in the long run this benefits those with allergies and potentially save lives. </w:t>
            </w:r>
            <w:r w:rsidR="000A1CA7">
              <w:rPr>
                <w:rFonts w:ascii="Arial" w:hAnsi="Arial" w:cs="Arial"/>
              </w:rPr>
              <w:t xml:space="preserve">22% of the UK population have a food allergy or intolerance </w:t>
            </w:r>
            <w:r w:rsidR="008B1E24">
              <w:rPr>
                <w:rFonts w:ascii="Arial" w:hAnsi="Arial" w:cs="Arial"/>
              </w:rPr>
              <w:t>and around 87% of consumers see the introduction of Natasha’s law as a strong move in improve the trust consumers have with pre-</w:t>
            </w:r>
            <w:r w:rsidR="00CE64B6">
              <w:rPr>
                <w:rFonts w:ascii="Arial" w:hAnsi="Arial" w:cs="Arial"/>
              </w:rPr>
              <w:t>packaged</w:t>
            </w:r>
            <w:r w:rsidR="008B1E24">
              <w:rPr>
                <w:rFonts w:ascii="Arial" w:hAnsi="Arial" w:cs="Arial"/>
              </w:rPr>
              <w:t xml:space="preserve"> food labels.  In the long term this could encourage spending and be beneficial to the food industry (and in particular hotel industry) as a whole.</w:t>
            </w:r>
          </w:p>
          <w:p w14:paraId="157C2F10" w14:textId="77777777" w:rsidR="00B16ACE" w:rsidRDefault="00B16ACE" w:rsidP="00C414B0">
            <w:pPr>
              <w:spacing w:line="360" w:lineRule="auto"/>
              <w:jc w:val="both"/>
              <w:rPr>
                <w:rFonts w:ascii="Arial" w:hAnsi="Arial" w:cs="Arial"/>
              </w:rPr>
            </w:pPr>
          </w:p>
          <w:p w14:paraId="2A4A7EE5" w14:textId="133D9D7D" w:rsidR="00FB0D3A" w:rsidRPr="00FD52C3" w:rsidRDefault="00FB0D3A" w:rsidP="00C414B0">
            <w:pPr>
              <w:spacing w:line="360" w:lineRule="auto"/>
              <w:jc w:val="both"/>
              <w:rPr>
                <w:rFonts w:ascii="Arial" w:hAnsi="Arial" w:cs="Arial"/>
                <w:shd w:val="clear" w:color="auto" w:fill="FFFFFF"/>
              </w:rPr>
            </w:pPr>
            <w:r>
              <w:rPr>
                <w:rFonts w:ascii="Arial" w:hAnsi="Arial" w:cs="Arial"/>
              </w:rPr>
              <w:t xml:space="preserve"> In the hotel industry, if a customer wanted to visit the hotel restaurant or café they should be confident that </w:t>
            </w:r>
            <w:r w:rsidR="005245ED">
              <w:rPr>
                <w:rFonts w:ascii="Arial" w:hAnsi="Arial" w:cs="Arial"/>
              </w:rPr>
              <w:t xml:space="preserve">they can </w:t>
            </w:r>
            <w:r w:rsidR="005245ED" w:rsidRPr="00CF4789">
              <w:rPr>
                <w:rFonts w:ascii="Arial" w:hAnsi="Arial" w:cs="Arial"/>
              </w:rPr>
              <w:t xml:space="preserve">avoid any allergens that they might be affected by. Upon booking it is good to check in with customers about any allergies so that </w:t>
            </w:r>
            <w:r w:rsidR="005245ED" w:rsidRPr="00FD52C3">
              <w:rPr>
                <w:rFonts w:ascii="Arial" w:hAnsi="Arial" w:cs="Arial"/>
              </w:rPr>
              <w:t>the hotel can take the necessary steps to help with allergen avoidance</w:t>
            </w:r>
            <w:r w:rsidR="006B260D" w:rsidRPr="00FD52C3">
              <w:rPr>
                <w:rFonts w:ascii="Arial" w:hAnsi="Arial" w:cs="Arial"/>
              </w:rPr>
              <w:t xml:space="preserve"> and food recommendations</w:t>
            </w:r>
            <w:r w:rsidR="005245ED" w:rsidRPr="00FD52C3">
              <w:rPr>
                <w:rFonts w:ascii="Arial" w:hAnsi="Arial" w:cs="Arial"/>
              </w:rPr>
              <w:t>. In fact</w:t>
            </w:r>
            <w:r w:rsidR="006B260D" w:rsidRPr="00FD52C3">
              <w:rPr>
                <w:rFonts w:ascii="Arial" w:hAnsi="Arial" w:cs="Arial"/>
              </w:rPr>
              <w:t>,</w:t>
            </w:r>
            <w:r w:rsidR="005245ED" w:rsidRPr="00FD52C3">
              <w:rPr>
                <w:rFonts w:ascii="Arial" w:hAnsi="Arial" w:cs="Arial"/>
              </w:rPr>
              <w:t xml:space="preserve"> there has been a growing trend in some hotels providing allergy-friendly rooms to accommodate those that suffer </w:t>
            </w:r>
            <w:r w:rsidR="005245ED" w:rsidRPr="00FD52C3">
              <w:rPr>
                <w:rFonts w:ascii="Arial" w:hAnsi="Arial" w:cs="Arial"/>
                <w:shd w:val="clear" w:color="auto" w:fill="FFFFFF"/>
              </w:rPr>
              <w:t>(allergyasthmanetwork.org, n.d.)</w:t>
            </w:r>
            <w:r w:rsidR="006B260D" w:rsidRPr="00FD52C3">
              <w:rPr>
                <w:rFonts w:ascii="Arial" w:hAnsi="Arial" w:cs="Arial"/>
                <w:shd w:val="clear" w:color="auto" w:fill="FFFFFF"/>
              </w:rPr>
              <w:t xml:space="preserve"> </w:t>
            </w:r>
            <w:r w:rsidR="005245ED" w:rsidRPr="00FD52C3">
              <w:rPr>
                <w:rFonts w:ascii="Arial" w:hAnsi="Arial" w:cs="Arial"/>
                <w:shd w:val="clear" w:color="auto" w:fill="FFFFFF"/>
              </w:rPr>
              <w:t xml:space="preserve"> </w:t>
            </w:r>
            <w:r w:rsidR="00B16ACE" w:rsidRPr="00FD52C3">
              <w:rPr>
                <w:rFonts w:ascii="Arial" w:hAnsi="Arial" w:cs="Arial"/>
                <w:shd w:val="clear" w:color="auto" w:fill="FFFFFF"/>
              </w:rPr>
              <w:t xml:space="preserve"> </w:t>
            </w:r>
            <w:r w:rsidR="005F0247" w:rsidRPr="00FD52C3">
              <w:rPr>
                <w:rFonts w:ascii="Arial" w:hAnsi="Arial" w:cs="Arial"/>
                <w:shd w:val="clear" w:color="auto" w:fill="FFFFFF"/>
              </w:rPr>
              <w:t xml:space="preserve">Hotel staff and in particular waiters should be ready to be able to answer questions on the food provided by the hotel and what allergens they contain. This should be an essential part of training and not overlooked as it could mean the difference between life and death. </w:t>
            </w:r>
          </w:p>
          <w:p w14:paraId="3DCF756B" w14:textId="5AD84C68" w:rsidR="005F0247" w:rsidRPr="00FD52C3" w:rsidRDefault="005F0247" w:rsidP="00C414B0">
            <w:pPr>
              <w:spacing w:line="360" w:lineRule="auto"/>
              <w:jc w:val="both"/>
              <w:rPr>
                <w:rFonts w:ascii="Arial" w:hAnsi="Arial" w:cs="Arial"/>
                <w:shd w:val="clear" w:color="auto" w:fill="FFFFFF"/>
              </w:rPr>
            </w:pPr>
          </w:p>
          <w:p w14:paraId="3B344F1E" w14:textId="29A3BBA2" w:rsidR="00375882" w:rsidRPr="00645204" w:rsidRDefault="005F0247" w:rsidP="00645204">
            <w:pPr>
              <w:spacing w:line="360" w:lineRule="auto"/>
              <w:jc w:val="both"/>
              <w:rPr>
                <w:rFonts w:ascii="Roboto" w:hAnsi="Roboto"/>
                <w:color w:val="2C3E50"/>
                <w:sz w:val="23"/>
                <w:szCs w:val="23"/>
                <w:shd w:val="clear" w:color="auto" w:fill="FFFFFF"/>
              </w:rPr>
            </w:pPr>
            <w:r w:rsidRPr="00FD52C3">
              <w:rPr>
                <w:rFonts w:ascii="Arial" w:hAnsi="Arial" w:cs="Arial"/>
                <w:shd w:val="clear" w:color="auto" w:fill="FFFFFF"/>
              </w:rPr>
              <w:t xml:space="preserve">In conclusion, allergens and food intolerances are a vital point to consider in the running of food and beverage operations in the hotel industry. Allergens can have a devastating impact on people if they are overlooked. Natasha’s law has gone some way in making this better for consumers but there are still dangers in non-packaged food within a restaurant. Hotels should ensure allergenic food is kept separate from non-allergen foods and prevent any cross contamination and </w:t>
            </w:r>
            <w:r w:rsidR="00CE64B6" w:rsidRPr="00FD52C3">
              <w:rPr>
                <w:rFonts w:ascii="Arial" w:hAnsi="Arial" w:cs="Arial"/>
                <w:shd w:val="clear" w:color="auto" w:fill="FFFFFF"/>
              </w:rPr>
              <w:t xml:space="preserve">ensure </w:t>
            </w:r>
            <w:r w:rsidRPr="00FD52C3">
              <w:rPr>
                <w:rFonts w:ascii="Arial" w:hAnsi="Arial" w:cs="Arial"/>
                <w:shd w:val="clear" w:color="auto" w:fill="FFFFFF"/>
              </w:rPr>
              <w:t>that staff are fully trained in understanding allergens and their existence</w:t>
            </w:r>
            <w:r w:rsidR="00FD52C3">
              <w:rPr>
                <w:rFonts w:ascii="Arial" w:hAnsi="Arial" w:cs="Arial"/>
                <w:shd w:val="clear" w:color="auto" w:fill="FFFFFF"/>
              </w:rPr>
              <w:t xml:space="preserve"> </w:t>
            </w:r>
            <w:r w:rsidR="00FD52C3">
              <w:rPr>
                <w:rFonts w:ascii="Roboto" w:hAnsi="Roboto"/>
                <w:color w:val="2C3E50"/>
                <w:sz w:val="23"/>
                <w:szCs w:val="23"/>
                <w:shd w:val="clear" w:color="auto" w:fill="FFFFFF"/>
              </w:rPr>
              <w:t>(Soon, 2020)</w:t>
            </w:r>
            <w:r w:rsidRPr="00FD52C3">
              <w:rPr>
                <w:rFonts w:ascii="Arial" w:hAnsi="Arial" w:cs="Arial"/>
                <w:shd w:val="clear" w:color="auto" w:fill="FFFFFF"/>
              </w:rPr>
              <w:t>.</w:t>
            </w:r>
            <w:r w:rsidR="00645204" w:rsidRPr="00FD52C3">
              <w:rPr>
                <w:rFonts w:ascii="Arial" w:hAnsi="Arial" w:cs="Arial"/>
                <w:shd w:val="clear" w:color="auto" w:fill="FFFFFF"/>
              </w:rPr>
              <w:t xml:space="preserve"> Allergens and intolerances might not be at the forefront of the mind of those without allergies but for those that do have them it is a constant worry. We </w:t>
            </w:r>
            <w:r w:rsidR="00645204" w:rsidRPr="00FD52C3">
              <w:rPr>
                <w:rFonts w:ascii="Arial" w:hAnsi="Arial" w:cs="Arial"/>
                <w:shd w:val="clear" w:color="auto" w:fill="FFFFFF"/>
              </w:rPr>
              <w:lastRenderedPageBreak/>
              <w:t>should do everything we can to put their minds at ease and make it much easier to identify what foods should be avoided.</w:t>
            </w:r>
            <w:r w:rsidR="00645204" w:rsidRPr="00FD52C3">
              <w:rPr>
                <w:rFonts w:ascii="Roboto" w:hAnsi="Roboto"/>
                <w:sz w:val="23"/>
                <w:szCs w:val="23"/>
                <w:shd w:val="clear" w:color="auto" w:fill="FFFFFF"/>
              </w:rPr>
              <w:t xml:space="preserve"> </w:t>
            </w: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04366CDD" w14:textId="1FFCE064" w:rsidR="007B1F75" w:rsidRDefault="007B1F75" w:rsidP="007B1F75">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Li, J. (2019). </w:t>
            </w:r>
            <w:r>
              <w:rPr>
                <w:rFonts w:ascii="Calibri" w:hAnsi="Calibri" w:cs="Calibri"/>
                <w:i/>
                <w:iCs/>
                <w:color w:val="000000"/>
                <w:sz w:val="27"/>
                <w:szCs w:val="27"/>
              </w:rPr>
              <w:t>Food allergy vs. food intolerance: What’s the difference?</w:t>
            </w:r>
            <w:r>
              <w:rPr>
                <w:rFonts w:ascii="Calibri" w:hAnsi="Calibri" w:cs="Calibri"/>
                <w:color w:val="000000"/>
                <w:sz w:val="27"/>
                <w:szCs w:val="27"/>
              </w:rPr>
              <w:t xml:space="preserve"> [online] Mayo Clinic. Available at: </w:t>
            </w:r>
            <w:hyperlink r:id="rId7" w:history="1">
              <w:r w:rsidR="008D4759" w:rsidRPr="00BA6244">
                <w:rPr>
                  <w:rStyle w:val="Hyperlink"/>
                  <w:rFonts w:ascii="Calibri" w:hAnsi="Calibri" w:cs="Calibri"/>
                  <w:sz w:val="27"/>
                  <w:szCs w:val="27"/>
                </w:rPr>
                <w:t>https://www.mayoclinic.org/diseases-conditions/food-allergy/expert-answers/food-allergy/faq-20058538</w:t>
              </w:r>
            </w:hyperlink>
            <w:r>
              <w:rPr>
                <w:rFonts w:ascii="Calibri" w:hAnsi="Calibri" w:cs="Calibri"/>
                <w:color w:val="000000"/>
                <w:sz w:val="27"/>
                <w:szCs w:val="27"/>
              </w:rPr>
              <w:t>.</w:t>
            </w:r>
            <w:r w:rsidR="008D4759">
              <w:rPr>
                <w:rFonts w:ascii="Calibri" w:hAnsi="Calibri" w:cs="Calibri"/>
                <w:color w:val="000000"/>
                <w:sz w:val="27"/>
                <w:szCs w:val="27"/>
              </w:rPr>
              <w:t xml:space="preserve"> </w:t>
            </w:r>
            <w:r w:rsidR="008D4759" w:rsidRPr="008D4759">
              <w:rPr>
                <w:rFonts w:ascii="Calibri" w:hAnsi="Calibri" w:cs="Calibri"/>
                <w:color w:val="000000"/>
                <w:sz w:val="27"/>
                <w:szCs w:val="27"/>
              </w:rPr>
              <w:t>[Accessed: 1</w:t>
            </w:r>
            <w:r w:rsidR="008D4759">
              <w:rPr>
                <w:rFonts w:ascii="Calibri" w:hAnsi="Calibri" w:cs="Calibri"/>
                <w:color w:val="000000"/>
                <w:sz w:val="27"/>
                <w:szCs w:val="27"/>
              </w:rPr>
              <w:t>0</w:t>
            </w:r>
            <w:r w:rsidR="008D4759" w:rsidRPr="008D4759">
              <w:rPr>
                <w:rFonts w:ascii="Calibri" w:hAnsi="Calibri" w:cs="Calibri"/>
                <w:color w:val="000000"/>
                <w:sz w:val="27"/>
                <w:szCs w:val="27"/>
              </w:rPr>
              <w:t xml:space="preserve"> </w:t>
            </w:r>
            <w:r w:rsidR="008D4759">
              <w:rPr>
                <w:rFonts w:ascii="Calibri" w:hAnsi="Calibri" w:cs="Calibri"/>
                <w:color w:val="000000"/>
                <w:sz w:val="27"/>
                <w:szCs w:val="27"/>
              </w:rPr>
              <w:t>February</w:t>
            </w:r>
            <w:r w:rsidR="008D4759" w:rsidRPr="008D4759">
              <w:rPr>
                <w:rFonts w:ascii="Calibri" w:hAnsi="Calibri" w:cs="Calibri"/>
                <w:color w:val="000000"/>
                <w:sz w:val="27"/>
                <w:szCs w:val="27"/>
              </w:rPr>
              <w:t xml:space="preserve"> 2022].</w:t>
            </w:r>
          </w:p>
          <w:p w14:paraId="4F228F5D" w14:textId="45D7401F" w:rsidR="00375882" w:rsidRPr="007B1F75" w:rsidRDefault="00F066BC" w:rsidP="007B1F75">
            <w:pPr>
              <w:pStyle w:val="NormalWeb"/>
              <w:rPr>
                <w:rFonts w:ascii="Calibri" w:hAnsi="Calibri" w:cs="Calibri"/>
                <w:color w:val="000000"/>
                <w:sz w:val="27"/>
                <w:szCs w:val="27"/>
              </w:rPr>
            </w:pPr>
            <w:r w:rsidRPr="00F066BC">
              <w:rPr>
                <w:rFonts w:ascii="Calibri" w:hAnsi="Calibri" w:cs="Calibri"/>
                <w:color w:val="000000"/>
                <w:sz w:val="27"/>
                <w:szCs w:val="27"/>
              </w:rPr>
              <w:t xml:space="preserve">NHS Choices (2019). Overview - Anaphylaxis. [online] NHS. Available at: </w:t>
            </w:r>
            <w:hyperlink r:id="rId8" w:history="1">
              <w:r w:rsidR="008D4759" w:rsidRPr="00E56D28">
                <w:rPr>
                  <w:rStyle w:val="Hyperlink"/>
                  <w:rFonts w:ascii="Calibri" w:hAnsi="Calibri" w:cs="Calibri"/>
                  <w:sz w:val="27"/>
                  <w:szCs w:val="27"/>
                </w:rPr>
                <w:t>https://www.nhs.uk/conditions/anaphylaxis/</w:t>
              </w:r>
            </w:hyperlink>
            <w:r w:rsidR="008D4759">
              <w:rPr>
                <w:rFonts w:ascii="Calibri" w:hAnsi="Calibri" w:cs="Calibri"/>
                <w:color w:val="000000"/>
                <w:sz w:val="27"/>
                <w:szCs w:val="27"/>
              </w:rPr>
              <w:t xml:space="preserve"> </w:t>
            </w:r>
            <w:r w:rsidR="008D4759" w:rsidRPr="008D4759">
              <w:rPr>
                <w:rFonts w:ascii="Calibri" w:hAnsi="Calibri" w:cs="Calibri"/>
                <w:color w:val="000000"/>
                <w:sz w:val="27"/>
                <w:szCs w:val="27"/>
              </w:rPr>
              <w:t>[Accessed: 1</w:t>
            </w:r>
            <w:r w:rsidR="008D4759">
              <w:rPr>
                <w:rFonts w:ascii="Calibri" w:hAnsi="Calibri" w:cs="Calibri"/>
                <w:color w:val="000000"/>
                <w:sz w:val="27"/>
                <w:szCs w:val="27"/>
              </w:rPr>
              <w:t>0</w:t>
            </w:r>
            <w:r w:rsidR="008D4759" w:rsidRPr="008D4759">
              <w:rPr>
                <w:rFonts w:ascii="Calibri" w:hAnsi="Calibri" w:cs="Calibri"/>
                <w:color w:val="000000"/>
                <w:sz w:val="27"/>
                <w:szCs w:val="27"/>
              </w:rPr>
              <w:t xml:space="preserve"> </w:t>
            </w:r>
            <w:r w:rsidR="008D4759">
              <w:rPr>
                <w:rFonts w:ascii="Calibri" w:hAnsi="Calibri" w:cs="Calibri"/>
                <w:color w:val="000000"/>
                <w:sz w:val="27"/>
                <w:szCs w:val="27"/>
              </w:rPr>
              <w:t>February</w:t>
            </w:r>
            <w:r w:rsidR="008D4759" w:rsidRPr="008D4759">
              <w:rPr>
                <w:rFonts w:ascii="Calibri" w:hAnsi="Calibri" w:cs="Calibri"/>
                <w:color w:val="000000"/>
                <w:sz w:val="27"/>
                <w:szCs w:val="27"/>
              </w:rPr>
              <w:t xml:space="preserve"> 2022]</w:t>
            </w:r>
            <w:r w:rsidRPr="00F066BC">
              <w:rPr>
                <w:rFonts w:ascii="Calibri" w:hAnsi="Calibri" w:cs="Calibri"/>
                <w:color w:val="000000"/>
                <w:sz w:val="27"/>
                <w:szCs w:val="27"/>
              </w:rPr>
              <w:t>.</w:t>
            </w:r>
          </w:p>
          <w:p w14:paraId="7BE2B521" w14:textId="113C5F3C" w:rsidR="00375882" w:rsidRDefault="00CC52EF" w:rsidP="007F6692">
            <w:pPr>
              <w:spacing w:line="360" w:lineRule="auto"/>
              <w:jc w:val="both"/>
              <w:rPr>
                <w:rFonts w:ascii="Arial" w:hAnsi="Arial" w:cs="Arial"/>
              </w:rPr>
            </w:pPr>
            <w:r w:rsidRPr="00CC52EF">
              <w:rPr>
                <w:rFonts w:ascii="Arial" w:hAnsi="Arial" w:cs="Arial"/>
              </w:rPr>
              <w:t xml:space="preserve">Food Standards Agency (2021) Food allergy and intolerance. [online] Food Standards Agency. Available at: </w:t>
            </w:r>
            <w:hyperlink r:id="rId9" w:history="1">
              <w:r w:rsidR="008D4759" w:rsidRPr="00E56D28">
                <w:rPr>
                  <w:rStyle w:val="Hyperlink"/>
                  <w:rFonts w:ascii="Arial" w:hAnsi="Arial" w:cs="Arial"/>
                </w:rPr>
                <w:t>https://www.food.gov.uk/safety-hygiene/food-allergy-and-intolerance</w:t>
              </w:r>
            </w:hyperlink>
            <w:r w:rsidR="008D4759">
              <w:rPr>
                <w:rFonts w:ascii="Arial" w:hAnsi="Arial" w:cs="Arial"/>
              </w:rPr>
              <w:t xml:space="preserve"> </w:t>
            </w:r>
            <w:r w:rsidR="008D4759" w:rsidRPr="008D4759">
              <w:rPr>
                <w:rFonts w:ascii="Calibri" w:hAnsi="Calibri" w:cs="Calibri"/>
                <w:color w:val="000000"/>
                <w:sz w:val="27"/>
                <w:szCs w:val="27"/>
              </w:rPr>
              <w:t>[Accessed: 1</w:t>
            </w:r>
            <w:r w:rsidR="008D4759">
              <w:rPr>
                <w:rFonts w:ascii="Calibri" w:hAnsi="Calibri" w:cs="Calibri"/>
                <w:color w:val="000000"/>
                <w:sz w:val="27"/>
                <w:szCs w:val="27"/>
              </w:rPr>
              <w:t>0</w:t>
            </w:r>
            <w:r w:rsidR="008D4759" w:rsidRPr="008D4759">
              <w:rPr>
                <w:rFonts w:ascii="Calibri" w:hAnsi="Calibri" w:cs="Calibri"/>
                <w:color w:val="000000"/>
                <w:sz w:val="27"/>
                <w:szCs w:val="27"/>
              </w:rPr>
              <w:t xml:space="preserve"> </w:t>
            </w:r>
            <w:r w:rsidR="008D4759">
              <w:rPr>
                <w:rFonts w:ascii="Calibri" w:hAnsi="Calibri" w:cs="Calibri"/>
                <w:color w:val="000000"/>
                <w:sz w:val="27"/>
                <w:szCs w:val="27"/>
              </w:rPr>
              <w:t>February</w:t>
            </w:r>
            <w:r w:rsidR="008D4759" w:rsidRPr="008D4759">
              <w:rPr>
                <w:rFonts w:ascii="Calibri" w:hAnsi="Calibri" w:cs="Calibri"/>
                <w:color w:val="000000"/>
                <w:sz w:val="27"/>
                <w:szCs w:val="27"/>
              </w:rPr>
              <w:t xml:space="preserve"> 2022]</w:t>
            </w:r>
          </w:p>
          <w:p w14:paraId="4C6DEC4D" w14:textId="300F334B" w:rsidR="00375882" w:rsidRDefault="00375882" w:rsidP="007F6692">
            <w:pPr>
              <w:spacing w:line="360" w:lineRule="auto"/>
              <w:jc w:val="both"/>
              <w:rPr>
                <w:rFonts w:ascii="Arial" w:hAnsi="Arial" w:cs="Arial"/>
              </w:rPr>
            </w:pPr>
          </w:p>
          <w:p w14:paraId="522F9E9C" w14:textId="526BE184" w:rsidR="00375882" w:rsidRDefault="005245ED" w:rsidP="007F6692">
            <w:pPr>
              <w:spacing w:line="360" w:lineRule="auto"/>
              <w:jc w:val="both"/>
              <w:rPr>
                <w:rFonts w:ascii="Arial" w:hAnsi="Arial" w:cs="Arial"/>
              </w:rPr>
            </w:pPr>
            <w:r w:rsidRPr="005245ED">
              <w:rPr>
                <w:rFonts w:ascii="Arial" w:hAnsi="Arial" w:cs="Arial"/>
              </w:rPr>
              <w:t>allergyasthmanetwork.org. (n.d.). Hotel Options For People With Allergies - Allergy &amp; Asthma Network. [online] Available at: https://allergyasthmanetwork.org/news/hotel-options-for-people-with-allergies/#:~:text=These%20rooms%20use%20state%2Dof [Accessed 10 Feb. 2022].</w:t>
            </w:r>
          </w:p>
          <w:p w14:paraId="0FB7720D" w14:textId="0B9F222F" w:rsidR="004B30D5" w:rsidRDefault="004B30D5" w:rsidP="007F6692">
            <w:pPr>
              <w:spacing w:line="360" w:lineRule="auto"/>
              <w:jc w:val="both"/>
              <w:rPr>
                <w:rFonts w:ascii="Arial" w:hAnsi="Arial" w:cs="Arial"/>
              </w:rPr>
            </w:pPr>
          </w:p>
          <w:p w14:paraId="72EF2728" w14:textId="7FCB77F2" w:rsidR="004B30D5" w:rsidRDefault="004B30D5" w:rsidP="007F6692">
            <w:pPr>
              <w:spacing w:line="360" w:lineRule="auto"/>
              <w:jc w:val="both"/>
              <w:rPr>
                <w:rFonts w:ascii="Arial" w:hAnsi="Arial" w:cs="Arial"/>
              </w:rPr>
            </w:pPr>
            <w:r w:rsidRPr="004B30D5">
              <w:rPr>
                <w:rFonts w:ascii="Arial" w:hAnsi="Arial" w:cs="Arial"/>
              </w:rPr>
              <w:t xml:space="preserve">BSACI. (2021). Natasha’s Law comes into effect on 1st October 2021. [online] Available at: </w:t>
            </w:r>
            <w:hyperlink r:id="rId10" w:history="1">
              <w:r w:rsidR="008D4759" w:rsidRPr="00E56D28">
                <w:rPr>
                  <w:rStyle w:val="Hyperlink"/>
                  <w:rFonts w:ascii="Arial" w:hAnsi="Arial" w:cs="Arial"/>
                </w:rPr>
                <w:t>https://www.bsaci.org/natashas-law-comes-into-effect-on-1st-october-2021/#:~:text=Natasha</w:t>
              </w:r>
            </w:hyperlink>
            <w:r w:rsidRPr="004B30D5">
              <w:rPr>
                <w:rFonts w:ascii="Arial" w:hAnsi="Arial" w:cs="Arial"/>
              </w:rPr>
              <w:t>.</w:t>
            </w:r>
            <w:r w:rsidR="008D4759">
              <w:rPr>
                <w:rFonts w:ascii="Arial" w:hAnsi="Arial" w:cs="Arial"/>
              </w:rPr>
              <w:t xml:space="preserve"> </w:t>
            </w:r>
            <w:r w:rsidR="008D4759" w:rsidRPr="008D4759">
              <w:rPr>
                <w:rFonts w:ascii="Calibri" w:hAnsi="Calibri" w:cs="Calibri"/>
                <w:color w:val="000000"/>
                <w:sz w:val="27"/>
                <w:szCs w:val="27"/>
              </w:rPr>
              <w:t>[Accessed: 1</w:t>
            </w:r>
            <w:r w:rsidR="008D4759">
              <w:rPr>
                <w:rFonts w:ascii="Calibri" w:hAnsi="Calibri" w:cs="Calibri"/>
                <w:color w:val="000000"/>
                <w:sz w:val="27"/>
                <w:szCs w:val="27"/>
              </w:rPr>
              <w:t>0</w:t>
            </w:r>
            <w:r w:rsidR="008D4759" w:rsidRPr="008D4759">
              <w:rPr>
                <w:rFonts w:ascii="Calibri" w:hAnsi="Calibri" w:cs="Calibri"/>
                <w:color w:val="000000"/>
                <w:sz w:val="27"/>
                <w:szCs w:val="27"/>
              </w:rPr>
              <w:t xml:space="preserve"> </w:t>
            </w:r>
            <w:r w:rsidR="008D4759">
              <w:rPr>
                <w:rFonts w:ascii="Calibri" w:hAnsi="Calibri" w:cs="Calibri"/>
                <w:color w:val="000000"/>
                <w:sz w:val="27"/>
                <w:szCs w:val="27"/>
              </w:rPr>
              <w:t>February</w:t>
            </w:r>
            <w:r w:rsidR="008D4759" w:rsidRPr="008D4759">
              <w:rPr>
                <w:rFonts w:ascii="Calibri" w:hAnsi="Calibri" w:cs="Calibri"/>
                <w:color w:val="000000"/>
                <w:sz w:val="27"/>
                <w:szCs w:val="27"/>
              </w:rPr>
              <w:t xml:space="preserve"> 2022]</w:t>
            </w:r>
          </w:p>
          <w:p w14:paraId="6944CF61" w14:textId="0FD4B374" w:rsidR="00375882" w:rsidRDefault="00375882" w:rsidP="007F6692">
            <w:pPr>
              <w:spacing w:line="360" w:lineRule="auto"/>
              <w:jc w:val="both"/>
              <w:rPr>
                <w:rFonts w:ascii="Arial" w:hAnsi="Arial" w:cs="Arial"/>
              </w:rPr>
            </w:pPr>
          </w:p>
          <w:p w14:paraId="6DF51C3D" w14:textId="725120D3" w:rsidR="00375882" w:rsidRDefault="00FD52C3" w:rsidP="007F6692">
            <w:pPr>
              <w:spacing w:line="360" w:lineRule="auto"/>
              <w:jc w:val="both"/>
              <w:rPr>
                <w:rFonts w:ascii="Arial" w:hAnsi="Arial" w:cs="Arial"/>
              </w:rPr>
            </w:pPr>
            <w:r w:rsidRPr="00FD52C3">
              <w:rPr>
                <w:rFonts w:ascii="Arial" w:hAnsi="Arial" w:cs="Arial"/>
              </w:rPr>
              <w:t>Soon, J.M. (2020). “Food allergy? Ask before you eat”: Current food allergy training and future training needs in food services. Food Control, 112, p.107129.</w:t>
            </w: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11"/>
      <w:footerReference w:type="defaul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06759A" w14:textId="77777777" w:rsidR="00EE64B0" w:rsidRDefault="00EE64B0">
      <w:r>
        <w:separator/>
      </w:r>
    </w:p>
  </w:endnote>
  <w:endnote w:type="continuationSeparator" w:id="0">
    <w:p w14:paraId="42371462" w14:textId="77777777" w:rsidR="00EE64B0" w:rsidRDefault="00EE64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EC5F5E" w14:textId="77777777" w:rsidR="00EE64B0" w:rsidRDefault="00EE64B0">
      <w:r>
        <w:separator/>
      </w:r>
    </w:p>
  </w:footnote>
  <w:footnote w:type="continuationSeparator" w:id="0">
    <w:p w14:paraId="4D93132A" w14:textId="77777777" w:rsidR="00EE64B0" w:rsidRDefault="00EE64B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A0C53"/>
    <w:rsid w:val="000A1CA7"/>
    <w:rsid w:val="000B2F4F"/>
    <w:rsid w:val="000F2E7C"/>
    <w:rsid w:val="00112CE0"/>
    <w:rsid w:val="00162FE2"/>
    <w:rsid w:val="001703BD"/>
    <w:rsid w:val="00170A87"/>
    <w:rsid w:val="0018449A"/>
    <w:rsid w:val="00197F4A"/>
    <w:rsid w:val="001A59E7"/>
    <w:rsid w:val="001B69C8"/>
    <w:rsid w:val="001B6DB4"/>
    <w:rsid w:val="001B6F3D"/>
    <w:rsid w:val="001C5C4E"/>
    <w:rsid w:val="001D4719"/>
    <w:rsid w:val="001E720E"/>
    <w:rsid w:val="001F270B"/>
    <w:rsid w:val="00202878"/>
    <w:rsid w:val="002314D4"/>
    <w:rsid w:val="002430D4"/>
    <w:rsid w:val="00244B89"/>
    <w:rsid w:val="00244F84"/>
    <w:rsid w:val="00246FD1"/>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1894"/>
    <w:rsid w:val="003E36D1"/>
    <w:rsid w:val="003E46A6"/>
    <w:rsid w:val="003F01E3"/>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3C3"/>
    <w:rsid w:val="00486E62"/>
    <w:rsid w:val="004B113B"/>
    <w:rsid w:val="004B30D5"/>
    <w:rsid w:val="004B55DF"/>
    <w:rsid w:val="004C08E2"/>
    <w:rsid w:val="004C7E23"/>
    <w:rsid w:val="004E56A6"/>
    <w:rsid w:val="005036DE"/>
    <w:rsid w:val="00517154"/>
    <w:rsid w:val="00522B05"/>
    <w:rsid w:val="005245ED"/>
    <w:rsid w:val="00542C5B"/>
    <w:rsid w:val="00551F09"/>
    <w:rsid w:val="00552EED"/>
    <w:rsid w:val="00566333"/>
    <w:rsid w:val="005C6352"/>
    <w:rsid w:val="005D0DDE"/>
    <w:rsid w:val="005D5D0B"/>
    <w:rsid w:val="005F0247"/>
    <w:rsid w:val="0062012D"/>
    <w:rsid w:val="00643CB9"/>
    <w:rsid w:val="00645204"/>
    <w:rsid w:val="0066732A"/>
    <w:rsid w:val="00677D1F"/>
    <w:rsid w:val="00697481"/>
    <w:rsid w:val="006A4F97"/>
    <w:rsid w:val="006B260D"/>
    <w:rsid w:val="006C4640"/>
    <w:rsid w:val="006F4FB6"/>
    <w:rsid w:val="006F501B"/>
    <w:rsid w:val="00702077"/>
    <w:rsid w:val="00725F0E"/>
    <w:rsid w:val="00734189"/>
    <w:rsid w:val="00735BB1"/>
    <w:rsid w:val="00744482"/>
    <w:rsid w:val="007451E8"/>
    <w:rsid w:val="00765E35"/>
    <w:rsid w:val="0078654A"/>
    <w:rsid w:val="0079230B"/>
    <w:rsid w:val="00797115"/>
    <w:rsid w:val="007A5E44"/>
    <w:rsid w:val="007B1F75"/>
    <w:rsid w:val="007D18CA"/>
    <w:rsid w:val="007E2008"/>
    <w:rsid w:val="007E500C"/>
    <w:rsid w:val="007E7BB4"/>
    <w:rsid w:val="007F055A"/>
    <w:rsid w:val="007F418B"/>
    <w:rsid w:val="00814801"/>
    <w:rsid w:val="0082407E"/>
    <w:rsid w:val="00826699"/>
    <w:rsid w:val="00895843"/>
    <w:rsid w:val="008B1E24"/>
    <w:rsid w:val="008B4B9C"/>
    <w:rsid w:val="008B534C"/>
    <w:rsid w:val="008D4759"/>
    <w:rsid w:val="008E2A5A"/>
    <w:rsid w:val="008F0B0D"/>
    <w:rsid w:val="008F0D83"/>
    <w:rsid w:val="009061F1"/>
    <w:rsid w:val="00911C43"/>
    <w:rsid w:val="009139BF"/>
    <w:rsid w:val="00923E76"/>
    <w:rsid w:val="009448FE"/>
    <w:rsid w:val="00946B23"/>
    <w:rsid w:val="00985CF1"/>
    <w:rsid w:val="009B1D87"/>
    <w:rsid w:val="009C438C"/>
    <w:rsid w:val="009C6CAE"/>
    <w:rsid w:val="009D0DDA"/>
    <w:rsid w:val="00A02728"/>
    <w:rsid w:val="00A138AA"/>
    <w:rsid w:val="00A14DA0"/>
    <w:rsid w:val="00A232E1"/>
    <w:rsid w:val="00A43B8E"/>
    <w:rsid w:val="00A44FA9"/>
    <w:rsid w:val="00A45D42"/>
    <w:rsid w:val="00A551C6"/>
    <w:rsid w:val="00A5520C"/>
    <w:rsid w:val="00A656E2"/>
    <w:rsid w:val="00A65C1D"/>
    <w:rsid w:val="00A77C7A"/>
    <w:rsid w:val="00A8432F"/>
    <w:rsid w:val="00A90107"/>
    <w:rsid w:val="00AA11D8"/>
    <w:rsid w:val="00AA1309"/>
    <w:rsid w:val="00AA1380"/>
    <w:rsid w:val="00AA63A4"/>
    <w:rsid w:val="00AB4D14"/>
    <w:rsid w:val="00AC67EF"/>
    <w:rsid w:val="00AD310F"/>
    <w:rsid w:val="00AE467F"/>
    <w:rsid w:val="00AE799D"/>
    <w:rsid w:val="00B00678"/>
    <w:rsid w:val="00B03469"/>
    <w:rsid w:val="00B10EAB"/>
    <w:rsid w:val="00B11E4B"/>
    <w:rsid w:val="00B16ACE"/>
    <w:rsid w:val="00B21F2E"/>
    <w:rsid w:val="00B266A5"/>
    <w:rsid w:val="00B44B68"/>
    <w:rsid w:val="00B60FDF"/>
    <w:rsid w:val="00B61256"/>
    <w:rsid w:val="00B73A1C"/>
    <w:rsid w:val="00B945EA"/>
    <w:rsid w:val="00B949BC"/>
    <w:rsid w:val="00BA53CD"/>
    <w:rsid w:val="00BB5FB3"/>
    <w:rsid w:val="00BC0F6D"/>
    <w:rsid w:val="00BC4D17"/>
    <w:rsid w:val="00BC7F1B"/>
    <w:rsid w:val="00BE2584"/>
    <w:rsid w:val="00C10069"/>
    <w:rsid w:val="00C21568"/>
    <w:rsid w:val="00C34D09"/>
    <w:rsid w:val="00C35AEF"/>
    <w:rsid w:val="00C414B0"/>
    <w:rsid w:val="00C421F0"/>
    <w:rsid w:val="00C44B74"/>
    <w:rsid w:val="00C50AE7"/>
    <w:rsid w:val="00C6009E"/>
    <w:rsid w:val="00C72708"/>
    <w:rsid w:val="00C76757"/>
    <w:rsid w:val="00C80890"/>
    <w:rsid w:val="00C85B9B"/>
    <w:rsid w:val="00C94864"/>
    <w:rsid w:val="00CA1BF5"/>
    <w:rsid w:val="00CB67B6"/>
    <w:rsid w:val="00CC3464"/>
    <w:rsid w:val="00CC52EF"/>
    <w:rsid w:val="00CC557E"/>
    <w:rsid w:val="00CC63E6"/>
    <w:rsid w:val="00CC6DCB"/>
    <w:rsid w:val="00CD008D"/>
    <w:rsid w:val="00CD40C2"/>
    <w:rsid w:val="00CD461B"/>
    <w:rsid w:val="00CE64B6"/>
    <w:rsid w:val="00CF4789"/>
    <w:rsid w:val="00D1657F"/>
    <w:rsid w:val="00D57923"/>
    <w:rsid w:val="00D7491D"/>
    <w:rsid w:val="00D80D6E"/>
    <w:rsid w:val="00D833FD"/>
    <w:rsid w:val="00D95816"/>
    <w:rsid w:val="00DA09FA"/>
    <w:rsid w:val="00DA5DC9"/>
    <w:rsid w:val="00DD00CB"/>
    <w:rsid w:val="00DE6434"/>
    <w:rsid w:val="00E00580"/>
    <w:rsid w:val="00E26639"/>
    <w:rsid w:val="00E30C3C"/>
    <w:rsid w:val="00E42568"/>
    <w:rsid w:val="00E672A4"/>
    <w:rsid w:val="00EB1AD3"/>
    <w:rsid w:val="00EB4BAF"/>
    <w:rsid w:val="00EC294D"/>
    <w:rsid w:val="00ED52B6"/>
    <w:rsid w:val="00EE64B0"/>
    <w:rsid w:val="00EF41E3"/>
    <w:rsid w:val="00F007E2"/>
    <w:rsid w:val="00F066BC"/>
    <w:rsid w:val="00F118EC"/>
    <w:rsid w:val="00F34E01"/>
    <w:rsid w:val="00F37A71"/>
    <w:rsid w:val="00F43CED"/>
    <w:rsid w:val="00F51904"/>
    <w:rsid w:val="00F537E9"/>
    <w:rsid w:val="00F720CF"/>
    <w:rsid w:val="00F82C8B"/>
    <w:rsid w:val="00FB0D3A"/>
    <w:rsid w:val="00FB2CA9"/>
    <w:rsid w:val="00FB3B29"/>
    <w:rsid w:val="00FC7773"/>
    <w:rsid w:val="00FD0ECE"/>
    <w:rsid w:val="00FD52C3"/>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unhideWhenUsed/>
    <w:rsid w:val="0079230B"/>
    <w:pPr>
      <w:spacing w:before="100" w:beforeAutospacing="1" w:after="100" w:afterAutospacing="1"/>
    </w:pPr>
  </w:style>
  <w:style w:type="character" w:styleId="Hyperlink">
    <w:name w:val="Hyperlink"/>
    <w:basedOn w:val="DefaultParagraphFont"/>
    <w:unhideWhenUsed/>
    <w:rsid w:val="008D4759"/>
    <w:rPr>
      <w:color w:val="0000FF" w:themeColor="hyperlink"/>
      <w:u w:val="single"/>
    </w:rPr>
  </w:style>
  <w:style w:type="character" w:styleId="UnresolvedMention">
    <w:name w:val="Unresolved Mention"/>
    <w:basedOn w:val="DefaultParagraphFont"/>
    <w:uiPriority w:val="99"/>
    <w:semiHidden/>
    <w:unhideWhenUsed/>
    <w:rsid w:val="008D47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62721003">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conditions/anaphylaxi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mayoclinic.org/diseases-conditions/food-allergy/expert-answers/food-allergy/faq-20058538"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bsaci.org/natashas-law-comes-into-effect-on-1st-october-2021/#:~:text=Natasha" TargetMode="External"/><Relationship Id="rId4" Type="http://schemas.openxmlformats.org/officeDocument/2006/relationships/webSettings" Target="webSettings.xml"/><Relationship Id="rId9" Type="http://schemas.openxmlformats.org/officeDocument/2006/relationships/hyperlink" Target="https://www.food.gov.uk/safety-hygiene/food-allergy-and-intolerance" TargetMode="Externa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4</Pages>
  <Words>1085</Words>
  <Characters>6189</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7260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Rahid Dewan</cp:lastModifiedBy>
  <cp:revision>3</cp:revision>
  <cp:lastPrinted>2020-09-28T20:53:00Z</cp:lastPrinted>
  <dcterms:created xsi:type="dcterms:W3CDTF">2022-02-10T19:13:00Z</dcterms:created>
  <dcterms:modified xsi:type="dcterms:W3CDTF">2022-02-10T19:21:00Z</dcterms:modified>
</cp:coreProperties>
</file>