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27E681" w14:textId="0378F76E" w:rsidR="005611EC" w:rsidRDefault="00024A1F">
      <w:pPr>
        <w:rPr>
          <w:sz w:val="32"/>
          <w:szCs w:val="32"/>
        </w:rPr>
      </w:pPr>
      <w:r w:rsidRPr="00024A1F">
        <w:rPr>
          <w:sz w:val="32"/>
          <w:szCs w:val="32"/>
        </w:rPr>
        <w:t>Pericles’ Cavalry Strategy</w:t>
      </w:r>
      <w:r w:rsidR="006E7D33">
        <w:rPr>
          <w:sz w:val="32"/>
          <w:szCs w:val="32"/>
        </w:rPr>
        <w:t>-</w:t>
      </w:r>
      <w:r w:rsidRPr="00024A1F">
        <w:rPr>
          <w:sz w:val="32"/>
          <w:szCs w:val="32"/>
        </w:rPr>
        <w:t xml:space="preserve"> article reply</w:t>
      </w:r>
    </w:p>
    <w:p w14:paraId="52B8F0F4" w14:textId="7972861F" w:rsidR="006E7D33" w:rsidRPr="00581C87" w:rsidRDefault="006E7D33">
      <w:pPr>
        <w:rPr>
          <w:sz w:val="18"/>
          <w:szCs w:val="18"/>
        </w:rPr>
      </w:pPr>
      <w:r w:rsidRPr="00581C87">
        <w:rPr>
          <w:sz w:val="18"/>
          <w:szCs w:val="18"/>
        </w:rPr>
        <w:t>1502323</w:t>
      </w:r>
      <w:r w:rsidR="00581C87">
        <w:rPr>
          <w:sz w:val="18"/>
          <w:szCs w:val="18"/>
        </w:rPr>
        <w:t>:</w:t>
      </w:r>
      <w:bookmarkStart w:id="0" w:name="_GoBack"/>
      <w:bookmarkEnd w:id="0"/>
      <w:r w:rsidRPr="00581C87">
        <w:rPr>
          <w:sz w:val="18"/>
          <w:szCs w:val="18"/>
        </w:rPr>
        <w:t xml:space="preserve"> Bradley Scott McGregor</w:t>
      </w:r>
    </w:p>
    <w:p w14:paraId="69CA8EFC" w14:textId="7F294AFF" w:rsidR="00024A1F" w:rsidRDefault="00024A1F"/>
    <w:p w14:paraId="08D92461" w14:textId="058972E5" w:rsidR="00A92900" w:rsidRDefault="00A92900">
      <w:r>
        <w:t xml:space="preserve">Hunter’s article on Pericles’ Cavalry Strategy </w:t>
      </w:r>
      <w:r w:rsidR="00356ADF">
        <w:t>aims to dispel past sc</w:t>
      </w:r>
      <w:r w:rsidR="000639EC">
        <w:t xml:space="preserve">holarships views </w:t>
      </w:r>
      <w:r w:rsidR="008077D5">
        <w:t>that</w:t>
      </w:r>
      <w:r w:rsidR="000639EC">
        <w:t xml:space="preserve"> the Greeks </w:t>
      </w:r>
      <w:r w:rsidR="008077D5">
        <w:t>were</w:t>
      </w:r>
      <w:r w:rsidR="000639EC">
        <w:t xml:space="preserve"> incapable of advanced strategy and military analysis</w:t>
      </w:r>
      <w:r w:rsidR="00AD1A77">
        <w:t>,</w:t>
      </w:r>
      <w:r w:rsidR="00627531">
        <w:t xml:space="preserve"> something that will be </w:t>
      </w:r>
      <w:r w:rsidR="005C1CA0">
        <w:t xml:space="preserve">briefly </w:t>
      </w:r>
      <w:r w:rsidR="00627531">
        <w:t xml:space="preserve">discussed </w:t>
      </w:r>
      <w:r w:rsidR="005C1CA0">
        <w:t xml:space="preserve">in this reply </w:t>
      </w:r>
      <w:r w:rsidR="00BC035B">
        <w:t>to the conclusion that Hunter is correct on this matter</w:t>
      </w:r>
      <w:r w:rsidR="00903483">
        <w:t>.</w:t>
      </w:r>
      <w:r w:rsidR="005C1CA0">
        <w:t xml:space="preserve"> </w:t>
      </w:r>
      <w:r w:rsidR="00BC035B">
        <w:t>I</w:t>
      </w:r>
      <w:r w:rsidR="005C1CA0">
        <w:t>n attempting to achieve this aim Hunter overstretches</w:t>
      </w:r>
      <w:r w:rsidR="00411B5A">
        <w:t xml:space="preserve"> </w:t>
      </w:r>
      <w:r w:rsidR="00110DD0">
        <w:t>himself</w:t>
      </w:r>
      <w:r w:rsidR="00D25751">
        <w:t xml:space="preserve"> by making extraordinary claims that he does not </w:t>
      </w:r>
      <w:r w:rsidR="00DE2421">
        <w:t>provide suitable evidence for or in one case he inadvertently provides evidence against</w:t>
      </w:r>
      <w:r w:rsidR="00A30C41">
        <w:t>.</w:t>
      </w:r>
      <w:r w:rsidR="00546F7C">
        <w:t xml:space="preserve"> </w:t>
      </w:r>
      <w:r w:rsidR="00411B5A">
        <w:t>W</w:t>
      </w:r>
      <w:r w:rsidR="00546F7C">
        <w:t xml:space="preserve">hich has lead this reply to be structured around </w:t>
      </w:r>
      <w:r w:rsidR="00800757">
        <w:t xml:space="preserve">showing </w:t>
      </w:r>
      <w:r w:rsidR="002C5C84">
        <w:t>Hunter’s</w:t>
      </w:r>
      <w:r w:rsidR="00800757">
        <w:t xml:space="preserve"> shortcomings here</w:t>
      </w:r>
      <w:r w:rsidR="00535920">
        <w:t>,</w:t>
      </w:r>
      <w:r w:rsidR="00FD7B64">
        <w:t xml:space="preserve"> </w:t>
      </w:r>
      <w:r w:rsidR="002C5C84">
        <w:t xml:space="preserve">that </w:t>
      </w:r>
      <w:r w:rsidR="00FD7B64">
        <w:t xml:space="preserve">generally </w:t>
      </w:r>
      <w:r w:rsidR="009F4CEC">
        <w:t xml:space="preserve">diminish the overall effectiveness of the article </w:t>
      </w:r>
      <w:r w:rsidR="002C5C84">
        <w:t>in</w:t>
      </w:r>
      <w:r w:rsidR="009F4CEC">
        <w:t xml:space="preserve"> prov</w:t>
      </w:r>
      <w:r w:rsidR="002C5C84">
        <w:t>ing</w:t>
      </w:r>
      <w:r w:rsidR="009F4CEC">
        <w:t xml:space="preserve"> his </w:t>
      </w:r>
      <w:r w:rsidR="00727B0B">
        <w:t>stance against Spence</w:t>
      </w:r>
      <w:r w:rsidR="008E577A">
        <w:t>’s view on the strategic capabilities of the Greeks</w:t>
      </w:r>
      <w:r w:rsidR="00727B0B">
        <w:t xml:space="preserve">. It distracts from this especially as it is not necessary to read around the subject to see </w:t>
      </w:r>
      <w:r w:rsidR="00002F98">
        <w:t>some of his mistakes</w:t>
      </w:r>
      <w:r w:rsidR="00DC03D6">
        <w:t>,</w:t>
      </w:r>
      <w:r w:rsidR="00002F98">
        <w:t xml:space="preserve"> as he has contained within his own article evidence against his lat</w:t>
      </w:r>
      <w:r w:rsidR="00DC03D6">
        <w:t>t</w:t>
      </w:r>
      <w:r w:rsidR="00002F98">
        <w:t xml:space="preserve">er more ambitious claims </w:t>
      </w:r>
      <w:r w:rsidR="00DB742E">
        <w:t>w</w:t>
      </w:r>
      <w:r w:rsidR="00BC4047">
        <w:t>hen he presents Pericles as a great strategist on par with Hannibal Barca without providing a strong evidence base to support it</w:t>
      </w:r>
      <w:r w:rsidR="00DC03D6">
        <w:t>.</w:t>
      </w:r>
      <w:r w:rsidR="00BC4047">
        <w:t xml:space="preserve"> </w:t>
      </w:r>
      <w:r w:rsidR="00DC03D6">
        <w:t>R</w:t>
      </w:r>
      <w:r w:rsidR="00BC4047">
        <w:t>ather the evidence supplied in its majority</w:t>
      </w:r>
      <w:r w:rsidR="00277264">
        <w:t>,</w:t>
      </w:r>
      <w:r w:rsidR="00BC4047">
        <w:t xml:space="preserve"> only supports th</w:t>
      </w:r>
      <w:r w:rsidR="00277264">
        <w:t>e</w:t>
      </w:r>
      <w:r w:rsidR="00BC4047">
        <w:t xml:space="preserve"> initial claim that the Greeks were capable of military strategy specifically involving cavalry. </w:t>
      </w:r>
      <w:r w:rsidR="00D0316B">
        <w:t>W</w:t>
      </w:r>
      <w:r w:rsidR="00EB57A4">
        <w:t>hile</w:t>
      </w:r>
      <w:r w:rsidR="00D0316B">
        <w:t xml:space="preserve"> Thucydides</w:t>
      </w:r>
      <w:r w:rsidR="00D2193E">
        <w:t xml:space="preserve"> is clearly an extremely useful source for the task Hunter sets for himself it does often leave him having to </w:t>
      </w:r>
      <w:r w:rsidR="008765F9">
        <w:t xml:space="preserve">stretch some of the conclusions he wishes to make </w:t>
      </w:r>
      <w:r w:rsidR="0011390B">
        <w:t xml:space="preserve">as Thucydides </w:t>
      </w:r>
      <w:r w:rsidR="00BB7D5F">
        <w:t>assumes his audience will be familiar enough to understand the implications made by what he writes</w:t>
      </w:r>
      <w:r w:rsidR="001A061F">
        <w:t xml:space="preserve">, causing Hunter </w:t>
      </w:r>
      <w:r w:rsidR="000677F8">
        <w:t xml:space="preserve">to provide a logical enough argument for why his interpretation is more accurate </w:t>
      </w:r>
      <w:r w:rsidR="00A9036B">
        <w:t xml:space="preserve">than Spence’s which when compared to Spence’s it is evident he succeeds. </w:t>
      </w:r>
      <w:r w:rsidR="00BC4047">
        <w:t xml:space="preserve">This reply will examine these flaws to conclude that </w:t>
      </w:r>
      <w:r w:rsidR="00156DA2">
        <w:t xml:space="preserve">while Hunter has shown Spence </w:t>
      </w:r>
      <w:r w:rsidR="00330206">
        <w:t xml:space="preserve">does not give Pericles due credit, Hunter </w:t>
      </w:r>
      <w:r w:rsidR="00C3469F">
        <w:t xml:space="preserve">does not </w:t>
      </w:r>
      <w:r w:rsidR="00330206">
        <w:t xml:space="preserve">give the appropriate amount </w:t>
      </w:r>
      <w:r w:rsidR="00C3469F">
        <w:t xml:space="preserve">either </w:t>
      </w:r>
      <w:r w:rsidR="00330206">
        <w:t>as he goes to</w:t>
      </w:r>
      <w:r w:rsidR="00E13567">
        <w:t>o</w:t>
      </w:r>
      <w:r w:rsidR="00330206">
        <w:t xml:space="preserve"> far the other direction </w:t>
      </w:r>
      <w:r w:rsidR="00D0316B">
        <w:t>without providing suitable evidence to this theory.</w:t>
      </w:r>
    </w:p>
    <w:p w14:paraId="6E2F237A" w14:textId="33ABF4F9" w:rsidR="00024A1F" w:rsidRDefault="005354EF">
      <w:r>
        <w:t xml:space="preserve">Hunter </w:t>
      </w:r>
      <w:r w:rsidR="00FD6231">
        <w:t>introduces his article effectively as a response to the work in the field of Greek ‘strategy’ involving cavalry</w:t>
      </w:r>
      <w:r w:rsidR="00E13567">
        <w:t>,</w:t>
      </w:r>
      <w:r w:rsidR="00FD6231">
        <w:t xml:space="preserve"> particularly that directed by Pericles in the Peloponnesian </w:t>
      </w:r>
      <w:r w:rsidR="0037294D">
        <w:t>W</w:t>
      </w:r>
      <w:r w:rsidR="00FD6231">
        <w:t>ar. Hunter presents his view in opposition to Spence in some regards while finding himself agree</w:t>
      </w:r>
      <w:r w:rsidR="00906B6A">
        <w:t>ing with him</w:t>
      </w:r>
      <w:r w:rsidR="00FD6231">
        <w:t xml:space="preserve"> in others, for example he appears to agree with the heightened significance Spence’s work brings to cavalry as he describes it as a groundbreaking</w:t>
      </w:r>
      <w:r w:rsidR="00FD6231">
        <w:rPr>
          <w:rStyle w:val="FootnoteReference"/>
        </w:rPr>
        <w:footnoteReference w:id="1"/>
      </w:r>
      <w:r w:rsidR="00FD6231">
        <w:t xml:space="preserve"> correction of previous misunderstandings</w:t>
      </w:r>
      <w:r w:rsidR="002C6248">
        <w:t>.</w:t>
      </w:r>
      <w:r w:rsidR="0037294D">
        <w:t xml:space="preserve"> </w:t>
      </w:r>
      <w:r w:rsidR="002C6248">
        <w:t>H</w:t>
      </w:r>
      <w:r w:rsidR="0037294D">
        <w:t>owever</w:t>
      </w:r>
      <w:r w:rsidR="008E577A">
        <w:t>,</w:t>
      </w:r>
      <w:r w:rsidR="0037294D">
        <w:t xml:space="preserve"> he goes on to state where his thinking diverges from Spence’s. Hunter clearly favours the view that the Greeks had a concept of</w:t>
      </w:r>
      <w:r w:rsidR="002C6248">
        <w:t>,</w:t>
      </w:r>
      <w:r w:rsidR="0037294D">
        <w:t xml:space="preserve"> and were capable of implementing</w:t>
      </w:r>
      <w:r w:rsidR="002C6248">
        <w:t>,</w:t>
      </w:r>
      <w:r w:rsidR="0037294D">
        <w:t xml:space="preserve"> a general strategy citing the example of Pericles’ use of Cavalry in the defence of Attica in the Peloponnesian War</w:t>
      </w:r>
      <w:r w:rsidR="006F7BC9">
        <w:rPr>
          <w:rStyle w:val="FootnoteReference"/>
        </w:rPr>
        <w:footnoteReference w:id="2"/>
      </w:r>
      <w:r w:rsidR="0037294D">
        <w:t xml:space="preserve"> </w:t>
      </w:r>
      <w:r w:rsidR="001E4628">
        <w:t xml:space="preserve">and that Pericles’ himself was largely responsible for this. Hunter attacks Spence’s lack of evidence on the issue and cites Thucydides as an ‘abundant’ source of evidence to the contrary </w:t>
      </w:r>
      <w:r w:rsidR="00FF77F2">
        <w:t xml:space="preserve">and a reliable one given his ‘military insight and an almost </w:t>
      </w:r>
      <w:r w:rsidR="00424121">
        <w:t>first-hand</w:t>
      </w:r>
      <w:r w:rsidR="00FF77F2">
        <w:t xml:space="preserve"> perspective on events’</w:t>
      </w:r>
      <w:r w:rsidR="00FF77F2">
        <w:rPr>
          <w:rStyle w:val="FootnoteReference"/>
        </w:rPr>
        <w:footnoteReference w:id="3"/>
      </w:r>
      <w:r w:rsidR="00FF77F2">
        <w:t>. Using Thucydides</w:t>
      </w:r>
      <w:r w:rsidR="00B87CAF">
        <w:t>,</w:t>
      </w:r>
      <w:r w:rsidR="00424121">
        <w:t xml:space="preserve"> Hunter presents the Athenian island strategy as a definitive example of strategy being used</w:t>
      </w:r>
      <w:r w:rsidR="00B87CAF">
        <w:t xml:space="preserve"> by Classical Greeks to which I find myself agreeable</w:t>
      </w:r>
      <w:r w:rsidR="00E72CDE">
        <w:t xml:space="preserve"> with</w:t>
      </w:r>
      <w:r w:rsidR="00B87CAF">
        <w:t xml:space="preserve"> what Thucydides writes</w:t>
      </w:r>
      <w:r w:rsidR="0039386B">
        <w:rPr>
          <w:rStyle w:val="FootnoteReference"/>
        </w:rPr>
        <w:footnoteReference w:id="4"/>
      </w:r>
      <w:r w:rsidR="00B87CAF">
        <w:t xml:space="preserve"> as </w:t>
      </w:r>
      <w:r w:rsidR="00E72CDE">
        <w:t>presented</w:t>
      </w:r>
      <w:r w:rsidR="00B87CAF">
        <w:t xml:space="preserve"> in Hunter’s </w:t>
      </w:r>
      <w:r w:rsidR="00C4727F">
        <w:t>article</w:t>
      </w:r>
      <w:r w:rsidR="003B64B0">
        <w:t>.</w:t>
      </w:r>
    </w:p>
    <w:p w14:paraId="4ED3DCE1" w14:textId="29E54BD5" w:rsidR="002B6CD9" w:rsidRDefault="00C4727F">
      <w:r>
        <w:t>Hunter moves on to a discussion of Pericles’ Cavalry strategy which as the title suggest is the main topic of the article, based on evidence provided in Thucydides’</w:t>
      </w:r>
      <w:r w:rsidRPr="00C4727F">
        <w:rPr>
          <w:i/>
        </w:rPr>
        <w:t xml:space="preserve"> History</w:t>
      </w:r>
      <w:r>
        <w:rPr>
          <w:i/>
        </w:rPr>
        <w:t xml:space="preserve"> </w:t>
      </w:r>
      <w:r w:rsidRPr="00C4727F">
        <w:t xml:space="preserve">where </w:t>
      </w:r>
      <w:r>
        <w:t xml:space="preserve">Pericles’ cavalry operations are described during </w:t>
      </w:r>
      <w:proofErr w:type="spellStart"/>
      <w:r>
        <w:t>Archidamus</w:t>
      </w:r>
      <w:proofErr w:type="spellEnd"/>
      <w:r>
        <w:t>’ first invasion</w:t>
      </w:r>
      <w:r w:rsidR="00A766D4">
        <w:rPr>
          <w:rStyle w:val="FootnoteReference"/>
        </w:rPr>
        <w:footnoteReference w:id="5"/>
      </w:r>
      <w:r w:rsidR="006A38AA">
        <w:t>.</w:t>
      </w:r>
      <w:r w:rsidR="00827C2B">
        <w:t xml:space="preserve"> </w:t>
      </w:r>
      <w:r w:rsidR="006A38AA">
        <w:t>W</w:t>
      </w:r>
      <w:r w:rsidR="00827C2B">
        <w:t xml:space="preserve">hile Hunter is correct in stating that </w:t>
      </w:r>
      <w:r w:rsidR="00827C2B">
        <w:lastRenderedPageBreak/>
        <w:t xml:space="preserve">there is no reason to contest Thucydides here, he then moves on to contest Spence’s lack of recognition shown to Pericles’ as </w:t>
      </w:r>
      <w:r w:rsidR="002B6CD9">
        <w:t xml:space="preserve">a cavalry strategist and laments that fact that many in modern scholarship are only willing to recognise his general ability to strategize or more simply to tactically adapt to circumstance. Hunter claims that from Thucydides </w:t>
      </w:r>
      <w:proofErr w:type="gramStart"/>
      <w:r w:rsidR="002B6CD9">
        <w:t>it can be seen that Pericles’</w:t>
      </w:r>
      <w:proofErr w:type="gramEnd"/>
      <w:r w:rsidR="002B6CD9">
        <w:t xml:space="preserve"> actions were ‘too direct and single-minded to be confined to what spence writes’</w:t>
      </w:r>
      <w:r w:rsidR="00A47944">
        <w:rPr>
          <w:rStyle w:val="FootnoteReference"/>
        </w:rPr>
        <w:footnoteReference w:id="6"/>
      </w:r>
      <w:r w:rsidR="002B6CD9">
        <w:t xml:space="preserve"> which is that Pericles’ general strategy included the use of </w:t>
      </w:r>
      <w:r w:rsidR="00EB6E42">
        <w:t>cavalry,</w:t>
      </w:r>
      <w:r w:rsidR="002B6CD9">
        <w:t xml:space="preserve"> but that cavalry was not used in a strategy of its own.</w:t>
      </w:r>
      <w:r w:rsidR="00EB6E42">
        <w:t xml:space="preserve"> The evidence Hunter uses is that Pericles is mentioned as being sent out in command of a force after a recent setback in Thessaly due to the Thessalian cavalry advantage hindering operations</w:t>
      </w:r>
      <w:r w:rsidR="0091071B">
        <w:rPr>
          <w:rStyle w:val="FootnoteReference"/>
        </w:rPr>
        <w:footnoteReference w:id="7"/>
      </w:r>
      <w:r w:rsidR="00EB6E42">
        <w:t xml:space="preserve">. Hunter then jumps to the conclusion claiming that Pericles had heard of and assessed these events to formulate a specific strategy of the cavalry for the defence of Attica. A debate is then discussed between Spence and Ober regarding the </w:t>
      </w:r>
      <w:r w:rsidR="009B5A6B">
        <w:t>preconception of Pericles’ cavalry strategy implemented during his ‘rule’ of Athens. Both arguing with little evidence as this is mere speculation</w:t>
      </w:r>
      <w:r w:rsidR="00123EC5">
        <w:rPr>
          <w:rStyle w:val="FootnoteReference"/>
        </w:rPr>
        <w:footnoteReference w:id="8"/>
      </w:r>
      <w:r w:rsidR="009B5A6B">
        <w:t xml:space="preserve">. </w:t>
      </w:r>
    </w:p>
    <w:p w14:paraId="0F829D35" w14:textId="19100F7F" w:rsidR="009B5A6B" w:rsidRDefault="009B5A6B">
      <w:r>
        <w:t xml:space="preserve">Hunter goes on to discuss a piece of evidence he claims all other scholars including </w:t>
      </w:r>
      <w:r w:rsidR="006E56C2">
        <w:t>S</w:t>
      </w:r>
      <w:r>
        <w:t xml:space="preserve">pence miss regarding the issue at hand, that of a cavalry attack by the Athenians upon an invading Spartan army under the command of </w:t>
      </w:r>
      <w:proofErr w:type="spellStart"/>
      <w:r>
        <w:t>Archidamus</w:t>
      </w:r>
      <w:proofErr w:type="spellEnd"/>
      <w:r>
        <w:t xml:space="preserve"> in which the Spartans were victorious.</w:t>
      </w:r>
      <w:r w:rsidR="00D35C2F">
        <w:t xml:space="preserve"> Thucydides then states they proceeded ‘with Mount </w:t>
      </w:r>
      <w:proofErr w:type="spellStart"/>
      <w:r w:rsidR="00D35C2F">
        <w:t>Aegaleus</w:t>
      </w:r>
      <w:proofErr w:type="spellEnd"/>
      <w:r w:rsidR="00D35C2F">
        <w:t xml:space="preserve"> on their right’</w:t>
      </w:r>
      <w:r w:rsidR="007E1CD0">
        <w:rPr>
          <w:rStyle w:val="FootnoteReference"/>
        </w:rPr>
        <w:footnoteReference w:id="9"/>
      </w:r>
      <w:r w:rsidR="00D35C2F">
        <w:t>, Hunter highlights the significance of this as a phalanx is always vulnerable to assault on its right flank as its is unprotected by a shield</w:t>
      </w:r>
      <w:r w:rsidR="00F85236">
        <w:rPr>
          <w:rStyle w:val="FootnoteReference"/>
        </w:rPr>
        <w:footnoteReference w:id="10"/>
      </w:r>
      <w:r w:rsidR="00485286">
        <w:t>.</w:t>
      </w:r>
      <w:r w:rsidR="00D35C2F">
        <w:t xml:space="preserve"> </w:t>
      </w:r>
      <w:r w:rsidR="00485286">
        <w:t>T</w:t>
      </w:r>
      <w:r w:rsidR="00D35C2F">
        <w:t xml:space="preserve">his weakness is claimed to be common knowledge by this point which is likely due to the previous statement of an earlier Spartan devised tactic to exert </w:t>
      </w:r>
      <w:proofErr w:type="gramStart"/>
      <w:r w:rsidR="00D35C2F">
        <w:t>particular pressure</w:t>
      </w:r>
      <w:proofErr w:type="gramEnd"/>
      <w:r w:rsidR="00D35C2F">
        <w:t xml:space="preserve"> on this flank</w:t>
      </w:r>
      <w:r w:rsidR="00EC0E8E">
        <w:rPr>
          <w:rStyle w:val="FootnoteReference"/>
        </w:rPr>
        <w:footnoteReference w:id="11"/>
      </w:r>
      <w:r w:rsidR="00D35C2F">
        <w:t xml:space="preserve">. Hunter states therefore, that Thucydides was not simply making a passing description of detail but insinuating that the cavalry attack had such an impact that the Spartans were being </w:t>
      </w:r>
      <w:r w:rsidR="00CC7A5C">
        <w:t>uncharacteristically</w:t>
      </w:r>
      <w:r w:rsidR="00D35C2F">
        <w:t xml:space="preserve"> cautious in their movements through enemy territory after that event. This seems plausible enough given the vulnerability a phalanx has without proper cavalry support on its flanks</w:t>
      </w:r>
      <w:r w:rsidR="00AC3F54">
        <w:t>,</w:t>
      </w:r>
      <w:r w:rsidR="00D35C2F">
        <w:t xml:space="preserve"> thus a mountain would provide cover limiting the manoeuvrability of cavalry on the most at threat flank. Hunter </w:t>
      </w:r>
      <w:r w:rsidR="00F67CF9">
        <w:t>notes this event as the beginning of the development of Periclean strategy as a display of its apparent effectiveness in decreasing Spartan morale</w:t>
      </w:r>
      <w:r w:rsidR="007A2EE3">
        <w:rPr>
          <w:rStyle w:val="FootnoteReference"/>
        </w:rPr>
        <w:footnoteReference w:id="12"/>
      </w:r>
      <w:r w:rsidR="006C4BB7">
        <w:t>.</w:t>
      </w:r>
    </w:p>
    <w:p w14:paraId="79A722D4" w14:textId="3D5C068B" w:rsidR="006C4BB7" w:rsidRDefault="006C4BB7">
      <w:r>
        <w:t xml:space="preserve">Hunter produces another example of </w:t>
      </w:r>
      <w:r w:rsidR="00CC7A5C">
        <w:t>Periclean Cavalry strategy</w:t>
      </w:r>
      <w:r w:rsidR="00AD0439">
        <w:t xml:space="preserve">, that of employing them offensively in amphibious operations in the Peloponnesus </w:t>
      </w:r>
      <w:r w:rsidR="00C24DC9">
        <w:t>by converting old transports into horse transports for the first time</w:t>
      </w:r>
      <w:r w:rsidR="00504D30">
        <w:rPr>
          <w:rStyle w:val="FootnoteReference"/>
        </w:rPr>
        <w:footnoteReference w:id="13"/>
      </w:r>
      <w:r w:rsidR="009F5B8B">
        <w:t>. This</w:t>
      </w:r>
      <w:r w:rsidR="00C24DC9">
        <w:t xml:space="preserve"> shows a heightened importance of cavalry in Athenian strategy</w:t>
      </w:r>
      <w:r w:rsidR="009F5B8B">
        <w:t>.</w:t>
      </w:r>
      <w:r w:rsidR="00C24DC9">
        <w:t xml:space="preserve"> </w:t>
      </w:r>
      <w:r w:rsidR="009F5B8B">
        <w:t>T</w:t>
      </w:r>
      <w:r w:rsidR="00C24DC9">
        <w:t xml:space="preserve">hat they were developing </w:t>
      </w:r>
      <w:r w:rsidR="00B75936">
        <w:t xml:space="preserve">these innovations, specifically under the </w:t>
      </w:r>
      <w:r w:rsidR="00922AC8">
        <w:t>direction of Pericles, which further supports Hunter’s claim that Pericles is owed significant credit to Athenian cavalry strategy. He bolsters the idea that this was more than adaption of tactic but strategy, when he provides examples of the reimplementation of these methods later after his death in 425/4 citing Thucydides again</w:t>
      </w:r>
      <w:r w:rsidR="00504D30">
        <w:rPr>
          <w:rStyle w:val="FootnoteReference"/>
        </w:rPr>
        <w:footnoteReference w:id="14"/>
      </w:r>
      <w:r w:rsidR="00922AC8">
        <w:t>.</w:t>
      </w:r>
    </w:p>
    <w:p w14:paraId="5BD96016" w14:textId="0693518E" w:rsidR="00AB0678" w:rsidRDefault="00F768AF">
      <w:r>
        <w:t>Hunter’s next point is wildly ambitious and frankly baseless</w:t>
      </w:r>
      <w:r w:rsidR="00FB2018">
        <w:t xml:space="preserve"> as </w:t>
      </w:r>
      <w:r>
        <w:t xml:space="preserve">he places Pericles on par with Hannibal Barca as a cavalry strategist. Pericles and Hannibal are simply in different leagues, Hannibal was victorious at several battles that were almost impossible to achieve many thanks in large part to his </w:t>
      </w:r>
      <w:r w:rsidR="00C8009C">
        <w:t xml:space="preserve">widely </w:t>
      </w:r>
      <w:r w:rsidR="00376E26">
        <w:t>successful</w:t>
      </w:r>
      <w:r>
        <w:t xml:space="preserve"> cavalry tactics employed in the battles</w:t>
      </w:r>
      <w:r w:rsidR="00AC3408">
        <w:rPr>
          <w:rStyle w:val="FootnoteReference"/>
        </w:rPr>
        <w:footnoteReference w:id="15"/>
      </w:r>
      <w:r>
        <w:t xml:space="preserve">. While his cavalry strategy was to </w:t>
      </w:r>
      <w:r>
        <w:lastRenderedPageBreak/>
        <w:t>maintain dominance over the Romans in their own territory</w:t>
      </w:r>
      <w:r w:rsidR="00DA0339">
        <w:t>,</w:t>
      </w:r>
      <w:r>
        <w:t xml:space="preserve"> so he could operate freely particularly in the south w</w:t>
      </w:r>
      <w:r w:rsidR="006208EC">
        <w:t>h</w:t>
      </w:r>
      <w:r>
        <w:t>ere he tried to gain allies in the recently conquered Graeco-Italic states that may have retained ill sentiment to Rome</w:t>
      </w:r>
      <w:r w:rsidR="00144C94">
        <w:rPr>
          <w:rStyle w:val="FootnoteReference"/>
        </w:rPr>
        <w:footnoteReference w:id="16"/>
      </w:r>
      <w:r>
        <w:t>, the fact that he was able to maintain this dominance in hostile territory</w:t>
      </w:r>
      <w:r w:rsidR="00683628">
        <w:t xml:space="preserve"> </w:t>
      </w:r>
      <w:r w:rsidR="00AB0678">
        <w:t>with a vastly outnumbered force and tenuous supply lines for over a decade is an achievement that places</w:t>
      </w:r>
      <w:r w:rsidR="0089524D">
        <w:t xml:space="preserve"> those of</w:t>
      </w:r>
      <w:r w:rsidR="00AB0678">
        <w:t xml:space="preserve"> Pericles in the shade</w:t>
      </w:r>
      <w:r w:rsidR="00683628">
        <w:rPr>
          <w:rStyle w:val="FootnoteReference"/>
        </w:rPr>
        <w:footnoteReference w:id="17"/>
      </w:r>
      <w:r w:rsidR="00F12E16">
        <w:t>.</w:t>
      </w:r>
      <w:r w:rsidR="00AB0678">
        <w:t xml:space="preserve"> </w:t>
      </w:r>
      <w:r w:rsidR="00986BB4">
        <w:t>A</w:t>
      </w:r>
      <w:r w:rsidR="00AB0678">
        <w:t>dmittedly</w:t>
      </w:r>
      <w:r w:rsidR="0082641D">
        <w:t xml:space="preserve"> this</w:t>
      </w:r>
      <w:r w:rsidR="003C0BA1">
        <w:t xml:space="preserve"> was</w:t>
      </w:r>
      <w:r w:rsidR="00AB0678">
        <w:t xml:space="preserve"> not helped by his short span in command. </w:t>
      </w:r>
    </w:p>
    <w:p w14:paraId="072A6094" w14:textId="29027EC3" w:rsidR="00381BA0" w:rsidRDefault="000B66FE">
      <w:r>
        <w:t>Hunter then presents this idea that Pericles is the father of Greek cavalry strategy</w:t>
      </w:r>
      <w:r w:rsidR="00E42819">
        <w:t>,</w:t>
      </w:r>
      <w:r>
        <w:t xml:space="preserve"> which is quite a stretch given that early in the journal Hunter himself mentions the Thessalians teaching the Athenians their </w:t>
      </w:r>
      <w:r w:rsidR="00A53D8E">
        <w:t>‘</w:t>
      </w:r>
      <w:r>
        <w:t>very own</w:t>
      </w:r>
      <w:r w:rsidR="00A53D8E">
        <w:t>’</w:t>
      </w:r>
      <w:r>
        <w:t xml:space="preserve"> cavalry strategy after Athenian failures in the region</w:t>
      </w:r>
      <w:r w:rsidR="00E42819">
        <w:rPr>
          <w:rStyle w:val="FootnoteReference"/>
        </w:rPr>
        <w:footnoteReference w:id="18"/>
      </w:r>
      <w:r>
        <w:t>. To then claim Pericles was ‘standing some aspects of Greek military thinking on their head’</w:t>
      </w:r>
      <w:r w:rsidR="00E43351">
        <w:rPr>
          <w:rStyle w:val="FootnoteReference"/>
        </w:rPr>
        <w:footnoteReference w:id="19"/>
      </w:r>
      <w:r>
        <w:t xml:space="preserve"> when he himself clearly evidences that such a strategy was already being employed to much the same success elsewhere in the Greek World. Furthermore</w:t>
      </w:r>
      <w:r w:rsidR="00262D99">
        <w:t>,</w:t>
      </w:r>
      <w:r>
        <w:t xml:space="preserve"> the several mentions of this strategy being described as radical are clearly a</w:t>
      </w:r>
      <w:r w:rsidR="00B020B1">
        <w:t>n</w:t>
      </w:r>
      <w:r>
        <w:t xml:space="preserve"> incorrect</w:t>
      </w:r>
      <w:r w:rsidR="00B020B1">
        <w:t xml:space="preserve"> statement as in his own work he provides evidence to the contrary</w:t>
      </w:r>
      <w:r w:rsidR="003B5ECB">
        <w:rPr>
          <w:rStyle w:val="FootnoteReference"/>
        </w:rPr>
        <w:footnoteReference w:id="20"/>
      </w:r>
      <w:r w:rsidR="00B020B1">
        <w:t>.</w:t>
      </w:r>
      <w:r w:rsidR="007F3A0C">
        <w:t xml:space="preserve"> </w:t>
      </w:r>
    </w:p>
    <w:p w14:paraId="04CE2E23" w14:textId="00761BAB" w:rsidR="00E657A1" w:rsidRDefault="007F3A0C">
      <w:r>
        <w:t>W</w:t>
      </w:r>
      <w:r w:rsidR="000E6CFB">
        <w:t>hile</w:t>
      </w:r>
      <w:r w:rsidR="008B5B08">
        <w:t xml:space="preserve"> </w:t>
      </w:r>
      <w:r w:rsidR="0029795C">
        <w:t xml:space="preserve">Hunter then attempts to </w:t>
      </w:r>
      <w:r w:rsidR="00457C6F">
        <w:t xml:space="preserve">claim that it was only after </w:t>
      </w:r>
      <w:r w:rsidR="000E7158">
        <w:t>Pericles’ lifetime that</w:t>
      </w:r>
      <w:r w:rsidR="00727670">
        <w:t xml:space="preserve"> this method of warfare became accepted practice as a result of </w:t>
      </w:r>
      <w:r w:rsidR="00C17C72">
        <w:t xml:space="preserve">Pericles’ </w:t>
      </w:r>
      <w:r w:rsidR="00837B90">
        <w:t>innovation</w:t>
      </w:r>
      <w:r w:rsidR="009906D7">
        <w:t>s</w:t>
      </w:r>
      <w:r w:rsidR="00AA253E">
        <w:t xml:space="preserve"> however, the evidence used to support this does not necessarily show </w:t>
      </w:r>
      <w:r w:rsidR="004B430F">
        <w:t xml:space="preserve">that this is something entirely new it shows the importance the Athenians place on </w:t>
      </w:r>
      <w:r w:rsidR="0029267B">
        <w:t>eliminating the Boeotian cavalry</w:t>
      </w:r>
      <w:r w:rsidR="002329EE">
        <w:t xml:space="preserve"> </w:t>
      </w:r>
      <w:r w:rsidR="00EA2F85">
        <w:t xml:space="preserve">superiority </w:t>
      </w:r>
      <w:r w:rsidR="007B22FE">
        <w:t xml:space="preserve">but </w:t>
      </w:r>
      <w:r w:rsidR="00221401">
        <w:t xml:space="preserve">this is not necessarily something that is radical to Greek military thought </w:t>
      </w:r>
      <w:r w:rsidR="00EA2F85">
        <w:t>again because of the same awareness shown previously by the Thessalians</w:t>
      </w:r>
      <w:r w:rsidR="00994C39">
        <w:rPr>
          <w:rStyle w:val="FootnoteReference"/>
        </w:rPr>
        <w:footnoteReference w:id="21"/>
      </w:r>
      <w:r w:rsidR="00EA2F85">
        <w:t xml:space="preserve">. </w:t>
      </w:r>
      <w:r w:rsidR="00C06FC7">
        <w:t xml:space="preserve">Although, </w:t>
      </w:r>
      <w:r w:rsidR="00F40A5A">
        <w:t>it may be more acc</w:t>
      </w:r>
      <w:r w:rsidR="007E343B">
        <w:t>u</w:t>
      </w:r>
      <w:r w:rsidR="00F40A5A">
        <w:t xml:space="preserve">rate to say that the Athenians </w:t>
      </w:r>
      <w:r w:rsidR="000E70FD">
        <w:t>if not the Greeks in general</w:t>
      </w:r>
      <w:r w:rsidR="00F40A5A">
        <w:t xml:space="preserve"> had certainly learned of this importance and </w:t>
      </w:r>
      <w:r w:rsidR="000E70FD">
        <w:t>that this could be because of the legacy of Pericles</w:t>
      </w:r>
      <w:r w:rsidR="00426B24">
        <w:t xml:space="preserve"> is rather likely as the only extant example of an Athenian</w:t>
      </w:r>
      <w:r w:rsidR="00E657A1">
        <w:t xml:space="preserve"> forming a cavalry strategy.</w:t>
      </w:r>
      <w:r w:rsidR="00FA339D">
        <w:t xml:space="preserve"> The notion then that </w:t>
      </w:r>
      <w:r w:rsidR="00BA1734">
        <w:t>Pericles’ cavalry strategy was not all that unusual can later be attested to in Hunter’s article when he discusses why</w:t>
      </w:r>
      <w:r w:rsidR="000E5A84">
        <w:t xml:space="preserve"> Thucydides has not diverted more attention to this ‘radical’ new way of thinking</w:t>
      </w:r>
      <w:r w:rsidR="007362FB">
        <w:rPr>
          <w:rStyle w:val="FootnoteReference"/>
        </w:rPr>
        <w:footnoteReference w:id="22"/>
      </w:r>
      <w:r w:rsidR="00471F2E">
        <w:t>. In which he gives the reason that Pericles’ avoidance of battles was the more cause for attention as</w:t>
      </w:r>
      <w:r w:rsidR="006523D0">
        <w:t xml:space="preserve"> alien to common Greek war practices. It is however, just as likely that rather than Thucydides finding it abnormal but less abnormal</w:t>
      </w:r>
      <w:r w:rsidR="002553CA">
        <w:t xml:space="preserve"> than abstaining from battles</w:t>
      </w:r>
      <w:r w:rsidR="006523D0">
        <w:t>, which he has in no way indicated, instead it is</w:t>
      </w:r>
      <w:r w:rsidR="007F195D">
        <w:t xml:space="preserve"> widely familiar enough to not require significant discussion</w:t>
      </w:r>
      <w:r w:rsidR="002553CA">
        <w:t xml:space="preserve"> at all, challenging </w:t>
      </w:r>
      <w:r w:rsidR="005305D4">
        <w:t xml:space="preserve">Hunter’s </w:t>
      </w:r>
      <w:r w:rsidR="0081102B">
        <w:t>view that Pericles’ cavalry strategy was radical to the Greeks</w:t>
      </w:r>
      <w:r w:rsidR="00A13BDD">
        <w:t>.</w:t>
      </w:r>
    </w:p>
    <w:p w14:paraId="1C9AD782" w14:textId="139F335F" w:rsidR="00B83C16" w:rsidRDefault="00071A0D">
      <w:r>
        <w:t>While according to Hunter</w:t>
      </w:r>
      <w:r w:rsidR="00C677E1">
        <w:t>,</w:t>
      </w:r>
      <w:r>
        <w:t xml:space="preserve"> Spence wrongly concluded that </w:t>
      </w:r>
      <w:r w:rsidR="00E27109">
        <w:t xml:space="preserve">the cavalry strategy </w:t>
      </w:r>
      <w:r w:rsidR="00315DBD">
        <w:t xml:space="preserve">of Pericles wasn’t </w:t>
      </w:r>
      <w:r w:rsidR="00C614AF">
        <w:t xml:space="preserve">a product of </w:t>
      </w:r>
      <w:r w:rsidR="005147EE">
        <w:t>military theory or strategic analysis</w:t>
      </w:r>
      <w:r w:rsidR="005147EE">
        <w:rPr>
          <w:rStyle w:val="FootnoteReference"/>
        </w:rPr>
        <w:footnoteReference w:id="23"/>
      </w:r>
      <w:r w:rsidR="00F55499">
        <w:t xml:space="preserve"> </w:t>
      </w:r>
      <w:r w:rsidR="003D5652">
        <w:t>but more trial an</w:t>
      </w:r>
      <w:r w:rsidR="005F2C0B">
        <w:t>d</w:t>
      </w:r>
      <w:r w:rsidR="003D5652">
        <w:t xml:space="preserve"> error</w:t>
      </w:r>
      <w:r w:rsidR="0081197F">
        <w:t xml:space="preserve"> and</w:t>
      </w:r>
      <w:r w:rsidR="003D5652">
        <w:t xml:space="preserve"> wasn’t something widely known. Hunter rather successfully proves </w:t>
      </w:r>
      <w:r w:rsidR="00F70A5E">
        <w:t xml:space="preserve">otherwise in the speech of Hippocrates that he provides in his article </w:t>
      </w:r>
      <w:r w:rsidR="00823E81">
        <w:t>that shows through the language used that this cavalry strategy was so known to</w:t>
      </w:r>
      <w:r w:rsidR="008D7B11">
        <w:t xml:space="preserve"> even the common hoplite that there was no need to explain what he was saying</w:t>
      </w:r>
      <w:r w:rsidR="00566258">
        <w:rPr>
          <w:rStyle w:val="FootnoteReference"/>
        </w:rPr>
        <w:footnoteReference w:id="24"/>
      </w:r>
      <w:r w:rsidR="00FB6CA1">
        <w:t xml:space="preserve">. Furthermore, </w:t>
      </w:r>
      <w:r w:rsidR="0081197F">
        <w:t>this could also work against Hunter</w:t>
      </w:r>
      <w:r w:rsidR="008C2CBE">
        <w:t xml:space="preserve">’s previous argument that Pericles </w:t>
      </w:r>
      <w:r w:rsidR="00371168">
        <w:t xml:space="preserve">was the progenitor of cavalry strategy in Greece as the fact that Hippocrates can mention </w:t>
      </w:r>
      <w:r w:rsidR="00EC403C">
        <w:t xml:space="preserve">such a strategy so </w:t>
      </w:r>
      <w:r w:rsidR="00C23506">
        <w:t>plainly</w:t>
      </w:r>
      <w:r w:rsidR="00EC403C">
        <w:t xml:space="preserve"> to his entire army and expect that they all understand fully both the strategy behind it and its implications that working towards it is something that </w:t>
      </w:r>
      <w:r w:rsidR="004B1D1E">
        <w:t>is evidently worth dying for</w:t>
      </w:r>
      <w:r w:rsidR="00B44E8A">
        <w:t xml:space="preserve">, clearly indicates </w:t>
      </w:r>
      <w:r w:rsidR="008A00D6">
        <w:t>that</w:t>
      </w:r>
      <w:r w:rsidR="006672B9">
        <w:t xml:space="preserve"> Pericles </w:t>
      </w:r>
      <w:r w:rsidR="00EE7627">
        <w:t xml:space="preserve">was </w:t>
      </w:r>
      <w:r w:rsidR="00EE7627">
        <w:lastRenderedPageBreak/>
        <w:t>unlikely to</w:t>
      </w:r>
      <w:r w:rsidR="006672B9">
        <w:t xml:space="preserve"> have been the progenitor</w:t>
      </w:r>
      <w:r w:rsidR="00F50077">
        <w:t xml:space="preserve"> as</w:t>
      </w:r>
      <w:r w:rsidR="006672B9">
        <w:t xml:space="preserve"> </w:t>
      </w:r>
      <w:r w:rsidR="00F50077">
        <w:t xml:space="preserve">to find </w:t>
      </w:r>
      <w:r w:rsidR="006672B9">
        <w:t xml:space="preserve">such vast portions </w:t>
      </w:r>
      <w:r w:rsidR="00EE7627">
        <w:t>of society readily familiar with the concept</w:t>
      </w:r>
      <w:r w:rsidR="00F50077">
        <w:t xml:space="preserve"> after such a brief period of time is highly unlikely.</w:t>
      </w:r>
    </w:p>
    <w:p w14:paraId="22ED1E67" w14:textId="0C7A265A" w:rsidR="00D272C0" w:rsidRPr="009256C3" w:rsidRDefault="00FA448E" w:rsidP="00687395">
      <w:r>
        <w:t>In Hunter</w:t>
      </w:r>
      <w:r w:rsidR="00A42787">
        <w:t xml:space="preserve">’s </w:t>
      </w:r>
      <w:r w:rsidR="0093636F">
        <w:t xml:space="preserve">conclusion </w:t>
      </w:r>
      <w:r w:rsidR="003475E5">
        <w:t>he finally sums up his argument against Spence’s ‘</w:t>
      </w:r>
      <w:r w:rsidR="00514D99">
        <w:t xml:space="preserve">historical </w:t>
      </w:r>
      <w:r w:rsidR="003475E5">
        <w:t xml:space="preserve">chauvinism’ </w:t>
      </w:r>
      <w:r w:rsidR="00514D99">
        <w:t xml:space="preserve">by </w:t>
      </w:r>
      <w:r w:rsidR="00283E87">
        <w:t xml:space="preserve">stating against the view that the Greeks were in fact capable of the same </w:t>
      </w:r>
      <w:r w:rsidR="007D61C1">
        <w:t xml:space="preserve">level of sophisticated analysis </w:t>
      </w:r>
      <w:r w:rsidR="008E77DA">
        <w:t>of strategy that we are today.</w:t>
      </w:r>
      <w:r w:rsidR="001471DE">
        <w:t xml:space="preserve"> </w:t>
      </w:r>
      <w:r w:rsidR="00CB0AB9">
        <w:t>However, as I have already shown Hunter is repeating his earlier mistake in his concl</w:t>
      </w:r>
      <w:r w:rsidR="008F19AC">
        <w:t xml:space="preserve">usion when stating that </w:t>
      </w:r>
      <w:r w:rsidR="008F19AC" w:rsidRPr="00682500">
        <w:t>‘Thucydides also shows how much the Greeks who came after Pericles were indebted to his strategic insight</w:t>
      </w:r>
      <w:r w:rsidR="008F19AC" w:rsidRPr="00682500">
        <w:t>’</w:t>
      </w:r>
      <w:r w:rsidR="00296C86">
        <w:rPr>
          <w:rStyle w:val="FootnoteReference"/>
        </w:rPr>
        <w:footnoteReference w:id="25"/>
      </w:r>
      <w:r w:rsidR="00682500">
        <w:t xml:space="preserve"> because whilst Hippocrates speech shows awareness of the strategy he is not necessarily representative of ‘the Greeks’ but rather only the Athenians wh</w:t>
      </w:r>
      <w:r w:rsidR="0036124F">
        <w:t xml:space="preserve">om alone were indebted to </w:t>
      </w:r>
      <w:r w:rsidR="0036124F" w:rsidRPr="009256C3">
        <w:t xml:space="preserve">his ‘strategic insight’ which was </w:t>
      </w:r>
      <w:r w:rsidR="00C41DE6" w:rsidRPr="009256C3">
        <w:t>as previously shown</w:t>
      </w:r>
      <w:r w:rsidR="00703DF7" w:rsidRPr="009256C3">
        <w:t>,</w:t>
      </w:r>
      <w:r w:rsidR="009A3DE4" w:rsidRPr="009256C3">
        <w:t xml:space="preserve"> </w:t>
      </w:r>
      <w:r w:rsidR="003D709D" w:rsidRPr="009256C3">
        <w:t>insight gained from contact with other Greeks</w:t>
      </w:r>
      <w:r w:rsidR="00817E51" w:rsidRPr="009256C3">
        <w:t xml:space="preserve">. </w:t>
      </w:r>
      <w:r w:rsidR="003913A1" w:rsidRPr="009256C3">
        <w:t xml:space="preserve">If </w:t>
      </w:r>
      <w:r w:rsidR="003F24E1" w:rsidRPr="009256C3">
        <w:t>Hunter considers the Thessalians to be Peri-Greeks</w:t>
      </w:r>
      <w:r w:rsidR="00A05213" w:rsidRPr="009256C3">
        <w:t>,</w:t>
      </w:r>
      <w:r w:rsidR="003F24E1" w:rsidRPr="009256C3">
        <w:t xml:space="preserve"> </w:t>
      </w:r>
      <w:r w:rsidR="005026D5" w:rsidRPr="009256C3">
        <w:t>explaining</w:t>
      </w:r>
      <w:r w:rsidR="003F24E1" w:rsidRPr="009256C3">
        <w:t xml:space="preserve"> why he doesn’t consider their use of </w:t>
      </w:r>
      <w:r w:rsidR="005026D5" w:rsidRPr="009256C3">
        <w:t>the same</w:t>
      </w:r>
      <w:r w:rsidR="003F24E1" w:rsidRPr="009256C3">
        <w:t xml:space="preserve"> cavalry strategy as</w:t>
      </w:r>
      <w:r w:rsidR="005026D5" w:rsidRPr="009256C3">
        <w:t xml:space="preserve"> Pericles as</w:t>
      </w:r>
      <w:r w:rsidR="003F24E1" w:rsidRPr="009256C3">
        <w:t xml:space="preserve"> </w:t>
      </w:r>
      <w:r w:rsidR="005026D5" w:rsidRPr="009256C3">
        <w:t>a radicalisation of Greek military thought</w:t>
      </w:r>
      <w:r w:rsidR="00D272C0" w:rsidRPr="009256C3">
        <w:t>,</w:t>
      </w:r>
      <w:r w:rsidR="005026D5" w:rsidRPr="009256C3">
        <w:t xml:space="preserve"> </w:t>
      </w:r>
      <w:r w:rsidR="00A01D9C" w:rsidRPr="009256C3">
        <w:t>it is nowhere indicated in his article and therefore it must be deduced that they are fully considered to be Greeks to him and he has indeed made an error in his claims.</w:t>
      </w:r>
      <w:r w:rsidR="0012524B" w:rsidRPr="009256C3">
        <w:t xml:space="preserve"> </w:t>
      </w:r>
    </w:p>
    <w:p w14:paraId="0C846BD9" w14:textId="3CE88778" w:rsidR="00687395" w:rsidRPr="009256C3" w:rsidRDefault="00016133" w:rsidP="00687395">
      <w:r w:rsidRPr="009256C3">
        <w:t xml:space="preserve">Lastly Hunter’s claim </w:t>
      </w:r>
      <w:r w:rsidR="006C0EE2" w:rsidRPr="009256C3">
        <w:t xml:space="preserve">that </w:t>
      </w:r>
      <w:r w:rsidR="00F56618" w:rsidRPr="009256C3">
        <w:t>‘</w:t>
      </w:r>
      <w:r w:rsidR="006C0EE2" w:rsidRPr="009256C3">
        <w:t>Pericles</w:t>
      </w:r>
      <w:r w:rsidR="00F56618" w:rsidRPr="009256C3">
        <w:t xml:space="preserve"> </w:t>
      </w:r>
      <w:r w:rsidR="0081268F" w:rsidRPr="009256C3">
        <w:t xml:space="preserve">should </w:t>
      </w:r>
      <w:r w:rsidR="00174CE5" w:rsidRPr="009256C3">
        <w:t>be considere</w:t>
      </w:r>
      <w:r w:rsidR="00687395" w:rsidRPr="009256C3">
        <w:t xml:space="preserve">d </w:t>
      </w:r>
      <w:r w:rsidR="00687395" w:rsidRPr="009256C3">
        <w:t>not only as one of the foremost strategists of the Peloponnesian War, but indeed of Greek History’</w:t>
      </w:r>
      <w:r w:rsidR="00D272C0" w:rsidRPr="009256C3">
        <w:rPr>
          <w:rStyle w:val="FootnoteReference"/>
        </w:rPr>
        <w:footnoteReference w:id="26"/>
      </w:r>
      <w:r w:rsidR="00251405" w:rsidRPr="009256C3">
        <w:t xml:space="preserve"> </w:t>
      </w:r>
      <w:r w:rsidR="002017AF" w:rsidRPr="009256C3">
        <w:t>a</w:t>
      </w:r>
      <w:r w:rsidR="00251405" w:rsidRPr="009256C3">
        <w:t>s discussed earlier</w:t>
      </w:r>
      <w:r w:rsidR="002017AF" w:rsidRPr="009256C3">
        <w:t>,</w:t>
      </w:r>
      <w:r w:rsidR="00251405" w:rsidRPr="009256C3">
        <w:t xml:space="preserve"> is an overly ambitious </w:t>
      </w:r>
      <w:r w:rsidR="00040B48" w:rsidRPr="009256C3">
        <w:t>claim with little evidence being provided by Hunter in his article</w:t>
      </w:r>
      <w:r w:rsidR="002017AF" w:rsidRPr="009256C3">
        <w:t xml:space="preserve">. </w:t>
      </w:r>
      <w:r w:rsidR="004A204D" w:rsidRPr="009256C3">
        <w:t xml:space="preserve">Using cavalry to keep at bay a slower moving hostile force is not ground breaking strategic insight </w:t>
      </w:r>
      <w:r w:rsidR="000F6A9A" w:rsidRPr="009256C3">
        <w:t>considering its Thessalian origins</w:t>
      </w:r>
      <w:r w:rsidR="00D64719">
        <w:rPr>
          <w:rStyle w:val="FootnoteReference"/>
        </w:rPr>
        <w:footnoteReference w:id="27"/>
      </w:r>
      <w:r w:rsidR="000F6A9A" w:rsidRPr="009256C3">
        <w:t xml:space="preserve"> </w:t>
      </w:r>
      <w:r w:rsidR="00CF1994" w:rsidRPr="009256C3">
        <w:t xml:space="preserve">and the fact that the only cavalry </w:t>
      </w:r>
      <w:r w:rsidR="00BD15B5" w:rsidRPr="009256C3">
        <w:t xml:space="preserve">combat Hunter mentions between the Athenian cavalry and Spartan hoplites was a defeat for the Athenians that only made the Spartans more cautious </w:t>
      </w:r>
      <w:r w:rsidR="00377D1D" w:rsidRPr="009256C3">
        <w:t>in their operations doing little to help the Athenians. Thus</w:t>
      </w:r>
      <w:r w:rsidR="00962487" w:rsidRPr="009256C3">
        <w:t>,</w:t>
      </w:r>
      <w:r w:rsidR="00377D1D" w:rsidRPr="009256C3">
        <w:t xml:space="preserve"> this is not necessarily a diminishing of Spartan morale as Hunter suggests but a practical response to a real </w:t>
      </w:r>
      <w:r w:rsidR="003B775D" w:rsidRPr="009256C3">
        <w:t>a hostile threat.</w:t>
      </w:r>
    </w:p>
    <w:p w14:paraId="4B833159" w14:textId="7B4F8043" w:rsidR="002D6274" w:rsidRPr="009256C3" w:rsidRDefault="002D6274" w:rsidP="00687395">
      <w:r w:rsidRPr="009256C3">
        <w:t>In Conclusion</w:t>
      </w:r>
      <w:r w:rsidR="00A001F2" w:rsidRPr="009256C3">
        <w:t xml:space="preserve">, while </w:t>
      </w:r>
      <w:r w:rsidR="00D80150" w:rsidRPr="009256C3">
        <w:t>Hunter</w:t>
      </w:r>
      <w:r w:rsidR="008D581B" w:rsidRPr="009256C3">
        <w:t xml:space="preserve">’s stance </w:t>
      </w:r>
      <w:r w:rsidR="002C0F19" w:rsidRPr="009256C3">
        <w:t>in oppos</w:t>
      </w:r>
      <w:r w:rsidR="00F55AE0" w:rsidRPr="009256C3">
        <w:t xml:space="preserve">ition </w:t>
      </w:r>
      <w:r w:rsidR="00BF3AC6" w:rsidRPr="009256C3">
        <w:t xml:space="preserve">to Spence </w:t>
      </w:r>
      <w:r w:rsidR="008D581B" w:rsidRPr="009256C3">
        <w:t>that the Greeks were capable of sophist</w:t>
      </w:r>
      <w:r w:rsidR="00962487" w:rsidRPr="009256C3">
        <w:t>icat</w:t>
      </w:r>
      <w:r w:rsidR="008D581B" w:rsidRPr="009256C3">
        <w:t xml:space="preserve">ed military analysis </w:t>
      </w:r>
      <w:r w:rsidR="008350A8" w:rsidRPr="009256C3">
        <w:t xml:space="preserve">appears to be well grounded </w:t>
      </w:r>
      <w:r w:rsidR="00835202" w:rsidRPr="009256C3">
        <w:t xml:space="preserve">and well evidenced with Thucydides providing several </w:t>
      </w:r>
      <w:r w:rsidR="001B240A" w:rsidRPr="009256C3">
        <w:t>examples</w:t>
      </w:r>
      <w:r w:rsidR="00F305AF" w:rsidRPr="009256C3">
        <w:t>. Hunter however, gets carried away with some of his more outlandish claims</w:t>
      </w:r>
      <w:r w:rsidR="00AD4CE0" w:rsidRPr="009256C3">
        <w:t xml:space="preserve">, firstly that Pericles’ cavalry strategy was </w:t>
      </w:r>
      <w:r w:rsidR="00103C05" w:rsidRPr="009256C3">
        <w:t xml:space="preserve">‘radical’ </w:t>
      </w:r>
      <w:r w:rsidR="005E15C4" w:rsidRPr="009256C3">
        <w:t>to the Greeks of the period</w:t>
      </w:r>
      <w:r w:rsidR="001B240A" w:rsidRPr="009256C3">
        <w:t xml:space="preserve">. This has </w:t>
      </w:r>
      <w:r w:rsidR="00A7736E" w:rsidRPr="009256C3">
        <w:t>previously</w:t>
      </w:r>
      <w:r w:rsidR="001B240A" w:rsidRPr="009256C3">
        <w:t xml:space="preserve"> been shown to be inaccurate thanks Hunter’s own evidence used to </w:t>
      </w:r>
      <w:r w:rsidR="00BE6A8C" w:rsidRPr="009256C3">
        <w:t xml:space="preserve">show how Pericles had devised that strategy in the first place and was </w:t>
      </w:r>
      <w:r w:rsidR="00A7736E" w:rsidRPr="009256C3">
        <w:t>thus c</w:t>
      </w:r>
      <w:r w:rsidR="00BE6A8C" w:rsidRPr="009256C3">
        <w:t>apable of such analysis</w:t>
      </w:r>
      <w:r w:rsidR="00A7736E" w:rsidRPr="009256C3">
        <w:t xml:space="preserve">, </w:t>
      </w:r>
      <w:r w:rsidR="00C316F2" w:rsidRPr="009256C3">
        <w:t>while the encounter with the Thessalian</w:t>
      </w:r>
      <w:r w:rsidR="00A274EA" w:rsidRPr="009256C3">
        <w:t xml:space="preserve">s </w:t>
      </w:r>
      <w:r w:rsidR="00245754" w:rsidRPr="009256C3">
        <w:t xml:space="preserve">does show this capability it also proves that such a strategy had already existed in the Greek world prior to Pericles. Secondly, </w:t>
      </w:r>
      <w:r w:rsidR="005E15C4" w:rsidRPr="009256C3">
        <w:t xml:space="preserve">that future </w:t>
      </w:r>
      <w:r w:rsidR="00F46086" w:rsidRPr="009256C3">
        <w:t xml:space="preserve">use or awareness of said strategy </w:t>
      </w:r>
      <w:r w:rsidR="00870C95" w:rsidRPr="009256C3">
        <w:t>was down to Pericles ‘strategic genius</w:t>
      </w:r>
      <w:r w:rsidR="00923DD1" w:rsidRPr="009256C3">
        <w:t>’</w:t>
      </w:r>
      <w:r w:rsidR="00BF24B4" w:rsidRPr="009256C3">
        <w:t xml:space="preserve"> while this is </w:t>
      </w:r>
      <w:r w:rsidR="00EA74B7" w:rsidRPr="009256C3">
        <w:t>dismissible</w:t>
      </w:r>
      <w:r w:rsidR="00BF24B4" w:rsidRPr="009256C3">
        <w:t xml:space="preserve"> on the same logic as the last</w:t>
      </w:r>
      <w:r w:rsidR="008D3F0C" w:rsidRPr="009256C3">
        <w:t>,</w:t>
      </w:r>
      <w:r w:rsidR="00BF24B4" w:rsidRPr="009256C3">
        <w:t xml:space="preserve"> that the </w:t>
      </w:r>
      <w:r w:rsidR="00406E1B" w:rsidRPr="009256C3">
        <w:t xml:space="preserve">Thessalians had already </w:t>
      </w:r>
      <w:r w:rsidR="0020564C" w:rsidRPr="009256C3">
        <w:t>devised</w:t>
      </w:r>
      <w:r w:rsidR="00406E1B" w:rsidRPr="009256C3">
        <w:t xml:space="preserve"> and implemented such a strategy</w:t>
      </w:r>
      <w:r w:rsidR="0020564C" w:rsidRPr="009256C3">
        <w:t xml:space="preserve">, thus Pericles is certainly worthy of credit for adopting an appropriate strategy from an opponent </w:t>
      </w:r>
      <w:r w:rsidR="00A7795D" w:rsidRPr="009256C3">
        <w:t xml:space="preserve">to say that he was a strategic genius for doing so is a stretch. Furthermore, the lack of evidence Hunter provides to back </w:t>
      </w:r>
      <w:r w:rsidR="00FC06C0" w:rsidRPr="009256C3">
        <w:t xml:space="preserve">his claim of </w:t>
      </w:r>
      <w:r w:rsidR="00A7795D" w:rsidRPr="009256C3">
        <w:t>Pericles</w:t>
      </w:r>
      <w:r w:rsidR="00FC06C0" w:rsidRPr="009256C3">
        <w:t xml:space="preserve"> ‘genius’ hinders his</w:t>
      </w:r>
      <w:r w:rsidR="001A7DAF" w:rsidRPr="009256C3">
        <w:t xml:space="preserve"> argument for this as it is clearly underdeveloped in his article.</w:t>
      </w:r>
    </w:p>
    <w:p w14:paraId="49555CA0" w14:textId="40A2D5AA" w:rsidR="00232974" w:rsidRPr="009256C3" w:rsidRDefault="00232974"/>
    <w:p w14:paraId="5CFD2C86" w14:textId="54D53AC5" w:rsidR="00AF0B4D" w:rsidRDefault="00AF0B4D">
      <w:pPr>
        <w:rPr>
          <w:sz w:val="24"/>
        </w:rPr>
      </w:pPr>
    </w:p>
    <w:p w14:paraId="5BA243F7" w14:textId="77777777" w:rsidR="005E45CB" w:rsidRDefault="005E45CB">
      <w:pPr>
        <w:rPr>
          <w:sz w:val="24"/>
        </w:rPr>
      </w:pPr>
    </w:p>
    <w:p w14:paraId="1EC32D04" w14:textId="77777777" w:rsidR="005E45CB" w:rsidRDefault="005E45CB">
      <w:pPr>
        <w:rPr>
          <w:sz w:val="24"/>
        </w:rPr>
      </w:pPr>
    </w:p>
    <w:p w14:paraId="3A62B188" w14:textId="77777777" w:rsidR="005E45CB" w:rsidRDefault="005E45CB">
      <w:pPr>
        <w:rPr>
          <w:sz w:val="24"/>
        </w:rPr>
      </w:pPr>
    </w:p>
    <w:p w14:paraId="706F8A15" w14:textId="40A2A362" w:rsidR="00FD6231" w:rsidRPr="006E7D33" w:rsidRDefault="00FD6231">
      <w:pPr>
        <w:rPr>
          <w:sz w:val="28"/>
          <w:szCs w:val="28"/>
        </w:rPr>
      </w:pPr>
      <w:r w:rsidRPr="006E7D33">
        <w:rPr>
          <w:sz w:val="28"/>
          <w:szCs w:val="28"/>
        </w:rPr>
        <w:t>Bibliography:</w:t>
      </w:r>
    </w:p>
    <w:p w14:paraId="5F9036D3" w14:textId="1FB1C643" w:rsidR="000033F8" w:rsidRPr="00977E95" w:rsidRDefault="000033F8">
      <w:r w:rsidRPr="00977E95">
        <w:t>Primary source:</w:t>
      </w:r>
    </w:p>
    <w:p w14:paraId="020FBA0E" w14:textId="40A2F610" w:rsidR="000033F8" w:rsidRPr="00977E95" w:rsidRDefault="00052F5A">
      <w:pPr>
        <w:rPr>
          <w:i/>
        </w:rPr>
      </w:pPr>
      <w:r w:rsidRPr="00977E95">
        <w:t xml:space="preserve">Thucydides, </w:t>
      </w:r>
      <w:r w:rsidRPr="00977E95">
        <w:rPr>
          <w:i/>
        </w:rPr>
        <w:t>History of the Peloponnesian War</w:t>
      </w:r>
      <w:r w:rsidR="0020318E" w:rsidRPr="00977E95">
        <w:rPr>
          <w:i/>
        </w:rPr>
        <w:t xml:space="preserve">, </w:t>
      </w:r>
      <w:r w:rsidR="0020318E" w:rsidRPr="00977E95">
        <w:t>Rex Warner (</w:t>
      </w:r>
      <w:r w:rsidR="00572E28" w:rsidRPr="00977E95">
        <w:t>t</w:t>
      </w:r>
      <w:r w:rsidR="0020318E" w:rsidRPr="00977E95">
        <w:t>rans.)</w:t>
      </w:r>
      <w:r w:rsidR="00CC0AEC" w:rsidRPr="00977E95">
        <w:t>. 1954. London: Penguin</w:t>
      </w:r>
    </w:p>
    <w:p w14:paraId="70553231" w14:textId="77777777" w:rsidR="00572E28" w:rsidRPr="00977E95" w:rsidRDefault="00572E28">
      <w:r w:rsidRPr="00977E95">
        <w:t>Modern sources:</w:t>
      </w:r>
    </w:p>
    <w:p w14:paraId="043AFE8A" w14:textId="04E56B62" w:rsidR="00FD6231" w:rsidRPr="00977E95" w:rsidRDefault="00FD6231">
      <w:r w:rsidRPr="00977E95">
        <w:t xml:space="preserve">Hunter, J.H. 2005, ‘Pericles’ Cavalry Strategy’, in </w:t>
      </w:r>
      <w:proofErr w:type="spellStart"/>
      <w:r w:rsidRPr="00977E95">
        <w:rPr>
          <w:i/>
        </w:rPr>
        <w:t>Quaderni</w:t>
      </w:r>
      <w:proofErr w:type="spellEnd"/>
      <w:r w:rsidRPr="00977E95">
        <w:rPr>
          <w:i/>
        </w:rPr>
        <w:t xml:space="preserve"> </w:t>
      </w:r>
      <w:proofErr w:type="spellStart"/>
      <w:r w:rsidRPr="00977E95">
        <w:rPr>
          <w:i/>
        </w:rPr>
        <w:t>Urbinati</w:t>
      </w:r>
      <w:proofErr w:type="spellEnd"/>
      <w:r w:rsidRPr="00977E95">
        <w:rPr>
          <w:i/>
        </w:rPr>
        <w:t xml:space="preserve"> di </w:t>
      </w:r>
      <w:proofErr w:type="spellStart"/>
      <w:r w:rsidRPr="00977E95">
        <w:rPr>
          <w:i/>
        </w:rPr>
        <w:t>Cultura</w:t>
      </w:r>
      <w:proofErr w:type="spellEnd"/>
      <w:r w:rsidRPr="00977E95">
        <w:rPr>
          <w:i/>
        </w:rPr>
        <w:t xml:space="preserve"> Classica, New Series</w:t>
      </w:r>
      <w:r w:rsidRPr="00977E95">
        <w:t>, Vol. 81, No. 3, pp. 101-108</w:t>
      </w:r>
    </w:p>
    <w:p w14:paraId="2603C25B" w14:textId="35FCBEF2" w:rsidR="005E45CB" w:rsidRPr="00977E95" w:rsidRDefault="00F93BE0" w:rsidP="005E45CB">
      <w:pPr>
        <w:pStyle w:val="Heading1"/>
        <w:shd w:val="clear" w:color="auto" w:fill="FFFFFF"/>
        <w:spacing w:before="0" w:beforeAutospacing="0" w:after="0" w:afterAutospacing="0"/>
        <w:rPr>
          <w:rFonts w:asciiTheme="minorHAnsi" w:hAnsiTheme="minorHAnsi" w:cstheme="minorHAnsi"/>
          <w:b w:val="0"/>
          <w:color w:val="333333"/>
          <w:sz w:val="22"/>
          <w:szCs w:val="22"/>
        </w:rPr>
      </w:pPr>
      <w:proofErr w:type="spellStart"/>
      <w:r w:rsidRPr="00977E95">
        <w:rPr>
          <w:rFonts w:asciiTheme="minorHAnsi" w:hAnsiTheme="minorHAnsi" w:cstheme="minorHAnsi"/>
          <w:b w:val="0"/>
          <w:sz w:val="22"/>
          <w:szCs w:val="22"/>
        </w:rPr>
        <w:t>Lazenby</w:t>
      </w:r>
      <w:proofErr w:type="spellEnd"/>
      <w:r w:rsidRPr="00977E95">
        <w:rPr>
          <w:rFonts w:asciiTheme="minorHAnsi" w:hAnsiTheme="minorHAnsi" w:cstheme="minorHAnsi"/>
          <w:b w:val="0"/>
          <w:sz w:val="22"/>
          <w:szCs w:val="22"/>
        </w:rPr>
        <w:t xml:space="preserve">, J.F. </w:t>
      </w:r>
      <w:r w:rsidR="00A00C18" w:rsidRPr="00977E95">
        <w:rPr>
          <w:rFonts w:asciiTheme="minorHAnsi" w:hAnsiTheme="minorHAnsi" w:cstheme="minorHAnsi"/>
          <w:b w:val="0"/>
          <w:sz w:val="22"/>
          <w:szCs w:val="22"/>
        </w:rPr>
        <w:t xml:space="preserve">1998, </w:t>
      </w:r>
      <w:r w:rsidR="00A00C18" w:rsidRPr="00977E95">
        <w:rPr>
          <w:rFonts w:asciiTheme="minorHAnsi" w:hAnsiTheme="minorHAnsi" w:cstheme="minorHAnsi"/>
          <w:b w:val="0"/>
          <w:i/>
          <w:color w:val="333333"/>
          <w:sz w:val="22"/>
          <w:szCs w:val="22"/>
        </w:rPr>
        <w:t>Hannibal's War: A Military History of the Second Punic War</w:t>
      </w:r>
      <w:r w:rsidR="007F72B8" w:rsidRPr="00977E95">
        <w:rPr>
          <w:rFonts w:asciiTheme="minorHAnsi" w:hAnsiTheme="minorHAnsi" w:cstheme="minorHAnsi"/>
          <w:b w:val="0"/>
          <w:i/>
          <w:color w:val="333333"/>
          <w:sz w:val="22"/>
          <w:szCs w:val="22"/>
        </w:rPr>
        <w:t xml:space="preserve">, </w:t>
      </w:r>
      <w:r w:rsidR="004E2E5C" w:rsidRPr="00977E95">
        <w:rPr>
          <w:rFonts w:asciiTheme="minorHAnsi" w:hAnsiTheme="minorHAnsi" w:cstheme="minorHAnsi"/>
          <w:b w:val="0"/>
          <w:color w:val="333333"/>
          <w:sz w:val="22"/>
          <w:szCs w:val="22"/>
        </w:rPr>
        <w:t>Oklahoma</w:t>
      </w:r>
      <w:r w:rsidR="001A644C" w:rsidRPr="00977E95">
        <w:rPr>
          <w:rFonts w:asciiTheme="minorHAnsi" w:hAnsiTheme="minorHAnsi" w:cstheme="minorHAnsi"/>
          <w:b w:val="0"/>
          <w:color w:val="333333"/>
          <w:sz w:val="22"/>
          <w:szCs w:val="22"/>
        </w:rPr>
        <w:t>: Oklahoma University Press</w:t>
      </w:r>
    </w:p>
    <w:p w14:paraId="7C19D3A4" w14:textId="3E6CE1E7" w:rsidR="00744C2C" w:rsidRPr="00744C2C" w:rsidRDefault="0061000E" w:rsidP="00744C2C">
      <w:pPr>
        <w:shd w:val="clear" w:color="auto" w:fill="FFFFFF"/>
        <w:spacing w:before="100" w:beforeAutospacing="1" w:after="100" w:afterAutospacing="1" w:line="240" w:lineRule="auto"/>
        <w:rPr>
          <w:rFonts w:eastAsia="Times New Roman" w:cstheme="minorHAnsi"/>
          <w:color w:val="333333"/>
          <w:lang w:eastAsia="en-GB"/>
        </w:rPr>
      </w:pPr>
      <w:r w:rsidRPr="00744C2C">
        <w:rPr>
          <w:rFonts w:eastAsia="Times New Roman" w:cstheme="minorHAnsi"/>
          <w:color w:val="333333"/>
          <w:lang w:eastAsia="en-GB"/>
        </w:rPr>
        <w:t>Spence</w:t>
      </w:r>
      <w:r w:rsidRPr="00977E95">
        <w:rPr>
          <w:rFonts w:eastAsia="Times New Roman" w:cstheme="minorHAnsi"/>
          <w:color w:val="333333"/>
          <w:lang w:eastAsia="en-GB"/>
        </w:rPr>
        <w:t xml:space="preserve">, </w:t>
      </w:r>
      <w:r w:rsidR="00744C2C" w:rsidRPr="00744C2C">
        <w:rPr>
          <w:rFonts w:eastAsia="Times New Roman" w:cstheme="minorHAnsi"/>
          <w:color w:val="333333"/>
          <w:lang w:eastAsia="en-GB"/>
        </w:rPr>
        <w:t xml:space="preserve">I. G. </w:t>
      </w:r>
      <w:r w:rsidRPr="00744C2C">
        <w:rPr>
          <w:rFonts w:eastAsia="Times New Roman" w:cstheme="minorHAnsi"/>
          <w:color w:val="333333"/>
          <w:lang w:eastAsia="en-GB"/>
        </w:rPr>
        <w:t>1993.</w:t>
      </w:r>
      <w:r w:rsidR="00744C2C" w:rsidRPr="00744C2C">
        <w:rPr>
          <w:rFonts w:eastAsia="Times New Roman" w:cstheme="minorHAnsi"/>
          <w:color w:val="333333"/>
          <w:lang w:eastAsia="en-GB"/>
        </w:rPr>
        <w:t xml:space="preserve">The Cavalry of Classical Greece, Oxford </w:t>
      </w:r>
    </w:p>
    <w:p w14:paraId="05D93E02" w14:textId="709441EA" w:rsidR="00744C2C" w:rsidRPr="00744C2C" w:rsidRDefault="0061000E" w:rsidP="00744C2C">
      <w:pPr>
        <w:shd w:val="clear" w:color="auto" w:fill="FFFFFF"/>
        <w:spacing w:before="100" w:beforeAutospacing="1" w:after="100" w:afterAutospacing="1" w:line="240" w:lineRule="auto"/>
        <w:rPr>
          <w:rFonts w:eastAsia="Times New Roman" w:cstheme="minorHAnsi"/>
          <w:color w:val="333333"/>
          <w:lang w:eastAsia="en-GB"/>
        </w:rPr>
      </w:pPr>
      <w:r w:rsidRPr="00744C2C">
        <w:rPr>
          <w:rFonts w:eastAsia="Times New Roman" w:cstheme="minorHAnsi"/>
          <w:color w:val="333333"/>
          <w:lang w:eastAsia="en-GB"/>
        </w:rPr>
        <w:t xml:space="preserve">Spence, </w:t>
      </w:r>
      <w:r w:rsidR="00744C2C" w:rsidRPr="00744C2C">
        <w:rPr>
          <w:rFonts w:eastAsia="Times New Roman" w:cstheme="minorHAnsi"/>
          <w:color w:val="333333"/>
          <w:lang w:eastAsia="en-GB"/>
        </w:rPr>
        <w:t xml:space="preserve">I.G. </w:t>
      </w:r>
      <w:r w:rsidRPr="00744C2C">
        <w:rPr>
          <w:rFonts w:eastAsia="Times New Roman" w:cstheme="minorHAnsi"/>
          <w:color w:val="333333"/>
          <w:lang w:eastAsia="en-GB"/>
        </w:rPr>
        <w:t>1990</w:t>
      </w:r>
      <w:r w:rsidRPr="00977E95">
        <w:rPr>
          <w:rFonts w:eastAsia="Times New Roman" w:cstheme="minorHAnsi"/>
          <w:color w:val="333333"/>
          <w:lang w:eastAsia="en-GB"/>
        </w:rPr>
        <w:t>.</w:t>
      </w:r>
      <w:r w:rsidRPr="00744C2C">
        <w:rPr>
          <w:rFonts w:eastAsia="Times New Roman" w:cstheme="minorHAnsi"/>
          <w:color w:val="333333"/>
          <w:lang w:eastAsia="en-GB"/>
        </w:rPr>
        <w:t xml:space="preserve"> </w:t>
      </w:r>
      <w:r w:rsidR="00744C2C" w:rsidRPr="00744C2C">
        <w:rPr>
          <w:rFonts w:eastAsia="Times New Roman" w:cstheme="minorHAnsi"/>
          <w:color w:val="333333"/>
          <w:lang w:eastAsia="en-GB"/>
        </w:rPr>
        <w:t xml:space="preserve">'Pericles and the Defence of Attica During the Peloponnesian War', </w:t>
      </w:r>
      <w:proofErr w:type="spellStart"/>
      <w:r w:rsidR="00744C2C" w:rsidRPr="00744C2C">
        <w:rPr>
          <w:rFonts w:eastAsia="Times New Roman" w:cstheme="minorHAnsi"/>
          <w:color w:val="333333"/>
          <w:lang w:eastAsia="en-GB"/>
        </w:rPr>
        <w:t>Journ</w:t>
      </w:r>
      <w:proofErr w:type="spellEnd"/>
      <w:r w:rsidR="00744C2C" w:rsidRPr="00744C2C">
        <w:rPr>
          <w:rFonts w:eastAsia="Times New Roman" w:cstheme="minorHAnsi"/>
          <w:color w:val="333333"/>
          <w:lang w:eastAsia="en-GB"/>
        </w:rPr>
        <w:t xml:space="preserve">. Hell. Stud. 110, </w:t>
      </w:r>
    </w:p>
    <w:p w14:paraId="4BFA07DD" w14:textId="77777777" w:rsidR="00744C2C" w:rsidRPr="005E45CB" w:rsidRDefault="00744C2C" w:rsidP="005E45CB">
      <w:pPr>
        <w:pStyle w:val="Heading1"/>
        <w:shd w:val="clear" w:color="auto" w:fill="FFFFFF"/>
        <w:spacing w:before="0" w:beforeAutospacing="0" w:after="0" w:afterAutospacing="0"/>
        <w:rPr>
          <w:rFonts w:asciiTheme="minorHAnsi" w:hAnsiTheme="minorHAnsi" w:cstheme="minorHAnsi"/>
          <w:b w:val="0"/>
          <w:color w:val="333333"/>
          <w:sz w:val="20"/>
          <w:szCs w:val="20"/>
        </w:rPr>
      </w:pPr>
    </w:p>
    <w:sectPr w:rsidR="00744C2C" w:rsidRPr="005E45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DCB8C3" w14:textId="77777777" w:rsidR="00562E67" w:rsidRDefault="00562E67" w:rsidP="00FD6231">
      <w:pPr>
        <w:spacing w:after="0" w:line="240" w:lineRule="auto"/>
      </w:pPr>
      <w:r>
        <w:separator/>
      </w:r>
    </w:p>
  </w:endnote>
  <w:endnote w:type="continuationSeparator" w:id="0">
    <w:p w14:paraId="2D0A4E67" w14:textId="77777777" w:rsidR="00562E67" w:rsidRDefault="00562E67" w:rsidP="00FD62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20FAB4" w14:textId="77777777" w:rsidR="00562E67" w:rsidRDefault="00562E67" w:rsidP="00FD6231">
      <w:pPr>
        <w:spacing w:after="0" w:line="240" w:lineRule="auto"/>
      </w:pPr>
      <w:r>
        <w:separator/>
      </w:r>
    </w:p>
  </w:footnote>
  <w:footnote w:type="continuationSeparator" w:id="0">
    <w:p w14:paraId="509A1479" w14:textId="77777777" w:rsidR="00562E67" w:rsidRDefault="00562E67" w:rsidP="00FD6231">
      <w:pPr>
        <w:spacing w:after="0" w:line="240" w:lineRule="auto"/>
      </w:pPr>
      <w:r>
        <w:continuationSeparator/>
      </w:r>
    </w:p>
  </w:footnote>
  <w:footnote w:id="1">
    <w:p w14:paraId="4B808687" w14:textId="7E5CCCB2" w:rsidR="00F67CF9" w:rsidRDefault="00F67CF9">
      <w:pPr>
        <w:pStyle w:val="FootnoteText"/>
      </w:pPr>
      <w:r>
        <w:rPr>
          <w:rStyle w:val="FootnoteReference"/>
        </w:rPr>
        <w:footnoteRef/>
      </w:r>
      <w:r>
        <w:t xml:space="preserve"> Hunter 2005: 101</w:t>
      </w:r>
    </w:p>
  </w:footnote>
  <w:footnote w:id="2">
    <w:p w14:paraId="4CD371C7" w14:textId="33490663" w:rsidR="006F7BC9" w:rsidRDefault="006F7BC9">
      <w:pPr>
        <w:pStyle w:val="FootnoteText"/>
      </w:pPr>
      <w:r>
        <w:rPr>
          <w:rStyle w:val="FootnoteReference"/>
        </w:rPr>
        <w:footnoteRef/>
      </w:r>
      <w:r>
        <w:t xml:space="preserve"> </w:t>
      </w:r>
      <w:r w:rsidR="00E72CDE">
        <w:t>Hunter 2005: 101</w:t>
      </w:r>
    </w:p>
  </w:footnote>
  <w:footnote w:id="3">
    <w:p w14:paraId="652F0C64" w14:textId="0D927C9D" w:rsidR="00F67CF9" w:rsidRDefault="00F67CF9">
      <w:pPr>
        <w:pStyle w:val="FootnoteText"/>
      </w:pPr>
      <w:r>
        <w:rPr>
          <w:rStyle w:val="FootnoteReference"/>
        </w:rPr>
        <w:footnoteRef/>
      </w:r>
      <w:r>
        <w:t xml:space="preserve"> Hunter 2005: 101</w:t>
      </w:r>
    </w:p>
  </w:footnote>
  <w:footnote w:id="4">
    <w:p w14:paraId="439E7086" w14:textId="229AD9F2" w:rsidR="0039386B" w:rsidRPr="0045445C" w:rsidRDefault="0039386B">
      <w:pPr>
        <w:pStyle w:val="FootnoteText"/>
        <w:rPr>
          <w:rFonts w:cstheme="minorHAnsi"/>
        </w:rPr>
      </w:pPr>
      <w:r>
        <w:rPr>
          <w:rStyle w:val="FootnoteReference"/>
        </w:rPr>
        <w:footnoteRef/>
      </w:r>
      <w:r>
        <w:t xml:space="preserve"> </w:t>
      </w:r>
      <w:proofErr w:type="spellStart"/>
      <w:r w:rsidR="00B3603E" w:rsidRPr="0045445C">
        <w:rPr>
          <w:rFonts w:cstheme="minorHAnsi"/>
          <w:color w:val="333333"/>
          <w:shd w:val="clear" w:color="auto" w:fill="FFFFFF"/>
        </w:rPr>
        <w:t>Thuc</w:t>
      </w:r>
      <w:proofErr w:type="spellEnd"/>
      <w:r w:rsidR="00B3603E" w:rsidRPr="0045445C">
        <w:rPr>
          <w:rFonts w:cstheme="minorHAnsi"/>
          <w:color w:val="333333"/>
          <w:shd w:val="clear" w:color="auto" w:fill="FFFFFF"/>
        </w:rPr>
        <w:t>. 1, 143, 5</w:t>
      </w:r>
      <w:r w:rsidR="0045445C">
        <w:rPr>
          <w:rFonts w:cstheme="minorHAnsi"/>
          <w:color w:val="333333"/>
          <w:shd w:val="clear" w:color="auto" w:fill="FFFFFF"/>
        </w:rPr>
        <w:t>.</w:t>
      </w:r>
    </w:p>
  </w:footnote>
  <w:footnote w:id="5">
    <w:p w14:paraId="655ABC4B" w14:textId="2D651A59" w:rsidR="00A766D4" w:rsidRDefault="00A766D4">
      <w:pPr>
        <w:pStyle w:val="FootnoteText"/>
      </w:pPr>
      <w:r w:rsidRPr="0045445C">
        <w:rPr>
          <w:rStyle w:val="FootnoteReference"/>
          <w:rFonts w:cstheme="minorHAnsi"/>
        </w:rPr>
        <w:footnoteRef/>
      </w:r>
      <w:r w:rsidRPr="0045445C">
        <w:rPr>
          <w:rFonts w:cstheme="minorHAnsi"/>
        </w:rPr>
        <w:t xml:space="preserve"> </w:t>
      </w:r>
      <w:proofErr w:type="spellStart"/>
      <w:r w:rsidR="00857E76" w:rsidRPr="0045445C">
        <w:rPr>
          <w:rFonts w:cstheme="minorHAnsi"/>
          <w:color w:val="333333"/>
          <w:shd w:val="clear" w:color="auto" w:fill="FFFFFF"/>
        </w:rPr>
        <w:t>Thuc</w:t>
      </w:r>
      <w:proofErr w:type="spellEnd"/>
      <w:r w:rsidR="00857E76" w:rsidRPr="0045445C">
        <w:rPr>
          <w:rFonts w:cstheme="minorHAnsi"/>
          <w:color w:val="333333"/>
          <w:shd w:val="clear" w:color="auto" w:fill="FFFFFF"/>
        </w:rPr>
        <w:t>. 2, 22, 2.</w:t>
      </w:r>
    </w:p>
  </w:footnote>
  <w:footnote w:id="6">
    <w:p w14:paraId="1A8DC742" w14:textId="3F9A0AC1" w:rsidR="00A47944" w:rsidRDefault="00A47944">
      <w:pPr>
        <w:pStyle w:val="FootnoteText"/>
      </w:pPr>
      <w:r>
        <w:rPr>
          <w:rStyle w:val="FootnoteReference"/>
        </w:rPr>
        <w:footnoteRef/>
      </w:r>
      <w:r>
        <w:t xml:space="preserve"> </w:t>
      </w:r>
      <w:r w:rsidR="005E5A17">
        <w:t>Hunter 2005: 10</w:t>
      </w:r>
      <w:r w:rsidR="00A551BC">
        <w:t>3</w:t>
      </w:r>
    </w:p>
  </w:footnote>
  <w:footnote w:id="7">
    <w:p w14:paraId="5C95AB25" w14:textId="49A44F74" w:rsidR="0091071B" w:rsidRDefault="0091071B">
      <w:pPr>
        <w:pStyle w:val="FootnoteText"/>
      </w:pPr>
      <w:r>
        <w:rPr>
          <w:rStyle w:val="FootnoteReference"/>
        </w:rPr>
        <w:footnoteRef/>
      </w:r>
      <w:r>
        <w:t xml:space="preserve"> </w:t>
      </w:r>
      <w:r w:rsidR="00A551BC">
        <w:t>Hunter 2005: 10</w:t>
      </w:r>
      <w:r w:rsidR="00A551BC">
        <w:t>4</w:t>
      </w:r>
    </w:p>
  </w:footnote>
  <w:footnote w:id="8">
    <w:p w14:paraId="30E781D1" w14:textId="53BBA897" w:rsidR="00342BE7" w:rsidRDefault="00123EC5">
      <w:pPr>
        <w:pStyle w:val="FootnoteText"/>
      </w:pPr>
      <w:r>
        <w:rPr>
          <w:rStyle w:val="FootnoteReference"/>
        </w:rPr>
        <w:footnoteRef/>
      </w:r>
      <w:r>
        <w:t xml:space="preserve"> </w:t>
      </w:r>
      <w:r w:rsidR="000B3795">
        <w:t>Hunter 2005: 10</w:t>
      </w:r>
      <w:r w:rsidR="000B3795">
        <w:t>4</w:t>
      </w:r>
    </w:p>
  </w:footnote>
  <w:footnote w:id="9">
    <w:p w14:paraId="1D019771" w14:textId="4BA65D4A" w:rsidR="007E1CD0" w:rsidRDefault="007E1CD0">
      <w:pPr>
        <w:pStyle w:val="FootnoteText"/>
      </w:pPr>
      <w:r>
        <w:rPr>
          <w:rStyle w:val="FootnoteReference"/>
        </w:rPr>
        <w:footnoteRef/>
      </w:r>
      <w:r>
        <w:t xml:space="preserve"> </w:t>
      </w:r>
      <w:r w:rsidR="00342BE7">
        <w:t>Hunter 2005: 10</w:t>
      </w:r>
      <w:r w:rsidR="00106CB9">
        <w:t>5</w:t>
      </w:r>
    </w:p>
  </w:footnote>
  <w:footnote w:id="10">
    <w:p w14:paraId="182F3FA0" w14:textId="2D8F3508" w:rsidR="00F85236" w:rsidRDefault="00F85236">
      <w:pPr>
        <w:pStyle w:val="FootnoteText"/>
      </w:pPr>
      <w:r>
        <w:rPr>
          <w:rStyle w:val="FootnoteReference"/>
        </w:rPr>
        <w:footnoteRef/>
      </w:r>
      <w:r>
        <w:t xml:space="preserve"> </w:t>
      </w:r>
      <w:r w:rsidR="00916B04">
        <w:t>Hunter 2005: 10</w:t>
      </w:r>
      <w:r w:rsidR="00916B04">
        <w:t>5</w:t>
      </w:r>
    </w:p>
  </w:footnote>
  <w:footnote w:id="11">
    <w:p w14:paraId="10DABA11" w14:textId="4DE11045" w:rsidR="00EC0E8E" w:rsidRDefault="00EC0E8E">
      <w:pPr>
        <w:pStyle w:val="FootnoteText"/>
      </w:pPr>
      <w:r>
        <w:rPr>
          <w:rStyle w:val="FootnoteReference"/>
        </w:rPr>
        <w:footnoteRef/>
      </w:r>
      <w:r>
        <w:t xml:space="preserve"> </w:t>
      </w:r>
      <w:r w:rsidR="0014389C">
        <w:t>Hunter 2005: 10</w:t>
      </w:r>
      <w:r w:rsidR="0014389C">
        <w:t>5</w:t>
      </w:r>
    </w:p>
  </w:footnote>
  <w:footnote w:id="12">
    <w:p w14:paraId="1106C2EE" w14:textId="57441D92" w:rsidR="006D6C9E" w:rsidRDefault="007A2EE3">
      <w:pPr>
        <w:pStyle w:val="FootnoteText"/>
      </w:pPr>
      <w:r>
        <w:rPr>
          <w:rStyle w:val="FootnoteReference"/>
        </w:rPr>
        <w:footnoteRef/>
      </w:r>
      <w:r>
        <w:t xml:space="preserve"> </w:t>
      </w:r>
      <w:r w:rsidR="006D6C9E">
        <w:t>Hunter 2005: 10</w:t>
      </w:r>
      <w:r w:rsidR="006D6C9E">
        <w:t>5</w:t>
      </w:r>
    </w:p>
  </w:footnote>
  <w:footnote w:id="13">
    <w:p w14:paraId="0452E34C" w14:textId="116E2953" w:rsidR="00504D30" w:rsidRDefault="00504D30">
      <w:pPr>
        <w:pStyle w:val="FootnoteText"/>
      </w:pPr>
      <w:r>
        <w:rPr>
          <w:rStyle w:val="FootnoteReference"/>
        </w:rPr>
        <w:footnoteRef/>
      </w:r>
      <w:r>
        <w:t xml:space="preserve"> </w:t>
      </w:r>
      <w:r w:rsidR="00587479">
        <w:t>Hunter 2005: 10</w:t>
      </w:r>
      <w:r w:rsidR="00587479">
        <w:t>6</w:t>
      </w:r>
    </w:p>
  </w:footnote>
  <w:footnote w:id="14">
    <w:p w14:paraId="0E73DB24" w14:textId="1EAFC895" w:rsidR="00504D30" w:rsidRDefault="00504D30">
      <w:pPr>
        <w:pStyle w:val="FootnoteText"/>
      </w:pPr>
      <w:r>
        <w:rPr>
          <w:rStyle w:val="FootnoteReference"/>
        </w:rPr>
        <w:footnoteRef/>
      </w:r>
      <w:r>
        <w:t xml:space="preserve"> </w:t>
      </w:r>
      <w:r w:rsidR="00E93ED2">
        <w:t>Hunter 2005: 10</w:t>
      </w:r>
      <w:r w:rsidR="00E93ED2">
        <w:t>6</w:t>
      </w:r>
    </w:p>
  </w:footnote>
  <w:footnote w:id="15">
    <w:p w14:paraId="3EC3D259" w14:textId="0A05ED36" w:rsidR="00AC3408" w:rsidRDefault="00AC3408">
      <w:pPr>
        <w:pStyle w:val="FootnoteText"/>
      </w:pPr>
      <w:r>
        <w:rPr>
          <w:rStyle w:val="FootnoteReference"/>
        </w:rPr>
        <w:footnoteRef/>
      </w:r>
      <w:r>
        <w:t xml:space="preserve"> </w:t>
      </w:r>
      <w:proofErr w:type="spellStart"/>
      <w:r w:rsidR="000C6983">
        <w:t>Lazenby</w:t>
      </w:r>
      <w:proofErr w:type="spellEnd"/>
      <w:r w:rsidR="00376E26">
        <w:t xml:space="preserve"> 1998: 15</w:t>
      </w:r>
    </w:p>
  </w:footnote>
  <w:footnote w:id="16">
    <w:p w14:paraId="001A8C55" w14:textId="3AB8E0A0" w:rsidR="00144C94" w:rsidRDefault="00144C94">
      <w:pPr>
        <w:pStyle w:val="FootnoteText"/>
      </w:pPr>
      <w:r>
        <w:rPr>
          <w:rStyle w:val="FootnoteReference"/>
        </w:rPr>
        <w:footnoteRef/>
      </w:r>
      <w:r>
        <w:t xml:space="preserve"> </w:t>
      </w:r>
      <w:proofErr w:type="spellStart"/>
      <w:r w:rsidR="003A2CC9">
        <w:t>Lazenby</w:t>
      </w:r>
      <w:proofErr w:type="spellEnd"/>
      <w:r w:rsidR="003A2CC9">
        <w:t xml:space="preserve"> 1998: </w:t>
      </w:r>
      <w:r w:rsidR="003A2CC9">
        <w:t>88</w:t>
      </w:r>
    </w:p>
  </w:footnote>
  <w:footnote w:id="17">
    <w:p w14:paraId="3C06F754" w14:textId="6BEF769C" w:rsidR="00683628" w:rsidRDefault="00683628">
      <w:pPr>
        <w:pStyle w:val="FootnoteText"/>
      </w:pPr>
      <w:r>
        <w:rPr>
          <w:rStyle w:val="FootnoteReference"/>
        </w:rPr>
        <w:footnoteRef/>
      </w:r>
      <w:r>
        <w:t xml:space="preserve"> </w:t>
      </w:r>
      <w:proofErr w:type="spellStart"/>
      <w:r w:rsidR="00094ABB">
        <w:t>Lazenby</w:t>
      </w:r>
      <w:proofErr w:type="spellEnd"/>
      <w:r w:rsidR="00094ABB">
        <w:t xml:space="preserve"> 1998: </w:t>
      </w:r>
      <w:r w:rsidR="00094ABB">
        <w:t>235</w:t>
      </w:r>
    </w:p>
  </w:footnote>
  <w:footnote w:id="18">
    <w:p w14:paraId="7DD869EB" w14:textId="76A1EC8E" w:rsidR="00E42819" w:rsidRDefault="00E42819">
      <w:pPr>
        <w:pStyle w:val="FootnoteText"/>
      </w:pPr>
      <w:r>
        <w:rPr>
          <w:rStyle w:val="FootnoteReference"/>
        </w:rPr>
        <w:footnoteRef/>
      </w:r>
      <w:r>
        <w:t xml:space="preserve"> </w:t>
      </w:r>
      <w:r w:rsidR="00283361">
        <w:t>Hunter 2005: 10</w:t>
      </w:r>
      <w:r w:rsidR="00283361">
        <w:t>4</w:t>
      </w:r>
    </w:p>
  </w:footnote>
  <w:footnote w:id="19">
    <w:p w14:paraId="27AFB62D" w14:textId="12A8ED8B" w:rsidR="00E43351" w:rsidRDefault="00E43351">
      <w:pPr>
        <w:pStyle w:val="FootnoteText"/>
      </w:pPr>
      <w:r>
        <w:rPr>
          <w:rStyle w:val="FootnoteReference"/>
        </w:rPr>
        <w:footnoteRef/>
      </w:r>
      <w:r>
        <w:t xml:space="preserve"> </w:t>
      </w:r>
      <w:r w:rsidR="009E0C86">
        <w:t>Hunter 2005: 10</w:t>
      </w:r>
      <w:r w:rsidR="009E0C86">
        <w:t>6</w:t>
      </w:r>
    </w:p>
  </w:footnote>
  <w:footnote w:id="20">
    <w:p w14:paraId="0DA77137" w14:textId="22D7832E" w:rsidR="003B5ECB" w:rsidRDefault="003B5ECB">
      <w:pPr>
        <w:pStyle w:val="FootnoteText"/>
      </w:pPr>
      <w:r>
        <w:rPr>
          <w:rStyle w:val="FootnoteReference"/>
        </w:rPr>
        <w:footnoteRef/>
      </w:r>
      <w:r>
        <w:t xml:space="preserve"> </w:t>
      </w:r>
      <w:r w:rsidR="00BE0003">
        <w:t>Hunter 2005: 10</w:t>
      </w:r>
      <w:r w:rsidR="00BE0003">
        <w:t>6</w:t>
      </w:r>
    </w:p>
  </w:footnote>
  <w:footnote w:id="21">
    <w:p w14:paraId="2077FA80" w14:textId="401A56E5" w:rsidR="00994C39" w:rsidRDefault="00994C39">
      <w:pPr>
        <w:pStyle w:val="FootnoteText"/>
      </w:pPr>
      <w:r>
        <w:rPr>
          <w:rStyle w:val="FootnoteReference"/>
        </w:rPr>
        <w:footnoteRef/>
      </w:r>
      <w:r>
        <w:t xml:space="preserve"> </w:t>
      </w:r>
      <w:r w:rsidR="00BE0003">
        <w:t>Hunter 2005: 10</w:t>
      </w:r>
      <w:r w:rsidR="00BE0003">
        <w:t>4</w:t>
      </w:r>
    </w:p>
  </w:footnote>
  <w:footnote w:id="22">
    <w:p w14:paraId="4E101F73" w14:textId="47887155" w:rsidR="007362FB" w:rsidRDefault="007362FB">
      <w:pPr>
        <w:pStyle w:val="FootnoteText"/>
      </w:pPr>
      <w:r>
        <w:rPr>
          <w:rStyle w:val="FootnoteReference"/>
        </w:rPr>
        <w:footnoteRef/>
      </w:r>
      <w:r>
        <w:t xml:space="preserve"> </w:t>
      </w:r>
      <w:r w:rsidR="00A84287">
        <w:t>Hunter 2005: 10</w:t>
      </w:r>
      <w:r w:rsidR="00A84287">
        <w:t>4</w:t>
      </w:r>
    </w:p>
  </w:footnote>
  <w:footnote w:id="23">
    <w:p w14:paraId="1B48D749" w14:textId="353A42F5" w:rsidR="005147EE" w:rsidRDefault="005147EE">
      <w:pPr>
        <w:pStyle w:val="FootnoteText"/>
      </w:pPr>
      <w:r>
        <w:rPr>
          <w:rStyle w:val="FootnoteReference"/>
        </w:rPr>
        <w:footnoteRef/>
      </w:r>
      <w:r>
        <w:t xml:space="preserve"> Hunter 2005: 10</w:t>
      </w:r>
      <w:r w:rsidR="00E439C7">
        <w:t>7</w:t>
      </w:r>
    </w:p>
  </w:footnote>
  <w:footnote w:id="24">
    <w:p w14:paraId="5D828479" w14:textId="5870B254" w:rsidR="00566258" w:rsidRDefault="00566258">
      <w:pPr>
        <w:pStyle w:val="FootnoteText"/>
      </w:pPr>
      <w:r>
        <w:rPr>
          <w:rStyle w:val="FootnoteReference"/>
        </w:rPr>
        <w:footnoteRef/>
      </w:r>
      <w:r>
        <w:t xml:space="preserve"> </w:t>
      </w:r>
      <w:r w:rsidR="00A84287">
        <w:t>Hunter 2005: 107</w:t>
      </w:r>
    </w:p>
  </w:footnote>
  <w:footnote w:id="25">
    <w:p w14:paraId="3DA44875" w14:textId="42408121" w:rsidR="00296C86" w:rsidRDefault="00296C86">
      <w:pPr>
        <w:pStyle w:val="FootnoteText"/>
      </w:pPr>
      <w:r>
        <w:rPr>
          <w:rStyle w:val="FootnoteReference"/>
        </w:rPr>
        <w:footnoteRef/>
      </w:r>
      <w:r>
        <w:t xml:space="preserve"> </w:t>
      </w:r>
      <w:r w:rsidR="005E3D00">
        <w:t>Hunter 2005: 10</w:t>
      </w:r>
      <w:r w:rsidR="005E3D00">
        <w:t>8</w:t>
      </w:r>
    </w:p>
  </w:footnote>
  <w:footnote w:id="26">
    <w:p w14:paraId="0063F83F" w14:textId="27A6607C" w:rsidR="00D272C0" w:rsidRDefault="00D272C0">
      <w:pPr>
        <w:pStyle w:val="FootnoteText"/>
      </w:pPr>
      <w:r>
        <w:rPr>
          <w:rStyle w:val="FootnoteReference"/>
        </w:rPr>
        <w:footnoteRef/>
      </w:r>
      <w:r>
        <w:t xml:space="preserve"> </w:t>
      </w:r>
      <w:r w:rsidR="005E3D00">
        <w:t>Hunter 2005: 10</w:t>
      </w:r>
      <w:r w:rsidR="005E3D00">
        <w:t>8</w:t>
      </w:r>
    </w:p>
  </w:footnote>
  <w:footnote w:id="27">
    <w:p w14:paraId="3FA1EAC6" w14:textId="0B6326BB" w:rsidR="00D64719" w:rsidRDefault="00D64719">
      <w:pPr>
        <w:pStyle w:val="FootnoteText"/>
      </w:pPr>
      <w:r>
        <w:rPr>
          <w:rStyle w:val="FootnoteReference"/>
        </w:rPr>
        <w:footnoteRef/>
      </w:r>
      <w:r>
        <w:t xml:space="preserve"> </w:t>
      </w:r>
      <w:r w:rsidR="005E3D00">
        <w:t>Hunter 2005: 10</w:t>
      </w:r>
      <w:r w:rsidR="005E3D00">
        <w:t>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7C1FFC"/>
    <w:multiLevelType w:val="multilevel"/>
    <w:tmpl w:val="8B443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A1F"/>
    <w:rsid w:val="00002F98"/>
    <w:rsid w:val="000033F8"/>
    <w:rsid w:val="00016133"/>
    <w:rsid w:val="00024A1F"/>
    <w:rsid w:val="00037518"/>
    <w:rsid w:val="00040B48"/>
    <w:rsid w:val="00052F5A"/>
    <w:rsid w:val="000639EC"/>
    <w:rsid w:val="000677F8"/>
    <w:rsid w:val="00071A0D"/>
    <w:rsid w:val="00085639"/>
    <w:rsid w:val="000919FC"/>
    <w:rsid w:val="00094ABB"/>
    <w:rsid w:val="000B3795"/>
    <w:rsid w:val="000B66FE"/>
    <w:rsid w:val="000C6983"/>
    <w:rsid w:val="000E0710"/>
    <w:rsid w:val="000E5A84"/>
    <w:rsid w:val="000E6CFB"/>
    <w:rsid w:val="000E70FD"/>
    <w:rsid w:val="000E7158"/>
    <w:rsid w:val="000F6A9A"/>
    <w:rsid w:val="00103C05"/>
    <w:rsid w:val="00106CB9"/>
    <w:rsid w:val="00110DD0"/>
    <w:rsid w:val="00112DC5"/>
    <w:rsid w:val="0011390B"/>
    <w:rsid w:val="00123EC5"/>
    <w:rsid w:val="0012524B"/>
    <w:rsid w:val="00135D09"/>
    <w:rsid w:val="0014389C"/>
    <w:rsid w:val="00144C94"/>
    <w:rsid w:val="001471DE"/>
    <w:rsid w:val="00156DA2"/>
    <w:rsid w:val="00173B61"/>
    <w:rsid w:val="00174CE5"/>
    <w:rsid w:val="001760DE"/>
    <w:rsid w:val="001A061F"/>
    <w:rsid w:val="001A644C"/>
    <w:rsid w:val="001A7DAF"/>
    <w:rsid w:val="001B0EDC"/>
    <w:rsid w:val="001B240A"/>
    <w:rsid w:val="001E4628"/>
    <w:rsid w:val="001F1EA5"/>
    <w:rsid w:val="002017AF"/>
    <w:rsid w:val="0020318E"/>
    <w:rsid w:val="0020564C"/>
    <w:rsid w:val="00221401"/>
    <w:rsid w:val="00232974"/>
    <w:rsid w:val="002329EE"/>
    <w:rsid w:val="00245754"/>
    <w:rsid w:val="00251405"/>
    <w:rsid w:val="002553CA"/>
    <w:rsid w:val="00262D99"/>
    <w:rsid w:val="00277264"/>
    <w:rsid w:val="00283361"/>
    <w:rsid w:val="00283E87"/>
    <w:rsid w:val="0029267B"/>
    <w:rsid w:val="00296C86"/>
    <w:rsid w:val="0029795C"/>
    <w:rsid w:val="002A37A9"/>
    <w:rsid w:val="002B6CD9"/>
    <w:rsid w:val="002C0F19"/>
    <w:rsid w:val="002C4680"/>
    <w:rsid w:val="002C5C84"/>
    <w:rsid w:val="002C6248"/>
    <w:rsid w:val="002D6274"/>
    <w:rsid w:val="00315DBD"/>
    <w:rsid w:val="0032763D"/>
    <w:rsid w:val="00330206"/>
    <w:rsid w:val="00342BE7"/>
    <w:rsid w:val="003475E5"/>
    <w:rsid w:val="00356ADF"/>
    <w:rsid w:val="0036124F"/>
    <w:rsid w:val="00366187"/>
    <w:rsid w:val="00371168"/>
    <w:rsid w:val="0037294D"/>
    <w:rsid w:val="00376E26"/>
    <w:rsid w:val="00377D1D"/>
    <w:rsid w:val="00381BA0"/>
    <w:rsid w:val="00383C72"/>
    <w:rsid w:val="003857A2"/>
    <w:rsid w:val="003913A1"/>
    <w:rsid w:val="00392208"/>
    <w:rsid w:val="00392484"/>
    <w:rsid w:val="0039386B"/>
    <w:rsid w:val="003945CA"/>
    <w:rsid w:val="003A21F3"/>
    <w:rsid w:val="003A2CC9"/>
    <w:rsid w:val="003B5ECB"/>
    <w:rsid w:val="003B64B0"/>
    <w:rsid w:val="003B775D"/>
    <w:rsid w:val="003C0BA1"/>
    <w:rsid w:val="003D5652"/>
    <w:rsid w:val="003D709D"/>
    <w:rsid w:val="003E5E2A"/>
    <w:rsid w:val="003E6410"/>
    <w:rsid w:val="003F24E1"/>
    <w:rsid w:val="00406E1B"/>
    <w:rsid w:val="00411B5A"/>
    <w:rsid w:val="004204DB"/>
    <w:rsid w:val="00424121"/>
    <w:rsid w:val="00426B24"/>
    <w:rsid w:val="004470BC"/>
    <w:rsid w:val="0045445C"/>
    <w:rsid w:val="00457C6F"/>
    <w:rsid w:val="00471F2E"/>
    <w:rsid w:val="00473C6E"/>
    <w:rsid w:val="004751D5"/>
    <w:rsid w:val="00485286"/>
    <w:rsid w:val="004A204D"/>
    <w:rsid w:val="004B1D1E"/>
    <w:rsid w:val="004B430F"/>
    <w:rsid w:val="004C0551"/>
    <w:rsid w:val="004C4ABF"/>
    <w:rsid w:val="004E2E5C"/>
    <w:rsid w:val="004F1EB2"/>
    <w:rsid w:val="005026D5"/>
    <w:rsid w:val="00504D30"/>
    <w:rsid w:val="005147EE"/>
    <w:rsid w:val="00514D99"/>
    <w:rsid w:val="00517204"/>
    <w:rsid w:val="005305D4"/>
    <w:rsid w:val="005354EF"/>
    <w:rsid w:val="00535920"/>
    <w:rsid w:val="00543477"/>
    <w:rsid w:val="0054503F"/>
    <w:rsid w:val="00546608"/>
    <w:rsid w:val="00546F7C"/>
    <w:rsid w:val="005611EC"/>
    <w:rsid w:val="00562E67"/>
    <w:rsid w:val="00566258"/>
    <w:rsid w:val="00572E28"/>
    <w:rsid w:val="005746F0"/>
    <w:rsid w:val="00581C87"/>
    <w:rsid w:val="00587479"/>
    <w:rsid w:val="00590926"/>
    <w:rsid w:val="005C1CA0"/>
    <w:rsid w:val="005C3882"/>
    <w:rsid w:val="005E15C4"/>
    <w:rsid w:val="005E3D00"/>
    <w:rsid w:val="005E45CB"/>
    <w:rsid w:val="005E5A17"/>
    <w:rsid w:val="005F2C0B"/>
    <w:rsid w:val="005F4E96"/>
    <w:rsid w:val="0060088F"/>
    <w:rsid w:val="00602851"/>
    <w:rsid w:val="0061000E"/>
    <w:rsid w:val="006208EC"/>
    <w:rsid w:val="00627531"/>
    <w:rsid w:val="00640250"/>
    <w:rsid w:val="006523D0"/>
    <w:rsid w:val="006672B9"/>
    <w:rsid w:val="00682500"/>
    <w:rsid w:val="00683628"/>
    <w:rsid w:val="00687395"/>
    <w:rsid w:val="006A38AA"/>
    <w:rsid w:val="006B0505"/>
    <w:rsid w:val="006C0EE2"/>
    <w:rsid w:val="006C4BB7"/>
    <w:rsid w:val="006D6C9E"/>
    <w:rsid w:val="006E56C2"/>
    <w:rsid w:val="006E7D33"/>
    <w:rsid w:val="006F25AB"/>
    <w:rsid w:val="006F7BC9"/>
    <w:rsid w:val="00703DF7"/>
    <w:rsid w:val="00705C46"/>
    <w:rsid w:val="007061C7"/>
    <w:rsid w:val="00727670"/>
    <w:rsid w:val="00727B0B"/>
    <w:rsid w:val="007362FB"/>
    <w:rsid w:val="00744C2C"/>
    <w:rsid w:val="00756857"/>
    <w:rsid w:val="007A2EE3"/>
    <w:rsid w:val="007A6078"/>
    <w:rsid w:val="007B22FE"/>
    <w:rsid w:val="007D61C1"/>
    <w:rsid w:val="007E1CD0"/>
    <w:rsid w:val="007E343B"/>
    <w:rsid w:val="007F195D"/>
    <w:rsid w:val="007F3A0C"/>
    <w:rsid w:val="007F72B8"/>
    <w:rsid w:val="007F75EB"/>
    <w:rsid w:val="00800757"/>
    <w:rsid w:val="00800C16"/>
    <w:rsid w:val="008077D5"/>
    <w:rsid w:val="0081102B"/>
    <w:rsid w:val="0081197F"/>
    <w:rsid w:val="0081268F"/>
    <w:rsid w:val="008150D4"/>
    <w:rsid w:val="00817E51"/>
    <w:rsid w:val="008208BC"/>
    <w:rsid w:val="00823E81"/>
    <w:rsid w:val="0082641D"/>
    <w:rsid w:val="00827C2B"/>
    <w:rsid w:val="008350A8"/>
    <w:rsid w:val="00835202"/>
    <w:rsid w:val="00837B90"/>
    <w:rsid w:val="00847226"/>
    <w:rsid w:val="00857E76"/>
    <w:rsid w:val="00870C95"/>
    <w:rsid w:val="0087176F"/>
    <w:rsid w:val="008765F9"/>
    <w:rsid w:val="0089524D"/>
    <w:rsid w:val="008A00D6"/>
    <w:rsid w:val="008A3FF3"/>
    <w:rsid w:val="008B5B08"/>
    <w:rsid w:val="008C2CBE"/>
    <w:rsid w:val="008D3F0C"/>
    <w:rsid w:val="008D581B"/>
    <w:rsid w:val="008D7B11"/>
    <w:rsid w:val="008E2025"/>
    <w:rsid w:val="008E577A"/>
    <w:rsid w:val="008E7282"/>
    <w:rsid w:val="008E77DA"/>
    <w:rsid w:val="008F11ED"/>
    <w:rsid w:val="008F19AC"/>
    <w:rsid w:val="00903483"/>
    <w:rsid w:val="0090445D"/>
    <w:rsid w:val="00906B6A"/>
    <w:rsid w:val="0091071B"/>
    <w:rsid w:val="00916B04"/>
    <w:rsid w:val="00922AC8"/>
    <w:rsid w:val="00923DD1"/>
    <w:rsid w:val="009256C3"/>
    <w:rsid w:val="0093636F"/>
    <w:rsid w:val="0094074C"/>
    <w:rsid w:val="009619FB"/>
    <w:rsid w:val="00962487"/>
    <w:rsid w:val="00977E95"/>
    <w:rsid w:val="00986BB4"/>
    <w:rsid w:val="009906D7"/>
    <w:rsid w:val="00991640"/>
    <w:rsid w:val="00994C39"/>
    <w:rsid w:val="009961BF"/>
    <w:rsid w:val="009A3DE4"/>
    <w:rsid w:val="009B5A6B"/>
    <w:rsid w:val="009E0C86"/>
    <w:rsid w:val="009F4CEC"/>
    <w:rsid w:val="009F5B8B"/>
    <w:rsid w:val="00A001F2"/>
    <w:rsid w:val="00A00C18"/>
    <w:rsid w:val="00A01D9C"/>
    <w:rsid w:val="00A05213"/>
    <w:rsid w:val="00A13BDD"/>
    <w:rsid w:val="00A1734E"/>
    <w:rsid w:val="00A225F6"/>
    <w:rsid w:val="00A274EA"/>
    <w:rsid w:val="00A30C41"/>
    <w:rsid w:val="00A30E94"/>
    <w:rsid w:val="00A42787"/>
    <w:rsid w:val="00A47944"/>
    <w:rsid w:val="00A53D8E"/>
    <w:rsid w:val="00A551BC"/>
    <w:rsid w:val="00A57CEF"/>
    <w:rsid w:val="00A76296"/>
    <w:rsid w:val="00A766D4"/>
    <w:rsid w:val="00A7736E"/>
    <w:rsid w:val="00A7795D"/>
    <w:rsid w:val="00A8082C"/>
    <w:rsid w:val="00A84287"/>
    <w:rsid w:val="00A9036B"/>
    <w:rsid w:val="00A92900"/>
    <w:rsid w:val="00A95B9C"/>
    <w:rsid w:val="00AA253E"/>
    <w:rsid w:val="00AB0678"/>
    <w:rsid w:val="00AB3D8B"/>
    <w:rsid w:val="00AC1691"/>
    <w:rsid w:val="00AC3408"/>
    <w:rsid w:val="00AC3F54"/>
    <w:rsid w:val="00AD0439"/>
    <w:rsid w:val="00AD1A77"/>
    <w:rsid w:val="00AD4CE0"/>
    <w:rsid w:val="00AF0B4D"/>
    <w:rsid w:val="00B020B1"/>
    <w:rsid w:val="00B33968"/>
    <w:rsid w:val="00B3603E"/>
    <w:rsid w:val="00B44E8A"/>
    <w:rsid w:val="00B75936"/>
    <w:rsid w:val="00B83C16"/>
    <w:rsid w:val="00B87CAF"/>
    <w:rsid w:val="00B96802"/>
    <w:rsid w:val="00BA1734"/>
    <w:rsid w:val="00BA1878"/>
    <w:rsid w:val="00BB7D5F"/>
    <w:rsid w:val="00BC035B"/>
    <w:rsid w:val="00BC1647"/>
    <w:rsid w:val="00BC16AD"/>
    <w:rsid w:val="00BC4047"/>
    <w:rsid w:val="00BD15B5"/>
    <w:rsid w:val="00BD6186"/>
    <w:rsid w:val="00BE0003"/>
    <w:rsid w:val="00BE6A8C"/>
    <w:rsid w:val="00BF24B4"/>
    <w:rsid w:val="00BF3AC6"/>
    <w:rsid w:val="00C058CC"/>
    <w:rsid w:val="00C06FC7"/>
    <w:rsid w:val="00C17C72"/>
    <w:rsid w:val="00C23506"/>
    <w:rsid w:val="00C24DC9"/>
    <w:rsid w:val="00C26491"/>
    <w:rsid w:val="00C316F2"/>
    <w:rsid w:val="00C3469F"/>
    <w:rsid w:val="00C41DE6"/>
    <w:rsid w:val="00C4727F"/>
    <w:rsid w:val="00C614AF"/>
    <w:rsid w:val="00C677E1"/>
    <w:rsid w:val="00C701A5"/>
    <w:rsid w:val="00C8009C"/>
    <w:rsid w:val="00C8390E"/>
    <w:rsid w:val="00CB0AB9"/>
    <w:rsid w:val="00CB39CD"/>
    <w:rsid w:val="00CC0AEC"/>
    <w:rsid w:val="00CC7A5C"/>
    <w:rsid w:val="00CE6F30"/>
    <w:rsid w:val="00CF1994"/>
    <w:rsid w:val="00D0316B"/>
    <w:rsid w:val="00D2193E"/>
    <w:rsid w:val="00D25751"/>
    <w:rsid w:val="00D272C0"/>
    <w:rsid w:val="00D35C2F"/>
    <w:rsid w:val="00D64719"/>
    <w:rsid w:val="00D66926"/>
    <w:rsid w:val="00D71A6F"/>
    <w:rsid w:val="00D80150"/>
    <w:rsid w:val="00D85D2E"/>
    <w:rsid w:val="00D90562"/>
    <w:rsid w:val="00DA0339"/>
    <w:rsid w:val="00DB742E"/>
    <w:rsid w:val="00DC03D6"/>
    <w:rsid w:val="00DC6F56"/>
    <w:rsid w:val="00DE2421"/>
    <w:rsid w:val="00DE5D43"/>
    <w:rsid w:val="00E0265A"/>
    <w:rsid w:val="00E13567"/>
    <w:rsid w:val="00E22746"/>
    <w:rsid w:val="00E27109"/>
    <w:rsid w:val="00E42819"/>
    <w:rsid w:val="00E43288"/>
    <w:rsid w:val="00E43351"/>
    <w:rsid w:val="00E439C7"/>
    <w:rsid w:val="00E657A1"/>
    <w:rsid w:val="00E72CDE"/>
    <w:rsid w:val="00E80C92"/>
    <w:rsid w:val="00E93ED2"/>
    <w:rsid w:val="00EA2F85"/>
    <w:rsid w:val="00EA74B7"/>
    <w:rsid w:val="00EB57A4"/>
    <w:rsid w:val="00EB6E42"/>
    <w:rsid w:val="00EC0E8E"/>
    <w:rsid w:val="00EC403C"/>
    <w:rsid w:val="00EC7C69"/>
    <w:rsid w:val="00EE7627"/>
    <w:rsid w:val="00EE7F6E"/>
    <w:rsid w:val="00F12E16"/>
    <w:rsid w:val="00F305AF"/>
    <w:rsid w:val="00F40A5A"/>
    <w:rsid w:val="00F46086"/>
    <w:rsid w:val="00F50077"/>
    <w:rsid w:val="00F55499"/>
    <w:rsid w:val="00F55AE0"/>
    <w:rsid w:val="00F56618"/>
    <w:rsid w:val="00F67CF9"/>
    <w:rsid w:val="00F70A5E"/>
    <w:rsid w:val="00F768AF"/>
    <w:rsid w:val="00F85236"/>
    <w:rsid w:val="00F93BE0"/>
    <w:rsid w:val="00FA339D"/>
    <w:rsid w:val="00FA448E"/>
    <w:rsid w:val="00FB2018"/>
    <w:rsid w:val="00FB63F5"/>
    <w:rsid w:val="00FB6CA1"/>
    <w:rsid w:val="00FC06C0"/>
    <w:rsid w:val="00FD6231"/>
    <w:rsid w:val="00FD7B64"/>
    <w:rsid w:val="00FE0A8C"/>
    <w:rsid w:val="00FF77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ED8A22"/>
  <w15:chartTrackingRefBased/>
  <w15:docId w15:val="{335D8A03-561B-48D0-B3C9-F96C95CFC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A00C1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D623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D6231"/>
    <w:rPr>
      <w:sz w:val="20"/>
      <w:szCs w:val="20"/>
    </w:rPr>
  </w:style>
  <w:style w:type="character" w:styleId="FootnoteReference">
    <w:name w:val="footnote reference"/>
    <w:basedOn w:val="DefaultParagraphFont"/>
    <w:uiPriority w:val="99"/>
    <w:semiHidden/>
    <w:unhideWhenUsed/>
    <w:rsid w:val="00FD6231"/>
    <w:rPr>
      <w:vertAlign w:val="superscript"/>
    </w:rPr>
  </w:style>
  <w:style w:type="character" w:customStyle="1" w:styleId="Heading1Char">
    <w:name w:val="Heading 1 Char"/>
    <w:basedOn w:val="DefaultParagraphFont"/>
    <w:link w:val="Heading1"/>
    <w:uiPriority w:val="9"/>
    <w:rsid w:val="00A00C18"/>
    <w:rPr>
      <w:rFonts w:ascii="Times New Roman" w:eastAsia="Times New Roman" w:hAnsi="Times New Roman" w:cs="Times New Roman"/>
      <w:b/>
      <w:bCs/>
      <w:kern w:val="36"/>
      <w:sz w:val="48"/>
      <w:szCs w:val="48"/>
      <w:lang w:eastAsia="en-GB"/>
    </w:rPr>
  </w:style>
  <w:style w:type="character" w:customStyle="1" w:styleId="right">
    <w:name w:val="right"/>
    <w:basedOn w:val="DefaultParagraphFont"/>
    <w:rsid w:val="00744C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5722842">
      <w:bodyDiv w:val="1"/>
      <w:marLeft w:val="0"/>
      <w:marRight w:val="0"/>
      <w:marTop w:val="0"/>
      <w:marBottom w:val="0"/>
      <w:divBdr>
        <w:top w:val="none" w:sz="0" w:space="0" w:color="auto"/>
        <w:left w:val="none" w:sz="0" w:space="0" w:color="auto"/>
        <w:bottom w:val="none" w:sz="0" w:space="0" w:color="auto"/>
        <w:right w:val="none" w:sz="0" w:space="0" w:color="auto"/>
      </w:divBdr>
    </w:div>
    <w:div w:id="1562859717">
      <w:bodyDiv w:val="1"/>
      <w:marLeft w:val="0"/>
      <w:marRight w:val="0"/>
      <w:marTop w:val="0"/>
      <w:marBottom w:val="0"/>
      <w:divBdr>
        <w:top w:val="none" w:sz="0" w:space="0" w:color="auto"/>
        <w:left w:val="none" w:sz="0" w:space="0" w:color="auto"/>
        <w:bottom w:val="none" w:sz="0" w:space="0" w:color="auto"/>
        <w:right w:val="none" w:sz="0" w:space="0" w:color="auto"/>
      </w:divBdr>
      <w:divsChild>
        <w:div w:id="102460110">
          <w:marLeft w:val="0"/>
          <w:marRight w:val="0"/>
          <w:marTop w:val="0"/>
          <w:marBottom w:val="0"/>
          <w:divBdr>
            <w:top w:val="none" w:sz="0" w:space="0" w:color="auto"/>
            <w:left w:val="none" w:sz="0" w:space="0" w:color="auto"/>
            <w:bottom w:val="none" w:sz="0" w:space="0" w:color="auto"/>
            <w:right w:val="none" w:sz="0" w:space="0" w:color="auto"/>
          </w:divBdr>
          <w:divsChild>
            <w:div w:id="2035302661">
              <w:marLeft w:val="0"/>
              <w:marRight w:val="0"/>
              <w:marTop w:val="0"/>
              <w:marBottom w:val="0"/>
              <w:divBdr>
                <w:top w:val="none" w:sz="0" w:space="0" w:color="auto"/>
                <w:left w:val="none" w:sz="0" w:space="0" w:color="auto"/>
                <w:bottom w:val="none" w:sz="0" w:space="0" w:color="auto"/>
                <w:right w:val="none" w:sz="0" w:space="0" w:color="auto"/>
              </w:divBdr>
            </w:div>
          </w:divsChild>
        </w:div>
        <w:div w:id="1275554352">
          <w:marLeft w:val="0"/>
          <w:marRight w:val="0"/>
          <w:marTop w:val="0"/>
          <w:marBottom w:val="0"/>
          <w:divBdr>
            <w:top w:val="none" w:sz="0" w:space="0" w:color="auto"/>
            <w:left w:val="none" w:sz="0" w:space="0" w:color="auto"/>
            <w:bottom w:val="none" w:sz="0" w:space="0" w:color="auto"/>
            <w:right w:val="none" w:sz="0" w:space="0" w:color="auto"/>
          </w:divBdr>
          <w:divsChild>
            <w:div w:id="1996448300">
              <w:marLeft w:val="0"/>
              <w:marRight w:val="150"/>
              <w:marTop w:val="0"/>
              <w:marBottom w:val="0"/>
              <w:divBdr>
                <w:top w:val="none" w:sz="0" w:space="0" w:color="auto"/>
                <w:left w:val="none" w:sz="0" w:space="0" w:color="auto"/>
                <w:bottom w:val="none" w:sz="0" w:space="0" w:color="auto"/>
                <w:right w:val="none" w:sz="0" w:space="0" w:color="auto"/>
              </w:divBdr>
            </w:div>
            <w:div w:id="1638535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3E8DCD-97E2-4624-ACED-9E3487EC4E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865</TotalTime>
  <Pages>5</Pages>
  <Words>2179</Words>
  <Characters>12422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Bradley McGregor</dc:creator>
  <cp:keywords/>
  <dc:description/>
  <cp:lastModifiedBy>Bradley McGregor</cp:lastModifiedBy>
  <cp:revision>368</cp:revision>
  <dcterms:created xsi:type="dcterms:W3CDTF">2018-03-13T12:09:00Z</dcterms:created>
  <dcterms:modified xsi:type="dcterms:W3CDTF">2018-03-14T22:42:00Z</dcterms:modified>
</cp:coreProperties>
</file>