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1917D4" w14:textId="77777777" w:rsidR="00CC658E" w:rsidRPr="008613BE" w:rsidRDefault="00CC658E" w:rsidP="00934B1E">
      <w:pPr>
        <w:spacing w:after="0" w:line="240" w:lineRule="auto"/>
        <w:jc w:val="center"/>
        <w:rPr>
          <w:rFonts w:ascii="Arial" w:hAnsi="Arial" w:cs="Arial"/>
          <w:b/>
          <w:sz w:val="24"/>
          <w:szCs w:val="24"/>
          <w:u w:val="single"/>
        </w:rPr>
      </w:pPr>
      <w:r w:rsidRPr="008613BE">
        <w:rPr>
          <w:rFonts w:ascii="Arial" w:hAnsi="Arial" w:cs="Arial"/>
          <w:b/>
          <w:sz w:val="24"/>
          <w:szCs w:val="24"/>
          <w:u w:val="single"/>
        </w:rPr>
        <w:t>COVER PAGE</w:t>
      </w:r>
    </w:p>
    <w:p w14:paraId="50768D5E" w14:textId="77777777" w:rsidR="00CC658E" w:rsidRPr="008613BE" w:rsidRDefault="00CC658E" w:rsidP="00934B1E">
      <w:pPr>
        <w:spacing w:after="0" w:line="240" w:lineRule="auto"/>
        <w:jc w:val="both"/>
        <w:rPr>
          <w:rFonts w:ascii="Arial" w:hAnsi="Arial" w:cs="Arial"/>
          <w:b/>
          <w:sz w:val="24"/>
          <w:szCs w:val="24"/>
        </w:rPr>
      </w:pPr>
    </w:p>
    <w:p w14:paraId="2D7C6A5E" w14:textId="18A869D5" w:rsidR="005C2383" w:rsidRPr="008613BE" w:rsidRDefault="005C2383" w:rsidP="00934B1E">
      <w:pPr>
        <w:spacing w:after="0" w:line="240" w:lineRule="auto"/>
        <w:jc w:val="both"/>
        <w:rPr>
          <w:rFonts w:ascii="Arial" w:hAnsi="Arial" w:cs="Arial"/>
          <w:b/>
          <w:sz w:val="24"/>
          <w:szCs w:val="24"/>
        </w:rPr>
      </w:pPr>
      <w:r w:rsidRPr="008613BE">
        <w:rPr>
          <w:rFonts w:ascii="Arial" w:hAnsi="Arial" w:cs="Arial"/>
          <w:b/>
          <w:sz w:val="24"/>
          <w:szCs w:val="24"/>
        </w:rPr>
        <w:t>Name</w:t>
      </w:r>
      <w:r w:rsidR="00510BB1" w:rsidRPr="008613BE">
        <w:rPr>
          <w:rFonts w:ascii="Arial" w:hAnsi="Arial" w:cs="Arial"/>
          <w:b/>
          <w:sz w:val="24"/>
          <w:szCs w:val="24"/>
        </w:rPr>
        <w:t>:</w:t>
      </w:r>
      <w:r w:rsidR="009D44E7">
        <w:rPr>
          <w:rFonts w:ascii="Arial" w:hAnsi="Arial" w:cs="Arial"/>
          <w:b/>
          <w:sz w:val="24"/>
          <w:szCs w:val="24"/>
        </w:rPr>
        <w:t xml:space="preserve"> Eduardo Polanco Adoka </w:t>
      </w:r>
    </w:p>
    <w:p w14:paraId="379ECF68" w14:textId="3719E9CF" w:rsidR="005C2383" w:rsidRPr="008613BE" w:rsidRDefault="005C2383" w:rsidP="00934B1E">
      <w:pPr>
        <w:spacing w:after="0" w:line="240" w:lineRule="auto"/>
        <w:jc w:val="both"/>
        <w:rPr>
          <w:rFonts w:ascii="Arial" w:hAnsi="Arial" w:cs="Arial"/>
          <w:b/>
          <w:sz w:val="24"/>
          <w:szCs w:val="24"/>
        </w:rPr>
      </w:pPr>
      <w:r w:rsidRPr="008613BE">
        <w:rPr>
          <w:rFonts w:ascii="Arial" w:hAnsi="Arial" w:cs="Arial"/>
          <w:b/>
          <w:sz w:val="24"/>
          <w:szCs w:val="24"/>
        </w:rPr>
        <w:t>Module title:</w:t>
      </w:r>
      <w:r w:rsidR="00761D96">
        <w:rPr>
          <w:rFonts w:ascii="Arial" w:hAnsi="Arial" w:cs="Arial"/>
          <w:b/>
          <w:sz w:val="24"/>
          <w:szCs w:val="24"/>
        </w:rPr>
        <w:t xml:space="preserve"> Sustainable </w:t>
      </w:r>
      <w:r w:rsidR="005D069F">
        <w:rPr>
          <w:rFonts w:ascii="Arial" w:hAnsi="Arial" w:cs="Arial"/>
          <w:b/>
          <w:sz w:val="24"/>
          <w:szCs w:val="24"/>
        </w:rPr>
        <w:t>hospitality</w:t>
      </w:r>
      <w:r w:rsidR="001F243A">
        <w:rPr>
          <w:rFonts w:ascii="Arial" w:hAnsi="Arial" w:cs="Arial"/>
          <w:b/>
          <w:sz w:val="24"/>
          <w:szCs w:val="24"/>
        </w:rPr>
        <w:t xml:space="preserve"> &amp; Tourism Management </w:t>
      </w:r>
    </w:p>
    <w:p w14:paraId="190974EA" w14:textId="63EBA602" w:rsidR="005C2383" w:rsidRPr="008613BE" w:rsidRDefault="005C2383" w:rsidP="00934B1E">
      <w:pPr>
        <w:spacing w:after="0" w:line="240" w:lineRule="auto"/>
        <w:jc w:val="both"/>
        <w:rPr>
          <w:rFonts w:ascii="Arial" w:hAnsi="Arial" w:cs="Arial"/>
          <w:b/>
          <w:sz w:val="24"/>
          <w:szCs w:val="24"/>
        </w:rPr>
      </w:pPr>
      <w:r w:rsidRPr="008613BE">
        <w:rPr>
          <w:rFonts w:ascii="Arial" w:hAnsi="Arial" w:cs="Arial"/>
          <w:b/>
          <w:sz w:val="24"/>
          <w:szCs w:val="24"/>
        </w:rPr>
        <w:t>Module code</w:t>
      </w:r>
      <w:r w:rsidR="00510BB1" w:rsidRPr="008613BE">
        <w:rPr>
          <w:rFonts w:ascii="Arial" w:hAnsi="Arial" w:cs="Arial"/>
          <w:b/>
          <w:sz w:val="24"/>
          <w:szCs w:val="24"/>
        </w:rPr>
        <w:t>:</w:t>
      </w:r>
      <w:r w:rsidR="001F243A">
        <w:rPr>
          <w:rFonts w:ascii="Arial" w:hAnsi="Arial" w:cs="Arial"/>
          <w:b/>
          <w:sz w:val="24"/>
          <w:szCs w:val="24"/>
        </w:rPr>
        <w:t xml:space="preserve"> </w:t>
      </w:r>
      <w:r w:rsidR="00CE26E3">
        <w:rPr>
          <w:rFonts w:ascii="Arial" w:hAnsi="Arial" w:cs="Arial"/>
          <w:b/>
          <w:sz w:val="24"/>
          <w:szCs w:val="24"/>
        </w:rPr>
        <w:t xml:space="preserve">BMIH5006 </w:t>
      </w:r>
    </w:p>
    <w:p w14:paraId="6FD9674A" w14:textId="5BFBCEAA" w:rsidR="005C2383" w:rsidRDefault="005C2383" w:rsidP="00934B1E">
      <w:pPr>
        <w:spacing w:after="0" w:line="240" w:lineRule="auto"/>
        <w:jc w:val="both"/>
        <w:rPr>
          <w:rFonts w:ascii="Arial" w:hAnsi="Arial" w:cs="Arial"/>
          <w:b/>
          <w:sz w:val="24"/>
          <w:szCs w:val="24"/>
        </w:rPr>
      </w:pPr>
      <w:r w:rsidRPr="008613BE">
        <w:rPr>
          <w:rFonts w:ascii="Arial" w:hAnsi="Arial" w:cs="Arial"/>
          <w:b/>
          <w:sz w:val="24"/>
          <w:szCs w:val="24"/>
        </w:rPr>
        <w:t>Lecturer’s name</w:t>
      </w:r>
      <w:r w:rsidR="00510BB1" w:rsidRPr="008613BE">
        <w:rPr>
          <w:rFonts w:ascii="Arial" w:hAnsi="Arial" w:cs="Arial"/>
          <w:b/>
          <w:sz w:val="24"/>
          <w:szCs w:val="24"/>
        </w:rPr>
        <w:t>:</w:t>
      </w:r>
      <w:r w:rsidR="00CE26E3">
        <w:rPr>
          <w:rFonts w:ascii="Arial" w:hAnsi="Arial" w:cs="Arial"/>
          <w:b/>
          <w:sz w:val="24"/>
          <w:szCs w:val="24"/>
        </w:rPr>
        <w:t xml:space="preserve"> Kathryn Roberts </w:t>
      </w:r>
    </w:p>
    <w:p w14:paraId="091E4C90" w14:textId="00429B19" w:rsidR="00932A16" w:rsidRDefault="00D63F76" w:rsidP="00934B1E">
      <w:pPr>
        <w:spacing w:after="0" w:line="240" w:lineRule="auto"/>
        <w:jc w:val="both"/>
        <w:rPr>
          <w:rFonts w:ascii="Arial" w:hAnsi="Arial" w:cs="Arial"/>
          <w:b/>
          <w:sz w:val="24"/>
          <w:szCs w:val="24"/>
        </w:rPr>
      </w:pPr>
      <w:r>
        <w:rPr>
          <w:rFonts w:ascii="Arial" w:hAnsi="Arial" w:cs="Arial"/>
          <w:b/>
          <w:sz w:val="24"/>
          <w:szCs w:val="24"/>
        </w:rPr>
        <w:t xml:space="preserve">Assignment Title: Essay </w:t>
      </w:r>
      <w:r w:rsidR="00932A16">
        <w:rPr>
          <w:rFonts w:ascii="Arial" w:hAnsi="Arial" w:cs="Arial"/>
          <w:b/>
          <w:sz w:val="24"/>
          <w:szCs w:val="24"/>
        </w:rPr>
        <w:t>Resit</w:t>
      </w:r>
    </w:p>
    <w:p w14:paraId="6480969D" w14:textId="77777777" w:rsidR="00932A16" w:rsidRPr="008613BE" w:rsidRDefault="00932A16" w:rsidP="00934B1E">
      <w:pPr>
        <w:spacing w:after="0" w:line="240" w:lineRule="auto"/>
        <w:jc w:val="both"/>
        <w:rPr>
          <w:rFonts w:ascii="Arial" w:hAnsi="Arial" w:cs="Arial"/>
          <w:b/>
          <w:sz w:val="24"/>
          <w:szCs w:val="24"/>
        </w:rPr>
      </w:pPr>
    </w:p>
    <w:p w14:paraId="2E6820D0" w14:textId="77777777" w:rsidR="005C2383" w:rsidRPr="008613BE" w:rsidRDefault="005C2383" w:rsidP="00934B1E">
      <w:pPr>
        <w:spacing w:after="0" w:line="240" w:lineRule="auto"/>
        <w:jc w:val="both"/>
        <w:rPr>
          <w:rFonts w:ascii="Arial" w:hAnsi="Arial" w:cs="Arial"/>
          <w:b/>
          <w:sz w:val="24"/>
          <w:szCs w:val="24"/>
        </w:rPr>
      </w:pPr>
    </w:p>
    <w:p w14:paraId="03ED1A4B" w14:textId="77777777" w:rsidR="009D0483" w:rsidRPr="008613BE" w:rsidRDefault="009D0483" w:rsidP="00934B1E">
      <w:pPr>
        <w:spacing w:after="160" w:line="240" w:lineRule="auto"/>
        <w:rPr>
          <w:rFonts w:ascii="Arial" w:hAnsi="Arial" w:cs="Arial"/>
          <w:b/>
          <w:sz w:val="24"/>
          <w:szCs w:val="24"/>
        </w:rPr>
      </w:pPr>
      <w:r w:rsidRPr="008613BE">
        <w:rPr>
          <w:rFonts w:ascii="Arial" w:hAnsi="Arial" w:cs="Arial"/>
          <w:b/>
          <w:sz w:val="24"/>
          <w:szCs w:val="24"/>
        </w:rPr>
        <w:br w:type="page"/>
      </w:r>
    </w:p>
    <w:p w14:paraId="7AD3526C" w14:textId="77777777" w:rsidR="00934B1E" w:rsidRPr="008613BE" w:rsidRDefault="00934B1E" w:rsidP="009731C8">
      <w:pPr>
        <w:spacing w:line="360" w:lineRule="auto"/>
        <w:rPr>
          <w:rFonts w:ascii="Arial" w:hAnsi="Arial" w:cs="Arial"/>
          <w:b/>
          <w:bCs/>
          <w:sz w:val="24"/>
          <w:szCs w:val="24"/>
          <w:u w:val="single"/>
          <w:lang w:val="en-US"/>
        </w:rPr>
      </w:pPr>
      <w:r w:rsidRPr="008613BE">
        <w:rPr>
          <w:rFonts w:ascii="Arial" w:hAnsi="Arial" w:cs="Arial"/>
          <w:b/>
          <w:bCs/>
          <w:sz w:val="24"/>
          <w:szCs w:val="24"/>
          <w:u w:val="single"/>
          <w:lang w:val="en-US"/>
        </w:rPr>
        <w:lastRenderedPageBreak/>
        <w:t xml:space="preserve">ASSIGNMENT # 01 </w:t>
      </w:r>
    </w:p>
    <w:p w14:paraId="65FCAAA1" w14:textId="631D6C5F" w:rsidR="007526F1" w:rsidRPr="008613BE" w:rsidRDefault="007526F1" w:rsidP="009731C8">
      <w:pPr>
        <w:spacing w:after="160" w:line="360" w:lineRule="auto"/>
        <w:jc w:val="center"/>
        <w:rPr>
          <w:rFonts w:ascii="Arial" w:hAnsi="Arial" w:cs="Arial"/>
          <w:b/>
          <w:bCs/>
          <w:sz w:val="24"/>
          <w:szCs w:val="24"/>
          <w:u w:val="single"/>
          <w:lang w:val="en-US"/>
        </w:rPr>
      </w:pPr>
      <w:r w:rsidRPr="008613BE">
        <w:rPr>
          <w:rFonts w:ascii="Arial" w:hAnsi="Arial" w:cs="Arial"/>
          <w:b/>
          <w:bCs/>
          <w:sz w:val="24"/>
          <w:szCs w:val="24"/>
          <w:u w:val="single"/>
          <w:lang w:val="en-US"/>
        </w:rPr>
        <w:t>Introduction</w:t>
      </w:r>
    </w:p>
    <w:p w14:paraId="212B5F61" w14:textId="3B1BC2BF" w:rsidR="007526F1" w:rsidRPr="008613BE" w:rsidRDefault="004A03FC" w:rsidP="009731C8">
      <w:pPr>
        <w:spacing w:before="100" w:beforeAutospacing="1" w:after="100" w:afterAutospacing="1" w:line="360" w:lineRule="auto"/>
        <w:jc w:val="both"/>
        <w:rPr>
          <w:rFonts w:ascii="Arial" w:eastAsia="Times New Roman" w:hAnsi="Arial" w:cs="Arial"/>
          <w:sz w:val="24"/>
          <w:szCs w:val="24"/>
          <w:lang w:val="en-US"/>
        </w:rPr>
      </w:pPr>
      <w:r w:rsidRPr="008613BE">
        <w:rPr>
          <w:rFonts w:ascii="Arial" w:eastAsia="Times New Roman" w:hAnsi="Arial" w:cs="Arial"/>
          <w:sz w:val="24"/>
          <w:szCs w:val="24"/>
          <w:lang w:val="en-US"/>
        </w:rPr>
        <w:t>With more people worldwide paying attention to environmental matters, the hotel industry must work harder to be more sustainable</w:t>
      </w:r>
      <w:r w:rsidR="008B7CD2">
        <w:rPr>
          <w:rFonts w:ascii="Arial" w:eastAsia="Times New Roman" w:hAnsi="Arial" w:cs="Arial"/>
          <w:sz w:val="24"/>
          <w:szCs w:val="24"/>
          <w:lang w:val="en-US"/>
        </w:rPr>
        <w:t xml:space="preserve"> </w:t>
      </w:r>
      <w:r w:rsidR="008B7CD2" w:rsidRPr="008B7CD2">
        <w:rPr>
          <w:rFonts w:ascii="Arial" w:eastAsia="Times New Roman" w:hAnsi="Arial" w:cs="Arial"/>
          <w:sz w:val="24"/>
          <w:szCs w:val="24"/>
          <w:lang w:val="en-US"/>
        </w:rPr>
        <w:t>(GSTC, 2018; Pierce, 2021)</w:t>
      </w:r>
      <w:r w:rsidRPr="008613BE">
        <w:rPr>
          <w:rFonts w:ascii="Arial" w:eastAsia="Times New Roman" w:hAnsi="Arial" w:cs="Arial"/>
          <w:sz w:val="24"/>
          <w:szCs w:val="24"/>
          <w:lang w:val="en-US"/>
        </w:rPr>
        <w:t>. This essay analyzes the connection between sustainability and hotels and explores different ways hotels are confronting issues related to the environment and social responsibility. In this context, sustainability includes methods that avoid harming the environment or using resources wastefully, so that the needs of future generations can be satisfied as well. Such strategies involve saving energy, reducing waste, using ethical materials and being involved with the local community.</w:t>
      </w:r>
    </w:p>
    <w:p w14:paraId="5814A0F1" w14:textId="58958D80" w:rsidR="007526F1" w:rsidRPr="008613BE" w:rsidRDefault="00CF3709" w:rsidP="00545B7D">
      <w:pPr>
        <w:spacing w:before="100" w:beforeAutospacing="1" w:after="100" w:afterAutospacing="1" w:line="360" w:lineRule="auto"/>
        <w:jc w:val="both"/>
        <w:rPr>
          <w:rFonts w:ascii="Arial" w:eastAsia="Times New Roman" w:hAnsi="Arial" w:cs="Arial"/>
          <w:sz w:val="24"/>
          <w:szCs w:val="24"/>
          <w:lang w:val="en-US"/>
        </w:rPr>
      </w:pPr>
      <w:r w:rsidRPr="008613BE">
        <w:rPr>
          <w:rFonts w:ascii="Arial" w:eastAsia="Times New Roman" w:hAnsi="Arial" w:cs="Arial"/>
          <w:sz w:val="24"/>
          <w:szCs w:val="24"/>
          <w:lang w:val="en-US"/>
        </w:rPr>
        <w:t>The</w:t>
      </w:r>
      <w:r w:rsidR="007E227E" w:rsidRPr="008613BE">
        <w:rPr>
          <w:rFonts w:ascii="Arial" w:eastAsia="Times New Roman" w:hAnsi="Arial" w:cs="Arial"/>
          <w:sz w:val="24"/>
          <w:szCs w:val="24"/>
          <w:lang w:val="en-US"/>
        </w:rPr>
        <w:t xml:space="preserve"> main</w:t>
      </w:r>
      <w:r w:rsidRPr="008613BE">
        <w:rPr>
          <w:rFonts w:ascii="Arial" w:eastAsia="Times New Roman" w:hAnsi="Arial" w:cs="Arial"/>
          <w:sz w:val="24"/>
          <w:szCs w:val="24"/>
          <w:lang w:val="en-US"/>
        </w:rPr>
        <w:t xml:space="preserve"> question here is if hotel green initiatives are truly driven by caring for the environment or mostly by aims to increase profits and brand recognition. In order to explore this, the essay </w:t>
      </w:r>
      <w:r w:rsidR="007A422E" w:rsidRPr="008613BE">
        <w:rPr>
          <w:rFonts w:ascii="Arial" w:eastAsia="Times New Roman" w:hAnsi="Arial" w:cs="Arial"/>
          <w:sz w:val="24"/>
          <w:szCs w:val="24"/>
          <w:lang w:val="en-US"/>
        </w:rPr>
        <w:t xml:space="preserve">draws on case study of Marriott’s </w:t>
      </w:r>
      <w:r w:rsidRPr="008613BE">
        <w:rPr>
          <w:rFonts w:ascii="Arial" w:eastAsia="Times New Roman" w:hAnsi="Arial" w:cs="Arial"/>
          <w:sz w:val="24"/>
          <w:szCs w:val="24"/>
          <w:lang w:val="en-US"/>
        </w:rPr>
        <w:t xml:space="preserve">Serve 360 </w:t>
      </w:r>
      <w:r w:rsidR="007A422E" w:rsidRPr="008613BE">
        <w:rPr>
          <w:rFonts w:ascii="Arial" w:eastAsia="Times New Roman" w:hAnsi="Arial" w:cs="Arial"/>
          <w:sz w:val="24"/>
          <w:szCs w:val="24"/>
          <w:lang w:val="en-US"/>
        </w:rPr>
        <w:t>program, while also examining broader industry trends and certification frameworks like LEED, BREEAM, and Green Key</w:t>
      </w:r>
      <w:r w:rsidRPr="008613BE">
        <w:rPr>
          <w:rFonts w:ascii="Arial" w:eastAsia="Times New Roman" w:hAnsi="Arial" w:cs="Arial"/>
          <w:sz w:val="24"/>
          <w:szCs w:val="24"/>
          <w:lang w:val="en-US"/>
        </w:rPr>
        <w:t>. The essay uses critical analysis to examine how corporations balance their duties and economic advantages and what results and effects current approaches to sustainability have. By discussing these issues, it attempts to give insights on how hotels are joining sustainable efforts worldwide and the sincerity of their efforts.</w:t>
      </w:r>
    </w:p>
    <w:p w14:paraId="59A8A510" w14:textId="4A451A74" w:rsidR="007526F1" w:rsidRPr="008613BE" w:rsidRDefault="007526F1" w:rsidP="009731C8">
      <w:pPr>
        <w:spacing w:after="160" w:line="360" w:lineRule="auto"/>
        <w:jc w:val="center"/>
        <w:rPr>
          <w:rFonts w:ascii="Arial" w:hAnsi="Arial" w:cs="Arial"/>
          <w:b/>
          <w:bCs/>
          <w:sz w:val="24"/>
          <w:szCs w:val="24"/>
          <w:u w:val="single"/>
          <w:lang w:val="en-US"/>
        </w:rPr>
      </w:pPr>
      <w:r w:rsidRPr="008613BE">
        <w:rPr>
          <w:rFonts w:ascii="Arial" w:hAnsi="Arial" w:cs="Arial"/>
          <w:b/>
          <w:bCs/>
          <w:sz w:val="24"/>
          <w:szCs w:val="24"/>
          <w:u w:val="single"/>
          <w:lang w:val="en-US"/>
        </w:rPr>
        <w:t>Drivers of Sustainability in the Hotel Industry</w:t>
      </w:r>
    </w:p>
    <w:p w14:paraId="35D13419" w14:textId="25DF2510" w:rsidR="007526F1" w:rsidRPr="008613BE" w:rsidRDefault="00F66310" w:rsidP="009731C8">
      <w:pPr>
        <w:spacing w:after="160" w:line="360" w:lineRule="auto"/>
        <w:jc w:val="both"/>
        <w:rPr>
          <w:rFonts w:ascii="Arial" w:hAnsi="Arial" w:cs="Arial"/>
          <w:sz w:val="24"/>
          <w:szCs w:val="24"/>
          <w:lang/>
        </w:rPr>
      </w:pPr>
      <w:r w:rsidRPr="008613BE">
        <w:rPr>
          <w:rFonts w:ascii="Arial" w:hAnsi="Arial" w:cs="Arial"/>
          <w:sz w:val="24"/>
          <w:szCs w:val="24"/>
          <w:lang/>
        </w:rPr>
        <w:t xml:space="preserve">The industry is at the crossroads where economic needs, social demands and environmental scenarios come together. Sustainability has become an essential part of hotels’ strategic planning regardless of its size (Denada Liça, Gashi and Ermira Qosja, 2024; Makoondlall-Chadee and Bokhoree, 2024) over the last two decades. The trend is a result of growing realisation that hotels, owing to their relatively high energy and water footprints and large amount of waste, cannot turn a blind eye to the ecological world without compromising reputational, regulatory and cost advantages. Motivations for implementing sustainability initiatives have been varied: some operators are honestly driven to lessen environmental harm, some to promote ‘green’ practices because they </w:t>
      </w:r>
      <w:r w:rsidRPr="008613BE">
        <w:rPr>
          <w:rFonts w:ascii="Arial" w:hAnsi="Arial" w:cs="Arial"/>
          <w:sz w:val="24"/>
          <w:szCs w:val="24"/>
          <w:lang/>
        </w:rPr>
        <w:lastRenderedPageBreak/>
        <w:t>make for good marketing and attracting the eco</w:t>
      </w:r>
      <w:r w:rsidRPr="008613BE">
        <w:rPr>
          <w:rFonts w:ascii="Cambria Math" w:hAnsi="Cambria Math" w:cs="Cambria Math"/>
          <w:sz w:val="24"/>
          <w:szCs w:val="24"/>
          <w:lang/>
        </w:rPr>
        <w:t>‐</w:t>
      </w:r>
      <w:r w:rsidRPr="008613BE">
        <w:rPr>
          <w:rFonts w:ascii="Arial" w:hAnsi="Arial" w:cs="Arial"/>
          <w:sz w:val="24"/>
          <w:szCs w:val="24"/>
          <w:lang/>
        </w:rPr>
        <w:t>conscious guests or obtaining favorable financing and tax breaks or only because the government requires it or because they can differentiate their brand in a competitive marketplace (Abdou, Hassan and Dief, 2020; Borys et al., 2024; Kulözü</w:t>
      </w:r>
      <w:r w:rsidRPr="008613BE">
        <w:rPr>
          <w:rFonts w:ascii="Cambria Math" w:hAnsi="Cambria Math" w:cs="Cambria Math"/>
          <w:sz w:val="24"/>
          <w:szCs w:val="24"/>
          <w:lang/>
        </w:rPr>
        <w:t>‐</w:t>
      </w:r>
      <w:r w:rsidRPr="008613BE">
        <w:rPr>
          <w:rFonts w:ascii="Arial" w:hAnsi="Arial" w:cs="Arial"/>
          <w:sz w:val="24"/>
          <w:szCs w:val="24"/>
          <w:lang/>
        </w:rPr>
        <w:t>Uzunboy and Sipahi, 2022; Meng et al., 2024).</w:t>
      </w:r>
    </w:p>
    <w:p w14:paraId="35C88264" w14:textId="4B3D14AD" w:rsidR="007526F1" w:rsidRPr="008613BE" w:rsidRDefault="007526F1" w:rsidP="009731C8">
      <w:pPr>
        <w:spacing w:after="160" w:line="360" w:lineRule="auto"/>
        <w:jc w:val="both"/>
        <w:rPr>
          <w:rFonts w:ascii="Arial" w:hAnsi="Arial" w:cs="Arial"/>
          <w:sz w:val="24"/>
          <w:szCs w:val="24"/>
          <w:lang/>
        </w:rPr>
      </w:pPr>
      <w:r w:rsidRPr="008613BE">
        <w:rPr>
          <w:rFonts w:ascii="Arial" w:hAnsi="Arial" w:cs="Arial"/>
          <w:sz w:val="24"/>
          <w:szCs w:val="24"/>
          <w:lang/>
        </w:rPr>
        <w:t>Three interconnected drivers underpin the growing emphasis on sustainability. First, the environmental footprint of hospitality is substantial. A large hotel can consume as much energy as several dozen average households, and its per</w:t>
      </w:r>
      <w:r w:rsidRPr="008613BE">
        <w:rPr>
          <w:rFonts w:ascii="Cambria Math" w:hAnsi="Cambria Math" w:cs="Cambria Math"/>
          <w:sz w:val="24"/>
          <w:szCs w:val="24"/>
          <w:lang/>
        </w:rPr>
        <w:t>‐</w:t>
      </w:r>
      <w:r w:rsidRPr="008613BE">
        <w:rPr>
          <w:rFonts w:ascii="Arial" w:hAnsi="Arial" w:cs="Arial"/>
          <w:sz w:val="24"/>
          <w:szCs w:val="24"/>
          <w:lang/>
        </w:rPr>
        <w:t>guest water use often exceeds domestic norms—especially when features like pools, spas, and extensive landscaping are taken into account</w:t>
      </w:r>
      <w:r w:rsidR="00C34110">
        <w:rPr>
          <w:rFonts w:ascii="Arial" w:hAnsi="Arial" w:cs="Arial"/>
          <w:sz w:val="24"/>
          <w:szCs w:val="24"/>
          <w:lang/>
        </w:rPr>
        <w:t xml:space="preserve"> </w:t>
      </w:r>
      <w:r w:rsidR="00C34110" w:rsidRPr="00C34110">
        <w:rPr>
          <w:rFonts w:ascii="Arial" w:hAnsi="Arial" w:cs="Arial"/>
          <w:sz w:val="24"/>
          <w:szCs w:val="24"/>
          <w:lang/>
        </w:rPr>
        <w:t>(</w:t>
      </w:r>
      <w:r w:rsidR="00837E0F">
        <w:rPr>
          <w:rFonts w:ascii="Arial" w:hAnsi="Arial" w:cs="Arial"/>
          <w:sz w:val="24"/>
          <w:szCs w:val="24"/>
          <w:lang/>
        </w:rPr>
        <w:t xml:space="preserve">Resolve </w:t>
      </w:r>
      <w:r w:rsidR="00C34110" w:rsidRPr="00C34110">
        <w:rPr>
          <w:rFonts w:ascii="Arial" w:hAnsi="Arial" w:cs="Arial"/>
          <w:sz w:val="24"/>
          <w:szCs w:val="24"/>
          <w:lang/>
        </w:rPr>
        <w:t>Energy, 2023)</w:t>
      </w:r>
      <w:r w:rsidRPr="008613BE">
        <w:rPr>
          <w:rFonts w:ascii="Arial" w:hAnsi="Arial" w:cs="Arial"/>
          <w:sz w:val="24"/>
          <w:szCs w:val="24"/>
          <w:lang/>
        </w:rPr>
        <w:t>. With global greenhouse</w:t>
      </w:r>
      <w:r w:rsidRPr="008613BE">
        <w:rPr>
          <w:rFonts w:ascii="Cambria Math" w:hAnsi="Cambria Math" w:cs="Cambria Math"/>
          <w:sz w:val="24"/>
          <w:szCs w:val="24"/>
          <w:lang/>
        </w:rPr>
        <w:t>‐</w:t>
      </w:r>
      <w:r w:rsidRPr="008613BE">
        <w:rPr>
          <w:rFonts w:ascii="Arial" w:hAnsi="Arial" w:cs="Arial"/>
          <w:sz w:val="24"/>
          <w:szCs w:val="24"/>
          <w:lang/>
        </w:rPr>
        <w:t>gas emissions, resource depletion, and localized environmental degradation mounting, the industry recognizes that unchecked growth—and continued reliance on conventional operations—threaten both planetary health and its own long</w:t>
      </w:r>
      <w:r w:rsidRPr="008613BE">
        <w:rPr>
          <w:rFonts w:ascii="Cambria Math" w:hAnsi="Cambria Math" w:cs="Cambria Math"/>
          <w:sz w:val="24"/>
          <w:szCs w:val="24"/>
          <w:lang/>
        </w:rPr>
        <w:t>‐</w:t>
      </w:r>
      <w:r w:rsidRPr="008613BE">
        <w:rPr>
          <w:rFonts w:ascii="Arial" w:hAnsi="Arial" w:cs="Arial"/>
          <w:sz w:val="24"/>
          <w:szCs w:val="24"/>
          <w:lang/>
        </w:rPr>
        <w:t>term viability.</w:t>
      </w:r>
    </w:p>
    <w:p w14:paraId="3A90BA16" w14:textId="6460902B" w:rsidR="00F304A9" w:rsidRPr="008613BE" w:rsidRDefault="007526F1" w:rsidP="009731C8">
      <w:pPr>
        <w:spacing w:after="160" w:line="360" w:lineRule="auto"/>
        <w:jc w:val="both"/>
        <w:rPr>
          <w:rFonts w:ascii="Arial" w:hAnsi="Arial" w:cs="Arial"/>
          <w:sz w:val="24"/>
          <w:szCs w:val="24"/>
          <w:lang/>
        </w:rPr>
      </w:pPr>
      <w:r w:rsidRPr="008613BE">
        <w:rPr>
          <w:rFonts w:ascii="Arial" w:hAnsi="Arial" w:cs="Arial"/>
          <w:sz w:val="24"/>
          <w:szCs w:val="24"/>
          <w:lang/>
        </w:rPr>
        <w:t xml:space="preserve">Second, guest expectations have shifted markedly. Surveys carried out in recent years consistently reveal that a majority of travelers—particularly among younger cohorts such as millennials and Gen Z—consider a hotel’s environmental performance when booking. For </w:t>
      </w:r>
      <w:r w:rsidR="003151CF" w:rsidRPr="008613BE">
        <w:rPr>
          <w:rFonts w:ascii="Arial" w:hAnsi="Arial" w:cs="Arial"/>
          <w:sz w:val="24"/>
          <w:szCs w:val="24"/>
          <w:lang w:val="en-US"/>
        </w:rPr>
        <w:t>example</w:t>
      </w:r>
      <w:r w:rsidRPr="008613BE">
        <w:rPr>
          <w:rFonts w:ascii="Arial" w:hAnsi="Arial" w:cs="Arial"/>
          <w:sz w:val="24"/>
          <w:szCs w:val="24"/>
          <w:lang/>
        </w:rPr>
        <w:t xml:space="preserve">, a study found that more than </w:t>
      </w:r>
      <w:r w:rsidR="003151CF" w:rsidRPr="008613BE">
        <w:rPr>
          <w:rFonts w:ascii="Arial" w:hAnsi="Arial" w:cs="Arial"/>
          <w:sz w:val="24"/>
          <w:szCs w:val="24"/>
          <w:lang w:val="en-US"/>
        </w:rPr>
        <w:t>5</w:t>
      </w:r>
      <w:r w:rsidRPr="008613BE">
        <w:rPr>
          <w:rFonts w:ascii="Arial" w:hAnsi="Arial" w:cs="Arial"/>
          <w:sz w:val="24"/>
          <w:szCs w:val="24"/>
          <w:lang/>
        </w:rPr>
        <w:t>0 percent of leisure travelers would choose an environmentally certified hotel over a non</w:t>
      </w:r>
      <w:r w:rsidRPr="008613BE">
        <w:rPr>
          <w:rFonts w:ascii="Cambria Math" w:hAnsi="Cambria Math" w:cs="Cambria Math"/>
          <w:sz w:val="24"/>
          <w:szCs w:val="24"/>
          <w:lang/>
        </w:rPr>
        <w:t>‐</w:t>
      </w:r>
      <w:r w:rsidRPr="008613BE">
        <w:rPr>
          <w:rFonts w:ascii="Arial" w:hAnsi="Arial" w:cs="Arial"/>
          <w:sz w:val="24"/>
          <w:szCs w:val="24"/>
          <w:lang/>
        </w:rPr>
        <w:t>certified competitor if price and location were comparable</w:t>
      </w:r>
      <w:r w:rsidR="003151CF" w:rsidRPr="008613BE">
        <w:rPr>
          <w:rFonts w:ascii="Arial" w:hAnsi="Arial" w:cs="Arial"/>
          <w:sz w:val="24"/>
          <w:szCs w:val="24"/>
          <w:lang w:val="en-US"/>
        </w:rPr>
        <w:t xml:space="preserve"> (Nelson et al., 2021)</w:t>
      </w:r>
      <w:r w:rsidRPr="008613BE">
        <w:rPr>
          <w:rFonts w:ascii="Arial" w:hAnsi="Arial" w:cs="Arial"/>
          <w:sz w:val="24"/>
          <w:szCs w:val="24"/>
          <w:lang/>
        </w:rPr>
        <w:t xml:space="preserve">. </w:t>
      </w:r>
      <w:r w:rsidR="00F304A9" w:rsidRPr="008613BE">
        <w:rPr>
          <w:rFonts w:ascii="Arial" w:hAnsi="Arial" w:cs="Arial"/>
          <w:sz w:val="24"/>
          <w:szCs w:val="24"/>
          <w:lang/>
        </w:rPr>
        <w:t>The consumers’ pressure forces hotel operators to make substantial efforts in mitigating their carbon footprint and that they visibly commit and invest in efficient lighting and water</w:t>
      </w:r>
      <w:r w:rsidR="00F304A9" w:rsidRPr="008613BE">
        <w:rPr>
          <w:rFonts w:ascii="Cambria Math" w:hAnsi="Cambria Math" w:cs="Cambria Math"/>
          <w:sz w:val="24"/>
          <w:szCs w:val="24"/>
          <w:lang/>
        </w:rPr>
        <w:t>‐</w:t>
      </w:r>
      <w:r w:rsidR="00F304A9" w:rsidRPr="008613BE">
        <w:rPr>
          <w:rFonts w:ascii="Arial" w:hAnsi="Arial" w:cs="Arial"/>
          <w:sz w:val="24"/>
          <w:szCs w:val="24"/>
          <w:lang/>
        </w:rPr>
        <w:t>saving fixtures or waste management plans</w:t>
      </w:r>
      <w:r w:rsidR="000E7D2B">
        <w:rPr>
          <w:rFonts w:ascii="Arial" w:hAnsi="Arial" w:cs="Arial"/>
          <w:sz w:val="24"/>
          <w:szCs w:val="24"/>
          <w:lang/>
        </w:rPr>
        <w:t xml:space="preserve"> </w:t>
      </w:r>
      <w:r w:rsidR="000E7D2B" w:rsidRPr="000E7D2B">
        <w:rPr>
          <w:rFonts w:ascii="Arial" w:hAnsi="Arial" w:cs="Arial"/>
          <w:sz w:val="24"/>
          <w:szCs w:val="24"/>
          <w:lang/>
        </w:rPr>
        <w:t>(Sun and Nasrullah, 2024; Zhang and Xia, 2024)</w:t>
      </w:r>
      <w:r w:rsidR="00F304A9" w:rsidRPr="008613BE">
        <w:rPr>
          <w:rFonts w:ascii="Arial" w:hAnsi="Arial" w:cs="Arial"/>
          <w:sz w:val="24"/>
          <w:szCs w:val="24"/>
          <w:lang/>
        </w:rPr>
        <w:t>.</w:t>
      </w:r>
    </w:p>
    <w:p w14:paraId="56A11030" w14:textId="5D3FAB77" w:rsidR="007526F1" w:rsidRPr="008613BE" w:rsidRDefault="00F304A9" w:rsidP="009731C8">
      <w:pPr>
        <w:spacing w:after="160" w:line="360" w:lineRule="auto"/>
        <w:jc w:val="both"/>
        <w:rPr>
          <w:rFonts w:ascii="Arial" w:hAnsi="Arial" w:cs="Arial"/>
          <w:sz w:val="24"/>
          <w:szCs w:val="24"/>
          <w:lang/>
        </w:rPr>
      </w:pPr>
      <w:r w:rsidRPr="008613BE">
        <w:rPr>
          <w:rFonts w:ascii="Arial" w:hAnsi="Arial" w:cs="Arial"/>
          <w:sz w:val="24"/>
          <w:szCs w:val="24"/>
          <w:lang/>
        </w:rPr>
        <w:t>Third, the laws have become stricter on energy efficiency, water conservation, waste disposal and carbon emission for governments and municipalities throughout the world. Some jurisdictions also may require hotels' reporting, may impose carbon taxes or put onto them licensing conditions effectively requiring compliance with specific environmental standards (e.g. achievement of minimum LEED or BREEAM scores). From being one of the voluntary ways of adhering to eco</w:t>
      </w:r>
      <w:r w:rsidRPr="008613BE">
        <w:rPr>
          <w:rFonts w:ascii="Cambria Math" w:hAnsi="Cambria Math" w:cs="Cambria Math"/>
          <w:sz w:val="24"/>
          <w:szCs w:val="24"/>
          <w:lang/>
        </w:rPr>
        <w:t>‐</w:t>
      </w:r>
      <w:r w:rsidRPr="008613BE">
        <w:rPr>
          <w:rFonts w:ascii="Arial" w:hAnsi="Arial" w:cs="Arial"/>
          <w:sz w:val="24"/>
          <w:szCs w:val="24"/>
          <w:lang/>
        </w:rPr>
        <w:t>labels, it has now become compulsory to avoid fines or legal challenges or even operational constraint. These three factors present the backdrop against which hotels dream up and transmit their sustainability strategies.</w:t>
      </w:r>
    </w:p>
    <w:p w14:paraId="4AA2A94E" w14:textId="77777777" w:rsidR="007526F1" w:rsidRPr="008613BE" w:rsidRDefault="007526F1" w:rsidP="009731C8">
      <w:pPr>
        <w:spacing w:after="160" w:line="360" w:lineRule="auto"/>
        <w:jc w:val="center"/>
        <w:rPr>
          <w:rFonts w:ascii="Arial" w:hAnsi="Arial" w:cs="Arial"/>
          <w:b/>
          <w:bCs/>
          <w:sz w:val="24"/>
          <w:szCs w:val="24"/>
          <w:u w:val="single"/>
          <w:lang w:val="en-US"/>
        </w:rPr>
      </w:pPr>
      <w:r w:rsidRPr="008613BE">
        <w:rPr>
          <w:rFonts w:ascii="Arial" w:hAnsi="Arial" w:cs="Arial"/>
          <w:b/>
          <w:bCs/>
          <w:sz w:val="24"/>
          <w:szCs w:val="24"/>
          <w:u w:val="single"/>
          <w:lang w:val="en-US"/>
        </w:rPr>
        <w:lastRenderedPageBreak/>
        <w:t>Key Operational Strategies</w:t>
      </w:r>
    </w:p>
    <w:p w14:paraId="5D45FFA8" w14:textId="77777777" w:rsidR="007526F1" w:rsidRPr="008613BE" w:rsidRDefault="007526F1" w:rsidP="009731C8">
      <w:pPr>
        <w:spacing w:line="360" w:lineRule="auto"/>
        <w:rPr>
          <w:rFonts w:ascii="Arial" w:hAnsi="Arial" w:cs="Arial"/>
          <w:b/>
          <w:color w:val="000000" w:themeColor="text1"/>
          <w:sz w:val="24"/>
          <w:szCs w:val="24"/>
          <w:u w:val="single"/>
        </w:rPr>
      </w:pPr>
      <w:r w:rsidRPr="008613BE">
        <w:rPr>
          <w:rFonts w:ascii="Arial" w:hAnsi="Arial" w:cs="Arial"/>
          <w:b/>
          <w:color w:val="000000" w:themeColor="text1"/>
          <w:sz w:val="24"/>
          <w:szCs w:val="24"/>
          <w:u w:val="single"/>
        </w:rPr>
        <w:t>Energy Conservation</w:t>
      </w:r>
    </w:p>
    <w:p w14:paraId="616DC691" w14:textId="1A4D7D1D" w:rsidR="007526F1" w:rsidRPr="008613BE" w:rsidRDefault="00E152D2" w:rsidP="009731C8">
      <w:pPr>
        <w:spacing w:after="160" w:line="360" w:lineRule="auto"/>
        <w:jc w:val="both"/>
        <w:rPr>
          <w:rFonts w:ascii="Arial" w:hAnsi="Arial" w:cs="Arial"/>
          <w:sz w:val="24"/>
          <w:szCs w:val="24"/>
          <w:lang/>
        </w:rPr>
      </w:pPr>
      <w:r w:rsidRPr="008613BE">
        <w:rPr>
          <w:rFonts w:ascii="Arial" w:hAnsi="Arial" w:cs="Arial"/>
          <w:sz w:val="24"/>
          <w:szCs w:val="24"/>
          <w:lang/>
        </w:rPr>
        <w:t xml:space="preserve">Energy conservation by far has been the most visible form of sustainability efforts in hotels. HVAC, lighting, heating and ventilation systems collectively account for </w:t>
      </w:r>
      <w:r w:rsidRPr="008613BE">
        <w:rPr>
          <w:rFonts w:ascii="Arial" w:hAnsi="Arial" w:cs="Arial"/>
          <w:sz w:val="24"/>
          <w:szCs w:val="24"/>
          <w:lang w:val="en-US"/>
        </w:rPr>
        <w:t xml:space="preserve">above </w:t>
      </w:r>
      <w:r w:rsidRPr="008613BE">
        <w:rPr>
          <w:rFonts w:ascii="Arial" w:hAnsi="Arial" w:cs="Arial"/>
          <w:sz w:val="24"/>
          <w:szCs w:val="24"/>
          <w:lang/>
        </w:rPr>
        <w:t xml:space="preserve">80% share of a hotel’s electricity consumption. </w:t>
      </w:r>
      <w:r w:rsidR="007526F1" w:rsidRPr="008613BE">
        <w:rPr>
          <w:rFonts w:ascii="Arial" w:hAnsi="Arial" w:cs="Arial"/>
          <w:sz w:val="24"/>
          <w:szCs w:val="24"/>
          <w:lang/>
        </w:rPr>
        <w:t>To address this, many properties have transitioned to LED lighting, installed motion sensors, and deployed automated building management systems that adjust temperature and airflow based on occupancy. For example, Hilton’s proprietary “LightStay” platform tracks energy and water use, waste generation, and carbon emissions at the property level. By collecting granular data, Hilton identifies underperforming areas—such as inefficient chillers or HVAC leaks—and implements targeted inte</w:t>
      </w:r>
      <w:r w:rsidR="00524BF8" w:rsidRPr="008613BE">
        <w:rPr>
          <w:rFonts w:ascii="Arial" w:hAnsi="Arial" w:cs="Arial"/>
          <w:sz w:val="24"/>
          <w:szCs w:val="24"/>
          <w:lang/>
        </w:rPr>
        <w:t>rventions to achieve up to a 15</w:t>
      </w:r>
      <w:r w:rsidR="00524BF8" w:rsidRPr="008613BE">
        <w:rPr>
          <w:rFonts w:ascii="Arial" w:hAnsi="Arial" w:cs="Arial"/>
          <w:sz w:val="24"/>
          <w:szCs w:val="24"/>
          <w:lang w:val="en-US"/>
        </w:rPr>
        <w:t>%</w:t>
      </w:r>
      <w:r w:rsidR="007526F1" w:rsidRPr="008613BE">
        <w:rPr>
          <w:rFonts w:ascii="Arial" w:hAnsi="Arial" w:cs="Arial"/>
          <w:sz w:val="24"/>
          <w:szCs w:val="24"/>
          <w:lang/>
        </w:rPr>
        <w:t xml:space="preserve"> reduction in energy use per room. Similarly, solar photovoltaic panels have gained traction in sun</w:t>
      </w:r>
      <w:r w:rsidR="007526F1" w:rsidRPr="008613BE">
        <w:rPr>
          <w:rFonts w:ascii="Cambria Math" w:hAnsi="Cambria Math" w:cs="Cambria Math"/>
          <w:sz w:val="24"/>
          <w:szCs w:val="24"/>
          <w:lang/>
        </w:rPr>
        <w:t>‐</w:t>
      </w:r>
      <w:r w:rsidR="00537B3A" w:rsidRPr="008613BE">
        <w:rPr>
          <w:rFonts w:ascii="Arial" w:hAnsi="Arial" w:cs="Arial"/>
          <w:sz w:val="24"/>
          <w:szCs w:val="24"/>
          <w:lang/>
        </w:rPr>
        <w:t>rich regions</w:t>
      </w:r>
      <w:r w:rsidR="00537B3A" w:rsidRPr="008613BE">
        <w:rPr>
          <w:rFonts w:ascii="Arial" w:hAnsi="Arial" w:cs="Arial"/>
          <w:sz w:val="24"/>
          <w:szCs w:val="24"/>
          <w:lang w:val="en-US"/>
        </w:rPr>
        <w:t xml:space="preserve">. For example, </w:t>
      </w:r>
      <w:r w:rsidR="00537B3A" w:rsidRPr="008613BE">
        <w:rPr>
          <w:rFonts w:ascii="Arial" w:hAnsi="Arial" w:cs="Arial"/>
          <w:color w:val="333333"/>
          <w:sz w:val="24"/>
          <w:szCs w:val="24"/>
          <w:shd w:val="clear" w:color="auto" w:fill="FBFBFB"/>
        </w:rPr>
        <w:t>Sudima’s Auckland Airport hotel</w:t>
      </w:r>
      <w:r w:rsidR="007526F1" w:rsidRPr="008613BE">
        <w:rPr>
          <w:rFonts w:ascii="Arial" w:hAnsi="Arial" w:cs="Arial"/>
          <w:sz w:val="24"/>
          <w:szCs w:val="24"/>
          <w:lang/>
        </w:rPr>
        <w:t>, installed rooftop sol</w:t>
      </w:r>
      <w:r w:rsidR="00524BF8" w:rsidRPr="008613BE">
        <w:rPr>
          <w:rFonts w:ascii="Arial" w:hAnsi="Arial" w:cs="Arial"/>
          <w:sz w:val="24"/>
          <w:szCs w:val="24"/>
          <w:lang/>
        </w:rPr>
        <w:t>ar arrays that supply nearly 2</w:t>
      </w:r>
      <w:r w:rsidR="00537B3A" w:rsidRPr="008613BE">
        <w:rPr>
          <w:rFonts w:ascii="Arial" w:hAnsi="Arial" w:cs="Arial"/>
          <w:sz w:val="24"/>
          <w:szCs w:val="24"/>
          <w:lang w:val="en-US"/>
        </w:rPr>
        <w:t>0</w:t>
      </w:r>
      <w:r w:rsidR="00524BF8" w:rsidRPr="008613BE">
        <w:rPr>
          <w:rFonts w:ascii="Arial" w:hAnsi="Arial" w:cs="Arial"/>
          <w:sz w:val="24"/>
          <w:szCs w:val="24"/>
          <w:lang w:val="en-US"/>
        </w:rPr>
        <w:t xml:space="preserve">% </w:t>
      </w:r>
      <w:r w:rsidR="007526F1" w:rsidRPr="008613BE">
        <w:rPr>
          <w:rFonts w:ascii="Arial" w:hAnsi="Arial" w:cs="Arial"/>
          <w:sz w:val="24"/>
          <w:szCs w:val="24"/>
          <w:lang/>
        </w:rPr>
        <w:t>of its daytime electricity demand</w:t>
      </w:r>
      <w:r w:rsidR="00333568" w:rsidRPr="008613BE">
        <w:rPr>
          <w:rFonts w:ascii="Arial" w:hAnsi="Arial" w:cs="Arial"/>
          <w:sz w:val="24"/>
          <w:szCs w:val="24"/>
          <w:lang w:val="en-US"/>
        </w:rPr>
        <w:t xml:space="preserve"> (EECA, 2024)</w:t>
      </w:r>
      <w:r w:rsidR="007526F1" w:rsidRPr="008613BE">
        <w:rPr>
          <w:rFonts w:ascii="Arial" w:hAnsi="Arial" w:cs="Arial"/>
          <w:sz w:val="24"/>
          <w:szCs w:val="24"/>
          <w:lang/>
        </w:rPr>
        <w:t>. While energy</w:t>
      </w:r>
      <w:r w:rsidR="007526F1" w:rsidRPr="008613BE">
        <w:rPr>
          <w:rFonts w:ascii="Cambria Math" w:hAnsi="Cambria Math" w:cs="Cambria Math"/>
          <w:sz w:val="24"/>
          <w:szCs w:val="24"/>
          <w:lang/>
        </w:rPr>
        <w:t>‐</w:t>
      </w:r>
      <w:r w:rsidR="007526F1" w:rsidRPr="008613BE">
        <w:rPr>
          <w:rFonts w:ascii="Arial" w:hAnsi="Arial" w:cs="Arial"/>
          <w:sz w:val="24"/>
          <w:szCs w:val="24"/>
          <w:lang/>
        </w:rPr>
        <w:t>focused measures often pay for themselves within two to five years, installation costs and maintenance requirements can deter smaller, independent hotels lacking access to capital or technical expertise.</w:t>
      </w:r>
    </w:p>
    <w:p w14:paraId="4B679027" w14:textId="77777777" w:rsidR="007526F1" w:rsidRPr="008613BE" w:rsidRDefault="007526F1" w:rsidP="009731C8">
      <w:pPr>
        <w:spacing w:line="360" w:lineRule="auto"/>
        <w:rPr>
          <w:rFonts w:ascii="Arial" w:hAnsi="Arial" w:cs="Arial"/>
          <w:b/>
          <w:color w:val="000000" w:themeColor="text1"/>
          <w:sz w:val="24"/>
          <w:szCs w:val="24"/>
          <w:u w:val="single"/>
        </w:rPr>
      </w:pPr>
      <w:r w:rsidRPr="008613BE">
        <w:rPr>
          <w:rFonts w:ascii="Arial" w:hAnsi="Arial" w:cs="Arial"/>
          <w:b/>
          <w:color w:val="000000" w:themeColor="text1"/>
          <w:sz w:val="24"/>
          <w:szCs w:val="24"/>
          <w:u w:val="single"/>
        </w:rPr>
        <w:t>Waste Reduction</w:t>
      </w:r>
    </w:p>
    <w:p w14:paraId="5F11FC16" w14:textId="603FAE76" w:rsidR="007526F1" w:rsidRPr="008613BE" w:rsidRDefault="007526F1" w:rsidP="009731C8">
      <w:pPr>
        <w:spacing w:after="160" w:line="360" w:lineRule="auto"/>
        <w:jc w:val="both"/>
        <w:rPr>
          <w:rFonts w:ascii="Arial" w:hAnsi="Arial" w:cs="Arial"/>
          <w:sz w:val="24"/>
          <w:szCs w:val="24"/>
          <w:lang/>
        </w:rPr>
      </w:pPr>
      <w:r w:rsidRPr="008613BE">
        <w:rPr>
          <w:rFonts w:ascii="Arial" w:hAnsi="Arial" w:cs="Arial"/>
          <w:sz w:val="24"/>
          <w:szCs w:val="24"/>
          <w:lang/>
        </w:rPr>
        <w:t>Closely linked to energy</w:t>
      </w:r>
      <w:r w:rsidRPr="008613BE">
        <w:rPr>
          <w:rFonts w:ascii="Cambria Math" w:hAnsi="Cambria Math" w:cs="Cambria Math"/>
          <w:sz w:val="24"/>
          <w:szCs w:val="24"/>
          <w:lang/>
        </w:rPr>
        <w:t>‐</w:t>
      </w:r>
      <w:r w:rsidRPr="008613BE">
        <w:rPr>
          <w:rFonts w:ascii="Arial" w:hAnsi="Arial" w:cs="Arial"/>
          <w:sz w:val="24"/>
          <w:szCs w:val="24"/>
          <w:lang/>
        </w:rPr>
        <w:t>saving efforts is the push for waste reduction. Approximately 30 percent of waste generated in hotels consists of food and beverage scraps, with the remainder made up of packaging materials, single</w:t>
      </w:r>
      <w:r w:rsidRPr="008613BE">
        <w:rPr>
          <w:rFonts w:ascii="Cambria Math" w:hAnsi="Cambria Math" w:cs="Cambria Math"/>
          <w:sz w:val="24"/>
          <w:szCs w:val="24"/>
          <w:lang/>
        </w:rPr>
        <w:t>‐</w:t>
      </w:r>
      <w:r w:rsidRPr="008613BE">
        <w:rPr>
          <w:rFonts w:ascii="Arial" w:hAnsi="Arial" w:cs="Arial"/>
          <w:sz w:val="24"/>
          <w:szCs w:val="24"/>
          <w:lang/>
        </w:rPr>
        <w:t xml:space="preserve">use plastics, paper, and other items. To address this, many hotels conduct waste audits to establish baseline composition and volumes before launching diversion strategies. For </w:t>
      </w:r>
      <w:r w:rsidR="00D13031" w:rsidRPr="008613BE">
        <w:rPr>
          <w:rFonts w:ascii="Arial" w:hAnsi="Arial" w:cs="Arial"/>
          <w:sz w:val="24"/>
          <w:szCs w:val="24"/>
          <w:lang w:val="en-US"/>
        </w:rPr>
        <w:t>example</w:t>
      </w:r>
      <w:r w:rsidRPr="008613BE">
        <w:rPr>
          <w:rFonts w:ascii="Arial" w:hAnsi="Arial" w:cs="Arial"/>
          <w:sz w:val="24"/>
          <w:szCs w:val="24"/>
          <w:lang/>
        </w:rPr>
        <w:t>, Marriott International’s Serve 360 initiative partners with local food banks to “rescue” excess prepared food—repackaging and distributing it to community organizations</w:t>
      </w:r>
      <w:r w:rsidR="00326109" w:rsidRPr="008613BE">
        <w:rPr>
          <w:rFonts w:ascii="Arial" w:hAnsi="Arial" w:cs="Arial"/>
          <w:sz w:val="24"/>
          <w:szCs w:val="24"/>
          <w:lang w:val="en-US"/>
        </w:rPr>
        <w:t xml:space="preserve"> (Marriott International, 2023)</w:t>
      </w:r>
      <w:r w:rsidRPr="008613BE">
        <w:rPr>
          <w:rFonts w:ascii="Arial" w:hAnsi="Arial" w:cs="Arial"/>
          <w:sz w:val="24"/>
          <w:szCs w:val="24"/>
          <w:lang/>
        </w:rPr>
        <w:t>. Across more than 3,900 properties globally, Marriott reported diverting over 18 million pounds of food annually from landfills as of 2024. Other hotels have introduced robust recycling and composting systems, providing color</w:t>
      </w:r>
      <w:r w:rsidRPr="008613BE">
        <w:rPr>
          <w:rFonts w:ascii="Cambria Math" w:hAnsi="Cambria Math" w:cs="Cambria Math"/>
          <w:sz w:val="24"/>
          <w:szCs w:val="24"/>
          <w:lang/>
        </w:rPr>
        <w:t>‐</w:t>
      </w:r>
      <w:r w:rsidRPr="008613BE">
        <w:rPr>
          <w:rFonts w:ascii="Arial" w:hAnsi="Arial" w:cs="Arial"/>
          <w:sz w:val="24"/>
          <w:szCs w:val="24"/>
          <w:lang/>
        </w:rPr>
        <w:t>coded bins in back</w:t>
      </w:r>
      <w:r w:rsidRPr="008613BE">
        <w:rPr>
          <w:rFonts w:ascii="Cambria Math" w:hAnsi="Cambria Math" w:cs="Cambria Math"/>
          <w:sz w:val="24"/>
          <w:szCs w:val="24"/>
          <w:lang/>
        </w:rPr>
        <w:t>‐</w:t>
      </w:r>
      <w:r w:rsidRPr="008613BE">
        <w:rPr>
          <w:rFonts w:ascii="Arial" w:hAnsi="Arial" w:cs="Arial"/>
          <w:sz w:val="24"/>
          <w:szCs w:val="24"/>
          <w:lang/>
        </w:rPr>
        <w:t>of</w:t>
      </w:r>
      <w:r w:rsidRPr="008613BE">
        <w:rPr>
          <w:rFonts w:ascii="Cambria Math" w:hAnsi="Cambria Math" w:cs="Cambria Math"/>
          <w:sz w:val="24"/>
          <w:szCs w:val="24"/>
          <w:lang/>
        </w:rPr>
        <w:t>‐</w:t>
      </w:r>
      <w:r w:rsidRPr="008613BE">
        <w:rPr>
          <w:rFonts w:ascii="Arial" w:hAnsi="Arial" w:cs="Arial"/>
          <w:sz w:val="24"/>
          <w:szCs w:val="24"/>
          <w:lang/>
        </w:rPr>
        <w:t xml:space="preserve">house and public areas to streamline segregation of paper, plastics, glass, organic waste, and </w:t>
      </w:r>
      <w:r w:rsidRPr="008613BE">
        <w:rPr>
          <w:rFonts w:ascii="Arial" w:hAnsi="Arial" w:cs="Arial"/>
          <w:sz w:val="24"/>
          <w:szCs w:val="24"/>
          <w:lang/>
        </w:rPr>
        <w:lastRenderedPageBreak/>
        <w:t>metals. Meanwhile, some hotels have eliminated single</w:t>
      </w:r>
      <w:r w:rsidRPr="008613BE">
        <w:rPr>
          <w:rFonts w:ascii="Cambria Math" w:hAnsi="Cambria Math" w:cs="Cambria Math"/>
          <w:sz w:val="24"/>
          <w:szCs w:val="24"/>
          <w:lang/>
        </w:rPr>
        <w:t>‐</w:t>
      </w:r>
      <w:r w:rsidRPr="008613BE">
        <w:rPr>
          <w:rFonts w:ascii="Arial" w:hAnsi="Arial" w:cs="Arial"/>
          <w:sz w:val="24"/>
          <w:szCs w:val="24"/>
          <w:lang/>
        </w:rPr>
        <w:t>use plastics altogether—replacing plastic water bottles with refillable glass or aluminum containers, and swapping out individual shampoo, conditioner, and soap sachets for bulk dispensers in guest bathrooms. Critics note that unless hotels rigorously measure and report the impacts of these waste initiatives, claims of “zero waste” or “plastic</w:t>
      </w:r>
      <w:r w:rsidRPr="008613BE">
        <w:rPr>
          <w:rFonts w:ascii="Cambria Math" w:hAnsi="Cambria Math" w:cs="Cambria Math"/>
          <w:sz w:val="24"/>
          <w:szCs w:val="24"/>
          <w:lang/>
        </w:rPr>
        <w:t>‐</w:t>
      </w:r>
      <w:r w:rsidRPr="008613BE">
        <w:rPr>
          <w:rFonts w:ascii="Arial" w:hAnsi="Arial" w:cs="Arial"/>
          <w:sz w:val="24"/>
          <w:szCs w:val="24"/>
          <w:lang/>
        </w:rPr>
        <w:t>free” can verge on performative. External audits and transparent reporting, therefore, are crucial to counter skepticism about the depth of hotels’ waste commitments.</w:t>
      </w:r>
    </w:p>
    <w:p w14:paraId="5000C29D" w14:textId="77777777" w:rsidR="007526F1" w:rsidRPr="008613BE" w:rsidRDefault="007526F1" w:rsidP="009731C8">
      <w:pPr>
        <w:spacing w:line="360" w:lineRule="auto"/>
        <w:rPr>
          <w:rFonts w:ascii="Arial" w:hAnsi="Arial" w:cs="Arial"/>
          <w:b/>
          <w:color w:val="000000" w:themeColor="text1"/>
          <w:sz w:val="24"/>
          <w:szCs w:val="24"/>
          <w:u w:val="single"/>
        </w:rPr>
      </w:pPr>
      <w:r w:rsidRPr="008613BE">
        <w:rPr>
          <w:rFonts w:ascii="Arial" w:hAnsi="Arial" w:cs="Arial"/>
          <w:b/>
          <w:color w:val="000000" w:themeColor="text1"/>
          <w:sz w:val="24"/>
          <w:szCs w:val="24"/>
          <w:u w:val="single"/>
        </w:rPr>
        <w:t>Ethical Sourcing and Community Engagement</w:t>
      </w:r>
    </w:p>
    <w:p w14:paraId="4836ED15" w14:textId="53874246" w:rsidR="007526F1" w:rsidRPr="008613BE" w:rsidRDefault="007526F1" w:rsidP="009731C8">
      <w:pPr>
        <w:spacing w:after="160" w:line="360" w:lineRule="auto"/>
        <w:jc w:val="both"/>
        <w:rPr>
          <w:rFonts w:ascii="Arial" w:hAnsi="Arial" w:cs="Arial"/>
          <w:sz w:val="24"/>
          <w:szCs w:val="24"/>
          <w:lang/>
        </w:rPr>
      </w:pPr>
      <w:r w:rsidRPr="008613BE">
        <w:rPr>
          <w:rFonts w:ascii="Arial" w:hAnsi="Arial" w:cs="Arial"/>
          <w:sz w:val="24"/>
          <w:szCs w:val="24"/>
          <w:lang/>
        </w:rPr>
        <w:t>Beyond energy and waste, many hotels extend sustainability to ethical sourcing and local community engagement</w:t>
      </w:r>
      <w:r w:rsidR="00CB5B1C">
        <w:rPr>
          <w:rFonts w:ascii="Arial" w:hAnsi="Arial" w:cs="Arial"/>
          <w:sz w:val="24"/>
          <w:szCs w:val="24"/>
          <w:lang/>
        </w:rPr>
        <w:t xml:space="preserve"> </w:t>
      </w:r>
      <w:r w:rsidR="00CB5B1C" w:rsidRPr="00CB5B1C">
        <w:rPr>
          <w:rFonts w:ascii="Arial" w:hAnsi="Arial" w:cs="Arial"/>
          <w:sz w:val="24"/>
          <w:szCs w:val="24"/>
          <w:lang/>
        </w:rPr>
        <w:t>(traininghotels.com, 2025)</w:t>
      </w:r>
      <w:r w:rsidRPr="008613BE">
        <w:rPr>
          <w:rFonts w:ascii="Arial" w:hAnsi="Arial" w:cs="Arial"/>
          <w:sz w:val="24"/>
          <w:szCs w:val="24"/>
          <w:lang/>
        </w:rPr>
        <w:t>. This includes procurement of food, furniture, textiles, and amenities, as well as building partnerships with local suppliers, artisans, and social enterprises. Increasingly, hotels embrace farm</w:t>
      </w:r>
      <w:r w:rsidRPr="008613BE">
        <w:rPr>
          <w:rFonts w:ascii="Cambria Math" w:hAnsi="Cambria Math" w:cs="Cambria Math"/>
          <w:sz w:val="24"/>
          <w:szCs w:val="24"/>
          <w:lang/>
        </w:rPr>
        <w:t>‐</w:t>
      </w:r>
      <w:r w:rsidRPr="008613BE">
        <w:rPr>
          <w:rFonts w:ascii="Arial" w:hAnsi="Arial" w:cs="Arial"/>
          <w:sz w:val="24"/>
          <w:szCs w:val="24"/>
          <w:lang/>
        </w:rPr>
        <w:t>to</w:t>
      </w:r>
      <w:r w:rsidRPr="008613BE">
        <w:rPr>
          <w:rFonts w:ascii="Cambria Math" w:hAnsi="Cambria Math" w:cs="Cambria Math"/>
          <w:sz w:val="24"/>
          <w:szCs w:val="24"/>
          <w:lang/>
        </w:rPr>
        <w:t>‐</w:t>
      </w:r>
      <w:r w:rsidRPr="008613BE">
        <w:rPr>
          <w:rFonts w:ascii="Arial" w:hAnsi="Arial" w:cs="Arial"/>
          <w:sz w:val="24"/>
          <w:szCs w:val="24"/>
          <w:lang/>
        </w:rPr>
        <w:t xml:space="preserve">table dining concepts, favoring locally grown organic produce to minimize food miles and support regional economies. For </w:t>
      </w:r>
      <w:r w:rsidR="00B42EF8" w:rsidRPr="008613BE">
        <w:rPr>
          <w:rFonts w:ascii="Arial" w:hAnsi="Arial" w:cs="Arial"/>
          <w:sz w:val="24"/>
          <w:szCs w:val="24"/>
          <w:lang w:val="en-US"/>
        </w:rPr>
        <w:t>example</w:t>
      </w:r>
      <w:r w:rsidRPr="008613BE">
        <w:rPr>
          <w:rFonts w:ascii="Arial" w:hAnsi="Arial" w:cs="Arial"/>
          <w:sz w:val="24"/>
          <w:szCs w:val="24"/>
          <w:lang/>
        </w:rPr>
        <w:t>, Rosewood Mayakoba in Mexico sources 80 percent of its restaurant ingredients from nearby farms and fisheries, promoting regenerative agriculture while offering guests a narrative that ties culinary experiences to community well</w:t>
      </w:r>
      <w:r w:rsidRPr="008613BE">
        <w:rPr>
          <w:rFonts w:ascii="Cambria Math" w:hAnsi="Cambria Math" w:cs="Cambria Math"/>
          <w:sz w:val="24"/>
          <w:szCs w:val="24"/>
          <w:lang/>
        </w:rPr>
        <w:t>‐</w:t>
      </w:r>
      <w:r w:rsidRPr="008613BE">
        <w:rPr>
          <w:rFonts w:ascii="Arial" w:hAnsi="Arial" w:cs="Arial"/>
          <w:sz w:val="24"/>
          <w:szCs w:val="24"/>
          <w:lang/>
        </w:rPr>
        <w:t>being</w:t>
      </w:r>
      <w:r w:rsidR="00745271" w:rsidRPr="008613BE">
        <w:rPr>
          <w:rFonts w:ascii="Arial" w:hAnsi="Arial" w:cs="Arial"/>
          <w:sz w:val="24"/>
          <w:szCs w:val="24"/>
          <w:lang w:val="en-US"/>
        </w:rPr>
        <w:t xml:space="preserve"> (Burton, 2025)</w:t>
      </w:r>
      <w:r w:rsidRPr="008613BE">
        <w:rPr>
          <w:rFonts w:ascii="Arial" w:hAnsi="Arial" w:cs="Arial"/>
          <w:sz w:val="24"/>
          <w:szCs w:val="24"/>
          <w:lang/>
        </w:rPr>
        <w:t>.</w:t>
      </w:r>
      <w:r w:rsidRPr="008613BE">
        <w:rPr>
          <w:rFonts w:ascii="Arial" w:hAnsi="Arial" w:cs="Arial"/>
          <w:sz w:val="24"/>
          <w:szCs w:val="24"/>
          <w:lang w:val="en-US"/>
        </w:rPr>
        <w:t xml:space="preserve"> </w:t>
      </w:r>
      <w:r w:rsidRPr="008613BE">
        <w:rPr>
          <w:rFonts w:ascii="Arial" w:hAnsi="Arial" w:cs="Arial"/>
          <w:sz w:val="24"/>
          <w:szCs w:val="24"/>
          <w:lang/>
        </w:rPr>
        <w:t>On the non</w:t>
      </w:r>
      <w:r w:rsidRPr="008613BE">
        <w:rPr>
          <w:rFonts w:ascii="Cambria Math" w:hAnsi="Cambria Math" w:cs="Cambria Math"/>
          <w:sz w:val="24"/>
          <w:szCs w:val="24"/>
          <w:lang/>
        </w:rPr>
        <w:t>‐</w:t>
      </w:r>
      <w:r w:rsidRPr="008613BE">
        <w:rPr>
          <w:rFonts w:ascii="Arial" w:hAnsi="Arial" w:cs="Arial"/>
          <w:sz w:val="24"/>
          <w:szCs w:val="24"/>
          <w:lang/>
        </w:rPr>
        <w:t>food front, ethical sourcing entails procuring building materials—such as FSC</w:t>
      </w:r>
      <w:r w:rsidRPr="008613BE">
        <w:rPr>
          <w:rFonts w:ascii="Cambria Math" w:hAnsi="Cambria Math" w:cs="Cambria Math"/>
          <w:sz w:val="24"/>
          <w:szCs w:val="24"/>
          <w:lang/>
        </w:rPr>
        <w:t>‐</w:t>
      </w:r>
      <w:r w:rsidRPr="008613BE">
        <w:rPr>
          <w:rFonts w:ascii="Arial" w:hAnsi="Arial" w:cs="Arial"/>
          <w:sz w:val="24"/>
          <w:szCs w:val="24"/>
          <w:lang/>
        </w:rPr>
        <w:t>certified wood, low</w:t>
      </w:r>
      <w:r w:rsidRPr="008613BE">
        <w:rPr>
          <w:rFonts w:ascii="Cambria Math" w:hAnsi="Cambria Math" w:cs="Cambria Math"/>
          <w:sz w:val="24"/>
          <w:szCs w:val="24"/>
          <w:lang/>
        </w:rPr>
        <w:t>‐</w:t>
      </w:r>
      <w:r w:rsidRPr="008613BE">
        <w:rPr>
          <w:rFonts w:ascii="Arial" w:hAnsi="Arial" w:cs="Arial"/>
          <w:sz w:val="24"/>
          <w:szCs w:val="24"/>
          <w:lang/>
        </w:rPr>
        <w:t>VOC paints, and reclaimed furniture—and ensuring textiles come from Fair Trade or OEKO</w:t>
      </w:r>
      <w:r w:rsidRPr="008613BE">
        <w:rPr>
          <w:rFonts w:ascii="Cambria Math" w:hAnsi="Cambria Math" w:cs="Cambria Math"/>
          <w:sz w:val="24"/>
          <w:szCs w:val="24"/>
          <w:lang/>
        </w:rPr>
        <w:t>‐</w:t>
      </w:r>
      <w:r w:rsidRPr="008613BE">
        <w:rPr>
          <w:rFonts w:ascii="Arial" w:hAnsi="Arial" w:cs="Arial"/>
          <w:sz w:val="24"/>
          <w:szCs w:val="24"/>
          <w:lang/>
        </w:rPr>
        <w:t xml:space="preserve">TEX </w:t>
      </w:r>
      <w:r w:rsidR="00832E87" w:rsidRPr="008613BE">
        <w:rPr>
          <w:rFonts w:ascii="Arial" w:hAnsi="Arial" w:cs="Arial"/>
          <w:sz w:val="24"/>
          <w:szCs w:val="24"/>
          <w:lang/>
        </w:rPr>
        <w:t>certified producers</w:t>
      </w:r>
      <w:r w:rsidRPr="008613BE">
        <w:rPr>
          <w:rFonts w:ascii="Arial" w:hAnsi="Arial" w:cs="Arial"/>
          <w:sz w:val="24"/>
          <w:szCs w:val="24"/>
          <w:lang/>
        </w:rPr>
        <w:t>.</w:t>
      </w:r>
    </w:p>
    <w:p w14:paraId="7E32159E" w14:textId="77777777" w:rsidR="007526F1" w:rsidRPr="008613BE" w:rsidRDefault="007526F1" w:rsidP="009731C8">
      <w:pPr>
        <w:spacing w:after="160" w:line="360" w:lineRule="auto"/>
        <w:jc w:val="both"/>
        <w:rPr>
          <w:rFonts w:ascii="Arial" w:hAnsi="Arial" w:cs="Arial"/>
          <w:sz w:val="24"/>
          <w:szCs w:val="24"/>
          <w:lang/>
        </w:rPr>
      </w:pPr>
    </w:p>
    <w:p w14:paraId="62744A2E" w14:textId="77777777" w:rsidR="007526F1" w:rsidRPr="008613BE" w:rsidRDefault="007526F1" w:rsidP="009731C8">
      <w:pPr>
        <w:spacing w:after="160" w:line="360" w:lineRule="auto"/>
        <w:jc w:val="center"/>
        <w:rPr>
          <w:rFonts w:ascii="Arial" w:hAnsi="Arial" w:cs="Arial"/>
          <w:b/>
          <w:bCs/>
          <w:sz w:val="24"/>
          <w:szCs w:val="24"/>
          <w:u w:val="single"/>
          <w:lang w:val="en-US"/>
        </w:rPr>
      </w:pPr>
      <w:r w:rsidRPr="008613BE">
        <w:rPr>
          <w:rFonts w:ascii="Arial" w:hAnsi="Arial" w:cs="Arial"/>
          <w:b/>
          <w:bCs/>
          <w:sz w:val="24"/>
          <w:szCs w:val="24"/>
          <w:u w:val="single"/>
          <w:lang w:val="en-US"/>
        </w:rPr>
        <w:t>Certification and Strategic Tensions</w:t>
      </w:r>
    </w:p>
    <w:p w14:paraId="224EA340" w14:textId="77777777" w:rsidR="007526F1" w:rsidRPr="008613BE" w:rsidRDefault="007526F1" w:rsidP="009731C8">
      <w:pPr>
        <w:spacing w:line="360" w:lineRule="auto"/>
        <w:rPr>
          <w:rFonts w:ascii="Arial" w:hAnsi="Arial" w:cs="Arial"/>
          <w:b/>
          <w:color w:val="000000" w:themeColor="text1"/>
          <w:sz w:val="24"/>
          <w:szCs w:val="24"/>
          <w:u w:val="single"/>
        </w:rPr>
      </w:pPr>
      <w:r w:rsidRPr="008613BE">
        <w:rPr>
          <w:rFonts w:ascii="Arial" w:hAnsi="Arial" w:cs="Arial"/>
          <w:b/>
          <w:color w:val="000000" w:themeColor="text1"/>
          <w:sz w:val="24"/>
          <w:szCs w:val="24"/>
          <w:u w:val="single"/>
        </w:rPr>
        <w:t>Frameworks and Compliance</w:t>
      </w:r>
    </w:p>
    <w:p w14:paraId="09342AAA" w14:textId="77777777" w:rsidR="00F41CA3" w:rsidRPr="008613BE" w:rsidRDefault="007526F1" w:rsidP="009731C8">
      <w:pPr>
        <w:spacing w:before="100" w:beforeAutospacing="1" w:after="100" w:afterAutospacing="1" w:line="360" w:lineRule="auto"/>
        <w:jc w:val="both"/>
        <w:rPr>
          <w:rFonts w:ascii="Arial" w:eastAsia="Times New Roman" w:hAnsi="Arial" w:cs="Arial"/>
          <w:sz w:val="24"/>
          <w:szCs w:val="24"/>
          <w:lang w:val="en-US"/>
        </w:rPr>
      </w:pPr>
      <w:r w:rsidRPr="008613BE">
        <w:rPr>
          <w:rFonts w:ascii="Arial" w:eastAsia="Times New Roman" w:hAnsi="Arial" w:cs="Arial"/>
          <w:sz w:val="24"/>
          <w:szCs w:val="24"/>
          <w:lang w:val="en-US"/>
        </w:rPr>
        <w:t xml:space="preserve">Many hotels pursue sustainability certifications such as LEED, Green Key, and BREEAM to standardize their efforts and signal credibility. These certifications evaluate a range of criteria including energy use, materials, waste, and site impact. Marriott, for example, aims for LEED certification across new builds and major renovations. Accor has committed to certifying all properties under the Green Key label. </w:t>
      </w:r>
      <w:r w:rsidR="00F41CA3" w:rsidRPr="008613BE">
        <w:rPr>
          <w:rFonts w:ascii="Arial" w:eastAsia="Times New Roman" w:hAnsi="Arial" w:cs="Arial"/>
          <w:sz w:val="24"/>
          <w:szCs w:val="24"/>
          <w:lang w:val="en-US"/>
        </w:rPr>
        <w:t xml:space="preserve">Using these standards </w:t>
      </w:r>
      <w:r w:rsidR="00F41CA3" w:rsidRPr="008613BE">
        <w:rPr>
          <w:rFonts w:ascii="Arial" w:eastAsia="Times New Roman" w:hAnsi="Arial" w:cs="Arial"/>
          <w:sz w:val="24"/>
          <w:szCs w:val="24"/>
          <w:lang w:val="en-US"/>
        </w:rPr>
        <w:lastRenderedPageBreak/>
        <w:t>helps to set a benchmark for performance, drive for improvement and increase transparency.</w:t>
      </w:r>
    </w:p>
    <w:p w14:paraId="5E3298A5" w14:textId="31556B7D" w:rsidR="007526F1" w:rsidRPr="008613BE" w:rsidRDefault="00F41CA3" w:rsidP="009731C8">
      <w:pPr>
        <w:spacing w:before="100" w:beforeAutospacing="1" w:after="100" w:afterAutospacing="1" w:line="360" w:lineRule="auto"/>
        <w:jc w:val="both"/>
        <w:rPr>
          <w:rFonts w:ascii="Arial" w:eastAsia="Times New Roman" w:hAnsi="Arial" w:cs="Arial"/>
          <w:sz w:val="24"/>
          <w:szCs w:val="24"/>
          <w:highlight w:val="yellow"/>
          <w:lang w:val="en-US"/>
        </w:rPr>
      </w:pPr>
      <w:r w:rsidRPr="008613BE">
        <w:rPr>
          <w:rFonts w:ascii="Arial" w:eastAsia="Times New Roman" w:hAnsi="Arial" w:cs="Arial"/>
          <w:sz w:val="24"/>
          <w:szCs w:val="24"/>
          <w:lang w:val="en-US"/>
        </w:rPr>
        <w:t>But there are limitations. This lack of focus on broad environmental or social consequences is common with certifications since they usually aim to quantify their metrics. Just because a hotel gets an efficient lighting and plumbing approved by LEED, it doesn't prevent the hotel from importing furnishings with high embedded carbon or worse, with bad labor practices. This results in a risk of greenwashing, where marketing leads environmental performance.</w:t>
      </w:r>
    </w:p>
    <w:p w14:paraId="5616CDA7" w14:textId="77777777" w:rsidR="007526F1" w:rsidRPr="008613BE" w:rsidRDefault="007526F1" w:rsidP="009731C8">
      <w:pPr>
        <w:spacing w:line="360" w:lineRule="auto"/>
        <w:rPr>
          <w:rFonts w:ascii="Arial" w:hAnsi="Arial" w:cs="Arial"/>
          <w:b/>
          <w:color w:val="000000" w:themeColor="text1"/>
          <w:sz w:val="24"/>
          <w:szCs w:val="24"/>
          <w:u w:val="single"/>
        </w:rPr>
      </w:pPr>
      <w:r w:rsidRPr="008613BE">
        <w:rPr>
          <w:rFonts w:ascii="Arial" w:hAnsi="Arial" w:cs="Arial"/>
          <w:b/>
          <w:color w:val="000000" w:themeColor="text1"/>
          <w:sz w:val="24"/>
          <w:szCs w:val="24"/>
          <w:u w:val="single"/>
        </w:rPr>
        <w:t>Economics of Sustainability</w:t>
      </w:r>
    </w:p>
    <w:p w14:paraId="43DC6618" w14:textId="2FB5E0A2" w:rsidR="007526F1" w:rsidRPr="008613BE" w:rsidRDefault="004A20EA" w:rsidP="009731C8">
      <w:pPr>
        <w:spacing w:before="100" w:beforeAutospacing="1" w:after="100" w:afterAutospacing="1" w:line="360" w:lineRule="auto"/>
        <w:jc w:val="both"/>
        <w:rPr>
          <w:rFonts w:ascii="Arial" w:eastAsia="Times New Roman" w:hAnsi="Arial" w:cs="Arial"/>
          <w:sz w:val="24"/>
          <w:szCs w:val="24"/>
          <w:lang w:val="en-US"/>
        </w:rPr>
      </w:pPr>
      <w:r w:rsidRPr="008613BE">
        <w:rPr>
          <w:rFonts w:ascii="Arial" w:eastAsia="Times New Roman" w:hAnsi="Arial" w:cs="Arial"/>
          <w:sz w:val="24"/>
          <w:szCs w:val="24"/>
          <w:lang w:val="en-US"/>
        </w:rPr>
        <w:t xml:space="preserve">The implementation of sustainability is often determined by economics rather than on a moral imperative. According to McKinsey, hotel </w:t>
      </w:r>
      <w:r w:rsidR="00935C1B" w:rsidRPr="008613BE">
        <w:rPr>
          <w:rFonts w:ascii="Arial" w:eastAsia="Times New Roman" w:hAnsi="Arial" w:cs="Arial"/>
          <w:sz w:val="24"/>
          <w:szCs w:val="24"/>
          <w:lang w:val="en-US"/>
        </w:rPr>
        <w:t>energy efficiency</w:t>
      </w:r>
      <w:r w:rsidRPr="008613BE">
        <w:rPr>
          <w:rFonts w:ascii="Arial" w:eastAsia="Times New Roman" w:hAnsi="Arial" w:cs="Arial"/>
          <w:sz w:val="24"/>
          <w:szCs w:val="24"/>
          <w:lang w:val="en-US"/>
        </w:rPr>
        <w:t xml:space="preserve"> investment returns average 12–15%, but the potential hidden costs – staff training, for example – are frequently forgot. Economies of scale and green financing allows large hotel chains to be in the market. For instance, Marriott issued a $200 million green bond to retrofit properties and its expansion of the Serve 360 goals.</w:t>
      </w:r>
      <w:r w:rsidR="007526F1" w:rsidRPr="008613BE">
        <w:rPr>
          <w:rFonts w:ascii="Arial" w:eastAsia="Times New Roman" w:hAnsi="Arial" w:cs="Arial"/>
          <w:sz w:val="24"/>
          <w:szCs w:val="24"/>
          <w:lang w:val="en-US"/>
        </w:rPr>
        <w:t xml:space="preserve"> Independent hotels, by contrast, face tougher financial constraints, making broad adoption of sustainability practices more difficult without subsidies or shared resources.</w:t>
      </w:r>
    </w:p>
    <w:p w14:paraId="79458C2B" w14:textId="77777777" w:rsidR="007526F1" w:rsidRPr="008613BE" w:rsidRDefault="007526F1" w:rsidP="009731C8">
      <w:pPr>
        <w:spacing w:after="160" w:line="360" w:lineRule="auto"/>
        <w:jc w:val="both"/>
        <w:rPr>
          <w:rFonts w:ascii="Arial" w:hAnsi="Arial" w:cs="Arial"/>
          <w:sz w:val="24"/>
          <w:szCs w:val="24"/>
          <w:lang/>
        </w:rPr>
      </w:pPr>
    </w:p>
    <w:p w14:paraId="7C1F4B92" w14:textId="77777777" w:rsidR="007526F1" w:rsidRPr="008613BE" w:rsidRDefault="007526F1" w:rsidP="009731C8">
      <w:pPr>
        <w:spacing w:after="160" w:line="360" w:lineRule="auto"/>
        <w:jc w:val="center"/>
        <w:rPr>
          <w:rFonts w:ascii="Arial" w:hAnsi="Arial" w:cs="Arial"/>
          <w:b/>
          <w:bCs/>
          <w:sz w:val="24"/>
          <w:szCs w:val="24"/>
          <w:u w:val="single"/>
          <w:lang w:val="en-US"/>
        </w:rPr>
      </w:pPr>
      <w:r w:rsidRPr="008613BE">
        <w:rPr>
          <w:rFonts w:ascii="Arial" w:hAnsi="Arial" w:cs="Arial"/>
          <w:b/>
          <w:bCs/>
          <w:sz w:val="24"/>
          <w:szCs w:val="24"/>
          <w:u w:val="single"/>
          <w:lang w:val="en-US"/>
        </w:rPr>
        <w:t>Corporate Case Study: Marriott’s Serve 360</w:t>
      </w:r>
    </w:p>
    <w:p w14:paraId="57A32D47" w14:textId="2A971C56" w:rsidR="007526F1" w:rsidRPr="008613BE" w:rsidRDefault="007526F1" w:rsidP="009731C8">
      <w:pPr>
        <w:spacing w:after="160" w:line="360" w:lineRule="auto"/>
        <w:jc w:val="both"/>
        <w:rPr>
          <w:rFonts w:ascii="Arial" w:hAnsi="Arial" w:cs="Arial"/>
          <w:sz w:val="24"/>
          <w:szCs w:val="24"/>
          <w:lang/>
        </w:rPr>
      </w:pPr>
      <w:r w:rsidRPr="008613BE">
        <w:rPr>
          <w:rFonts w:ascii="Arial" w:hAnsi="Arial" w:cs="Arial"/>
          <w:sz w:val="24"/>
          <w:szCs w:val="24"/>
          <w:lang/>
        </w:rPr>
        <w:t>Serve 360 exemplifies the scale and ambition of a global sustainability initiative. Launched in 2017, it rests on four pillars: Nurture Our World, Sustain Responsible Operations, Empower Through Opportunity, and Welcome All. Under the environmental pillar, Marriott set goals to reduce carbon intensity by 30% and water intensity by 15% by 2025</w:t>
      </w:r>
      <w:r w:rsidR="00032C6E" w:rsidRPr="008613BE">
        <w:rPr>
          <w:rFonts w:ascii="Arial" w:hAnsi="Arial" w:cs="Arial"/>
          <w:sz w:val="24"/>
          <w:szCs w:val="24"/>
          <w:lang w:val="en-US"/>
        </w:rPr>
        <w:t xml:space="preserve"> (Ecolab, 2024)</w:t>
      </w:r>
      <w:r w:rsidRPr="008613BE">
        <w:rPr>
          <w:rFonts w:ascii="Arial" w:hAnsi="Arial" w:cs="Arial"/>
          <w:sz w:val="24"/>
          <w:szCs w:val="24"/>
          <w:lang/>
        </w:rPr>
        <w:t>.</w:t>
      </w:r>
    </w:p>
    <w:p w14:paraId="2A0CE5C5" w14:textId="6D46EFD6" w:rsidR="007526F1" w:rsidRPr="008613BE" w:rsidRDefault="007526F1" w:rsidP="009731C8">
      <w:pPr>
        <w:spacing w:after="160" w:line="360" w:lineRule="auto"/>
        <w:jc w:val="both"/>
        <w:rPr>
          <w:rFonts w:ascii="Arial" w:hAnsi="Arial" w:cs="Arial"/>
          <w:sz w:val="24"/>
          <w:szCs w:val="24"/>
          <w:lang/>
        </w:rPr>
      </w:pPr>
      <w:r w:rsidRPr="008613BE">
        <w:rPr>
          <w:rFonts w:ascii="Arial" w:hAnsi="Arial" w:cs="Arial"/>
          <w:sz w:val="24"/>
          <w:szCs w:val="24"/>
          <w:lang/>
        </w:rPr>
        <w:t>So far, the initiative has yielded measurable progress. By 2024, carbon intensity was down by 22% and water use by 17%</w:t>
      </w:r>
      <w:r w:rsidR="00DA5527" w:rsidRPr="008613BE">
        <w:rPr>
          <w:rFonts w:ascii="Arial" w:hAnsi="Arial" w:cs="Arial"/>
          <w:sz w:val="24"/>
          <w:szCs w:val="24"/>
          <w:lang w:val="en-US"/>
        </w:rPr>
        <w:t xml:space="preserve"> (Marriott International, 2024)</w:t>
      </w:r>
      <w:r w:rsidRPr="008613BE">
        <w:rPr>
          <w:rFonts w:ascii="Arial" w:hAnsi="Arial" w:cs="Arial"/>
          <w:sz w:val="24"/>
          <w:szCs w:val="24"/>
          <w:lang/>
        </w:rPr>
        <w:t xml:space="preserve">. The program also aims for 100% renewable electricity use through power purchase agreements and </w:t>
      </w:r>
      <w:r w:rsidRPr="008613BE">
        <w:rPr>
          <w:rFonts w:ascii="Arial" w:hAnsi="Arial" w:cs="Arial"/>
          <w:sz w:val="24"/>
          <w:szCs w:val="24"/>
          <w:lang/>
        </w:rPr>
        <w:lastRenderedPageBreak/>
        <w:t>renewable energy credits. Serve 360’s structure—centralized dashboards, verified reporting, and integration with supply chains—makes it a model of transparency and data-driven management.</w:t>
      </w:r>
    </w:p>
    <w:p w14:paraId="4BD77C66" w14:textId="77777777" w:rsidR="007526F1" w:rsidRPr="008613BE" w:rsidRDefault="007526F1" w:rsidP="009731C8">
      <w:pPr>
        <w:spacing w:after="160" w:line="360" w:lineRule="auto"/>
        <w:jc w:val="both"/>
        <w:rPr>
          <w:rFonts w:ascii="Arial" w:hAnsi="Arial" w:cs="Arial"/>
          <w:sz w:val="24"/>
          <w:szCs w:val="24"/>
          <w:lang/>
        </w:rPr>
      </w:pPr>
      <w:r w:rsidRPr="008613BE">
        <w:rPr>
          <w:rFonts w:ascii="Arial" w:hAnsi="Arial" w:cs="Arial"/>
          <w:sz w:val="24"/>
          <w:szCs w:val="24"/>
          <w:lang/>
        </w:rPr>
        <w:t>However, economic and branding benefits are also apparent. Marriott saves tens of millions annually through energy efficiency and promotes Serve 360 in marketing materials to appeal to eco-conscious guests. Surveys show that over half of Marriott Rewards members would pay more for a hotel perceived as sustainable. Thus, Serve 360 illustrates how business goals and environmental responsibility often align—though the extent of genuine concern remains debatable.</w:t>
      </w:r>
    </w:p>
    <w:p w14:paraId="24CC39FC" w14:textId="77777777" w:rsidR="007526F1" w:rsidRPr="008613BE" w:rsidRDefault="007526F1" w:rsidP="009731C8">
      <w:pPr>
        <w:spacing w:after="160" w:line="360" w:lineRule="auto"/>
        <w:jc w:val="both"/>
        <w:rPr>
          <w:rFonts w:ascii="Arial" w:hAnsi="Arial" w:cs="Arial"/>
          <w:sz w:val="24"/>
          <w:szCs w:val="24"/>
          <w:lang/>
        </w:rPr>
      </w:pPr>
    </w:p>
    <w:p w14:paraId="49D945B9" w14:textId="77777777" w:rsidR="007526F1" w:rsidRPr="008613BE" w:rsidRDefault="007526F1" w:rsidP="009731C8">
      <w:pPr>
        <w:spacing w:after="160" w:line="360" w:lineRule="auto"/>
        <w:jc w:val="center"/>
        <w:rPr>
          <w:rFonts w:ascii="Arial" w:hAnsi="Arial" w:cs="Arial"/>
          <w:b/>
          <w:bCs/>
          <w:sz w:val="24"/>
          <w:szCs w:val="24"/>
          <w:u w:val="single"/>
          <w:lang w:val="en-US"/>
        </w:rPr>
      </w:pPr>
      <w:r w:rsidRPr="008613BE">
        <w:rPr>
          <w:rFonts w:ascii="Arial" w:hAnsi="Arial" w:cs="Arial"/>
          <w:b/>
          <w:bCs/>
          <w:sz w:val="24"/>
          <w:szCs w:val="24"/>
          <w:u w:val="single"/>
          <w:lang w:val="en-US"/>
        </w:rPr>
        <w:t>Emerging Trends and Future Directions</w:t>
      </w:r>
    </w:p>
    <w:p w14:paraId="2F54A77E" w14:textId="77777777" w:rsidR="007526F1" w:rsidRPr="008613BE" w:rsidRDefault="007526F1" w:rsidP="009731C8">
      <w:pPr>
        <w:spacing w:line="360" w:lineRule="auto"/>
        <w:rPr>
          <w:rFonts w:ascii="Arial" w:hAnsi="Arial" w:cs="Arial"/>
          <w:b/>
          <w:color w:val="000000" w:themeColor="text1"/>
          <w:sz w:val="24"/>
          <w:szCs w:val="24"/>
          <w:u w:val="single"/>
        </w:rPr>
      </w:pPr>
      <w:r w:rsidRPr="008613BE">
        <w:rPr>
          <w:rFonts w:ascii="Arial" w:hAnsi="Arial" w:cs="Arial"/>
          <w:b/>
          <w:color w:val="000000" w:themeColor="text1"/>
          <w:sz w:val="24"/>
          <w:szCs w:val="24"/>
          <w:u w:val="single"/>
        </w:rPr>
        <w:t>Regenerative Tourism and Circularity</w:t>
      </w:r>
    </w:p>
    <w:p w14:paraId="5DAA6C15" w14:textId="77777777" w:rsidR="007526F1" w:rsidRPr="008613BE" w:rsidRDefault="007526F1" w:rsidP="009731C8">
      <w:pPr>
        <w:pStyle w:val="NormalWeb"/>
        <w:spacing w:line="360" w:lineRule="auto"/>
        <w:jc w:val="both"/>
        <w:rPr>
          <w:rFonts w:ascii="Arial" w:hAnsi="Arial" w:cs="Arial"/>
        </w:rPr>
      </w:pPr>
      <w:r w:rsidRPr="008613BE">
        <w:rPr>
          <w:rFonts w:ascii="Arial" w:hAnsi="Arial" w:cs="Arial"/>
        </w:rPr>
        <w:t>Some hotels are moving beyond sustainability toward regenerative practices that restore ecosystems and communities. In the Caribbean, for example, hotels repurpose old building materials into new furniture, and in Southeast Asia, closed-loop greywater systems are emerging. These efforts indicate a shift from minimizing harm to creating positive environmental and social value.</w:t>
      </w:r>
    </w:p>
    <w:p w14:paraId="6E013D44" w14:textId="77777777" w:rsidR="007526F1" w:rsidRPr="008613BE" w:rsidRDefault="007526F1" w:rsidP="009731C8">
      <w:pPr>
        <w:spacing w:line="360" w:lineRule="auto"/>
        <w:rPr>
          <w:rFonts w:ascii="Arial" w:hAnsi="Arial" w:cs="Arial"/>
          <w:b/>
          <w:color w:val="000000" w:themeColor="text1"/>
          <w:sz w:val="24"/>
          <w:szCs w:val="24"/>
          <w:u w:val="single"/>
        </w:rPr>
      </w:pPr>
      <w:r w:rsidRPr="008613BE">
        <w:rPr>
          <w:rFonts w:ascii="Arial" w:hAnsi="Arial" w:cs="Arial"/>
          <w:b/>
          <w:color w:val="000000" w:themeColor="text1"/>
          <w:sz w:val="24"/>
          <w:szCs w:val="24"/>
          <w:u w:val="single"/>
        </w:rPr>
        <w:t>Climate Resilience</w:t>
      </w:r>
    </w:p>
    <w:p w14:paraId="40983929" w14:textId="620FD525" w:rsidR="007526F1" w:rsidRPr="008613BE" w:rsidRDefault="007526F1" w:rsidP="009731C8">
      <w:pPr>
        <w:pStyle w:val="NormalWeb"/>
        <w:spacing w:line="360" w:lineRule="auto"/>
        <w:jc w:val="both"/>
        <w:rPr>
          <w:rFonts w:ascii="Arial" w:hAnsi="Arial" w:cs="Arial"/>
        </w:rPr>
      </w:pPr>
      <w:r w:rsidRPr="008613BE">
        <w:rPr>
          <w:rFonts w:ascii="Arial" w:hAnsi="Arial" w:cs="Arial"/>
        </w:rPr>
        <w:t>As climate change intensifies, resilience planning is becoming essential</w:t>
      </w:r>
      <w:r w:rsidR="0013065F">
        <w:rPr>
          <w:rFonts w:ascii="Arial" w:hAnsi="Arial" w:cs="Arial"/>
        </w:rPr>
        <w:t xml:space="preserve"> </w:t>
      </w:r>
      <w:r w:rsidR="0013065F" w:rsidRPr="0013065F">
        <w:rPr>
          <w:rFonts w:ascii="Arial" w:hAnsi="Arial" w:cs="Arial"/>
        </w:rPr>
        <w:t>(Abdulla and Thomas, 2024)</w:t>
      </w:r>
      <w:r w:rsidRPr="008613BE">
        <w:rPr>
          <w:rFonts w:ascii="Arial" w:hAnsi="Arial" w:cs="Arial"/>
        </w:rPr>
        <w:t>. Coastal hotels are elevating electrical systems and reinforcing infrastructure. Others invest in natural buffers such as mangroves or coral reefs. Insurers increasingly reward these adaptations with lower premiums, making resilience both a protective and financial strategy.</w:t>
      </w:r>
    </w:p>
    <w:p w14:paraId="2AD5C39F" w14:textId="77777777" w:rsidR="007526F1" w:rsidRPr="008613BE" w:rsidRDefault="007526F1" w:rsidP="009731C8">
      <w:pPr>
        <w:spacing w:line="360" w:lineRule="auto"/>
        <w:rPr>
          <w:rFonts w:ascii="Arial" w:hAnsi="Arial" w:cs="Arial"/>
          <w:b/>
          <w:color w:val="000000" w:themeColor="text1"/>
          <w:sz w:val="24"/>
          <w:szCs w:val="24"/>
          <w:u w:val="single"/>
        </w:rPr>
      </w:pPr>
      <w:r w:rsidRPr="008613BE">
        <w:rPr>
          <w:rFonts w:ascii="Arial" w:hAnsi="Arial" w:cs="Arial"/>
          <w:b/>
          <w:color w:val="000000" w:themeColor="text1"/>
          <w:sz w:val="24"/>
          <w:szCs w:val="24"/>
          <w:u w:val="single"/>
        </w:rPr>
        <w:t>Transparency and Accountability</w:t>
      </w:r>
    </w:p>
    <w:p w14:paraId="65BE698D" w14:textId="2A804924" w:rsidR="007526F1" w:rsidRPr="008613BE" w:rsidRDefault="007526F1" w:rsidP="009731C8">
      <w:pPr>
        <w:pStyle w:val="NormalWeb"/>
        <w:spacing w:line="360" w:lineRule="auto"/>
        <w:jc w:val="both"/>
        <w:rPr>
          <w:rFonts w:ascii="Arial" w:hAnsi="Arial" w:cs="Arial"/>
        </w:rPr>
      </w:pPr>
      <w:r w:rsidRPr="008613BE">
        <w:rPr>
          <w:rFonts w:ascii="Arial" w:hAnsi="Arial" w:cs="Arial"/>
        </w:rPr>
        <w:t xml:space="preserve">Transparency is the cornerstone of credible sustainability. Detailed annual reports, verified by third parties, help stakeholders assess whether progress is </w:t>
      </w:r>
      <w:r w:rsidR="00F316D0" w:rsidRPr="008613BE">
        <w:rPr>
          <w:rFonts w:ascii="Arial" w:hAnsi="Arial" w:cs="Arial"/>
        </w:rPr>
        <w:t xml:space="preserve">real or cosmetic. </w:t>
      </w:r>
      <w:r w:rsidR="00F316D0" w:rsidRPr="008613BE">
        <w:rPr>
          <w:rFonts w:ascii="Arial" w:hAnsi="Arial" w:cs="Arial"/>
        </w:rPr>
        <w:lastRenderedPageBreak/>
        <w:t>Programs like</w:t>
      </w:r>
      <w:r w:rsidRPr="008613BE">
        <w:rPr>
          <w:rFonts w:ascii="Arial" w:hAnsi="Arial" w:cs="Arial"/>
        </w:rPr>
        <w:t xml:space="preserve"> “Travel with Purpose” and public dashboards from Sustainable Travel International are raising the bar for disclosure</w:t>
      </w:r>
      <w:r w:rsidR="00A746FA" w:rsidRPr="008613BE">
        <w:rPr>
          <w:rFonts w:ascii="Arial" w:hAnsi="Arial" w:cs="Arial"/>
        </w:rPr>
        <w:t xml:space="preserve"> (Plasencia, 2023)</w:t>
      </w:r>
      <w:r w:rsidRPr="008613BE">
        <w:rPr>
          <w:rFonts w:ascii="Arial" w:hAnsi="Arial" w:cs="Arial"/>
        </w:rPr>
        <w:t>. As ESG (Environmental, Social, and Governance) criteria become central to credit ratings and investment decisions, the pressure for honest reporting will only grow.</w:t>
      </w:r>
    </w:p>
    <w:p w14:paraId="54E4284E" w14:textId="77777777" w:rsidR="007526F1" w:rsidRPr="008613BE" w:rsidRDefault="007526F1" w:rsidP="009731C8">
      <w:pPr>
        <w:spacing w:line="360" w:lineRule="auto"/>
        <w:rPr>
          <w:rFonts w:ascii="Arial" w:hAnsi="Arial" w:cs="Arial"/>
          <w:sz w:val="24"/>
          <w:szCs w:val="24"/>
        </w:rPr>
      </w:pPr>
    </w:p>
    <w:p w14:paraId="21979960" w14:textId="4D8322FC" w:rsidR="006E46D7" w:rsidRPr="008613BE" w:rsidRDefault="006E46D7" w:rsidP="009731C8">
      <w:pPr>
        <w:spacing w:after="160" w:line="360" w:lineRule="auto"/>
        <w:jc w:val="center"/>
        <w:rPr>
          <w:rFonts w:ascii="Arial" w:hAnsi="Arial" w:cs="Arial"/>
          <w:b/>
          <w:bCs/>
          <w:sz w:val="24"/>
          <w:szCs w:val="24"/>
          <w:u w:val="single"/>
          <w:lang w:val="en-US"/>
        </w:rPr>
      </w:pPr>
      <w:r w:rsidRPr="008613BE">
        <w:rPr>
          <w:rFonts w:ascii="Arial" w:hAnsi="Arial" w:cs="Arial"/>
          <w:b/>
          <w:bCs/>
          <w:sz w:val="24"/>
          <w:szCs w:val="24"/>
          <w:u w:val="single"/>
          <w:lang w:val="en-US"/>
        </w:rPr>
        <w:t>Conclusion</w:t>
      </w:r>
    </w:p>
    <w:p w14:paraId="15A1F096" w14:textId="77777777" w:rsidR="00197CAA" w:rsidRPr="008613BE" w:rsidRDefault="00197CAA" w:rsidP="009731C8">
      <w:pPr>
        <w:spacing w:before="100" w:beforeAutospacing="1" w:after="100" w:afterAutospacing="1" w:line="360" w:lineRule="auto"/>
        <w:jc w:val="both"/>
        <w:rPr>
          <w:rFonts w:ascii="Arial" w:eastAsia="Times New Roman" w:hAnsi="Arial" w:cs="Arial"/>
          <w:sz w:val="24"/>
          <w:szCs w:val="24"/>
          <w:lang w:val="en-US"/>
        </w:rPr>
      </w:pPr>
      <w:r w:rsidRPr="008613BE">
        <w:rPr>
          <w:rFonts w:ascii="Arial" w:eastAsia="Times New Roman" w:hAnsi="Arial" w:cs="Arial"/>
          <w:sz w:val="24"/>
          <w:szCs w:val="24"/>
          <w:lang w:val="en-US"/>
        </w:rPr>
        <w:t>In conclusion, sustainability has become an essential focus for the hotel industry, not only as a response to mounting environmental and social challenges but also as a means of achieving long-term operational and reputational advantages. This essay has critically evaluated how hotels are implementing sustainability strategies—such as energy efficiency, waste management, ethical sourcing, and community engagement—and explored the motivations behind these efforts. While there is evidence of genuine environmental concern in some initiatives, particularly where transparency and third-party verification are present, it is clear that economic incentives and brand image also play a significant role in shaping sustainability agendas.</w:t>
      </w:r>
    </w:p>
    <w:p w14:paraId="009763F7" w14:textId="5B7F67F2" w:rsidR="00197CAA" w:rsidRPr="008613BE" w:rsidRDefault="00197CAA" w:rsidP="009731C8">
      <w:pPr>
        <w:spacing w:before="100" w:beforeAutospacing="1" w:after="100" w:afterAutospacing="1" w:line="360" w:lineRule="auto"/>
        <w:jc w:val="both"/>
        <w:rPr>
          <w:rFonts w:ascii="Arial" w:eastAsia="Times New Roman" w:hAnsi="Arial" w:cs="Arial"/>
          <w:sz w:val="24"/>
          <w:szCs w:val="24"/>
          <w:lang w:val="en-US"/>
        </w:rPr>
      </w:pPr>
      <w:r w:rsidRPr="008613BE">
        <w:rPr>
          <w:rFonts w:ascii="Arial" w:eastAsia="Times New Roman" w:hAnsi="Arial" w:cs="Arial"/>
          <w:sz w:val="24"/>
          <w:szCs w:val="24"/>
          <w:lang w:val="en-US"/>
        </w:rPr>
        <w:t xml:space="preserve">Through the analysis of Marriott’s Serve 360 program and broader industry practices, it is apparent that sustainability can deliver substantial benefits, including cost savings, improved guest satisfaction, regulatory compliance, and enhanced corporate reputation. </w:t>
      </w:r>
      <w:r w:rsidR="00D43676" w:rsidRPr="008613BE">
        <w:rPr>
          <w:rFonts w:ascii="Arial" w:eastAsia="Times New Roman" w:hAnsi="Arial" w:cs="Arial"/>
          <w:sz w:val="24"/>
          <w:szCs w:val="24"/>
          <w:lang w:val="en-US"/>
        </w:rPr>
        <w:t>However, to have a real impact, sustainability must be present in what hotels believe and how they operate. With continuing change in the industry, striking a balance between profits and improving the environment and society becomes a significant challenge. In the end, real sustainability in hospitality has the power to boost business and also improve the relationship between tourism, society and nature.</w:t>
      </w:r>
    </w:p>
    <w:p w14:paraId="679530D1" w14:textId="64D61DD9" w:rsidR="000425B6" w:rsidRPr="008613BE" w:rsidRDefault="000425B6" w:rsidP="00D27CA7">
      <w:pPr>
        <w:spacing w:after="160" w:line="360" w:lineRule="auto"/>
        <w:rPr>
          <w:rFonts w:ascii="Arial" w:hAnsi="Arial" w:cs="Arial"/>
          <w:b/>
          <w:bCs/>
          <w:sz w:val="24"/>
          <w:szCs w:val="24"/>
          <w:u w:val="single"/>
          <w:lang w:val="en-US"/>
        </w:rPr>
      </w:pPr>
      <w:r w:rsidRPr="008613BE">
        <w:rPr>
          <w:rFonts w:ascii="Arial" w:hAnsi="Arial" w:cs="Arial"/>
          <w:b/>
          <w:bCs/>
          <w:sz w:val="24"/>
          <w:szCs w:val="24"/>
          <w:u w:val="single"/>
          <w:lang w:val="en-US"/>
        </w:rPr>
        <w:br w:type="page"/>
      </w:r>
    </w:p>
    <w:p w14:paraId="0C7212DD" w14:textId="4FE019FC" w:rsidR="00AC2087" w:rsidRPr="008613BE" w:rsidRDefault="00AC2087" w:rsidP="00A01346">
      <w:pPr>
        <w:spacing w:after="160" w:line="360" w:lineRule="auto"/>
        <w:jc w:val="center"/>
        <w:rPr>
          <w:rFonts w:ascii="Arial" w:hAnsi="Arial" w:cs="Arial"/>
          <w:b/>
          <w:bCs/>
          <w:sz w:val="24"/>
          <w:szCs w:val="24"/>
          <w:u w:val="single"/>
          <w:lang w:val="en-US"/>
        </w:rPr>
      </w:pPr>
      <w:r w:rsidRPr="008613BE">
        <w:rPr>
          <w:rFonts w:ascii="Arial" w:hAnsi="Arial" w:cs="Arial"/>
          <w:b/>
          <w:bCs/>
          <w:sz w:val="24"/>
          <w:szCs w:val="24"/>
          <w:u w:val="single"/>
          <w:lang w:val="en-US"/>
        </w:rPr>
        <w:lastRenderedPageBreak/>
        <w:t>References</w:t>
      </w:r>
    </w:p>
    <w:p w14:paraId="4EB7A6F2" w14:textId="29BB1177" w:rsidR="009C7B28" w:rsidRPr="0043480B" w:rsidRDefault="009C7B28" w:rsidP="009C7B28">
      <w:pPr>
        <w:spacing w:after="240" w:line="240" w:lineRule="auto"/>
        <w:rPr>
          <w:rFonts w:ascii="Arial" w:eastAsia="Times New Roman" w:hAnsi="Arial" w:cs="Arial"/>
          <w:sz w:val="24"/>
          <w:szCs w:val="24"/>
          <w:lang w:val="en-US"/>
        </w:rPr>
      </w:pPr>
      <w:r w:rsidRPr="0043480B">
        <w:rPr>
          <w:rFonts w:ascii="Arial" w:eastAsia="Times New Roman" w:hAnsi="Arial" w:cs="Arial"/>
          <w:sz w:val="24"/>
          <w:szCs w:val="24"/>
          <w:lang w:val="en-US"/>
        </w:rPr>
        <w:t xml:space="preserve">Abdou, A.H., Hassan, T.H. and Dief, M.M.E. (2020). A Description of Green Hotel Practices and Their Role in Achieving Sustainable Development. </w:t>
      </w:r>
      <w:r w:rsidRPr="0043480B">
        <w:rPr>
          <w:rFonts w:ascii="Arial" w:eastAsia="Times New Roman" w:hAnsi="Arial" w:cs="Arial"/>
          <w:i/>
          <w:iCs/>
          <w:sz w:val="24"/>
          <w:szCs w:val="24"/>
          <w:lang w:val="en-US"/>
        </w:rPr>
        <w:t>Sustainability</w:t>
      </w:r>
      <w:r w:rsidRPr="0043480B">
        <w:rPr>
          <w:rFonts w:ascii="Arial" w:eastAsia="Times New Roman" w:hAnsi="Arial" w:cs="Arial"/>
          <w:sz w:val="24"/>
          <w:szCs w:val="24"/>
          <w:lang w:val="en-US"/>
        </w:rPr>
        <w:t>, [online] 12(22), p.9624.</w:t>
      </w:r>
      <w:r w:rsidR="00844402">
        <w:rPr>
          <w:rFonts w:ascii="Arial" w:eastAsia="Times New Roman" w:hAnsi="Arial" w:cs="Arial"/>
          <w:sz w:val="24"/>
          <w:szCs w:val="24"/>
          <w:lang w:val="en-US"/>
        </w:rPr>
        <w:t xml:space="preserve"> </w:t>
      </w:r>
      <w:proofErr w:type="spellStart"/>
      <w:r w:rsidR="005040B1">
        <w:rPr>
          <w:rFonts w:ascii="Arial" w:eastAsia="Times New Roman" w:hAnsi="Arial" w:cs="Arial"/>
          <w:sz w:val="24"/>
          <w:szCs w:val="24"/>
          <w:lang w:val="en-US"/>
        </w:rPr>
        <w:t>do</w:t>
      </w:r>
      <w:r w:rsidR="00674E80">
        <w:rPr>
          <w:rFonts w:ascii="Arial" w:eastAsia="Times New Roman" w:hAnsi="Arial" w:cs="Arial"/>
          <w:sz w:val="24"/>
          <w:szCs w:val="24"/>
          <w:lang w:val="en-US"/>
        </w:rPr>
        <w:t>i</w:t>
      </w:r>
      <w:proofErr w:type="spellEnd"/>
      <w:r w:rsidR="00674E80">
        <w:rPr>
          <w:rFonts w:ascii="Arial" w:eastAsia="Times New Roman" w:hAnsi="Arial" w:cs="Arial"/>
          <w:sz w:val="24"/>
          <w:szCs w:val="24"/>
          <w:lang w:val="en-US"/>
        </w:rPr>
        <w:t xml:space="preserve">: </w:t>
      </w:r>
      <w:r w:rsidRPr="0043480B">
        <w:rPr>
          <w:rFonts w:ascii="Arial" w:eastAsia="Times New Roman" w:hAnsi="Arial" w:cs="Arial"/>
          <w:sz w:val="24"/>
          <w:szCs w:val="24"/>
          <w:lang w:val="en-US"/>
        </w:rPr>
        <w:t>https://doi.org/10.3390/su12229624.</w:t>
      </w:r>
    </w:p>
    <w:p w14:paraId="768C7F62" w14:textId="77777777" w:rsidR="009C7B28" w:rsidRPr="00834144" w:rsidRDefault="009C7B28" w:rsidP="009C7B28">
      <w:pPr>
        <w:spacing w:after="240" w:line="240" w:lineRule="auto"/>
        <w:rPr>
          <w:rFonts w:ascii="Arial" w:eastAsia="Times New Roman" w:hAnsi="Arial" w:cs="Arial"/>
          <w:sz w:val="24"/>
          <w:szCs w:val="24"/>
          <w:lang/>
        </w:rPr>
      </w:pPr>
      <w:r w:rsidRPr="00834144">
        <w:rPr>
          <w:rFonts w:ascii="Arial" w:eastAsia="Times New Roman" w:hAnsi="Arial" w:cs="Arial"/>
          <w:sz w:val="24"/>
          <w:szCs w:val="24"/>
          <w:lang/>
        </w:rPr>
        <w:t xml:space="preserve">Abdulla, S. and Thomas, V. (2024). </w:t>
      </w:r>
      <w:r w:rsidRPr="00834144">
        <w:rPr>
          <w:rFonts w:ascii="Arial" w:eastAsia="Times New Roman" w:hAnsi="Arial" w:cs="Arial"/>
          <w:i/>
          <w:iCs/>
          <w:sz w:val="24"/>
          <w:szCs w:val="24"/>
          <w:lang/>
        </w:rPr>
        <w:t>Focus on Training and Financing Gaps to Enhance Climate Resilience | Asian Development Blog</w:t>
      </w:r>
      <w:r w:rsidRPr="00834144">
        <w:rPr>
          <w:rFonts w:ascii="Arial" w:eastAsia="Times New Roman" w:hAnsi="Arial" w:cs="Arial"/>
          <w:sz w:val="24"/>
          <w:szCs w:val="24"/>
          <w:lang/>
        </w:rPr>
        <w:t>. [online] Adb.org. Available at: https://blogs.adb.org/blog/focus-training-and-financing-gaps-enhance-climate-resilience [Accessed 5 Jun. 2025].</w:t>
      </w:r>
    </w:p>
    <w:p w14:paraId="06FFBAE8" w14:textId="77777777" w:rsidR="009C7B28" w:rsidRPr="0043480B" w:rsidRDefault="009C7B28" w:rsidP="009C7B28">
      <w:pPr>
        <w:spacing w:after="240" w:line="240" w:lineRule="auto"/>
        <w:rPr>
          <w:rFonts w:ascii="Arial" w:eastAsia="Times New Roman" w:hAnsi="Arial" w:cs="Arial"/>
          <w:sz w:val="24"/>
          <w:szCs w:val="24"/>
          <w:lang w:val="en-US"/>
        </w:rPr>
      </w:pPr>
      <w:r w:rsidRPr="0043480B">
        <w:rPr>
          <w:rFonts w:ascii="Arial" w:eastAsia="Times New Roman" w:hAnsi="Arial" w:cs="Arial"/>
          <w:sz w:val="24"/>
          <w:szCs w:val="24"/>
          <w:lang w:val="en-US"/>
        </w:rPr>
        <w:t xml:space="preserve">Borys, T., Marek Bugdol, Puciato, D., Szromek, A.R. and Marcin Geryk (2024). Motivations for hotels to undertake pro-ecological activities – opinions of hotel guests. </w:t>
      </w:r>
      <w:r w:rsidRPr="0043480B">
        <w:rPr>
          <w:rFonts w:ascii="Arial" w:eastAsia="Times New Roman" w:hAnsi="Arial" w:cs="Arial"/>
          <w:i/>
          <w:iCs/>
          <w:sz w:val="24"/>
          <w:szCs w:val="24"/>
          <w:lang w:val="en-US"/>
        </w:rPr>
        <w:t>Ekonomia i Środowisko</w:t>
      </w:r>
      <w:r w:rsidRPr="0043480B">
        <w:rPr>
          <w:rFonts w:ascii="Arial" w:eastAsia="Times New Roman" w:hAnsi="Arial" w:cs="Arial"/>
          <w:sz w:val="24"/>
          <w:szCs w:val="24"/>
          <w:lang w:val="en-US"/>
        </w:rPr>
        <w:t>, 87(4), pp.673–673. doi:https://doi.org/10.34659/eis.2023.87.4.673.</w:t>
      </w:r>
    </w:p>
    <w:p w14:paraId="1BB203C4" w14:textId="77777777" w:rsidR="009C7B28" w:rsidRPr="0043480B" w:rsidRDefault="009C7B28" w:rsidP="009C7B28">
      <w:pPr>
        <w:spacing w:after="240" w:line="240" w:lineRule="auto"/>
        <w:rPr>
          <w:rFonts w:ascii="Arial" w:eastAsia="Times New Roman" w:hAnsi="Arial" w:cs="Arial"/>
          <w:sz w:val="24"/>
          <w:szCs w:val="24"/>
          <w:lang w:val="en-US"/>
        </w:rPr>
      </w:pPr>
      <w:r w:rsidRPr="0043480B">
        <w:rPr>
          <w:rFonts w:ascii="Arial" w:eastAsia="Times New Roman" w:hAnsi="Arial" w:cs="Arial"/>
          <w:sz w:val="24"/>
          <w:szCs w:val="24"/>
          <w:lang w:val="en-US"/>
        </w:rPr>
        <w:t xml:space="preserve">Burton, I. (2025). </w:t>
      </w:r>
      <w:r w:rsidRPr="0043480B">
        <w:rPr>
          <w:rFonts w:ascii="Arial" w:eastAsia="Times New Roman" w:hAnsi="Arial" w:cs="Arial"/>
          <w:i/>
          <w:iCs/>
          <w:sz w:val="24"/>
          <w:szCs w:val="24"/>
          <w:lang w:val="en-US"/>
        </w:rPr>
        <w:t>Paradise Found: The Natural Beauty of Rosewood Mayakoba</w:t>
      </w:r>
      <w:r w:rsidRPr="0043480B">
        <w:rPr>
          <w:rFonts w:ascii="Arial" w:eastAsia="Times New Roman" w:hAnsi="Arial" w:cs="Arial"/>
          <w:sz w:val="24"/>
          <w:szCs w:val="24"/>
          <w:lang w:val="en-US"/>
        </w:rPr>
        <w:t>. [online] Organic Spa Magazine. Available at: https://www.organicspamagazine.com/paradise-found-the-natural-beauty-of-rosewood-mayakoba/ [Accessed 5 Jun. 2025].</w:t>
      </w:r>
    </w:p>
    <w:p w14:paraId="1747337F" w14:textId="77777777" w:rsidR="009C7B28" w:rsidRPr="0043480B" w:rsidRDefault="009C7B28" w:rsidP="009C7B28">
      <w:pPr>
        <w:spacing w:after="240" w:line="240" w:lineRule="auto"/>
        <w:rPr>
          <w:rFonts w:ascii="Arial" w:eastAsia="Times New Roman" w:hAnsi="Arial" w:cs="Arial"/>
          <w:sz w:val="24"/>
          <w:szCs w:val="24"/>
          <w:lang w:val="en-US"/>
        </w:rPr>
      </w:pPr>
      <w:r w:rsidRPr="0043480B">
        <w:rPr>
          <w:rFonts w:ascii="Arial" w:eastAsia="Times New Roman" w:hAnsi="Arial" w:cs="Arial"/>
          <w:sz w:val="24"/>
          <w:szCs w:val="24"/>
          <w:lang w:val="en-US"/>
        </w:rPr>
        <w:t xml:space="preserve">Denada Liça, Gashi, S. and Ermira Qosja (2024). Promoting environmental responsibility strategy and innovation in the hospitality industry: A green tourism approach. </w:t>
      </w:r>
      <w:r w:rsidRPr="0043480B">
        <w:rPr>
          <w:rFonts w:ascii="Arial" w:eastAsia="Times New Roman" w:hAnsi="Arial" w:cs="Arial"/>
          <w:i/>
          <w:iCs/>
          <w:sz w:val="24"/>
          <w:szCs w:val="24"/>
          <w:lang w:val="en-US"/>
        </w:rPr>
        <w:t>Corporate and Business Strategy Review</w:t>
      </w:r>
      <w:r w:rsidRPr="0043480B">
        <w:rPr>
          <w:rFonts w:ascii="Arial" w:eastAsia="Times New Roman" w:hAnsi="Arial" w:cs="Arial"/>
          <w:sz w:val="24"/>
          <w:szCs w:val="24"/>
          <w:lang w:val="en-US"/>
        </w:rPr>
        <w:t>, 5(4), pp.90–103. doi:https://doi.org/10.22495/cbsrv5i4art8.</w:t>
      </w:r>
    </w:p>
    <w:p w14:paraId="218F58F1" w14:textId="77777777" w:rsidR="009C7B28" w:rsidRPr="0043480B" w:rsidRDefault="009C7B28" w:rsidP="009C7B28">
      <w:pPr>
        <w:spacing w:after="240" w:line="240" w:lineRule="auto"/>
        <w:rPr>
          <w:rFonts w:ascii="Arial" w:eastAsia="Times New Roman" w:hAnsi="Arial" w:cs="Arial"/>
          <w:sz w:val="24"/>
          <w:szCs w:val="24"/>
          <w:lang w:val="en-US"/>
        </w:rPr>
      </w:pPr>
      <w:r w:rsidRPr="0043480B">
        <w:rPr>
          <w:rFonts w:ascii="Arial" w:eastAsia="Times New Roman" w:hAnsi="Arial" w:cs="Arial"/>
          <w:sz w:val="24"/>
          <w:szCs w:val="24"/>
          <w:lang w:val="en-US"/>
        </w:rPr>
        <w:t xml:space="preserve">Ecolab (2024). </w:t>
      </w:r>
      <w:r w:rsidRPr="0043480B">
        <w:rPr>
          <w:rFonts w:ascii="Arial" w:eastAsia="Times New Roman" w:hAnsi="Arial" w:cs="Arial"/>
          <w:i/>
          <w:iCs/>
          <w:sz w:val="24"/>
          <w:szCs w:val="24"/>
          <w:lang w:val="en-US"/>
        </w:rPr>
        <w:t>Marriott Sustainability Goals for 2025 and Beyond</w:t>
      </w:r>
      <w:r w:rsidRPr="0043480B">
        <w:rPr>
          <w:rFonts w:ascii="Arial" w:eastAsia="Times New Roman" w:hAnsi="Arial" w:cs="Arial"/>
          <w:sz w:val="24"/>
          <w:szCs w:val="24"/>
          <w:lang w:val="en-US"/>
        </w:rPr>
        <w:t>. [online] marriott-sustainability-goals-for-2025-and-beyond. Available at: https://en-th.ecolab.com/stories/marriott-sustainability-goals-for-2025-and-beyond.</w:t>
      </w:r>
    </w:p>
    <w:p w14:paraId="1353EC2C" w14:textId="77777777" w:rsidR="009C7B28" w:rsidRPr="0043480B" w:rsidRDefault="009C7B28" w:rsidP="009C7B28">
      <w:pPr>
        <w:spacing w:after="240" w:line="240" w:lineRule="auto"/>
        <w:rPr>
          <w:rFonts w:ascii="Arial" w:eastAsia="Times New Roman" w:hAnsi="Arial" w:cs="Arial"/>
          <w:sz w:val="24"/>
          <w:szCs w:val="24"/>
          <w:lang w:val="en-US"/>
        </w:rPr>
      </w:pPr>
      <w:r w:rsidRPr="0043480B">
        <w:rPr>
          <w:rFonts w:ascii="Arial" w:eastAsia="Times New Roman" w:hAnsi="Arial" w:cs="Arial"/>
          <w:sz w:val="24"/>
          <w:szCs w:val="24"/>
          <w:lang w:val="en-US"/>
        </w:rPr>
        <w:t xml:space="preserve">EECA (2024). </w:t>
      </w:r>
      <w:r w:rsidRPr="0043480B">
        <w:rPr>
          <w:rFonts w:ascii="Arial" w:eastAsia="Times New Roman" w:hAnsi="Arial" w:cs="Arial"/>
          <w:i/>
          <w:iCs/>
          <w:sz w:val="24"/>
          <w:szCs w:val="24"/>
          <w:lang w:val="en-US"/>
        </w:rPr>
        <w:t>Rooftop solar with no upfront investment</w:t>
      </w:r>
      <w:r w:rsidRPr="0043480B">
        <w:rPr>
          <w:rFonts w:ascii="Arial" w:eastAsia="Times New Roman" w:hAnsi="Arial" w:cs="Arial"/>
          <w:sz w:val="24"/>
          <w:szCs w:val="24"/>
          <w:lang w:val="en-US"/>
        </w:rPr>
        <w:t>. [online] EECA. Available at: https://www.eeca.govt.nz/insights/case-studies-and-articles/rooftop-solar-with-no-upfront-investment/ [Accessed 5 Jun. 2025].</w:t>
      </w:r>
    </w:p>
    <w:p w14:paraId="15980690" w14:textId="77777777" w:rsidR="009C7B28" w:rsidRPr="00834144" w:rsidRDefault="009C7B28" w:rsidP="009C7B28">
      <w:pPr>
        <w:spacing w:after="240" w:line="240" w:lineRule="auto"/>
        <w:rPr>
          <w:rFonts w:ascii="Arial" w:eastAsia="Times New Roman" w:hAnsi="Arial" w:cs="Arial"/>
          <w:sz w:val="24"/>
          <w:szCs w:val="24"/>
          <w:lang/>
        </w:rPr>
      </w:pPr>
      <w:r w:rsidRPr="00834144">
        <w:rPr>
          <w:rFonts w:ascii="Arial" w:eastAsia="Times New Roman" w:hAnsi="Arial" w:cs="Arial"/>
          <w:sz w:val="24"/>
          <w:szCs w:val="24"/>
          <w:lang/>
        </w:rPr>
        <w:t xml:space="preserve">GSTC (2018). </w:t>
      </w:r>
      <w:r w:rsidRPr="00834144">
        <w:rPr>
          <w:rFonts w:ascii="Arial" w:eastAsia="Times New Roman" w:hAnsi="Arial" w:cs="Arial"/>
          <w:i/>
          <w:iCs/>
          <w:sz w:val="24"/>
          <w:szCs w:val="24"/>
          <w:lang/>
        </w:rPr>
        <w:t>What is Sustainable Tourism?</w:t>
      </w:r>
      <w:r w:rsidRPr="00834144">
        <w:rPr>
          <w:rFonts w:ascii="Arial" w:eastAsia="Times New Roman" w:hAnsi="Arial" w:cs="Arial"/>
          <w:sz w:val="24"/>
          <w:szCs w:val="24"/>
          <w:lang/>
        </w:rPr>
        <w:t xml:space="preserve"> [online] GSTC. Available at: https://www.gstc.org/what-is-sustainable-tourism/.</w:t>
      </w:r>
    </w:p>
    <w:p w14:paraId="04408D18" w14:textId="77777777" w:rsidR="009C7B28" w:rsidRPr="0043480B" w:rsidRDefault="009C7B28" w:rsidP="009C7B28">
      <w:pPr>
        <w:spacing w:after="240" w:line="240" w:lineRule="auto"/>
        <w:rPr>
          <w:rFonts w:ascii="Arial" w:eastAsia="Times New Roman" w:hAnsi="Arial" w:cs="Arial"/>
          <w:sz w:val="24"/>
          <w:szCs w:val="24"/>
          <w:lang w:val="en-US"/>
        </w:rPr>
      </w:pPr>
      <w:r w:rsidRPr="0043480B">
        <w:rPr>
          <w:rFonts w:ascii="Arial" w:eastAsia="Times New Roman" w:hAnsi="Arial" w:cs="Arial"/>
          <w:sz w:val="24"/>
          <w:szCs w:val="24"/>
          <w:lang w:val="en-US"/>
        </w:rPr>
        <w:t xml:space="preserve">Kulözü-Uzunboy, N. and Sipahi, S. (2022). Sustainability motivation factors and their impacts: the case of Palandöken Winter Tourism Center, Erzurum. </w:t>
      </w:r>
      <w:r w:rsidRPr="0043480B">
        <w:rPr>
          <w:rFonts w:ascii="Arial" w:eastAsia="Times New Roman" w:hAnsi="Arial" w:cs="Arial"/>
          <w:i/>
          <w:iCs/>
          <w:sz w:val="24"/>
          <w:szCs w:val="24"/>
          <w:lang w:val="en-US"/>
        </w:rPr>
        <w:t>Environmental Science and Pollution Research</w:t>
      </w:r>
      <w:r w:rsidRPr="0043480B">
        <w:rPr>
          <w:rFonts w:ascii="Arial" w:eastAsia="Times New Roman" w:hAnsi="Arial" w:cs="Arial"/>
          <w:sz w:val="24"/>
          <w:szCs w:val="24"/>
          <w:lang w:val="en-US"/>
        </w:rPr>
        <w:t>, 29(29), pp.44678–44692. doi:https://doi.org/10.1007/s11356-022-18826-7.</w:t>
      </w:r>
    </w:p>
    <w:p w14:paraId="3B718FD6" w14:textId="77777777" w:rsidR="009C7B28" w:rsidRPr="0043480B" w:rsidRDefault="009C7B28" w:rsidP="009C7B28">
      <w:pPr>
        <w:spacing w:after="240" w:line="240" w:lineRule="auto"/>
        <w:rPr>
          <w:rFonts w:ascii="Arial" w:eastAsia="Times New Roman" w:hAnsi="Arial" w:cs="Arial"/>
          <w:sz w:val="24"/>
          <w:szCs w:val="24"/>
          <w:lang w:val="en-US"/>
        </w:rPr>
      </w:pPr>
      <w:r w:rsidRPr="0043480B">
        <w:rPr>
          <w:rFonts w:ascii="Arial" w:eastAsia="Times New Roman" w:hAnsi="Arial" w:cs="Arial"/>
          <w:sz w:val="24"/>
          <w:szCs w:val="24"/>
          <w:lang w:val="en-US"/>
        </w:rPr>
        <w:t xml:space="preserve">Makoondlall-Chadee, T. and Bokhoree, C. (2024). Environmental Sustainability in Hotels: A Review of the Relevance and Contributions of Assessment Tools and Techniques. </w:t>
      </w:r>
      <w:r w:rsidRPr="0043480B">
        <w:rPr>
          <w:rFonts w:ascii="Arial" w:eastAsia="Times New Roman" w:hAnsi="Arial" w:cs="Arial"/>
          <w:i/>
          <w:iCs/>
          <w:sz w:val="24"/>
          <w:szCs w:val="24"/>
          <w:lang w:val="en-US"/>
        </w:rPr>
        <w:t>Administrative Sciences</w:t>
      </w:r>
      <w:r w:rsidRPr="0043480B">
        <w:rPr>
          <w:rFonts w:ascii="Arial" w:eastAsia="Times New Roman" w:hAnsi="Arial" w:cs="Arial"/>
          <w:sz w:val="24"/>
          <w:szCs w:val="24"/>
          <w:lang w:val="en-US"/>
        </w:rPr>
        <w:t>, [online] 14(12), pp.320–320. doi:https://doi.org/10.3390/admsci14120320.</w:t>
      </w:r>
    </w:p>
    <w:p w14:paraId="0EA7CE7A" w14:textId="77777777" w:rsidR="009C7B28" w:rsidRPr="0043480B" w:rsidRDefault="009C7B28" w:rsidP="009C7B28">
      <w:pPr>
        <w:spacing w:after="240" w:line="240" w:lineRule="auto"/>
        <w:rPr>
          <w:rFonts w:ascii="Arial" w:eastAsia="Times New Roman" w:hAnsi="Arial" w:cs="Arial"/>
          <w:sz w:val="24"/>
          <w:szCs w:val="24"/>
          <w:lang w:val="en-US"/>
        </w:rPr>
      </w:pPr>
      <w:r w:rsidRPr="0043480B">
        <w:rPr>
          <w:rFonts w:ascii="Arial" w:eastAsia="Times New Roman" w:hAnsi="Arial" w:cs="Arial"/>
          <w:sz w:val="24"/>
          <w:szCs w:val="24"/>
          <w:lang w:val="en-US"/>
        </w:rPr>
        <w:t xml:space="preserve">Marriott International (2023). </w:t>
      </w:r>
      <w:r w:rsidRPr="0043480B">
        <w:rPr>
          <w:rFonts w:ascii="Arial" w:eastAsia="Times New Roman" w:hAnsi="Arial" w:cs="Arial"/>
          <w:i/>
          <w:iCs/>
          <w:sz w:val="24"/>
          <w:szCs w:val="24"/>
          <w:lang w:val="en-US"/>
        </w:rPr>
        <w:t>2023 SERVE 360 REPORT: ENVIRONMENTAL, SOCIAL, AND GOVERNANCE PROGRESS</w:t>
      </w:r>
      <w:r w:rsidRPr="0043480B">
        <w:rPr>
          <w:rFonts w:ascii="Arial" w:eastAsia="Times New Roman" w:hAnsi="Arial" w:cs="Arial"/>
          <w:sz w:val="24"/>
          <w:szCs w:val="24"/>
          <w:lang w:val="en-US"/>
        </w:rPr>
        <w:t xml:space="preserve">. [online] Marriott International. Available at: </w:t>
      </w:r>
      <w:r w:rsidRPr="0043480B">
        <w:rPr>
          <w:rFonts w:ascii="Arial" w:eastAsia="Times New Roman" w:hAnsi="Arial" w:cs="Arial"/>
          <w:sz w:val="24"/>
          <w:szCs w:val="24"/>
          <w:lang w:val="en-US"/>
        </w:rPr>
        <w:lastRenderedPageBreak/>
        <w:t>https://serve360.marriott.com/wp-content/uploads/2023/06/Marriott-2023-Serve-360-ESG-Report-accessible.pdf.</w:t>
      </w:r>
    </w:p>
    <w:p w14:paraId="56A8C79B" w14:textId="77777777" w:rsidR="009C7B28" w:rsidRPr="0043480B" w:rsidRDefault="009C7B28" w:rsidP="009C7B28">
      <w:pPr>
        <w:spacing w:after="240" w:line="240" w:lineRule="auto"/>
        <w:rPr>
          <w:rFonts w:ascii="Arial" w:eastAsia="Times New Roman" w:hAnsi="Arial" w:cs="Arial"/>
          <w:sz w:val="24"/>
          <w:szCs w:val="24"/>
          <w:lang w:val="en-US"/>
        </w:rPr>
      </w:pPr>
      <w:r w:rsidRPr="0043480B">
        <w:rPr>
          <w:rFonts w:ascii="Arial" w:eastAsia="Times New Roman" w:hAnsi="Arial" w:cs="Arial"/>
          <w:sz w:val="24"/>
          <w:szCs w:val="24"/>
          <w:lang w:val="en-US"/>
        </w:rPr>
        <w:t xml:space="preserve">Marriott International (2024). </w:t>
      </w:r>
      <w:r w:rsidRPr="0043480B">
        <w:rPr>
          <w:rFonts w:ascii="Arial" w:eastAsia="Times New Roman" w:hAnsi="Arial" w:cs="Arial"/>
          <w:i/>
          <w:iCs/>
          <w:sz w:val="24"/>
          <w:szCs w:val="24"/>
          <w:lang w:val="en-US"/>
        </w:rPr>
        <w:t>Environmental, Social &amp; Governance Global Progress</w:t>
      </w:r>
      <w:r w:rsidRPr="0043480B">
        <w:rPr>
          <w:rFonts w:ascii="Arial" w:eastAsia="Times New Roman" w:hAnsi="Arial" w:cs="Arial"/>
          <w:sz w:val="24"/>
          <w:szCs w:val="24"/>
          <w:lang w:val="en-US"/>
        </w:rPr>
        <w:t>. [online] Available at: https://serve360.marriott.com/wp-content/uploads/2024/07/2024ESGProgress.pdf.</w:t>
      </w:r>
    </w:p>
    <w:p w14:paraId="23FE625F" w14:textId="77777777" w:rsidR="009C7B28" w:rsidRPr="0043480B" w:rsidRDefault="009C7B28" w:rsidP="009C7B28">
      <w:pPr>
        <w:spacing w:after="240" w:line="240" w:lineRule="auto"/>
        <w:rPr>
          <w:rFonts w:ascii="Arial" w:eastAsia="Times New Roman" w:hAnsi="Arial" w:cs="Arial"/>
          <w:sz w:val="24"/>
          <w:szCs w:val="24"/>
          <w:lang w:val="en-US"/>
        </w:rPr>
      </w:pPr>
      <w:r w:rsidRPr="0043480B">
        <w:rPr>
          <w:rFonts w:ascii="Arial" w:eastAsia="Times New Roman" w:hAnsi="Arial" w:cs="Arial"/>
          <w:sz w:val="24"/>
          <w:szCs w:val="24"/>
          <w:lang w:val="en-US"/>
        </w:rPr>
        <w:t xml:space="preserve">Meng, Z., Bhatti, S.M., Naveed, R.T., kanwal, S. and Adnan, M. (2024). Green sustainability in the hotel sector: The role of CSR, intrinsic green motivation, and personal environmental norms. </w:t>
      </w:r>
      <w:r w:rsidRPr="0043480B">
        <w:rPr>
          <w:rFonts w:ascii="Arial" w:eastAsia="Times New Roman" w:hAnsi="Arial" w:cs="Arial"/>
          <w:i/>
          <w:iCs/>
          <w:sz w:val="24"/>
          <w:szCs w:val="24"/>
          <w:lang w:val="en-US"/>
        </w:rPr>
        <w:t>PLoS ONE</w:t>
      </w:r>
      <w:r w:rsidRPr="0043480B">
        <w:rPr>
          <w:rFonts w:ascii="Arial" w:eastAsia="Times New Roman" w:hAnsi="Arial" w:cs="Arial"/>
          <w:sz w:val="24"/>
          <w:szCs w:val="24"/>
          <w:lang w:val="en-US"/>
        </w:rPr>
        <w:t>, 19(6), pp.e0295850–e0295850. doi:https://doi.org/10.1371/journal.pone.0295850.</w:t>
      </w:r>
    </w:p>
    <w:p w14:paraId="7110A0EA" w14:textId="77777777" w:rsidR="009C7B28" w:rsidRPr="0043480B" w:rsidRDefault="009C7B28" w:rsidP="009C7B28">
      <w:pPr>
        <w:spacing w:after="240" w:line="240" w:lineRule="auto"/>
        <w:rPr>
          <w:rFonts w:ascii="Arial" w:eastAsia="Times New Roman" w:hAnsi="Arial" w:cs="Arial"/>
          <w:sz w:val="24"/>
          <w:szCs w:val="24"/>
          <w:lang w:val="en-US"/>
        </w:rPr>
      </w:pPr>
      <w:r w:rsidRPr="0043480B">
        <w:rPr>
          <w:rFonts w:ascii="Arial" w:eastAsia="Times New Roman" w:hAnsi="Arial" w:cs="Arial"/>
          <w:sz w:val="24"/>
          <w:szCs w:val="24"/>
          <w:lang w:val="en-US"/>
        </w:rPr>
        <w:t xml:space="preserve">Nelson, K.M., Partelow, S., Stäbler, M., Graci, S. and Fujitani, M. (2021). Tourist willingness to pay for local green hotel certification. </w:t>
      </w:r>
      <w:r w:rsidRPr="0043480B">
        <w:rPr>
          <w:rFonts w:ascii="Arial" w:eastAsia="Times New Roman" w:hAnsi="Arial" w:cs="Arial"/>
          <w:i/>
          <w:iCs/>
          <w:sz w:val="24"/>
          <w:szCs w:val="24"/>
          <w:lang w:val="en-US"/>
        </w:rPr>
        <w:t>PLOS ONE</w:t>
      </w:r>
      <w:r w:rsidRPr="0043480B">
        <w:rPr>
          <w:rFonts w:ascii="Arial" w:eastAsia="Times New Roman" w:hAnsi="Arial" w:cs="Arial"/>
          <w:sz w:val="24"/>
          <w:szCs w:val="24"/>
          <w:lang w:val="en-US"/>
        </w:rPr>
        <w:t>, [online] 16(2), p.e0245953. doi:https://doi.org/10.1371/journal.pone.0245953.</w:t>
      </w:r>
    </w:p>
    <w:p w14:paraId="25FA1903" w14:textId="77777777" w:rsidR="009C7B28" w:rsidRPr="00834144" w:rsidRDefault="009C7B28" w:rsidP="009C7B28">
      <w:pPr>
        <w:spacing w:after="240" w:line="240" w:lineRule="auto"/>
        <w:rPr>
          <w:rFonts w:ascii="Arial" w:eastAsia="Times New Roman" w:hAnsi="Arial" w:cs="Arial"/>
          <w:sz w:val="24"/>
          <w:szCs w:val="24"/>
          <w:lang/>
        </w:rPr>
      </w:pPr>
      <w:r w:rsidRPr="00834144">
        <w:rPr>
          <w:rFonts w:ascii="Arial" w:eastAsia="Times New Roman" w:hAnsi="Arial" w:cs="Arial"/>
          <w:sz w:val="24"/>
          <w:szCs w:val="24"/>
          <w:lang/>
        </w:rPr>
        <w:t xml:space="preserve">Pierce, J. (2021). </w:t>
      </w:r>
      <w:r w:rsidRPr="00834144">
        <w:rPr>
          <w:rFonts w:ascii="Arial" w:eastAsia="Times New Roman" w:hAnsi="Arial" w:cs="Arial"/>
          <w:i/>
          <w:iCs/>
          <w:sz w:val="24"/>
          <w:szCs w:val="24"/>
          <w:lang/>
        </w:rPr>
        <w:t>Why Sustainability in the Hospitality Industry Must be Our Top Priority</w:t>
      </w:r>
      <w:r w:rsidRPr="00834144">
        <w:rPr>
          <w:rFonts w:ascii="Arial" w:eastAsia="Times New Roman" w:hAnsi="Arial" w:cs="Arial"/>
          <w:sz w:val="24"/>
          <w:szCs w:val="24"/>
          <w:lang/>
        </w:rPr>
        <w:t>. [online] Torrens Blog. Available at: https://www.torrens.edu.au/stories/blog/hospitality/why-sustainability-in-the-hospitality-industry-must-be-our-top-priority.</w:t>
      </w:r>
    </w:p>
    <w:p w14:paraId="069E4011" w14:textId="77777777" w:rsidR="009C7B28" w:rsidRDefault="009C7B28" w:rsidP="009C7B28">
      <w:pPr>
        <w:spacing w:after="240" w:line="240" w:lineRule="auto"/>
        <w:rPr>
          <w:rFonts w:ascii="Arial" w:eastAsia="Times New Roman" w:hAnsi="Arial" w:cs="Arial"/>
          <w:sz w:val="24"/>
          <w:szCs w:val="24"/>
          <w:lang w:val="en-US"/>
        </w:rPr>
      </w:pPr>
      <w:r w:rsidRPr="0043480B">
        <w:rPr>
          <w:rFonts w:ascii="Arial" w:eastAsia="Times New Roman" w:hAnsi="Arial" w:cs="Arial"/>
          <w:sz w:val="24"/>
          <w:szCs w:val="24"/>
          <w:lang w:val="en-US"/>
        </w:rPr>
        <w:t xml:space="preserve">Plasencia, J. (2023). </w:t>
      </w:r>
      <w:r w:rsidRPr="0043480B">
        <w:rPr>
          <w:rFonts w:ascii="Arial" w:eastAsia="Times New Roman" w:hAnsi="Arial" w:cs="Arial"/>
          <w:i/>
          <w:iCs/>
          <w:sz w:val="24"/>
          <w:szCs w:val="24"/>
          <w:lang w:val="en-US"/>
        </w:rPr>
        <w:t>Top 5 American Hotel Chains Committed to Climate Action</w:t>
      </w:r>
      <w:r w:rsidRPr="0043480B">
        <w:rPr>
          <w:rFonts w:ascii="Arial" w:eastAsia="Times New Roman" w:hAnsi="Arial" w:cs="Arial"/>
          <w:sz w:val="24"/>
          <w:szCs w:val="24"/>
          <w:lang w:val="en-US"/>
        </w:rPr>
        <w:t>. [online] ClimateTrade. Available at: https://climatetrade.com/top-5-american-hotel-chains-committed-to-climate-action/.</w:t>
      </w:r>
    </w:p>
    <w:p w14:paraId="000C7398" w14:textId="77777777" w:rsidR="009C7B28" w:rsidRPr="00834144" w:rsidRDefault="009C7B28" w:rsidP="009C7B28">
      <w:pPr>
        <w:spacing w:after="240" w:line="240" w:lineRule="auto"/>
        <w:rPr>
          <w:rFonts w:ascii="Arial" w:eastAsia="Times New Roman" w:hAnsi="Arial" w:cs="Arial"/>
          <w:sz w:val="24"/>
          <w:szCs w:val="24"/>
          <w:lang/>
        </w:rPr>
      </w:pPr>
      <w:r w:rsidRPr="00834144">
        <w:rPr>
          <w:rFonts w:ascii="Arial" w:eastAsia="Times New Roman" w:hAnsi="Arial" w:cs="Arial"/>
          <w:sz w:val="24"/>
          <w:szCs w:val="24"/>
          <w:lang/>
        </w:rPr>
        <w:t xml:space="preserve">Resolve Energy (2023). </w:t>
      </w:r>
      <w:r w:rsidRPr="00834144">
        <w:rPr>
          <w:rFonts w:ascii="Arial" w:eastAsia="Times New Roman" w:hAnsi="Arial" w:cs="Arial"/>
          <w:i/>
          <w:iCs/>
          <w:sz w:val="24"/>
          <w:szCs w:val="24"/>
          <w:lang/>
        </w:rPr>
        <w:t>Business energy guide for hotels</w:t>
      </w:r>
      <w:r w:rsidRPr="00834144">
        <w:rPr>
          <w:rFonts w:ascii="Arial" w:eastAsia="Times New Roman" w:hAnsi="Arial" w:cs="Arial"/>
          <w:sz w:val="24"/>
          <w:szCs w:val="24"/>
          <w:lang/>
        </w:rPr>
        <w:t>. [online] Resolve Energy. Available at: https://www.resolveenergy.co.uk/blog/article/business-energy-guide-for-hotels.</w:t>
      </w:r>
    </w:p>
    <w:p w14:paraId="78BB3028" w14:textId="77777777" w:rsidR="009C7B28" w:rsidRPr="00834144" w:rsidRDefault="009C7B28" w:rsidP="009C7B28">
      <w:pPr>
        <w:spacing w:after="240" w:line="240" w:lineRule="auto"/>
        <w:rPr>
          <w:rFonts w:ascii="Arial" w:eastAsia="Times New Roman" w:hAnsi="Arial" w:cs="Arial"/>
          <w:sz w:val="24"/>
          <w:szCs w:val="24"/>
          <w:lang/>
        </w:rPr>
      </w:pPr>
      <w:r w:rsidRPr="00834144">
        <w:rPr>
          <w:rFonts w:ascii="Arial" w:eastAsia="Times New Roman" w:hAnsi="Arial" w:cs="Arial"/>
          <w:sz w:val="24"/>
          <w:szCs w:val="24"/>
          <w:lang/>
        </w:rPr>
        <w:t xml:space="preserve">Sun, J. and Nasrullah, A. (2024). Green Transition in the Hospitality Industry: The Influence of Market Forces and Customer Dynamics on Sustainable Performance in the Digital Era. </w:t>
      </w:r>
      <w:r w:rsidRPr="00834144">
        <w:rPr>
          <w:rFonts w:ascii="Arial" w:eastAsia="Times New Roman" w:hAnsi="Arial" w:cs="Arial"/>
          <w:i/>
          <w:iCs/>
          <w:sz w:val="24"/>
          <w:szCs w:val="24"/>
          <w:lang/>
        </w:rPr>
        <w:t>Heliyon</w:t>
      </w:r>
      <w:r w:rsidRPr="00834144">
        <w:rPr>
          <w:rFonts w:ascii="Arial" w:eastAsia="Times New Roman" w:hAnsi="Arial" w:cs="Arial"/>
          <w:sz w:val="24"/>
          <w:szCs w:val="24"/>
          <w:lang/>
        </w:rPr>
        <w:t>, 10(8), pp.e29563–e29563. doi:https://doi.org/10.1016/j.heliyon.2024.e29563.</w:t>
      </w:r>
    </w:p>
    <w:p w14:paraId="4033799A" w14:textId="77777777" w:rsidR="009C7B28" w:rsidRPr="00834144" w:rsidRDefault="009C7B28" w:rsidP="009C7B28">
      <w:pPr>
        <w:spacing w:after="240" w:line="240" w:lineRule="auto"/>
        <w:rPr>
          <w:rFonts w:ascii="Arial" w:eastAsia="Times New Roman" w:hAnsi="Arial" w:cs="Arial"/>
          <w:sz w:val="24"/>
          <w:szCs w:val="24"/>
          <w:lang/>
        </w:rPr>
      </w:pPr>
      <w:r w:rsidRPr="00834144">
        <w:rPr>
          <w:rFonts w:ascii="Arial" w:eastAsia="Times New Roman" w:hAnsi="Arial" w:cs="Arial"/>
          <w:sz w:val="24"/>
          <w:szCs w:val="24"/>
          <w:lang/>
        </w:rPr>
        <w:t xml:space="preserve">traininghotels.com (2025). </w:t>
      </w:r>
      <w:r w:rsidRPr="00834144">
        <w:rPr>
          <w:rFonts w:ascii="Arial" w:eastAsia="Times New Roman" w:hAnsi="Arial" w:cs="Arial"/>
          <w:i/>
          <w:iCs/>
          <w:sz w:val="24"/>
          <w:szCs w:val="24"/>
          <w:lang/>
        </w:rPr>
        <w:t>Sustainable Hospitality: Implementing Eco-Friendly Practices in Hotels – Mise En Place</w:t>
      </w:r>
      <w:r w:rsidRPr="00834144">
        <w:rPr>
          <w:rFonts w:ascii="Arial" w:eastAsia="Times New Roman" w:hAnsi="Arial" w:cs="Arial"/>
          <w:sz w:val="24"/>
          <w:szCs w:val="24"/>
          <w:lang/>
        </w:rPr>
        <w:t>. [online] Traininghotels.com. Available at: https://traininghotels.com/2025/04/10/sustainable-hospitality-implementing-eco-friendly-practices-in-hotels/.</w:t>
      </w:r>
    </w:p>
    <w:p w14:paraId="11CCCF02" w14:textId="77777777" w:rsidR="009C7B28" w:rsidRPr="00834144" w:rsidRDefault="009C7B28" w:rsidP="009C7B28">
      <w:pPr>
        <w:spacing w:after="240" w:line="240" w:lineRule="auto"/>
        <w:rPr>
          <w:rFonts w:ascii="Arial" w:eastAsia="Times New Roman" w:hAnsi="Arial" w:cs="Arial"/>
          <w:sz w:val="24"/>
          <w:szCs w:val="24"/>
          <w:lang/>
        </w:rPr>
      </w:pPr>
      <w:r w:rsidRPr="00834144">
        <w:rPr>
          <w:rFonts w:ascii="Arial" w:eastAsia="Times New Roman" w:hAnsi="Arial" w:cs="Arial"/>
          <w:sz w:val="24"/>
          <w:szCs w:val="24"/>
          <w:lang/>
        </w:rPr>
        <w:t xml:space="preserve">Zhang, J. and Xia, B. (2024). Carbon Emissions and Its Efficiency of Tourist Hotels in China from the Supply Chain Based on the Input–Output Method and Super-SBM Model. </w:t>
      </w:r>
      <w:r w:rsidRPr="00834144">
        <w:rPr>
          <w:rFonts w:ascii="Arial" w:eastAsia="Times New Roman" w:hAnsi="Arial" w:cs="Arial"/>
          <w:i/>
          <w:iCs/>
          <w:sz w:val="24"/>
          <w:szCs w:val="24"/>
          <w:lang/>
        </w:rPr>
        <w:t>Sustainability</w:t>
      </w:r>
      <w:r w:rsidRPr="00834144">
        <w:rPr>
          <w:rFonts w:ascii="Arial" w:eastAsia="Times New Roman" w:hAnsi="Arial" w:cs="Arial"/>
          <w:sz w:val="24"/>
          <w:szCs w:val="24"/>
          <w:lang/>
        </w:rPr>
        <w:t>, [online] 16(21), pp.9489–9489. doi:https://doi.org/10.3390/su16219489.</w:t>
      </w:r>
    </w:p>
    <w:p w14:paraId="6351AC8A" w14:textId="77777777" w:rsidR="00540E25" w:rsidRPr="008613BE" w:rsidRDefault="00540E25" w:rsidP="0043480B">
      <w:pPr>
        <w:spacing w:after="0" w:line="360" w:lineRule="auto"/>
        <w:jc w:val="both"/>
        <w:rPr>
          <w:rFonts w:ascii="Arial" w:hAnsi="Arial" w:cs="Arial"/>
          <w:b/>
          <w:bCs/>
          <w:sz w:val="24"/>
          <w:szCs w:val="24"/>
          <w:u w:val="single"/>
          <w:lang w:val="en-US"/>
        </w:rPr>
      </w:pPr>
    </w:p>
    <w:sectPr w:rsidR="00540E25" w:rsidRPr="008613B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A2390D"/>
    <w:multiLevelType w:val="multilevel"/>
    <w:tmpl w:val="E39A3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792BC5"/>
    <w:multiLevelType w:val="hybridMultilevel"/>
    <w:tmpl w:val="E24AF2E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 w15:restartNumberingAfterBreak="0">
    <w:nsid w:val="1D8D6245"/>
    <w:multiLevelType w:val="multilevel"/>
    <w:tmpl w:val="93021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45E57ED"/>
    <w:multiLevelType w:val="multilevel"/>
    <w:tmpl w:val="E786B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A85321"/>
    <w:multiLevelType w:val="multilevel"/>
    <w:tmpl w:val="BFAA6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96D75A2"/>
    <w:multiLevelType w:val="multilevel"/>
    <w:tmpl w:val="2BFA9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C130C9E"/>
    <w:multiLevelType w:val="multilevel"/>
    <w:tmpl w:val="8862A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7C21FD9"/>
    <w:multiLevelType w:val="hybridMultilevel"/>
    <w:tmpl w:val="20023A8E"/>
    <w:lvl w:ilvl="0" w:tplc="08090001">
      <w:start w:val="1"/>
      <w:numFmt w:val="bullet"/>
      <w:lvlText w:val=""/>
      <w:lvlJc w:val="left"/>
      <w:pPr>
        <w:ind w:left="849" w:hanging="360"/>
      </w:pPr>
      <w:rPr>
        <w:rFonts w:ascii="Symbol" w:hAnsi="Symbol" w:hint="default"/>
      </w:rPr>
    </w:lvl>
    <w:lvl w:ilvl="1" w:tplc="08090003" w:tentative="1">
      <w:start w:val="1"/>
      <w:numFmt w:val="bullet"/>
      <w:lvlText w:val="o"/>
      <w:lvlJc w:val="left"/>
      <w:pPr>
        <w:ind w:left="1569" w:hanging="360"/>
      </w:pPr>
      <w:rPr>
        <w:rFonts w:ascii="Courier New" w:hAnsi="Courier New" w:cs="Courier New" w:hint="default"/>
      </w:rPr>
    </w:lvl>
    <w:lvl w:ilvl="2" w:tplc="08090005" w:tentative="1">
      <w:start w:val="1"/>
      <w:numFmt w:val="bullet"/>
      <w:lvlText w:val=""/>
      <w:lvlJc w:val="left"/>
      <w:pPr>
        <w:ind w:left="2289" w:hanging="360"/>
      </w:pPr>
      <w:rPr>
        <w:rFonts w:ascii="Wingdings" w:hAnsi="Wingdings" w:hint="default"/>
      </w:rPr>
    </w:lvl>
    <w:lvl w:ilvl="3" w:tplc="08090001" w:tentative="1">
      <w:start w:val="1"/>
      <w:numFmt w:val="bullet"/>
      <w:lvlText w:val=""/>
      <w:lvlJc w:val="left"/>
      <w:pPr>
        <w:ind w:left="3009" w:hanging="360"/>
      </w:pPr>
      <w:rPr>
        <w:rFonts w:ascii="Symbol" w:hAnsi="Symbol" w:hint="default"/>
      </w:rPr>
    </w:lvl>
    <w:lvl w:ilvl="4" w:tplc="08090003" w:tentative="1">
      <w:start w:val="1"/>
      <w:numFmt w:val="bullet"/>
      <w:lvlText w:val="o"/>
      <w:lvlJc w:val="left"/>
      <w:pPr>
        <w:ind w:left="3729" w:hanging="360"/>
      </w:pPr>
      <w:rPr>
        <w:rFonts w:ascii="Courier New" w:hAnsi="Courier New" w:cs="Courier New" w:hint="default"/>
      </w:rPr>
    </w:lvl>
    <w:lvl w:ilvl="5" w:tplc="08090005" w:tentative="1">
      <w:start w:val="1"/>
      <w:numFmt w:val="bullet"/>
      <w:lvlText w:val=""/>
      <w:lvlJc w:val="left"/>
      <w:pPr>
        <w:ind w:left="4449" w:hanging="360"/>
      </w:pPr>
      <w:rPr>
        <w:rFonts w:ascii="Wingdings" w:hAnsi="Wingdings" w:hint="default"/>
      </w:rPr>
    </w:lvl>
    <w:lvl w:ilvl="6" w:tplc="08090001" w:tentative="1">
      <w:start w:val="1"/>
      <w:numFmt w:val="bullet"/>
      <w:lvlText w:val=""/>
      <w:lvlJc w:val="left"/>
      <w:pPr>
        <w:ind w:left="5169" w:hanging="360"/>
      </w:pPr>
      <w:rPr>
        <w:rFonts w:ascii="Symbol" w:hAnsi="Symbol" w:hint="default"/>
      </w:rPr>
    </w:lvl>
    <w:lvl w:ilvl="7" w:tplc="08090003" w:tentative="1">
      <w:start w:val="1"/>
      <w:numFmt w:val="bullet"/>
      <w:lvlText w:val="o"/>
      <w:lvlJc w:val="left"/>
      <w:pPr>
        <w:ind w:left="5889" w:hanging="360"/>
      </w:pPr>
      <w:rPr>
        <w:rFonts w:ascii="Courier New" w:hAnsi="Courier New" w:cs="Courier New" w:hint="default"/>
      </w:rPr>
    </w:lvl>
    <w:lvl w:ilvl="8" w:tplc="08090005" w:tentative="1">
      <w:start w:val="1"/>
      <w:numFmt w:val="bullet"/>
      <w:lvlText w:val=""/>
      <w:lvlJc w:val="left"/>
      <w:pPr>
        <w:ind w:left="6609" w:hanging="360"/>
      </w:pPr>
      <w:rPr>
        <w:rFonts w:ascii="Wingdings" w:hAnsi="Wingdings" w:hint="default"/>
      </w:rPr>
    </w:lvl>
  </w:abstractNum>
  <w:abstractNum w:abstractNumId="8" w15:restartNumberingAfterBreak="0">
    <w:nsid w:val="4BA23D83"/>
    <w:multiLevelType w:val="hybridMultilevel"/>
    <w:tmpl w:val="F274DB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DE47A6F"/>
    <w:multiLevelType w:val="multilevel"/>
    <w:tmpl w:val="70BA1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AAB1E72"/>
    <w:multiLevelType w:val="multilevel"/>
    <w:tmpl w:val="7D1C4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7960431"/>
    <w:multiLevelType w:val="multilevel"/>
    <w:tmpl w:val="07D02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15519600">
    <w:abstractNumId w:val="8"/>
  </w:num>
  <w:num w:numId="2" w16cid:durableId="1498614327">
    <w:abstractNumId w:val="5"/>
  </w:num>
  <w:num w:numId="3" w16cid:durableId="1888829854">
    <w:abstractNumId w:val="7"/>
  </w:num>
  <w:num w:numId="4" w16cid:durableId="1169828490">
    <w:abstractNumId w:val="1"/>
  </w:num>
  <w:num w:numId="5" w16cid:durableId="855994865">
    <w:abstractNumId w:val="10"/>
  </w:num>
  <w:num w:numId="6" w16cid:durableId="1632664510">
    <w:abstractNumId w:val="0"/>
  </w:num>
  <w:num w:numId="7" w16cid:durableId="825900566">
    <w:abstractNumId w:val="3"/>
  </w:num>
  <w:num w:numId="8" w16cid:durableId="676924609">
    <w:abstractNumId w:val="11"/>
  </w:num>
  <w:num w:numId="9" w16cid:durableId="1428891514">
    <w:abstractNumId w:val="2"/>
  </w:num>
  <w:num w:numId="10" w16cid:durableId="1849053634">
    <w:abstractNumId w:val="4"/>
  </w:num>
  <w:num w:numId="11" w16cid:durableId="1548254963">
    <w:abstractNumId w:val="9"/>
  </w:num>
  <w:num w:numId="12" w16cid:durableId="19165527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6B6D"/>
    <w:rsid w:val="00004AE6"/>
    <w:rsid w:val="00032C6E"/>
    <w:rsid w:val="000425B6"/>
    <w:rsid w:val="0007632A"/>
    <w:rsid w:val="00083E90"/>
    <w:rsid w:val="000A5423"/>
    <w:rsid w:val="000B33E5"/>
    <w:rsid w:val="000B4175"/>
    <w:rsid w:val="000B4DA1"/>
    <w:rsid w:val="000D40C0"/>
    <w:rsid w:val="000E0B84"/>
    <w:rsid w:val="000E7D2B"/>
    <w:rsid w:val="0013065F"/>
    <w:rsid w:val="001509D1"/>
    <w:rsid w:val="00160F2F"/>
    <w:rsid w:val="00175C47"/>
    <w:rsid w:val="0018116C"/>
    <w:rsid w:val="00191723"/>
    <w:rsid w:val="00197CAA"/>
    <w:rsid w:val="001D5934"/>
    <w:rsid w:val="001D6EA6"/>
    <w:rsid w:val="001F243A"/>
    <w:rsid w:val="00285003"/>
    <w:rsid w:val="00292714"/>
    <w:rsid w:val="002948C1"/>
    <w:rsid w:val="002D1B09"/>
    <w:rsid w:val="003151CF"/>
    <w:rsid w:val="00326109"/>
    <w:rsid w:val="00333568"/>
    <w:rsid w:val="00342725"/>
    <w:rsid w:val="0036698E"/>
    <w:rsid w:val="004010B2"/>
    <w:rsid w:val="004076DE"/>
    <w:rsid w:val="0043480B"/>
    <w:rsid w:val="00465B4F"/>
    <w:rsid w:val="00467681"/>
    <w:rsid w:val="00487C22"/>
    <w:rsid w:val="004A03FC"/>
    <w:rsid w:val="004A20EA"/>
    <w:rsid w:val="004C4D54"/>
    <w:rsid w:val="004D79A0"/>
    <w:rsid w:val="004E13BE"/>
    <w:rsid w:val="005040B1"/>
    <w:rsid w:val="00510BB1"/>
    <w:rsid w:val="00524BF8"/>
    <w:rsid w:val="005345F8"/>
    <w:rsid w:val="00537B3A"/>
    <w:rsid w:val="00540E25"/>
    <w:rsid w:val="00543288"/>
    <w:rsid w:val="00545B7D"/>
    <w:rsid w:val="005573F4"/>
    <w:rsid w:val="005C2383"/>
    <w:rsid w:val="005D069F"/>
    <w:rsid w:val="005D0DFA"/>
    <w:rsid w:val="005D21E2"/>
    <w:rsid w:val="005E5DBF"/>
    <w:rsid w:val="00601E4F"/>
    <w:rsid w:val="00632ED9"/>
    <w:rsid w:val="00674E80"/>
    <w:rsid w:val="00675567"/>
    <w:rsid w:val="00687BC4"/>
    <w:rsid w:val="006B0E3C"/>
    <w:rsid w:val="006B2F9B"/>
    <w:rsid w:val="006E46D7"/>
    <w:rsid w:val="00732111"/>
    <w:rsid w:val="00745271"/>
    <w:rsid w:val="007475C4"/>
    <w:rsid w:val="007526F1"/>
    <w:rsid w:val="00761D96"/>
    <w:rsid w:val="00770A19"/>
    <w:rsid w:val="007737D7"/>
    <w:rsid w:val="007A422E"/>
    <w:rsid w:val="007C27A7"/>
    <w:rsid w:val="007E227E"/>
    <w:rsid w:val="00814D6D"/>
    <w:rsid w:val="00832E87"/>
    <w:rsid w:val="00837E0F"/>
    <w:rsid w:val="008438D2"/>
    <w:rsid w:val="00844402"/>
    <w:rsid w:val="008613BE"/>
    <w:rsid w:val="0086357D"/>
    <w:rsid w:val="00867B3D"/>
    <w:rsid w:val="008B5E68"/>
    <w:rsid w:val="008B7CD2"/>
    <w:rsid w:val="008C2CE8"/>
    <w:rsid w:val="008D0874"/>
    <w:rsid w:val="00932A16"/>
    <w:rsid w:val="00934B1E"/>
    <w:rsid w:val="00935C1B"/>
    <w:rsid w:val="009722BB"/>
    <w:rsid w:val="00972FDA"/>
    <w:rsid w:val="009731C8"/>
    <w:rsid w:val="009A2F18"/>
    <w:rsid w:val="009C7B28"/>
    <w:rsid w:val="009D0483"/>
    <w:rsid w:val="009D44E7"/>
    <w:rsid w:val="009D6E91"/>
    <w:rsid w:val="00A01346"/>
    <w:rsid w:val="00A175C2"/>
    <w:rsid w:val="00A403C1"/>
    <w:rsid w:val="00A746FA"/>
    <w:rsid w:val="00A947EF"/>
    <w:rsid w:val="00AC2087"/>
    <w:rsid w:val="00B176A3"/>
    <w:rsid w:val="00B30A53"/>
    <w:rsid w:val="00B33085"/>
    <w:rsid w:val="00B42EF8"/>
    <w:rsid w:val="00B508B8"/>
    <w:rsid w:val="00B76AC8"/>
    <w:rsid w:val="00BC25C9"/>
    <w:rsid w:val="00BE6C1A"/>
    <w:rsid w:val="00C34110"/>
    <w:rsid w:val="00CA282A"/>
    <w:rsid w:val="00CB5B1C"/>
    <w:rsid w:val="00CC2688"/>
    <w:rsid w:val="00CC658E"/>
    <w:rsid w:val="00CC6783"/>
    <w:rsid w:val="00CE26E3"/>
    <w:rsid w:val="00CF3709"/>
    <w:rsid w:val="00D13031"/>
    <w:rsid w:val="00D27CA7"/>
    <w:rsid w:val="00D43676"/>
    <w:rsid w:val="00D514ED"/>
    <w:rsid w:val="00D520AB"/>
    <w:rsid w:val="00D63F76"/>
    <w:rsid w:val="00D81E7C"/>
    <w:rsid w:val="00D94BDE"/>
    <w:rsid w:val="00DA5527"/>
    <w:rsid w:val="00DB55C9"/>
    <w:rsid w:val="00DE1796"/>
    <w:rsid w:val="00E1068A"/>
    <w:rsid w:val="00E152D2"/>
    <w:rsid w:val="00E227F7"/>
    <w:rsid w:val="00E27CB9"/>
    <w:rsid w:val="00E35373"/>
    <w:rsid w:val="00E40D7C"/>
    <w:rsid w:val="00E63386"/>
    <w:rsid w:val="00E66701"/>
    <w:rsid w:val="00EA494B"/>
    <w:rsid w:val="00EF2F5B"/>
    <w:rsid w:val="00F26B6D"/>
    <w:rsid w:val="00F304A9"/>
    <w:rsid w:val="00F316D0"/>
    <w:rsid w:val="00F41CA3"/>
    <w:rsid w:val="00F66310"/>
    <w:rsid w:val="00F72FB5"/>
    <w:rsid w:val="00F77133"/>
    <w:rsid w:val="00F83E22"/>
    <w:rsid w:val="00FA6A97"/>
    <w:rsid w:val="00FC0A3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D617F2"/>
  <w15:chartTrackingRefBased/>
  <w15:docId w15:val="{A18F0253-FBE0-4E2D-BAC9-0ED66A878B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5C47"/>
    <w:pPr>
      <w:spacing w:after="200" w:line="276" w:lineRule="auto"/>
    </w:pPr>
    <w:rPr>
      <w:rFonts w:ascii="Calibri" w:eastAsia="Calibri" w:hAnsi="Calibri" w:cs="Calibri"/>
      <w:kern w:val="0"/>
      <w:lang w:val="en-GB"/>
      <w14:ligatures w14:val="none"/>
    </w:rPr>
  </w:style>
  <w:style w:type="paragraph" w:styleId="Heading1">
    <w:name w:val="heading 1"/>
    <w:basedOn w:val="Normal"/>
    <w:next w:val="Normal"/>
    <w:link w:val="Heading1Char"/>
    <w:uiPriority w:val="9"/>
    <w:qFormat/>
    <w:rsid w:val="00F26B6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26B6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26B6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26B6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26B6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26B6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26B6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26B6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26B6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6B6D"/>
    <w:rPr>
      <w:rFonts w:asciiTheme="majorHAnsi" w:eastAsiaTheme="majorEastAsia" w:hAnsiTheme="majorHAnsi" w:cstheme="majorBidi"/>
      <w:color w:val="2F5496" w:themeColor="accent1" w:themeShade="BF"/>
      <w:sz w:val="40"/>
      <w:szCs w:val="40"/>
      <w:lang w:val="en-GB"/>
    </w:rPr>
  </w:style>
  <w:style w:type="character" w:customStyle="1" w:styleId="Heading2Char">
    <w:name w:val="Heading 2 Char"/>
    <w:basedOn w:val="DefaultParagraphFont"/>
    <w:link w:val="Heading2"/>
    <w:uiPriority w:val="9"/>
    <w:semiHidden/>
    <w:rsid w:val="00F26B6D"/>
    <w:rPr>
      <w:rFonts w:asciiTheme="majorHAnsi" w:eastAsiaTheme="majorEastAsia" w:hAnsiTheme="majorHAnsi" w:cstheme="majorBidi"/>
      <w:color w:val="2F5496" w:themeColor="accent1" w:themeShade="BF"/>
      <w:sz w:val="32"/>
      <w:szCs w:val="32"/>
      <w:lang w:val="en-GB"/>
    </w:rPr>
  </w:style>
  <w:style w:type="character" w:customStyle="1" w:styleId="Heading3Char">
    <w:name w:val="Heading 3 Char"/>
    <w:basedOn w:val="DefaultParagraphFont"/>
    <w:link w:val="Heading3"/>
    <w:uiPriority w:val="9"/>
    <w:semiHidden/>
    <w:rsid w:val="00F26B6D"/>
    <w:rPr>
      <w:rFonts w:eastAsiaTheme="majorEastAsia" w:cstheme="majorBidi"/>
      <w:color w:val="2F5496" w:themeColor="accent1" w:themeShade="BF"/>
      <w:sz w:val="28"/>
      <w:szCs w:val="28"/>
      <w:lang w:val="en-GB"/>
    </w:rPr>
  </w:style>
  <w:style w:type="character" w:customStyle="1" w:styleId="Heading4Char">
    <w:name w:val="Heading 4 Char"/>
    <w:basedOn w:val="DefaultParagraphFont"/>
    <w:link w:val="Heading4"/>
    <w:uiPriority w:val="9"/>
    <w:semiHidden/>
    <w:rsid w:val="00F26B6D"/>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F26B6D"/>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F26B6D"/>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F26B6D"/>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F26B6D"/>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F26B6D"/>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F26B6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26B6D"/>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F26B6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26B6D"/>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F26B6D"/>
    <w:pPr>
      <w:spacing w:before="160"/>
      <w:jc w:val="center"/>
    </w:pPr>
    <w:rPr>
      <w:i/>
      <w:iCs/>
      <w:color w:val="404040" w:themeColor="text1" w:themeTint="BF"/>
    </w:rPr>
  </w:style>
  <w:style w:type="character" w:customStyle="1" w:styleId="QuoteChar">
    <w:name w:val="Quote Char"/>
    <w:basedOn w:val="DefaultParagraphFont"/>
    <w:link w:val="Quote"/>
    <w:uiPriority w:val="29"/>
    <w:rsid w:val="00F26B6D"/>
    <w:rPr>
      <w:i/>
      <w:iCs/>
      <w:color w:val="404040" w:themeColor="text1" w:themeTint="BF"/>
      <w:lang w:val="en-GB"/>
    </w:rPr>
  </w:style>
  <w:style w:type="paragraph" w:styleId="ListParagraph">
    <w:name w:val="List Paragraph"/>
    <w:basedOn w:val="Normal"/>
    <w:uiPriority w:val="34"/>
    <w:qFormat/>
    <w:rsid w:val="00F26B6D"/>
    <w:pPr>
      <w:ind w:left="720"/>
      <w:contextualSpacing/>
    </w:pPr>
  </w:style>
  <w:style w:type="character" w:styleId="IntenseEmphasis">
    <w:name w:val="Intense Emphasis"/>
    <w:basedOn w:val="DefaultParagraphFont"/>
    <w:uiPriority w:val="21"/>
    <w:qFormat/>
    <w:rsid w:val="00F26B6D"/>
    <w:rPr>
      <w:i/>
      <w:iCs/>
      <w:color w:val="2F5496" w:themeColor="accent1" w:themeShade="BF"/>
    </w:rPr>
  </w:style>
  <w:style w:type="paragraph" w:styleId="IntenseQuote">
    <w:name w:val="Intense Quote"/>
    <w:basedOn w:val="Normal"/>
    <w:next w:val="Normal"/>
    <w:link w:val="IntenseQuoteChar"/>
    <w:uiPriority w:val="30"/>
    <w:qFormat/>
    <w:rsid w:val="00F26B6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26B6D"/>
    <w:rPr>
      <w:i/>
      <w:iCs/>
      <w:color w:val="2F5496" w:themeColor="accent1" w:themeShade="BF"/>
      <w:lang w:val="en-GB"/>
    </w:rPr>
  </w:style>
  <w:style w:type="character" w:styleId="IntenseReference">
    <w:name w:val="Intense Reference"/>
    <w:basedOn w:val="DefaultParagraphFont"/>
    <w:uiPriority w:val="32"/>
    <w:qFormat/>
    <w:rsid w:val="00F26B6D"/>
    <w:rPr>
      <w:b/>
      <w:bCs/>
      <w:smallCaps/>
      <w:color w:val="2F5496" w:themeColor="accent1" w:themeShade="BF"/>
      <w:spacing w:val="5"/>
    </w:rPr>
  </w:style>
  <w:style w:type="paragraph" w:styleId="NormalWeb">
    <w:name w:val="Normal (Web)"/>
    <w:basedOn w:val="Normal"/>
    <w:uiPriority w:val="99"/>
    <w:rsid w:val="00175C47"/>
    <w:pPr>
      <w:spacing w:before="100" w:beforeAutospacing="1" w:after="100" w:afterAutospacing="1" w:line="240" w:lineRule="auto"/>
    </w:pPr>
    <w:rPr>
      <w:rFonts w:ascii="Arial Unicode MS" w:eastAsia="Arial Unicode MS" w:cs="Arial Unicode MS"/>
      <w:sz w:val="24"/>
      <w:szCs w:val="24"/>
    </w:rPr>
  </w:style>
  <w:style w:type="character" w:styleId="Strong">
    <w:name w:val="Strong"/>
    <w:basedOn w:val="DefaultParagraphFont"/>
    <w:uiPriority w:val="22"/>
    <w:qFormat/>
    <w:rsid w:val="0086357D"/>
    <w:rPr>
      <w:b/>
      <w:bCs/>
    </w:rPr>
  </w:style>
  <w:style w:type="table" w:styleId="TableGrid">
    <w:name w:val="Table Grid"/>
    <w:basedOn w:val="TableNormal"/>
    <w:uiPriority w:val="39"/>
    <w:rsid w:val="00972F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3324">
      <w:bodyDiv w:val="1"/>
      <w:marLeft w:val="0"/>
      <w:marRight w:val="0"/>
      <w:marTop w:val="0"/>
      <w:marBottom w:val="0"/>
      <w:divBdr>
        <w:top w:val="none" w:sz="0" w:space="0" w:color="auto"/>
        <w:left w:val="none" w:sz="0" w:space="0" w:color="auto"/>
        <w:bottom w:val="none" w:sz="0" w:space="0" w:color="auto"/>
        <w:right w:val="none" w:sz="0" w:space="0" w:color="auto"/>
      </w:divBdr>
    </w:div>
    <w:div w:id="388963521">
      <w:bodyDiv w:val="1"/>
      <w:marLeft w:val="0"/>
      <w:marRight w:val="0"/>
      <w:marTop w:val="0"/>
      <w:marBottom w:val="0"/>
      <w:divBdr>
        <w:top w:val="none" w:sz="0" w:space="0" w:color="auto"/>
        <w:left w:val="none" w:sz="0" w:space="0" w:color="auto"/>
        <w:bottom w:val="none" w:sz="0" w:space="0" w:color="auto"/>
        <w:right w:val="none" w:sz="0" w:space="0" w:color="auto"/>
      </w:divBdr>
    </w:div>
    <w:div w:id="396362730">
      <w:bodyDiv w:val="1"/>
      <w:marLeft w:val="0"/>
      <w:marRight w:val="0"/>
      <w:marTop w:val="0"/>
      <w:marBottom w:val="0"/>
      <w:divBdr>
        <w:top w:val="none" w:sz="0" w:space="0" w:color="auto"/>
        <w:left w:val="none" w:sz="0" w:space="0" w:color="auto"/>
        <w:bottom w:val="none" w:sz="0" w:space="0" w:color="auto"/>
        <w:right w:val="none" w:sz="0" w:space="0" w:color="auto"/>
      </w:divBdr>
    </w:div>
    <w:div w:id="474103616">
      <w:bodyDiv w:val="1"/>
      <w:marLeft w:val="0"/>
      <w:marRight w:val="0"/>
      <w:marTop w:val="0"/>
      <w:marBottom w:val="0"/>
      <w:divBdr>
        <w:top w:val="none" w:sz="0" w:space="0" w:color="auto"/>
        <w:left w:val="none" w:sz="0" w:space="0" w:color="auto"/>
        <w:bottom w:val="none" w:sz="0" w:space="0" w:color="auto"/>
        <w:right w:val="none" w:sz="0" w:space="0" w:color="auto"/>
      </w:divBdr>
      <w:divsChild>
        <w:div w:id="170875060">
          <w:marLeft w:val="0"/>
          <w:marRight w:val="0"/>
          <w:marTop w:val="0"/>
          <w:marBottom w:val="0"/>
          <w:divBdr>
            <w:top w:val="none" w:sz="0" w:space="0" w:color="auto"/>
            <w:left w:val="none" w:sz="0" w:space="0" w:color="auto"/>
            <w:bottom w:val="none" w:sz="0" w:space="0" w:color="auto"/>
            <w:right w:val="none" w:sz="0" w:space="0" w:color="auto"/>
          </w:divBdr>
        </w:div>
      </w:divsChild>
    </w:div>
    <w:div w:id="578952900">
      <w:bodyDiv w:val="1"/>
      <w:marLeft w:val="0"/>
      <w:marRight w:val="0"/>
      <w:marTop w:val="0"/>
      <w:marBottom w:val="0"/>
      <w:divBdr>
        <w:top w:val="none" w:sz="0" w:space="0" w:color="auto"/>
        <w:left w:val="none" w:sz="0" w:space="0" w:color="auto"/>
        <w:bottom w:val="none" w:sz="0" w:space="0" w:color="auto"/>
        <w:right w:val="none" w:sz="0" w:space="0" w:color="auto"/>
      </w:divBdr>
    </w:div>
    <w:div w:id="627442678">
      <w:bodyDiv w:val="1"/>
      <w:marLeft w:val="0"/>
      <w:marRight w:val="0"/>
      <w:marTop w:val="0"/>
      <w:marBottom w:val="0"/>
      <w:divBdr>
        <w:top w:val="none" w:sz="0" w:space="0" w:color="auto"/>
        <w:left w:val="none" w:sz="0" w:space="0" w:color="auto"/>
        <w:bottom w:val="none" w:sz="0" w:space="0" w:color="auto"/>
        <w:right w:val="none" w:sz="0" w:space="0" w:color="auto"/>
      </w:divBdr>
    </w:div>
    <w:div w:id="653800643">
      <w:bodyDiv w:val="1"/>
      <w:marLeft w:val="0"/>
      <w:marRight w:val="0"/>
      <w:marTop w:val="0"/>
      <w:marBottom w:val="0"/>
      <w:divBdr>
        <w:top w:val="none" w:sz="0" w:space="0" w:color="auto"/>
        <w:left w:val="none" w:sz="0" w:space="0" w:color="auto"/>
        <w:bottom w:val="none" w:sz="0" w:space="0" w:color="auto"/>
        <w:right w:val="none" w:sz="0" w:space="0" w:color="auto"/>
      </w:divBdr>
    </w:div>
    <w:div w:id="653918465">
      <w:bodyDiv w:val="1"/>
      <w:marLeft w:val="0"/>
      <w:marRight w:val="0"/>
      <w:marTop w:val="0"/>
      <w:marBottom w:val="0"/>
      <w:divBdr>
        <w:top w:val="none" w:sz="0" w:space="0" w:color="auto"/>
        <w:left w:val="none" w:sz="0" w:space="0" w:color="auto"/>
        <w:bottom w:val="none" w:sz="0" w:space="0" w:color="auto"/>
        <w:right w:val="none" w:sz="0" w:space="0" w:color="auto"/>
      </w:divBdr>
    </w:div>
    <w:div w:id="734281473">
      <w:bodyDiv w:val="1"/>
      <w:marLeft w:val="0"/>
      <w:marRight w:val="0"/>
      <w:marTop w:val="0"/>
      <w:marBottom w:val="0"/>
      <w:divBdr>
        <w:top w:val="none" w:sz="0" w:space="0" w:color="auto"/>
        <w:left w:val="none" w:sz="0" w:space="0" w:color="auto"/>
        <w:bottom w:val="none" w:sz="0" w:space="0" w:color="auto"/>
        <w:right w:val="none" w:sz="0" w:space="0" w:color="auto"/>
      </w:divBdr>
      <w:divsChild>
        <w:div w:id="1833833671">
          <w:marLeft w:val="0"/>
          <w:marRight w:val="0"/>
          <w:marTop w:val="0"/>
          <w:marBottom w:val="0"/>
          <w:divBdr>
            <w:top w:val="none" w:sz="0" w:space="0" w:color="auto"/>
            <w:left w:val="none" w:sz="0" w:space="0" w:color="auto"/>
            <w:bottom w:val="none" w:sz="0" w:space="0" w:color="auto"/>
            <w:right w:val="none" w:sz="0" w:space="0" w:color="auto"/>
          </w:divBdr>
        </w:div>
      </w:divsChild>
    </w:div>
    <w:div w:id="782073018">
      <w:bodyDiv w:val="1"/>
      <w:marLeft w:val="0"/>
      <w:marRight w:val="0"/>
      <w:marTop w:val="0"/>
      <w:marBottom w:val="0"/>
      <w:divBdr>
        <w:top w:val="none" w:sz="0" w:space="0" w:color="auto"/>
        <w:left w:val="none" w:sz="0" w:space="0" w:color="auto"/>
        <w:bottom w:val="none" w:sz="0" w:space="0" w:color="auto"/>
        <w:right w:val="none" w:sz="0" w:space="0" w:color="auto"/>
      </w:divBdr>
    </w:div>
    <w:div w:id="787968215">
      <w:bodyDiv w:val="1"/>
      <w:marLeft w:val="0"/>
      <w:marRight w:val="0"/>
      <w:marTop w:val="0"/>
      <w:marBottom w:val="0"/>
      <w:divBdr>
        <w:top w:val="none" w:sz="0" w:space="0" w:color="auto"/>
        <w:left w:val="none" w:sz="0" w:space="0" w:color="auto"/>
        <w:bottom w:val="none" w:sz="0" w:space="0" w:color="auto"/>
        <w:right w:val="none" w:sz="0" w:space="0" w:color="auto"/>
      </w:divBdr>
    </w:div>
    <w:div w:id="842207228">
      <w:bodyDiv w:val="1"/>
      <w:marLeft w:val="0"/>
      <w:marRight w:val="0"/>
      <w:marTop w:val="0"/>
      <w:marBottom w:val="0"/>
      <w:divBdr>
        <w:top w:val="none" w:sz="0" w:space="0" w:color="auto"/>
        <w:left w:val="none" w:sz="0" w:space="0" w:color="auto"/>
        <w:bottom w:val="none" w:sz="0" w:space="0" w:color="auto"/>
        <w:right w:val="none" w:sz="0" w:space="0" w:color="auto"/>
      </w:divBdr>
    </w:div>
    <w:div w:id="874345710">
      <w:bodyDiv w:val="1"/>
      <w:marLeft w:val="0"/>
      <w:marRight w:val="0"/>
      <w:marTop w:val="0"/>
      <w:marBottom w:val="0"/>
      <w:divBdr>
        <w:top w:val="none" w:sz="0" w:space="0" w:color="auto"/>
        <w:left w:val="none" w:sz="0" w:space="0" w:color="auto"/>
        <w:bottom w:val="none" w:sz="0" w:space="0" w:color="auto"/>
        <w:right w:val="none" w:sz="0" w:space="0" w:color="auto"/>
      </w:divBdr>
    </w:div>
    <w:div w:id="1139693191">
      <w:bodyDiv w:val="1"/>
      <w:marLeft w:val="0"/>
      <w:marRight w:val="0"/>
      <w:marTop w:val="0"/>
      <w:marBottom w:val="0"/>
      <w:divBdr>
        <w:top w:val="none" w:sz="0" w:space="0" w:color="auto"/>
        <w:left w:val="none" w:sz="0" w:space="0" w:color="auto"/>
        <w:bottom w:val="none" w:sz="0" w:space="0" w:color="auto"/>
        <w:right w:val="none" w:sz="0" w:space="0" w:color="auto"/>
      </w:divBdr>
    </w:div>
    <w:div w:id="1302416479">
      <w:bodyDiv w:val="1"/>
      <w:marLeft w:val="0"/>
      <w:marRight w:val="0"/>
      <w:marTop w:val="0"/>
      <w:marBottom w:val="0"/>
      <w:divBdr>
        <w:top w:val="none" w:sz="0" w:space="0" w:color="auto"/>
        <w:left w:val="none" w:sz="0" w:space="0" w:color="auto"/>
        <w:bottom w:val="none" w:sz="0" w:space="0" w:color="auto"/>
        <w:right w:val="none" w:sz="0" w:space="0" w:color="auto"/>
      </w:divBdr>
    </w:div>
    <w:div w:id="1308314636">
      <w:bodyDiv w:val="1"/>
      <w:marLeft w:val="0"/>
      <w:marRight w:val="0"/>
      <w:marTop w:val="0"/>
      <w:marBottom w:val="0"/>
      <w:divBdr>
        <w:top w:val="none" w:sz="0" w:space="0" w:color="auto"/>
        <w:left w:val="none" w:sz="0" w:space="0" w:color="auto"/>
        <w:bottom w:val="none" w:sz="0" w:space="0" w:color="auto"/>
        <w:right w:val="none" w:sz="0" w:space="0" w:color="auto"/>
      </w:divBdr>
    </w:div>
    <w:div w:id="1330987019">
      <w:bodyDiv w:val="1"/>
      <w:marLeft w:val="0"/>
      <w:marRight w:val="0"/>
      <w:marTop w:val="0"/>
      <w:marBottom w:val="0"/>
      <w:divBdr>
        <w:top w:val="none" w:sz="0" w:space="0" w:color="auto"/>
        <w:left w:val="none" w:sz="0" w:space="0" w:color="auto"/>
        <w:bottom w:val="none" w:sz="0" w:space="0" w:color="auto"/>
        <w:right w:val="none" w:sz="0" w:space="0" w:color="auto"/>
      </w:divBdr>
    </w:div>
    <w:div w:id="1645235523">
      <w:bodyDiv w:val="1"/>
      <w:marLeft w:val="0"/>
      <w:marRight w:val="0"/>
      <w:marTop w:val="0"/>
      <w:marBottom w:val="0"/>
      <w:divBdr>
        <w:top w:val="none" w:sz="0" w:space="0" w:color="auto"/>
        <w:left w:val="none" w:sz="0" w:space="0" w:color="auto"/>
        <w:bottom w:val="none" w:sz="0" w:space="0" w:color="auto"/>
        <w:right w:val="none" w:sz="0" w:space="0" w:color="auto"/>
      </w:divBdr>
    </w:div>
    <w:div w:id="1653632191">
      <w:bodyDiv w:val="1"/>
      <w:marLeft w:val="0"/>
      <w:marRight w:val="0"/>
      <w:marTop w:val="0"/>
      <w:marBottom w:val="0"/>
      <w:divBdr>
        <w:top w:val="none" w:sz="0" w:space="0" w:color="auto"/>
        <w:left w:val="none" w:sz="0" w:space="0" w:color="auto"/>
        <w:bottom w:val="none" w:sz="0" w:space="0" w:color="auto"/>
        <w:right w:val="none" w:sz="0" w:space="0" w:color="auto"/>
      </w:divBdr>
    </w:div>
    <w:div w:id="1665667982">
      <w:bodyDiv w:val="1"/>
      <w:marLeft w:val="0"/>
      <w:marRight w:val="0"/>
      <w:marTop w:val="0"/>
      <w:marBottom w:val="0"/>
      <w:divBdr>
        <w:top w:val="none" w:sz="0" w:space="0" w:color="auto"/>
        <w:left w:val="none" w:sz="0" w:space="0" w:color="auto"/>
        <w:bottom w:val="none" w:sz="0" w:space="0" w:color="auto"/>
        <w:right w:val="none" w:sz="0" w:space="0" w:color="auto"/>
      </w:divBdr>
    </w:div>
    <w:div w:id="1666280838">
      <w:bodyDiv w:val="1"/>
      <w:marLeft w:val="0"/>
      <w:marRight w:val="0"/>
      <w:marTop w:val="0"/>
      <w:marBottom w:val="0"/>
      <w:divBdr>
        <w:top w:val="none" w:sz="0" w:space="0" w:color="auto"/>
        <w:left w:val="none" w:sz="0" w:space="0" w:color="auto"/>
        <w:bottom w:val="none" w:sz="0" w:space="0" w:color="auto"/>
        <w:right w:val="none" w:sz="0" w:space="0" w:color="auto"/>
      </w:divBdr>
    </w:div>
    <w:div w:id="1848330076">
      <w:bodyDiv w:val="1"/>
      <w:marLeft w:val="0"/>
      <w:marRight w:val="0"/>
      <w:marTop w:val="0"/>
      <w:marBottom w:val="0"/>
      <w:divBdr>
        <w:top w:val="none" w:sz="0" w:space="0" w:color="auto"/>
        <w:left w:val="none" w:sz="0" w:space="0" w:color="auto"/>
        <w:bottom w:val="none" w:sz="0" w:space="0" w:color="auto"/>
        <w:right w:val="none" w:sz="0" w:space="0" w:color="auto"/>
      </w:divBdr>
    </w:div>
    <w:div w:id="1881625757">
      <w:bodyDiv w:val="1"/>
      <w:marLeft w:val="0"/>
      <w:marRight w:val="0"/>
      <w:marTop w:val="0"/>
      <w:marBottom w:val="0"/>
      <w:divBdr>
        <w:top w:val="none" w:sz="0" w:space="0" w:color="auto"/>
        <w:left w:val="none" w:sz="0" w:space="0" w:color="auto"/>
        <w:bottom w:val="none" w:sz="0" w:space="0" w:color="auto"/>
        <w:right w:val="none" w:sz="0" w:space="0" w:color="auto"/>
      </w:divBdr>
      <w:divsChild>
        <w:div w:id="1949578270">
          <w:marLeft w:val="0"/>
          <w:marRight w:val="0"/>
          <w:marTop w:val="0"/>
          <w:marBottom w:val="0"/>
          <w:divBdr>
            <w:top w:val="none" w:sz="0" w:space="0" w:color="auto"/>
            <w:left w:val="none" w:sz="0" w:space="0" w:color="auto"/>
            <w:bottom w:val="none" w:sz="0" w:space="0" w:color="auto"/>
            <w:right w:val="none" w:sz="0" w:space="0" w:color="auto"/>
          </w:divBdr>
        </w:div>
      </w:divsChild>
    </w:div>
    <w:div w:id="2118717186">
      <w:bodyDiv w:val="1"/>
      <w:marLeft w:val="0"/>
      <w:marRight w:val="0"/>
      <w:marTop w:val="0"/>
      <w:marBottom w:val="0"/>
      <w:divBdr>
        <w:top w:val="none" w:sz="0" w:space="0" w:color="auto"/>
        <w:left w:val="none" w:sz="0" w:space="0" w:color="auto"/>
        <w:bottom w:val="none" w:sz="0" w:space="0" w:color="auto"/>
        <w:right w:val="none" w:sz="0" w:space="0" w:color="auto"/>
      </w:divBdr>
    </w:div>
    <w:div w:id="2132244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10</Pages>
  <Words>2855</Words>
  <Characters>16276</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giovani polanco adoka</cp:lastModifiedBy>
  <cp:revision>2</cp:revision>
  <dcterms:created xsi:type="dcterms:W3CDTF">2025-06-12T16:48:00Z</dcterms:created>
  <dcterms:modified xsi:type="dcterms:W3CDTF">2025-06-12T16:48:00Z</dcterms:modified>
</cp:coreProperties>
</file>