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Photo"/>
      </w:pPr>
      <w:r>
        <w:rPr>
          <w:outline w:val="0"/>
          <w:color w:val="000000"/>
          <w:u w:color="000000"/>
          <w14:textFill>
            <w14:solidFill>
              <w14:srgbClr w14:val="000000"/>
            </w14:solidFill>
          </w14:textFill>
        </w:rPr>
        <w:drawing xmlns:a="http://schemas.openxmlformats.org/drawingml/2006/main">
          <wp:inline distT="0" distB="0" distL="0" distR="0">
            <wp:extent cx="3657600" cy="5486400"/>
            <wp:effectExtent l="0" t="0" r="0" b="0"/>
            <wp:docPr id="1073741825" name="officeArt object" descr="Bright blue glacial lake surrounded by white ice on a dark mountain"/>
            <wp:cNvGraphicFramePr/>
            <a:graphic xmlns:a="http://schemas.openxmlformats.org/drawingml/2006/main">
              <a:graphicData uri="http://schemas.openxmlformats.org/drawingml/2006/picture">
                <pic:pic xmlns:pic="http://schemas.openxmlformats.org/drawingml/2006/picture">
                  <pic:nvPicPr>
                    <pic:cNvPr id="1073741825" name="Bright blue glacial lake surrounded by white ice on a dark mountain" descr="Bright blue glacial lake surrounded by white ice on a dark mountain"/>
                    <pic:cNvPicPr>
                      <a:picLocks noChangeAspect="1"/>
                    </pic:cNvPicPr>
                  </pic:nvPicPr>
                  <pic:blipFill>
                    <a:blip r:embed="rId4">
                      <a:extLst/>
                    </a:blip>
                    <a:stretch>
                      <a:fillRect/>
                    </a:stretch>
                  </pic:blipFill>
                  <pic:spPr>
                    <a:xfrm>
                      <a:off x="0" y="0"/>
                      <a:ext cx="3657600" cy="5486400"/>
                    </a:xfrm>
                    <a:prstGeom prst="rect">
                      <a:avLst/>
                    </a:prstGeom>
                    <a:ln w="12700" cap="flat">
                      <a:noFill/>
                      <a:miter lim="400000"/>
                    </a:ln>
                    <a:effectLst/>
                  </pic:spPr>
                </pic:pic>
              </a:graphicData>
            </a:graphic>
          </wp:inline>
        </w:drawing>
      </w:r>
    </w:p>
    <w:p>
      <w:pPr>
        <w:pStyle w:val="Title"/>
      </w:pPr>
      <w:r>
        <w:rPr>
          <w:rtl w:val="0"/>
          <w:lang w:val="en-US"/>
        </w:rPr>
        <w:t>Law Assignment</w:t>
      </w:r>
    </w:p>
    <w:p>
      <w:pPr>
        <w:pStyle w:val="Subtitle"/>
      </w:pPr>
      <w:r>
        <w:rPr>
          <w:rtl w:val="0"/>
          <w:lang w:val="en-US"/>
        </w:rPr>
        <w:t>EMPLOYMENT LAW</w:t>
      </w:r>
    </w:p>
    <w:p>
      <w:pPr>
        <w:pStyle w:val="Contact Info"/>
      </w:pPr>
      <w:r>
        <w:rPr>
          <w:rtl w:val="0"/>
          <w:lang w:val="en-US"/>
        </w:rPr>
        <w:t>SIAN COOPER | 1907658 | 4941 without tables</w:t>
        <w:br w:type="page"/>
      </w:r>
    </w:p>
    <w:p>
      <w:pPr>
        <w:pStyle w:val="Body A"/>
        <w:rPr>
          <w:rFonts w:ascii="Arial" w:cs="Arial" w:hAnsi="Arial" w:eastAsia="Arial"/>
          <w:sz w:val="24"/>
          <w:szCs w:val="24"/>
        </w:rPr>
      </w:pPr>
      <w:r>
        <w:rPr>
          <w:rFonts w:ascii="Arial" w:hAnsi="Arial"/>
          <w:sz w:val="24"/>
          <w:szCs w:val="24"/>
          <w:rtl w:val="0"/>
          <w:lang w:val="en-US"/>
        </w:rPr>
        <w:t>Dear Mr Thomas,</w:t>
      </w:r>
    </w:p>
    <w:p>
      <w:pPr>
        <w:pStyle w:val="Body A"/>
        <w:rPr>
          <w:rFonts w:ascii="Arial" w:cs="Arial" w:hAnsi="Arial" w:eastAsia="Arial"/>
          <w:sz w:val="24"/>
          <w:szCs w:val="24"/>
        </w:rPr>
      </w:pPr>
      <w:r>
        <w:rPr>
          <w:rFonts w:ascii="Arial" w:hAnsi="Arial"/>
          <w:sz w:val="24"/>
          <w:szCs w:val="24"/>
          <w:rtl w:val="0"/>
          <w:lang w:val="en-US"/>
        </w:rPr>
        <w:t xml:space="preserve">                  Thank you for your recent request for HR advice regarding several issues involving employment law. I will focus on the specific issues in my response and provide you with many potential evidence-based solutions for your scenarios based on current employment law, coupled with a clear step by step guide and relevant case law examples.</w:t>
      </w:r>
    </w:p>
    <w:p>
      <w:pPr>
        <w:pStyle w:val="Body A"/>
        <w:rPr>
          <w:rFonts w:ascii="Arial" w:cs="Arial" w:hAnsi="Arial" w:eastAsia="Arial"/>
          <w:b w:val="1"/>
          <w:bCs w:val="1"/>
          <w:sz w:val="24"/>
          <w:szCs w:val="24"/>
          <w:lang w:val="fr-FR"/>
        </w:rPr>
      </w:pPr>
      <w:r>
        <w:rPr>
          <w:rFonts w:ascii="Arial" w:hAnsi="Arial"/>
          <w:b w:val="1"/>
          <w:bCs w:val="1"/>
          <w:sz w:val="24"/>
          <w:szCs w:val="24"/>
          <w:rtl w:val="0"/>
          <w:lang w:val="fr-FR"/>
        </w:rPr>
        <w:t>Section A</w:t>
      </w:r>
    </w:p>
    <w:p>
      <w:pPr>
        <w:pStyle w:val="Body A"/>
        <w:rPr>
          <w:rFonts w:ascii="Arial" w:cs="Arial" w:hAnsi="Arial" w:eastAsia="Arial"/>
          <w:sz w:val="24"/>
          <w:szCs w:val="24"/>
        </w:rPr>
      </w:pPr>
      <w:r>
        <w:rPr>
          <w:rFonts w:ascii="Arial" w:hAnsi="Arial"/>
          <w:sz w:val="24"/>
          <w:szCs w:val="24"/>
          <w:rtl w:val="0"/>
          <w:lang w:val="en-US"/>
        </w:rPr>
        <w:t>This note forms comprehensive guidance of how and when you should provide a response to Gethin Rees</w:t>
      </w:r>
      <w:r>
        <w:rPr>
          <w:rFonts w:ascii="Arial" w:hAnsi="Arial" w:hint="default"/>
          <w:sz w:val="24"/>
          <w:szCs w:val="24"/>
          <w:rtl w:val="0"/>
          <w:lang w:val="en-US"/>
        </w:rPr>
        <w:t>’</w:t>
      </w:r>
      <w:r>
        <w:rPr>
          <w:rFonts w:ascii="Arial" w:hAnsi="Arial"/>
          <w:sz w:val="24"/>
          <w:szCs w:val="24"/>
          <w:rtl w:val="0"/>
          <w:lang w:val="en-US"/>
        </w:rPr>
        <w:t>s claim, together with a thorough explanation of the claims which Gethin could potentially have against your company,</w:t>
      </w:r>
      <w:r>
        <w:rPr>
          <w:rFonts w:ascii="Arial" w:hAnsi="Arial"/>
          <w:sz w:val="24"/>
          <w:szCs w:val="24"/>
          <w:rtl w:val="0"/>
          <w:lang w:val="de-DE"/>
        </w:rPr>
        <w:t xml:space="preserve"> Big Buses Ltd. </w:t>
      </w:r>
    </w:p>
    <w:p>
      <w:pPr>
        <w:pStyle w:val="Body A"/>
        <w:rPr>
          <w:rFonts w:ascii="Arial" w:cs="Arial" w:hAnsi="Arial" w:eastAsia="Arial"/>
          <w:b w:val="1"/>
          <w:bCs w:val="1"/>
          <w:sz w:val="24"/>
          <w:szCs w:val="24"/>
        </w:rPr>
      </w:pPr>
      <w:r>
        <w:rPr>
          <w:rFonts w:ascii="Arial" w:hAnsi="Arial"/>
          <w:b w:val="1"/>
          <w:bCs w:val="1"/>
          <w:sz w:val="24"/>
          <w:szCs w:val="24"/>
          <w:rtl w:val="0"/>
          <w:lang w:val="en-US"/>
        </w:rPr>
        <w:t>The process and timescales for responding to the ET1</w:t>
      </w:r>
    </w:p>
    <w:p>
      <w:pPr>
        <w:pStyle w:val="Body A"/>
        <w:rPr>
          <w:rFonts w:ascii="Arial" w:cs="Arial" w:hAnsi="Arial" w:eastAsia="Arial"/>
          <w:b w:val="1"/>
          <w:bCs w:val="1"/>
          <w:sz w:val="24"/>
          <w:szCs w:val="24"/>
        </w:rPr>
      </w:pPr>
      <w:r>
        <w:rPr>
          <w:rFonts w:ascii="Arial" w:hAnsi="Arial"/>
          <w:sz w:val="24"/>
          <w:szCs w:val="24"/>
          <w:rtl w:val="0"/>
          <w:lang w:val="en-US"/>
        </w:rPr>
        <w:t>The ET1 claim needs to be treated as a priority. You have 28 days in which to respond to the ET1 form.  In this case, the letter was dated 6th December 2020. Therefore, you need to respond to it by the 3</w:t>
      </w:r>
      <w:r>
        <w:rPr>
          <w:rFonts w:ascii="Arial" w:hAnsi="Arial"/>
          <w:sz w:val="24"/>
          <w:szCs w:val="24"/>
          <w:vertAlign w:val="superscript"/>
          <w:rtl w:val="0"/>
          <w:lang w:val="en-US"/>
        </w:rPr>
        <w:t>rd</w:t>
      </w:r>
      <w:r>
        <w:rPr>
          <w:rFonts w:ascii="Arial" w:hAnsi="Arial"/>
          <w:sz w:val="24"/>
          <w:szCs w:val="24"/>
          <w:rtl w:val="0"/>
          <w:lang w:val="en-US"/>
        </w:rPr>
        <w:t xml:space="preserve"> of January 2021 (CAB, 2021; Munro 2015). </w:t>
      </w:r>
    </w:p>
    <w:p>
      <w:pPr>
        <w:pStyle w:val="Body A"/>
        <w:rPr>
          <w:rFonts w:ascii="Arial" w:cs="Arial" w:hAnsi="Arial" w:eastAsia="Arial"/>
          <w:sz w:val="24"/>
          <w:szCs w:val="24"/>
        </w:rPr>
      </w:pPr>
      <w:r>
        <w:rPr>
          <w:rFonts w:ascii="Arial" w:hAnsi="Arial"/>
          <w:sz w:val="24"/>
          <w:szCs w:val="24"/>
          <w:rtl w:val="0"/>
          <w:lang w:val="en-US"/>
        </w:rPr>
        <w:t xml:space="preserve">You must state your response on an ET3 form, including your name and address, which can be downloaded from Gov, UK., (2021). You will need to explain why you are defending the claim if you chose to do so. This can be included in the ET3 form itself or a supplement form called </w:t>
      </w:r>
      <w:r>
        <w:rPr>
          <w:rFonts w:ascii="Arial" w:hAnsi="Arial" w:hint="default"/>
          <w:sz w:val="24"/>
          <w:szCs w:val="24"/>
          <w:rtl w:val="0"/>
          <w:lang w:val="en-US"/>
        </w:rPr>
        <w:t>“</w:t>
      </w:r>
      <w:r>
        <w:rPr>
          <w:rFonts w:ascii="Arial" w:hAnsi="Arial"/>
          <w:sz w:val="24"/>
          <w:szCs w:val="24"/>
          <w:rtl w:val="0"/>
          <w:lang w:val="en-US"/>
        </w:rPr>
        <w:t>grounds of resistance</w:t>
      </w:r>
      <w:r>
        <w:rPr>
          <w:rFonts w:ascii="Arial" w:hAnsi="Arial" w:hint="default"/>
          <w:sz w:val="24"/>
          <w:szCs w:val="24"/>
          <w:rtl w:val="0"/>
          <w:lang w:val="en-US"/>
        </w:rPr>
        <w:t>”</w:t>
      </w:r>
      <w:r>
        <w:rPr>
          <w:rFonts w:ascii="Arial" w:hAnsi="Arial"/>
          <w:sz w:val="24"/>
          <w:szCs w:val="24"/>
          <w:rtl w:val="0"/>
          <w:lang w:val="en-US"/>
        </w:rPr>
        <w:t xml:space="preserve">. </w:t>
      </w:r>
    </w:p>
    <w:p>
      <w:pPr>
        <w:pStyle w:val="Body A"/>
        <w:rPr>
          <w:rFonts w:ascii="Arial" w:cs="Arial" w:hAnsi="Arial" w:eastAsia="Arial"/>
          <w:sz w:val="24"/>
          <w:szCs w:val="24"/>
        </w:rPr>
      </w:pPr>
      <w:r>
        <w:rPr>
          <w:rFonts w:ascii="Arial" w:hAnsi="Arial"/>
          <w:sz w:val="24"/>
          <w:szCs w:val="24"/>
          <w:rtl w:val="0"/>
          <w:lang w:val="en-US"/>
        </w:rPr>
        <w:t>You need to ensure the grounds of resistance form responds to all of Gethin</w:t>
      </w:r>
      <w:r>
        <w:rPr>
          <w:rFonts w:ascii="Arial" w:hAnsi="Arial" w:hint="default"/>
          <w:sz w:val="24"/>
          <w:szCs w:val="24"/>
          <w:rtl w:val="0"/>
          <w:lang w:val="en-US"/>
        </w:rPr>
        <w:t>’</w:t>
      </w:r>
      <w:r>
        <w:rPr>
          <w:rFonts w:ascii="Arial" w:hAnsi="Arial"/>
          <w:sz w:val="24"/>
          <w:szCs w:val="24"/>
          <w:rtl w:val="0"/>
          <w:lang w:val="en-US"/>
        </w:rPr>
        <w:t>s claims and accurately reflects his version of events.  Also, the response should include a summary of your case and why the claims do not have the prospect of success or are outside the tribunal</w:t>
      </w:r>
      <w:r>
        <w:rPr>
          <w:rFonts w:ascii="Arial" w:hAnsi="Arial" w:hint="default"/>
          <w:sz w:val="24"/>
          <w:szCs w:val="24"/>
          <w:rtl w:val="0"/>
          <w:lang w:val="en-US"/>
        </w:rPr>
        <w:t>’</w:t>
      </w:r>
      <w:r>
        <w:rPr>
          <w:rFonts w:ascii="Arial" w:hAnsi="Arial"/>
          <w:sz w:val="24"/>
          <w:szCs w:val="24"/>
          <w:rtl w:val="0"/>
          <w:lang w:val="en-US"/>
        </w:rPr>
        <w:t xml:space="preserve">s jurisdiction. The answer should be comprehensive and include all relevant information and dates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&gt;&lt;Author&gt;CIPD&lt;/Author&gt;&lt;Year&gt;2021&lt;/Year&gt;&lt;Prefix&gt;&lt;/Prefix&gt;&lt;Suffix&gt;&lt;/Suffix&gt;&lt;Pages&gt;&lt;/Pages&gt;&lt;DisplayText&gt;(CIPD, 2021)&lt;/DisplayText&gt;&lt;record&gt;&lt;ref-type name="Web Page"&gt;12&lt;/ref-type&gt;&lt;contributors&gt;&lt;authors&gt;&lt;author&gt;CIPD&lt;/author&gt;&lt;/authors&gt;&lt;/contributors&gt;&lt;titles/&gt;&lt;title&gt;Employment Tribunal Factsheets&lt;/title&gt;&lt;periodical/&gt;&lt;dates&gt;&lt;year&gt;2021&lt;/year&gt;&lt;pub-dates/&gt;&lt;/dates&gt;&lt;/record&gt;&lt;/Cite&gt;&lt;/EndNote&gt;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(CIPD, 2021)</w:t>
      </w:r>
      <w:r>
        <w:rPr>
          <w:rFonts w:ascii="Arial" w:cs="Arial" w:hAnsi="Arial" w:eastAsia="Arial"/>
          <w:sz w:val="24"/>
          <w:szCs w:val="24"/>
        </w:rPr>
        <w:fldChar w:fldCharType="end" w:fldLock="0"/>
      </w:r>
      <w:r>
        <w:rPr>
          <w:rFonts w:ascii="Arial" w:hAnsi="Arial"/>
          <w:sz w:val="24"/>
          <w:szCs w:val="24"/>
          <w:rtl w:val="0"/>
          <w:lang w:val="en-US"/>
        </w:rPr>
        <w:t>.</w:t>
      </w:r>
    </w:p>
    <w:p>
      <w:pPr>
        <w:pStyle w:val="Body A"/>
        <w:rPr>
          <w:rFonts w:ascii="Arial" w:cs="Arial" w:hAnsi="Arial" w:eastAsia="Arial"/>
          <w:sz w:val="24"/>
          <w:szCs w:val="24"/>
        </w:rPr>
      </w:pPr>
      <w:r>
        <w:rPr>
          <w:rFonts w:ascii="Arial" w:hAnsi="Arial"/>
          <w:sz w:val="24"/>
          <w:szCs w:val="24"/>
          <w:rtl w:val="0"/>
          <w:lang w:val="en-US"/>
        </w:rPr>
        <w:t>If you do not respond via the ET3, Employment Tribunal will likely make a judgement in favour of Gethin, which is called a default judgement (TruthLegal, 2021).</w:t>
      </w:r>
    </w:p>
    <w:p>
      <w:pPr>
        <w:pStyle w:val="Body A"/>
        <w:rPr>
          <w:rFonts w:ascii="Arial" w:cs="Arial" w:hAnsi="Arial" w:eastAsia="Arial"/>
          <w:sz w:val="24"/>
          <w:szCs w:val="24"/>
        </w:rPr>
      </w:pPr>
      <w:r>
        <w:rPr>
          <w:rFonts w:ascii="Arial" w:hAnsi="Arial"/>
          <w:sz w:val="24"/>
          <w:szCs w:val="24"/>
          <w:rtl w:val="0"/>
          <w:lang w:val="en-US"/>
        </w:rPr>
        <w:t>You can request an extension of time to respond, but this must be placed before the 28 day deadline has expired. The application must include the following information.</w:t>
      </w:r>
    </w:p>
    <w:p>
      <w:pPr>
        <w:pStyle w:val="List Paragraph"/>
        <w:numPr>
          <w:ilvl w:val="0"/>
          <w:numId w:val="2"/>
        </w:numPr>
        <w:bidi w:val="0"/>
        <w:ind w:right="0"/>
        <w:jc w:val="left"/>
        <w:rPr>
          <w:rFonts w:ascii="Arial" w:hAnsi="Arial"/>
          <w:sz w:val="24"/>
          <w:szCs w:val="24"/>
          <w:rtl w:val="0"/>
          <w:lang w:val="en-US"/>
        </w:rPr>
      </w:pPr>
      <w:r>
        <w:rPr>
          <w:rFonts w:ascii="Arial" w:hAnsi="Arial"/>
          <w:sz w:val="24"/>
          <w:szCs w:val="24"/>
          <w:rtl w:val="0"/>
          <w:lang w:val="en-US"/>
        </w:rPr>
        <w:t>In writing</w:t>
      </w:r>
    </w:p>
    <w:p>
      <w:pPr>
        <w:pStyle w:val="List Paragraph"/>
        <w:numPr>
          <w:ilvl w:val="0"/>
          <w:numId w:val="2"/>
        </w:numPr>
        <w:bidi w:val="0"/>
        <w:ind w:right="0"/>
        <w:jc w:val="left"/>
        <w:rPr>
          <w:rFonts w:ascii="Arial" w:hAnsi="Arial"/>
          <w:sz w:val="24"/>
          <w:szCs w:val="24"/>
          <w:rtl w:val="0"/>
          <w:lang w:val="en-US"/>
        </w:rPr>
      </w:pPr>
      <w:r>
        <w:rPr>
          <w:rFonts w:ascii="Arial" w:hAnsi="Arial"/>
          <w:sz w:val="24"/>
          <w:szCs w:val="24"/>
          <w:rtl w:val="0"/>
          <w:lang w:val="en-US"/>
        </w:rPr>
        <w:t>A copy provided to Gethin</w:t>
      </w:r>
    </w:p>
    <w:p>
      <w:pPr>
        <w:pStyle w:val="List Paragraph"/>
        <w:numPr>
          <w:ilvl w:val="0"/>
          <w:numId w:val="2"/>
        </w:numPr>
        <w:bidi w:val="0"/>
        <w:ind w:right="0"/>
        <w:jc w:val="left"/>
        <w:rPr>
          <w:rFonts w:ascii="Arial" w:hAnsi="Arial"/>
          <w:sz w:val="24"/>
          <w:szCs w:val="24"/>
          <w:rtl w:val="0"/>
          <w:lang w:val="en-US"/>
        </w:rPr>
      </w:pPr>
      <w:r>
        <w:rPr>
          <w:rFonts w:ascii="Arial" w:hAnsi="Arial"/>
          <w:sz w:val="24"/>
          <w:szCs w:val="24"/>
          <w:rtl w:val="0"/>
          <w:lang w:val="en-US"/>
        </w:rPr>
        <w:t>The rationale for why the extensions sort</w:t>
      </w:r>
    </w:p>
    <w:p>
      <w:pPr>
        <w:pStyle w:val="List Paragraph"/>
        <w:numPr>
          <w:ilvl w:val="0"/>
          <w:numId w:val="2"/>
        </w:numPr>
        <w:bidi w:val="0"/>
        <w:ind w:right="0"/>
        <w:jc w:val="left"/>
        <w:rPr>
          <w:rFonts w:ascii="Arial" w:hAnsi="Arial"/>
          <w:sz w:val="24"/>
          <w:szCs w:val="24"/>
          <w:rtl w:val="0"/>
          <w:lang w:val="en-US"/>
        </w:rPr>
      </w:pPr>
      <w:r>
        <w:rPr>
          <w:rFonts w:ascii="Arial" w:hAnsi="Arial"/>
          <w:sz w:val="24"/>
          <w:szCs w:val="24"/>
          <w:rtl w:val="0"/>
          <w:lang w:val="en-US"/>
        </w:rPr>
        <w:t>Clearly state whether you request a hearing to deal with the extension request.</w:t>
      </w:r>
    </w:p>
    <w:p>
      <w:pPr>
        <w:pStyle w:val="Body A"/>
        <w:rPr>
          <w:rFonts w:ascii="Arial" w:cs="Arial" w:hAnsi="Arial" w:eastAsia="Arial"/>
          <w:sz w:val="24"/>
          <w:szCs w:val="24"/>
        </w:rPr>
      </w:pPr>
    </w:p>
    <w:p>
      <w:pPr>
        <w:pStyle w:val="Body A"/>
        <w:rPr>
          <w:rFonts w:ascii="Arial" w:cs="Arial" w:hAnsi="Arial" w:eastAsia="Arial"/>
          <w:sz w:val="24"/>
          <w:szCs w:val="24"/>
        </w:rPr>
      </w:pPr>
      <w:r>
        <w:rPr>
          <w:rFonts w:ascii="Arial" w:hAnsi="Arial"/>
          <w:sz w:val="24"/>
          <w:szCs w:val="24"/>
          <w:rtl w:val="0"/>
          <w:lang w:val="en-US"/>
        </w:rPr>
        <w:t>You can attempt to settle the case at any time by suggesting a compensation payment is made to Gethin, which is known as a settlement agreement. Moreover, it is advisable to get legal advice or call the employment tribunal customer Centre on 0330 123 1024 (England and Wales) for guidance (Gov.UK., 2021).</w:t>
      </w: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Potential Claims</w:t>
      </w:r>
    </w:p>
    <w:p>
      <w:pPr>
        <w:pStyle w:val="Body A"/>
        <w:rPr>
          <w:rFonts w:ascii="Arial" w:cs="Arial" w:hAnsi="Arial" w:eastAsia="Arial"/>
          <w:sz w:val="24"/>
          <w:szCs w:val="24"/>
        </w:rPr>
      </w:pPr>
      <w:r>
        <w:rPr>
          <w:rFonts w:ascii="Arial" w:hAnsi="Arial"/>
          <w:sz w:val="24"/>
          <w:szCs w:val="24"/>
          <w:rtl w:val="0"/>
          <w:lang w:val="en-US"/>
        </w:rPr>
        <w:t xml:space="preserve">Gethin Rees has four different potential claims against your company. Firstly, </w:t>
      </w:r>
    </w:p>
    <w:p>
      <w:pPr>
        <w:pStyle w:val="List Paragraph"/>
        <w:numPr>
          <w:ilvl w:val="0"/>
          <w:numId w:val="4"/>
        </w:numPr>
        <w:bidi w:val="0"/>
        <w:ind w:right="0"/>
        <w:jc w:val="left"/>
        <w:rPr>
          <w:rFonts w:ascii="Arial" w:hAnsi="Arial"/>
          <w:sz w:val="24"/>
          <w:szCs w:val="24"/>
          <w:rtl w:val="0"/>
          <w:lang w:val="en-US"/>
        </w:rPr>
      </w:pPr>
      <w:r>
        <w:rPr>
          <w:rFonts w:ascii="Arial" w:hAnsi="Arial"/>
          <w:b w:val="1"/>
          <w:bCs w:val="1"/>
          <w:sz w:val="24"/>
          <w:szCs w:val="24"/>
          <w:rtl w:val="0"/>
          <w:lang w:val="en-US"/>
        </w:rPr>
        <w:t>Ordinary unfair dismissal- 2 years</w:t>
      </w:r>
      <w:r>
        <w:rPr>
          <w:rFonts w:ascii="Arial" w:hAnsi="Arial" w:hint="default"/>
          <w:b w:val="1"/>
          <w:bCs w:val="1"/>
          <w:sz w:val="24"/>
          <w:szCs w:val="24"/>
          <w:rtl w:val="0"/>
          <w:lang w:val="en-US"/>
        </w:rPr>
        <w:t xml:space="preserve">’ </w:t>
      </w:r>
      <w:r>
        <w:rPr>
          <w:rFonts w:ascii="Arial" w:hAnsi="Arial"/>
          <w:b w:val="1"/>
          <w:bCs w:val="1"/>
          <w:sz w:val="24"/>
          <w:szCs w:val="24"/>
          <w:rtl w:val="0"/>
          <w:lang w:val="en-US"/>
        </w:rPr>
        <w:t xml:space="preserve">employee service required </w:t>
      </w:r>
    </w:p>
    <w:p>
      <w:pPr>
        <w:pStyle w:val="Body A"/>
        <w:rPr>
          <w:rFonts w:ascii="Arial" w:cs="Arial" w:hAnsi="Arial" w:eastAsia="Arial"/>
          <w:sz w:val="24"/>
          <w:szCs w:val="24"/>
        </w:rPr>
      </w:pPr>
      <w:r>
        <w:rPr>
          <w:rtl w:val="0"/>
          <w:lang w:val="en-US"/>
        </w:rPr>
        <w:t>To</w:t>
      </w:r>
      <w:r>
        <w:rPr>
          <w:rFonts w:ascii="Arial" w:hAnsi="Arial"/>
          <w:sz w:val="24"/>
          <w:szCs w:val="24"/>
          <w:rtl w:val="0"/>
          <w:lang w:val="en-US"/>
        </w:rPr>
        <w:t xml:space="preserve"> fairly dismiss someone for misconduct, the burden of proof has to base on the balance of probabilities that the employee has committed the misconduct (Gov.UK, 2021; Cushway, 2017). It is essential to consider whether Gethin</w:t>
      </w:r>
      <w:r>
        <w:rPr>
          <w:rFonts w:ascii="Arial" w:hAnsi="Arial" w:hint="default"/>
          <w:sz w:val="24"/>
          <w:szCs w:val="24"/>
          <w:rtl w:val="0"/>
          <w:lang w:val="en-US"/>
        </w:rPr>
        <w:t>’</w:t>
      </w:r>
      <w:r>
        <w:rPr>
          <w:rFonts w:ascii="Arial" w:hAnsi="Arial"/>
          <w:sz w:val="24"/>
          <w:szCs w:val="24"/>
          <w:rtl w:val="0"/>
          <w:lang w:val="en-US"/>
        </w:rPr>
        <w:t xml:space="preserve">s dismissal was based on reasonable grounds, following a discussion to give his perspective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&gt;&lt;Author&gt;K. Ewing&lt;/Author&gt;&lt;Year&gt;2012&lt;/Year&gt;&lt;Prefix&gt;&lt;/Prefix&gt;&lt;Suffix&gt;&lt;/Suffix&gt;&lt;Pages&gt;115-121&lt;/Pages&gt;&lt;DisplayText&gt;(Ewing &amp; Hendy Qc, 2012)&lt;/DisplayText&gt;&lt;record&gt;&lt;ref-type name="Journal Article"&gt;17&lt;/ref-type&gt;&lt;contributors&gt;&lt;authors&gt;&lt;author&gt;K. Ewing&lt;/author&gt;&lt;/authors&gt;&lt;/contributors&gt;&lt;titles/&gt;&lt;title&gt;Unfair Dissmissal Law Changes-Unfair?&lt;/title&gt;&lt;periodical/&gt;&lt;pages&gt;115-121&lt;/pages&gt;&lt;volume&gt;41&lt;/volume&gt;&lt;dates&gt;&lt;year&gt;2012&lt;/year&gt;&lt;pub-dates/&gt;&lt;/dates&gt;&lt;/record&gt;&lt;/Cite&gt;&lt;/EndNote&gt;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(Ewing &amp; Hendy Qc, 2012)</w:t>
      </w:r>
      <w:r>
        <w:rPr>
          <w:rFonts w:ascii="Arial" w:cs="Arial" w:hAnsi="Arial" w:eastAsia="Arial"/>
          <w:sz w:val="24"/>
          <w:szCs w:val="24"/>
        </w:rPr>
        <w:fldChar w:fldCharType="end" w:fldLock="0"/>
      </w:r>
      <w:r>
        <w:rPr>
          <w:rFonts w:ascii="Arial" w:hAnsi="Arial"/>
          <w:sz w:val="24"/>
          <w:szCs w:val="24"/>
          <w:rtl w:val="0"/>
          <w:lang w:val="en-US"/>
        </w:rPr>
        <w:t>. Following the incident between Gethin and Steven, Gethin immediately went on annual leave and wasn</w:t>
      </w:r>
      <w:r>
        <w:rPr>
          <w:rFonts w:ascii="Arial" w:hAnsi="Arial" w:hint="default"/>
          <w:sz w:val="24"/>
          <w:szCs w:val="24"/>
          <w:rtl w:val="0"/>
          <w:lang w:val="en-US"/>
        </w:rPr>
        <w:t>’</w:t>
      </w:r>
      <w:r>
        <w:rPr>
          <w:rFonts w:ascii="Arial" w:hAnsi="Arial"/>
          <w:sz w:val="24"/>
          <w:szCs w:val="24"/>
          <w:rtl w:val="0"/>
          <w:lang w:val="en-US"/>
        </w:rPr>
        <w:t>t allowed an opportunity to comment on the case against him.  From Gethin</w:t>
      </w:r>
      <w:r>
        <w:rPr>
          <w:rFonts w:ascii="Arial" w:hAnsi="Arial" w:hint="default"/>
          <w:sz w:val="24"/>
          <w:szCs w:val="24"/>
          <w:rtl w:val="0"/>
          <w:lang w:val="en-US"/>
        </w:rPr>
        <w:t>’</w:t>
      </w:r>
      <w:r>
        <w:rPr>
          <w:rFonts w:ascii="Arial" w:hAnsi="Arial"/>
          <w:sz w:val="24"/>
          <w:szCs w:val="24"/>
          <w:rtl w:val="0"/>
          <w:lang w:val="en-US"/>
        </w:rPr>
        <w:t>s perspective, this could be considered a lack of fair and reasonable process (ACAS, 2021</w:t>
      </w:r>
      <w:r>
        <w:rPr>
          <w:rFonts w:ascii="Arial" w:hAnsi="Arial"/>
          <w:b w:val="1"/>
          <w:bCs w:val="1"/>
          <w:sz w:val="24"/>
          <w:szCs w:val="24"/>
          <w:rtl w:val="0"/>
          <w:lang w:val="en-US"/>
        </w:rPr>
        <w:t xml:space="preserve">; </w:t>
      </w:r>
      <w:r>
        <w:rPr>
          <w:rFonts w:ascii="Arial" w:hAnsi="Arial"/>
          <w:sz w:val="24"/>
          <w:szCs w:val="24"/>
          <w:rtl w:val="0"/>
          <w:lang w:val="en-US"/>
        </w:rPr>
        <w:t xml:space="preserve">Aylott, 2018; Davidov, 2015). </w:t>
      </w:r>
    </w:p>
    <w:p>
      <w:pPr>
        <w:pStyle w:val="Body A"/>
        <w:rPr>
          <w:rFonts w:ascii="Arial" w:cs="Arial" w:hAnsi="Arial" w:eastAsia="Arial"/>
          <w:sz w:val="24"/>
          <w:szCs w:val="24"/>
        </w:rPr>
      </w:pPr>
      <w:r>
        <w:rPr>
          <w:rFonts w:ascii="Arial" w:hAnsi="Arial"/>
          <w:sz w:val="24"/>
          <w:szCs w:val="24"/>
          <w:rtl w:val="0"/>
          <w:lang w:val="en-US"/>
        </w:rPr>
        <w:t>Relevantly, the (</w:t>
      </w:r>
      <w:r>
        <w:rPr>
          <w:rFonts w:ascii="Arial" w:hAnsi="Arial"/>
          <w:i w:val="1"/>
          <w:iCs w:val="1"/>
          <w:sz w:val="24"/>
          <w:szCs w:val="24"/>
          <w:rtl w:val="0"/>
          <w:lang w:val="en-US"/>
        </w:rPr>
        <w:t>Employment Rights Act 1996)</w:t>
      </w:r>
      <w:r>
        <w:rPr>
          <w:rFonts w:ascii="Arial" w:hAnsi="Arial"/>
          <w:b w:val="1"/>
          <w:bCs w:val="1"/>
          <w:i w:val="1"/>
          <w:iCs w:val="1"/>
          <w:sz w:val="24"/>
          <w:szCs w:val="24"/>
          <w:rtl w:val="0"/>
          <w:lang w:val="en-US"/>
        </w:rPr>
        <w:t xml:space="preserve"> </w:t>
      </w:r>
      <w:r>
        <w:rPr>
          <w:rFonts w:ascii="Arial" w:hAnsi="Arial"/>
          <w:sz w:val="24"/>
          <w:szCs w:val="24"/>
          <w:rtl w:val="0"/>
          <w:lang w:val="en-US"/>
        </w:rPr>
        <w:t>section 98 states that the fairness of a dismissal is a determining factor and whether or not the employer acted reasonably. Moreover, section 94 of the act prevents the employer from unfairly dismissing an employee for the following reasons. 1. Health and Safety concern 2. Assertion of statutory Rights 3. Request for flexible working (Netlawman, 2020).</w:t>
      </w:r>
    </w:p>
    <w:p>
      <w:pPr>
        <w:pStyle w:val="Body A"/>
        <w:rPr>
          <w:rFonts w:ascii="Arial" w:cs="Arial" w:hAnsi="Arial" w:eastAsia="Arial"/>
          <w:sz w:val="24"/>
          <w:szCs w:val="24"/>
        </w:rPr>
      </w:pPr>
      <w:r>
        <w:rPr>
          <w:rFonts w:ascii="Arial" w:hAnsi="Arial"/>
          <w:sz w:val="24"/>
          <w:szCs w:val="24"/>
          <w:rtl w:val="0"/>
          <w:lang w:val="en-US"/>
        </w:rPr>
        <w:t xml:space="preserve">An example of this in case law is the Burchell V BHS </w:t>
      </w:r>
      <w:r>
        <w:rPr>
          <w:rFonts w:ascii="Arial" w:cs="Arial" w:hAnsi="Arial" w:eastAsia="Arial"/>
          <w:sz w:val="24"/>
          <w:szCs w:val="24"/>
          <w:lang w:val="en-US"/>
        </w:rPr>
        <w:fldChar w:fldCharType="begin" w:fldLock="0"/>
      </w:r>
      <w:r>
        <w:rPr>
          <w:rFonts w:ascii="Arial" w:cs="Arial" w:hAnsi="Arial" w:eastAsia="Arial"/>
          <w:sz w:val="24"/>
          <w:szCs w:val="24"/>
          <w:lang w:val="en-US"/>
        </w:rPr>
        <w:instrText xml:space="preserve"> ADDIN EN.CITE &lt;EndNote&gt;&lt;Cite  &gt;&lt;Author&gt;Davud Bradely&lt;/Author&gt;&lt;Year&gt;2021&lt;/Year&gt;&lt;Prefix&gt;&lt;/Prefix&gt;&lt;Suffix&gt;&lt;/Suffix&gt;&lt;Pages&gt;&lt;/Pages&gt;&lt;DisplayText&gt;(Bradely, 2021)&lt;/DisplayText&gt;&lt;record&gt;&lt;ref-type name="Web Page"&gt;12&lt;/ref-type&gt;&lt;contributors&gt;&lt;authors&gt;&lt;author&gt;Davud Bradely&lt;/author&gt;&lt;/authors&gt;&lt;/contributors&gt;&lt;titles/&gt;&lt;title&gt;Assessing the Fairness of a Dismissal&lt;/title&gt;&lt;periodical/&gt;&lt;dates&gt;&lt;year&gt;2021&lt;/year&gt;&lt;pub-dates/&gt;&lt;/dates&gt;&lt;/record&gt;&lt;/Cite&gt;&lt;/EndNote&gt;</w:instrText>
      </w:r>
      <w:r>
        <w:rPr>
          <w:rFonts w:ascii="Arial" w:cs="Arial" w:hAnsi="Arial" w:eastAsia="Arial"/>
          <w:sz w:val="24"/>
          <w:szCs w:val="24"/>
          <w:lang w:val="en-US"/>
        </w:rPr>
        <w:fldChar w:fldCharType="separate" w:fldLock="0"/>
      </w:r>
      <w:r>
        <w:rPr>
          <w:rFonts w:ascii="Arial" w:hAnsi="Arial"/>
          <w:sz w:val="24"/>
          <w:szCs w:val="24"/>
          <w:rtl w:val="0"/>
          <w:lang w:val="en-US"/>
        </w:rPr>
        <w:t>(Bradely, 2021)</w:t>
      </w:r>
      <w:r>
        <w:rPr>
          <w:rFonts w:ascii="Arial" w:cs="Arial" w:hAnsi="Arial" w:eastAsia="Arial"/>
          <w:sz w:val="24"/>
          <w:szCs w:val="24"/>
          <w:lang w:val="en-US"/>
        </w:rPr>
        <w:fldChar w:fldCharType="end" w:fldLock="0"/>
      </w:r>
      <w:r>
        <w:rPr>
          <w:rFonts w:ascii="Arial" w:hAnsi="Arial"/>
          <w:sz w:val="24"/>
          <w:szCs w:val="24"/>
          <w:rtl w:val="0"/>
          <w:lang w:val="en-US"/>
        </w:rPr>
        <w:t xml:space="preserve"> case, where the Employment Tribunal found that where misconduct is suggested, an employer must whole-heartedly believe the employee is guilty and have reasonable grounds for that view, which should have reached proceeding a comprehensive</w:t>
      </w:r>
      <w:r>
        <w:rPr>
          <w:rFonts w:ascii="Arial" w:hAnsi="Arial"/>
          <w:sz w:val="24"/>
          <w:szCs w:val="24"/>
          <w:rtl w:val="0"/>
          <w:lang w:val="fr-FR"/>
        </w:rPr>
        <w:t xml:space="preserve"> investigation </w:t>
      </w:r>
      <w:r>
        <w:rPr>
          <w:rFonts w:ascii="Arial" w:cs="Arial" w:hAnsi="Arial" w:eastAsia="Arial"/>
          <w:sz w:val="24"/>
          <w:szCs w:val="24"/>
          <w:lang w:val="en-US"/>
        </w:rPr>
        <w:fldChar w:fldCharType="begin" w:fldLock="0"/>
      </w:r>
      <w:r>
        <w:rPr>
          <w:rFonts w:ascii="Arial" w:cs="Arial" w:hAnsi="Arial" w:eastAsia="Arial"/>
          <w:sz w:val="24"/>
          <w:szCs w:val="24"/>
          <w:lang w:val="en-US"/>
        </w:rPr>
        <w:instrText xml:space="preserve"> ADDIN EN.CITE &lt;EndNote&gt;&lt;Cite  &gt;&lt;Author&gt;James Medhurst&lt;/Author&gt;&lt;Year&gt;2018&lt;/Year&gt;&lt;Prefix&gt;&lt;/Prefix&gt;&lt;Suffix&gt;&lt;/Suffix&gt;&lt;Pages&gt;&lt;/Pages&gt;&lt;DisplayText&gt;(Medhurst, 2018)&lt;/DisplayText&gt;&lt;record&gt;&lt;ref-type name="Web Page"&gt;12&lt;/ref-type&gt;&lt;contributors&gt;&lt;authors&gt;&lt;author&gt;James Medhurst&lt;/author&gt;&lt;/authors&gt;&lt;/contributors&gt;&lt;titles/&gt;&lt;title&gt;Why the BHS v Burchell decision is still relevant 40 years on&lt;/title&gt;&lt;periodical/&gt;&lt;dates&gt;&lt;year&gt;2018&lt;/year&gt;&lt;pub-dates/&gt;&lt;/dates&gt;&lt;/record&gt;&lt;/Cite&gt;&lt;/EndNote&gt;</w:instrText>
      </w:r>
      <w:r>
        <w:rPr>
          <w:rFonts w:ascii="Arial" w:cs="Arial" w:hAnsi="Arial" w:eastAsia="Arial"/>
          <w:sz w:val="24"/>
          <w:szCs w:val="24"/>
          <w:lang w:val="en-US"/>
        </w:rPr>
        <w:fldChar w:fldCharType="separate" w:fldLock="0"/>
      </w:r>
      <w:r>
        <w:rPr>
          <w:rFonts w:ascii="Arial" w:hAnsi="Arial"/>
          <w:sz w:val="24"/>
          <w:szCs w:val="24"/>
          <w:rtl w:val="0"/>
          <w:lang w:val="en-US"/>
        </w:rPr>
        <w:t>(Medhurst, 2018)</w:t>
      </w:r>
      <w:r>
        <w:rPr>
          <w:rFonts w:ascii="Arial" w:cs="Arial" w:hAnsi="Arial" w:eastAsia="Arial"/>
          <w:sz w:val="24"/>
          <w:szCs w:val="24"/>
          <w:lang w:val="en-US"/>
        </w:rPr>
        <w:fldChar w:fldCharType="end" w:fldLock="0"/>
      </w:r>
      <w:r>
        <w:rPr>
          <w:rFonts w:ascii="Arial" w:hAnsi="Arial"/>
          <w:sz w:val="24"/>
          <w:szCs w:val="24"/>
          <w:rtl w:val="0"/>
          <w:lang w:val="en-US"/>
        </w:rPr>
        <w:t>.</w:t>
      </w: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List Paragraph"/>
        <w:numPr>
          <w:ilvl w:val="0"/>
          <w:numId w:val="4"/>
        </w:numPr>
        <w:bidi w:val="0"/>
        <w:ind w:right="0"/>
        <w:jc w:val="left"/>
        <w:rPr>
          <w:rFonts w:ascii="Arial" w:hAnsi="Arial"/>
          <w:b w:val="1"/>
          <w:bCs w:val="1"/>
          <w:sz w:val="24"/>
          <w:szCs w:val="24"/>
          <w:rtl w:val="0"/>
          <w:lang w:val="en-US"/>
        </w:rPr>
      </w:pPr>
      <w:r>
        <w:rPr>
          <w:rFonts w:ascii="Arial" w:hAnsi="Arial"/>
          <w:b w:val="1"/>
          <w:bCs w:val="1"/>
          <w:sz w:val="24"/>
          <w:szCs w:val="24"/>
          <w:rtl w:val="0"/>
          <w:lang w:val="en-US"/>
        </w:rPr>
        <w:t>Whistleblowing-Automatic Unfair Dismissal-2 years</w:t>
      </w:r>
      <w:r>
        <w:rPr>
          <w:rFonts w:ascii="Arial" w:hAnsi="Arial" w:hint="default"/>
          <w:b w:val="1"/>
          <w:bCs w:val="1"/>
          <w:sz w:val="24"/>
          <w:szCs w:val="24"/>
          <w:rtl w:val="0"/>
          <w:lang w:val="en-US"/>
        </w:rPr>
        <w:t xml:space="preserve">’ </w:t>
      </w:r>
      <w:r>
        <w:rPr>
          <w:rFonts w:ascii="Arial" w:hAnsi="Arial"/>
          <w:b w:val="1"/>
          <w:bCs w:val="1"/>
          <w:sz w:val="24"/>
          <w:szCs w:val="24"/>
          <w:rtl w:val="0"/>
          <w:lang w:val="en-US"/>
        </w:rPr>
        <w:t>service not required</w:t>
      </w:r>
    </w:p>
    <w:p>
      <w:pPr>
        <w:pStyle w:val="Body A"/>
        <w:rPr>
          <w:rFonts w:ascii="Arial" w:cs="Arial" w:hAnsi="Arial" w:eastAsia="Arial"/>
          <w:sz w:val="24"/>
          <w:szCs w:val="24"/>
        </w:rPr>
      </w:pPr>
      <w:r>
        <w:rPr>
          <w:rFonts w:ascii="Arial" w:hAnsi="Arial"/>
          <w:sz w:val="24"/>
          <w:szCs w:val="24"/>
          <w:rtl w:val="0"/>
          <w:lang w:val="en-US"/>
        </w:rPr>
        <w:t>Secondly, Gethin could have a potential whistleblowing claim. A whistleblower is an employee who reports certain types of malpractice in the workplace, although not always (Gov, UK, 2021). The malpractice disclosure must be in the general public's best interest (Gagnon, 2020: Lewis &amp; Bowers, 2018).</w:t>
      </w:r>
    </w:p>
    <w:p>
      <w:pPr>
        <w:pStyle w:val="Body A"/>
        <w:rPr>
          <w:rFonts w:ascii="Arial" w:cs="Arial" w:hAnsi="Arial" w:eastAsia="Arial"/>
          <w:b w:val="1"/>
          <w:bCs w:val="1"/>
          <w:sz w:val="24"/>
          <w:szCs w:val="24"/>
        </w:rPr>
      </w:pPr>
      <w:r>
        <w:rPr>
          <w:rFonts w:ascii="Arial" w:hAnsi="Arial"/>
          <w:b w:val="1"/>
          <w:bCs w:val="1"/>
          <w:sz w:val="24"/>
          <w:szCs w:val="24"/>
          <w:rtl w:val="0"/>
          <w:lang w:val="en-US"/>
        </w:rPr>
        <w:t>Whistleblowing and the Law</w:t>
      </w:r>
    </w:p>
    <w:p>
      <w:pPr>
        <w:pStyle w:val="Body A"/>
        <w:rPr>
          <w:rFonts w:ascii="Arial" w:cs="Arial" w:hAnsi="Arial" w:eastAsia="Arial"/>
          <w:sz w:val="24"/>
          <w:szCs w:val="24"/>
        </w:rPr>
      </w:pPr>
      <w:r>
        <w:rPr>
          <w:rFonts w:ascii="Arial" w:hAnsi="Arial"/>
          <w:sz w:val="24"/>
          <w:szCs w:val="24"/>
          <w:rtl w:val="0"/>
          <w:lang w:val="en-US"/>
        </w:rPr>
        <w:t>The</w:t>
      </w:r>
      <w:r>
        <w:rPr>
          <w:rFonts w:ascii="Arial" w:hAnsi="Arial"/>
          <w:b w:val="1"/>
          <w:bCs w:val="1"/>
          <w:i w:val="1"/>
          <w:iCs w:val="1"/>
          <w:sz w:val="24"/>
          <w:szCs w:val="24"/>
          <w:rtl w:val="0"/>
          <w:lang w:val="en-US"/>
        </w:rPr>
        <w:t xml:space="preserve"> (</w:t>
      </w:r>
      <w:r>
        <w:rPr>
          <w:rFonts w:ascii="Arial" w:hAnsi="Arial"/>
          <w:i w:val="1"/>
          <w:iCs w:val="1"/>
          <w:sz w:val="24"/>
          <w:szCs w:val="24"/>
          <w:rtl w:val="0"/>
          <w:lang w:val="en-US"/>
        </w:rPr>
        <w:t>Public Interest Disclosure Act 1998</w:t>
      </w:r>
      <w:r>
        <w:rPr>
          <w:rFonts w:ascii="Arial" w:hAnsi="Arial"/>
          <w:b w:val="1"/>
          <w:bCs w:val="1"/>
          <w:i w:val="1"/>
          <w:iCs w:val="1"/>
          <w:sz w:val="24"/>
          <w:szCs w:val="24"/>
          <w:rtl w:val="0"/>
          <w:lang w:val="en-US"/>
        </w:rPr>
        <w:t>)</w:t>
      </w:r>
      <w:r>
        <w:rPr>
          <w:rFonts w:ascii="Arial" w:hAnsi="Arial"/>
          <w:sz w:val="24"/>
          <w:szCs w:val="24"/>
          <w:rtl w:val="0"/>
          <w:lang w:val="en-US"/>
        </w:rPr>
        <w:t xml:space="preserve"> provides legal protection for individuals who disclose wrongdoing carried out by the employer (Nidirect, 2021; Abazi, 2020)</w:t>
      </w:r>
    </w:p>
    <w:p>
      <w:pPr>
        <w:pStyle w:val="Body A"/>
        <w:rPr>
          <w:rFonts w:ascii="Arial" w:cs="Arial" w:hAnsi="Arial" w:eastAsia="Arial"/>
          <w:b w:val="1"/>
          <w:bCs w:val="1"/>
          <w:sz w:val="24"/>
          <w:szCs w:val="24"/>
        </w:rPr>
      </w:pPr>
      <w:r>
        <w:rPr>
          <w:rFonts w:ascii="Arial" w:hAnsi="Arial"/>
          <w:sz w:val="24"/>
          <w:szCs w:val="24"/>
          <w:rtl w:val="0"/>
          <w:lang w:val="en-US"/>
        </w:rPr>
        <w:t>Whistleblowers are protected by law and shouldn</w:t>
      </w:r>
      <w:r>
        <w:rPr>
          <w:rFonts w:ascii="Arial" w:hAnsi="Arial" w:hint="default"/>
          <w:sz w:val="24"/>
          <w:szCs w:val="24"/>
          <w:rtl w:val="0"/>
          <w:lang w:val="en-US"/>
        </w:rPr>
        <w:t>’</w:t>
      </w:r>
      <w:r>
        <w:rPr>
          <w:rFonts w:ascii="Arial" w:hAnsi="Arial"/>
          <w:sz w:val="24"/>
          <w:szCs w:val="24"/>
          <w:rtl w:val="0"/>
          <w:lang w:val="en-US"/>
        </w:rPr>
        <w:t xml:space="preserve">t be mistreated or dismissed as a result. Issues classified as Whistleblowing are categorised below in </w:t>
      </w:r>
      <w:r>
        <w:rPr>
          <w:rFonts w:ascii="Arial" w:hAnsi="Arial"/>
          <w:b w:val="1"/>
          <w:bCs w:val="1"/>
          <w:sz w:val="24"/>
          <w:szCs w:val="24"/>
          <w:rtl w:val="0"/>
          <w:lang w:val="en-US"/>
        </w:rPr>
        <w:t>diagram 1</w:t>
      </w:r>
      <w:r>
        <w:rPr>
          <w:rFonts w:ascii="Arial" w:hAnsi="Arial"/>
          <w:sz w:val="24"/>
          <w:szCs w:val="24"/>
          <w:rtl w:val="0"/>
          <w:lang w:val="en-US"/>
        </w:rPr>
        <w:t xml:space="preserve">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&gt;&lt;Author&gt;CAB&lt;/Author&gt;&lt;Year&gt;2021&lt;/Year&gt;&lt;Prefix&gt;&lt;/Prefix&gt;&lt;Suffix&gt;&lt;/Suffix&gt;&lt;Pages&gt;&lt;/Pages&gt;&lt;DisplayText&gt;(CAB, 2021)&lt;/DisplayText&gt;&lt;record&gt;&lt;ref-type name="Web Page"&gt;12&lt;/ref-type&gt;&lt;contributors&gt;&lt;authors&gt;&lt;author&gt;CAB&lt;/author&gt;&lt;/authors&gt;&lt;/contributors&gt;&lt;titles/&gt;&lt;title&gt;Emplpyment Tribunals-automatic unfair dismissal&lt;/title&gt;&lt;periodical/&gt;&lt;dates&gt;&lt;year&gt;2021&lt;/year&gt;&lt;pub-dates/&gt;&lt;/dates&gt;&lt;/record&gt;&lt;/Cite&gt;&lt;/EndNote&gt;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(CAB, 2021)</w:t>
      </w:r>
      <w:r>
        <w:rPr>
          <w:rFonts w:ascii="Arial" w:cs="Arial" w:hAnsi="Arial" w:eastAsia="Arial"/>
          <w:sz w:val="24"/>
          <w:szCs w:val="24"/>
        </w:rPr>
        <w:fldChar w:fldCharType="end" w:fldLock="0"/>
      </w:r>
      <w:r>
        <w:rPr>
          <w:rFonts w:ascii="Arial" w:cs="Arial" w:hAnsi="Arial" w:eastAsia="Arial"/>
          <w:b w:val="1"/>
          <w:bCs w:val="1"/>
          <w:outline w:val="0"/>
          <w:color w:val="000000"/>
          <w:sz w:val="24"/>
          <w:szCs w:val="24"/>
          <w:u w:color="000000"/>
          <w14:textFill>
            <w14:solidFill>
              <w14:srgbClr w14:val="000000"/>
            </w14:solidFill>
          </w14:textFill>
        </w:rPr>
        <mc:AlternateContent>
          <mc:Choice Requires="wpg">
            <w:drawing xmlns:a="http://schemas.openxmlformats.org/drawingml/2006/main">
              <wp:inline distT="0" distB="0" distL="0" distR="0">
                <wp:extent cx="4925646" cy="4754901"/>
                <wp:effectExtent l="0" t="0" r="0" b="0"/>
                <wp:docPr id="1073741846" name="officeArt object" descr="officeArt object"/>
                <wp:cNvGraphicFramePr/>
                <a:graphic xmlns:a="http://schemas.openxmlformats.org/drawingml/2006/main">
                  <a:graphicData uri="http://schemas.microsoft.com/office/word/2010/wordprocessingGroup">
                    <wpg:wgp>
                      <wpg:cNvGrpSpPr/>
                      <wpg:grpSpPr>
                        <a:xfrm>
                          <a:off x="0" y="0"/>
                          <a:ext cx="4925646" cy="4754901"/>
                          <a:chOff x="-2" y="-2"/>
                          <a:chExt cx="4925645" cy="4754900"/>
                        </a:xfrm>
                      </wpg:grpSpPr>
                      <wpg:grpSp>
                        <wpg:cNvPr id="1073741828" name="Group 1073741828"/>
                        <wpg:cNvGrpSpPr/>
                        <wpg:grpSpPr>
                          <a:xfrm>
                            <a:off x="1744295" y="-3"/>
                            <a:ext cx="1437053" cy="1437053"/>
                            <a:chOff x="-1" y="-1"/>
                            <a:chExt cx="1437052" cy="1437052"/>
                          </a:xfrm>
                        </wpg:grpSpPr>
                        <wps:wsp>
                          <wps:cNvPr id="1073741826" name="Shape 1073741826"/>
                          <wps:cNvSpPr/>
                          <wps:spPr>
                            <a:xfrm>
                              <a:off x="-2" y="-2"/>
                              <a:ext cx="1437053" cy="1437053"/>
                            </a:xfrm>
                            <a:prstGeom prst="ellipse">
                              <a:avLst/>
                            </a:prstGeom>
                            <a:gradFill flip="none" rotWithShape="1">
                              <a:gsLst>
                                <a:gs pos="0">
                                  <a:srgbClr val="007687"/>
                                </a:gs>
                                <a:gs pos="80000">
                                  <a:srgbClr val="009BB2"/>
                                </a:gs>
                                <a:gs pos="100000">
                                  <a:srgbClr val="009CB3"/>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s:wsp>
                          <wps:cNvPr id="1073741827" name="Shape 1073741827"/>
                          <wps:cNvSpPr txBox="1"/>
                          <wps:spPr>
                            <a:xfrm>
                              <a:off x="210450" y="210450"/>
                              <a:ext cx="1016146" cy="1016148"/>
                            </a:xfrm>
                            <a:prstGeom prst="rect">
                              <a:avLst/>
                            </a:prstGeom>
                            <a:noFill/>
                            <a:ln w="12700" cap="flat">
                              <a:noFill/>
                              <a:miter lim="400000"/>
                            </a:ln>
                            <a:effectLst/>
                          </wps:spPr>
                          <wps:txbx>
                            <w:txbxContent>
                              <w:p>
                                <w:pPr>
                                  <w:pStyle w:val="caption"/>
                                  <w:tabs>
                                    <w:tab w:val="left" w:pos="630"/>
                                    <w:tab w:val="left" w:pos="1260"/>
                                  </w:tabs>
                                  <w:spacing w:after="76" w:line="216" w:lineRule="auto"/>
                                  <w:jc w:val="center"/>
                                </w:pPr>
                                <w:r>
                                  <w:rPr>
                                    <w:outline w:val="0"/>
                                    <w:color w:val="ffffff"/>
                                    <w:sz w:val="18"/>
                                    <w:szCs w:val="18"/>
                                    <w:u w:color="ffffff"/>
                                    <w:rtl w:val="0"/>
                                    <w:lang w:val="en-US"/>
                                    <w14:textFill>
                                      <w14:solidFill>
                                        <w14:srgbClr w14:val="FFFFFF"/>
                                      </w14:solidFill>
                                    </w14:textFill>
                                  </w:rPr>
                                  <w:t>A criminal offence, i.e. fraud(Gov.uk., 2021)</w:t>
                                </w:r>
                              </w:p>
                            </w:txbxContent>
                          </wps:txbx>
                          <wps:bodyPr wrap="square" lIns="11427" tIns="11427" rIns="11427" bIns="11427" numCol="1" anchor="ctr">
                            <a:noAutofit/>
                          </wps:bodyPr>
                        </wps:wsp>
                      </wpg:grpSp>
                      <wps:wsp>
                        <wps:cNvPr id="1073741829" name="Shape 1073741829"/>
                        <wps:cNvSpPr/>
                        <wps:spPr>
                          <a:xfrm>
                            <a:off x="3086566" y="1116125"/>
                            <a:ext cx="393829" cy="42590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9381" y="0"/>
                                </a:moveTo>
                                <a:lnTo>
                                  <a:pt x="17836" y="5680"/>
                                </a:lnTo>
                                <a:lnTo>
                                  <a:pt x="20963" y="1700"/>
                                </a:lnTo>
                                <a:lnTo>
                                  <a:pt x="21600" y="17330"/>
                                </a:lnTo>
                                <a:lnTo>
                                  <a:pt x="5328" y="21600"/>
                                </a:lnTo>
                                <a:lnTo>
                                  <a:pt x="8455" y="17620"/>
                                </a:lnTo>
                                <a:lnTo>
                                  <a:pt x="0" y="11940"/>
                                </a:lnTo>
                                <a:close/>
                              </a:path>
                            </a:pathLst>
                          </a:custGeom>
                          <a:gradFill flip="none" rotWithShape="1">
                            <a:gsLst>
                              <a:gs pos="0">
                                <a:srgbClr val="7799A4"/>
                              </a:gs>
                              <a:gs pos="80000">
                                <a:srgbClr val="9CC9D8"/>
                              </a:gs>
                              <a:gs pos="100000">
                                <a:srgbClr val="9BCBDA"/>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g:grpSp>
                        <wpg:cNvPr id="1073741832" name="Group 1073741832"/>
                        <wpg:cNvGrpSpPr/>
                        <wpg:grpSpPr>
                          <a:xfrm>
                            <a:off x="3488591" y="1267303"/>
                            <a:ext cx="1437053" cy="1437051"/>
                            <a:chOff x="-1" y="-1"/>
                            <a:chExt cx="1437052" cy="1437049"/>
                          </a:xfrm>
                        </wpg:grpSpPr>
                        <wps:wsp>
                          <wps:cNvPr id="1073741830" name="Shape 1073741830"/>
                          <wps:cNvSpPr/>
                          <wps:spPr>
                            <a:xfrm>
                              <a:off x="-2" y="-2"/>
                              <a:ext cx="1437053" cy="1437051"/>
                            </a:xfrm>
                            <a:prstGeom prst="ellipse">
                              <a:avLst/>
                            </a:prstGeom>
                            <a:gradFill flip="none" rotWithShape="1">
                              <a:gsLst>
                                <a:gs pos="0">
                                  <a:srgbClr val="007687"/>
                                </a:gs>
                                <a:gs pos="80000">
                                  <a:srgbClr val="009BB2"/>
                                </a:gs>
                                <a:gs pos="100000">
                                  <a:srgbClr val="009CB3"/>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s:wsp>
                          <wps:cNvPr id="1073741831" name="Shape 1073741831"/>
                          <wps:cNvSpPr txBox="1"/>
                          <wps:spPr>
                            <a:xfrm>
                              <a:off x="210450" y="210449"/>
                              <a:ext cx="1016146" cy="1016148"/>
                            </a:xfrm>
                            <a:prstGeom prst="rect">
                              <a:avLst/>
                            </a:prstGeom>
                            <a:noFill/>
                            <a:ln w="12700" cap="flat">
                              <a:noFill/>
                              <a:miter lim="400000"/>
                            </a:ln>
                            <a:effectLst/>
                          </wps:spPr>
                          <wps:txbx>
                            <w:txbxContent>
                              <w:p>
                                <w:pPr>
                                  <w:pStyle w:val="caption"/>
                                  <w:tabs>
                                    <w:tab w:val="left" w:pos="630"/>
                                    <w:tab w:val="left" w:pos="1260"/>
                                  </w:tabs>
                                  <w:spacing w:after="76" w:line="216" w:lineRule="auto"/>
                                  <w:jc w:val="center"/>
                                </w:pPr>
                                <w:r>
                                  <w:rPr>
                                    <w:outline w:val="0"/>
                                    <w:color w:val="ffffff"/>
                                    <w:sz w:val="18"/>
                                    <w:szCs w:val="18"/>
                                    <w:u w:color="ffffff"/>
                                    <w:rtl w:val="0"/>
                                    <w:lang w:val="en-US"/>
                                    <w14:textFill>
                                      <w14:solidFill>
                                        <w14:srgbClr w14:val="FFFFFF"/>
                                      </w14:solidFill>
                                    </w14:textFill>
                                  </w:rPr>
                                  <w:t xml:space="preserve"> health and safety of a person is in danger</w:t>
                                </w:r>
                              </w:p>
                            </w:txbxContent>
                          </wps:txbx>
                          <wps:bodyPr wrap="square" lIns="11427" tIns="11427" rIns="11427" bIns="11427" numCol="1" anchor="ctr">
                            <a:noAutofit/>
                          </wps:bodyPr>
                        </wps:wsp>
                      </wpg:grpSp>
                      <wps:wsp>
                        <wps:cNvPr id="1073741833" name="Shape 1073741833"/>
                        <wps:cNvSpPr/>
                        <wps:spPr>
                          <a:xfrm>
                            <a:off x="3646684" y="2774664"/>
                            <a:ext cx="461267" cy="407396"/>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0037" y="4768"/>
                                </a:moveTo>
                                <a:lnTo>
                                  <a:pt x="17280" y="14376"/>
                                </a:lnTo>
                                <a:lnTo>
                                  <a:pt x="21600" y="15965"/>
                                </a:lnTo>
                                <a:lnTo>
                                  <a:pt x="8043" y="21600"/>
                                </a:lnTo>
                                <a:lnTo>
                                  <a:pt x="0" y="8019"/>
                                </a:lnTo>
                                <a:lnTo>
                                  <a:pt x="4320" y="9608"/>
                                </a:lnTo>
                                <a:lnTo>
                                  <a:pt x="7077" y="0"/>
                                </a:lnTo>
                                <a:close/>
                              </a:path>
                            </a:pathLst>
                          </a:custGeom>
                          <a:gradFill flip="none" rotWithShape="1">
                            <a:gsLst>
                              <a:gs pos="0">
                                <a:srgbClr val="7799A4"/>
                              </a:gs>
                              <a:gs pos="80000">
                                <a:srgbClr val="9CC9D8"/>
                              </a:gs>
                              <a:gs pos="100000">
                                <a:srgbClr val="9BCBDA"/>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g:grpSp>
                        <wpg:cNvPr id="1073741836" name="Group 1073741836"/>
                        <wpg:cNvGrpSpPr/>
                        <wpg:grpSpPr>
                          <a:xfrm>
                            <a:off x="2822329" y="3317846"/>
                            <a:ext cx="1437053" cy="1437053"/>
                            <a:chOff x="-1" y="-1"/>
                            <a:chExt cx="1437052" cy="1437052"/>
                          </a:xfrm>
                        </wpg:grpSpPr>
                        <wps:wsp>
                          <wps:cNvPr id="1073741834" name="Shape 1073741834"/>
                          <wps:cNvSpPr/>
                          <wps:spPr>
                            <a:xfrm>
                              <a:off x="-2" y="-2"/>
                              <a:ext cx="1437053" cy="1437053"/>
                            </a:xfrm>
                            <a:prstGeom prst="ellipse">
                              <a:avLst/>
                            </a:prstGeom>
                            <a:gradFill flip="none" rotWithShape="1">
                              <a:gsLst>
                                <a:gs pos="0">
                                  <a:srgbClr val="007687"/>
                                </a:gs>
                                <a:gs pos="80000">
                                  <a:srgbClr val="009BB2"/>
                                </a:gs>
                                <a:gs pos="100000">
                                  <a:srgbClr val="009CB3"/>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s:wsp>
                          <wps:cNvPr id="1073741835" name="Shape 1073741835"/>
                          <wps:cNvSpPr txBox="1"/>
                          <wps:spPr>
                            <a:xfrm>
                              <a:off x="210450" y="210450"/>
                              <a:ext cx="1016146" cy="1016146"/>
                            </a:xfrm>
                            <a:prstGeom prst="rect">
                              <a:avLst/>
                            </a:prstGeom>
                            <a:noFill/>
                            <a:ln w="12700" cap="flat">
                              <a:noFill/>
                              <a:miter lim="400000"/>
                            </a:ln>
                            <a:effectLst/>
                          </wps:spPr>
                          <wps:txbx>
                            <w:txbxContent>
                              <w:p>
                                <w:pPr>
                                  <w:pStyle w:val="caption"/>
                                  <w:tabs>
                                    <w:tab w:val="left" w:pos="630"/>
                                    <w:tab w:val="left" w:pos="1260"/>
                                  </w:tabs>
                                  <w:spacing w:after="76" w:line="216" w:lineRule="auto"/>
                                  <w:jc w:val="center"/>
                                </w:pPr>
                                <w:r>
                                  <w:rPr>
                                    <w:outline w:val="0"/>
                                    <w:color w:val="ffffff"/>
                                    <w:sz w:val="18"/>
                                    <w:szCs w:val="18"/>
                                    <w:u w:color="ffffff"/>
                                    <w:rtl w:val="0"/>
                                    <w:lang w:val="en-US"/>
                                    <w14:textFill>
                                      <w14:solidFill>
                                        <w14:srgbClr w14:val="FFFFFF"/>
                                      </w14:solidFill>
                                    </w14:textFill>
                                  </w:rPr>
                                  <w:t>Environmental risk or damage</w:t>
                                </w:r>
                              </w:p>
                            </w:txbxContent>
                          </wps:txbx>
                          <wps:bodyPr wrap="square" lIns="11427" tIns="11427" rIns="11427" bIns="11427" numCol="1" anchor="ctr">
                            <a:noAutofit/>
                          </wps:bodyPr>
                        </wps:wsp>
                      </wpg:grpSp>
                      <wps:wsp>
                        <wps:cNvPr id="1073741837" name="Shape 1073741837"/>
                        <wps:cNvSpPr/>
                        <wps:spPr>
                          <a:xfrm>
                            <a:off x="2283062" y="3793869"/>
                            <a:ext cx="381086" cy="485005"/>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1600" y="17280"/>
                                </a:moveTo>
                                <a:lnTo>
                                  <a:pt x="10800" y="17280"/>
                                </a:lnTo>
                                <a:lnTo>
                                  <a:pt x="10800" y="21600"/>
                                </a:lnTo>
                                <a:lnTo>
                                  <a:pt x="0" y="10800"/>
                                </a:lnTo>
                                <a:lnTo>
                                  <a:pt x="10800" y="0"/>
                                </a:lnTo>
                                <a:lnTo>
                                  <a:pt x="10800" y="4320"/>
                                </a:lnTo>
                                <a:lnTo>
                                  <a:pt x="21600" y="4320"/>
                                </a:lnTo>
                                <a:close/>
                              </a:path>
                            </a:pathLst>
                          </a:custGeom>
                          <a:gradFill flip="none" rotWithShape="1">
                            <a:gsLst>
                              <a:gs pos="0">
                                <a:srgbClr val="7799A4"/>
                              </a:gs>
                              <a:gs pos="80000">
                                <a:srgbClr val="9CC9D8"/>
                              </a:gs>
                              <a:gs pos="100000">
                                <a:srgbClr val="9BCBDA"/>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g:grpSp>
                        <wpg:cNvPr id="1073741840" name="Group 1073741840"/>
                        <wpg:cNvGrpSpPr/>
                        <wpg:grpSpPr>
                          <a:xfrm>
                            <a:off x="666260" y="3317846"/>
                            <a:ext cx="1437050" cy="1437053"/>
                            <a:chOff x="-1" y="-1"/>
                            <a:chExt cx="1437049" cy="1437052"/>
                          </a:xfrm>
                        </wpg:grpSpPr>
                        <wps:wsp>
                          <wps:cNvPr id="1073741838" name="Shape 1073741838"/>
                          <wps:cNvSpPr/>
                          <wps:spPr>
                            <a:xfrm>
                              <a:off x="-2" y="-2"/>
                              <a:ext cx="1437051" cy="1437053"/>
                            </a:xfrm>
                            <a:prstGeom prst="ellipse">
                              <a:avLst/>
                            </a:prstGeom>
                            <a:gradFill flip="none" rotWithShape="1">
                              <a:gsLst>
                                <a:gs pos="0">
                                  <a:srgbClr val="007687"/>
                                </a:gs>
                                <a:gs pos="80000">
                                  <a:srgbClr val="009BB2"/>
                                </a:gs>
                                <a:gs pos="100000">
                                  <a:srgbClr val="009CB3"/>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s:wsp>
                          <wps:cNvPr id="1073741839" name="Shape 1073741839"/>
                          <wps:cNvSpPr txBox="1"/>
                          <wps:spPr>
                            <a:xfrm>
                              <a:off x="210450" y="210450"/>
                              <a:ext cx="1016148" cy="1016146"/>
                            </a:xfrm>
                            <a:prstGeom prst="rect">
                              <a:avLst/>
                            </a:prstGeom>
                            <a:noFill/>
                            <a:ln w="12700" cap="flat">
                              <a:noFill/>
                              <a:miter lim="400000"/>
                            </a:ln>
                            <a:effectLst/>
                          </wps:spPr>
                          <wps:txbx>
                            <w:txbxContent>
                              <w:p>
                                <w:pPr>
                                  <w:pStyle w:val="caption"/>
                                  <w:tabs>
                                    <w:tab w:val="left" w:pos="630"/>
                                    <w:tab w:val="left" w:pos="1260"/>
                                  </w:tabs>
                                  <w:spacing w:after="76" w:line="216" w:lineRule="auto"/>
                                  <w:jc w:val="center"/>
                                </w:pPr>
                                <w:r>
                                  <w:rPr>
                                    <w:outline w:val="0"/>
                                    <w:color w:val="ffffff"/>
                                    <w:sz w:val="18"/>
                                    <w:szCs w:val="18"/>
                                    <w:u w:color="ffffff"/>
                                    <w:rtl w:val="0"/>
                                    <w:lang w:val="en-US"/>
                                    <w14:textFill>
                                      <w14:solidFill>
                                        <w14:srgbClr w14:val="FFFFFF"/>
                                      </w14:solidFill>
                                    </w14:textFill>
                                  </w:rPr>
                                  <w:t>A miscarriage of justice/company is breaking the law</w:t>
                                </w:r>
                              </w:p>
                            </w:txbxContent>
                          </wps:txbx>
                          <wps:bodyPr wrap="square" lIns="11427" tIns="11427" rIns="11427" bIns="11427" numCol="1" anchor="ctr">
                            <a:noAutofit/>
                          </wps:bodyPr>
                        </wps:wsp>
                      </wpg:grpSp>
                      <wps:wsp>
                        <wps:cNvPr id="1073741841" name="Shape 1073741841"/>
                        <wps:cNvSpPr/>
                        <wps:spPr>
                          <a:xfrm>
                            <a:off x="824354" y="2840141"/>
                            <a:ext cx="461267" cy="407396"/>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7077" y="21600"/>
                                </a:moveTo>
                                <a:lnTo>
                                  <a:pt x="4320" y="11992"/>
                                </a:lnTo>
                                <a:lnTo>
                                  <a:pt x="0" y="13581"/>
                                </a:lnTo>
                                <a:lnTo>
                                  <a:pt x="8043" y="0"/>
                                </a:lnTo>
                                <a:lnTo>
                                  <a:pt x="21600" y="5635"/>
                                </a:lnTo>
                                <a:lnTo>
                                  <a:pt x="17280" y="7224"/>
                                </a:lnTo>
                                <a:lnTo>
                                  <a:pt x="20037" y="16832"/>
                                </a:lnTo>
                                <a:close/>
                              </a:path>
                            </a:pathLst>
                          </a:custGeom>
                          <a:gradFill flip="none" rotWithShape="1">
                            <a:gsLst>
                              <a:gs pos="0">
                                <a:srgbClr val="7799A4"/>
                              </a:gs>
                              <a:gs pos="80000">
                                <a:srgbClr val="9CC9D8"/>
                              </a:gs>
                              <a:gs pos="100000">
                                <a:srgbClr val="9BCBDA"/>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g:grpSp>
                        <wpg:cNvPr id="1073741844" name="Group 1073741844"/>
                        <wpg:cNvGrpSpPr/>
                        <wpg:grpSpPr>
                          <a:xfrm>
                            <a:off x="-3" y="1267303"/>
                            <a:ext cx="1437053" cy="1437051"/>
                            <a:chOff x="-1" y="-1"/>
                            <a:chExt cx="1437052" cy="1437049"/>
                          </a:xfrm>
                        </wpg:grpSpPr>
                        <wps:wsp>
                          <wps:cNvPr id="1073741842" name="Shape 1073741842"/>
                          <wps:cNvSpPr/>
                          <wps:spPr>
                            <a:xfrm>
                              <a:off x="-2" y="-2"/>
                              <a:ext cx="1437053" cy="1437051"/>
                            </a:xfrm>
                            <a:prstGeom prst="ellipse">
                              <a:avLst/>
                            </a:prstGeom>
                            <a:gradFill flip="none" rotWithShape="1">
                              <a:gsLst>
                                <a:gs pos="0">
                                  <a:srgbClr val="007687"/>
                                </a:gs>
                                <a:gs pos="80000">
                                  <a:srgbClr val="009BB2"/>
                                </a:gs>
                                <a:gs pos="100000">
                                  <a:srgbClr val="009CB3"/>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s:wsp>
                          <wps:cNvPr id="1073741843" name="Shape 1073741843"/>
                          <wps:cNvSpPr txBox="1"/>
                          <wps:spPr>
                            <a:xfrm>
                              <a:off x="210450" y="210449"/>
                              <a:ext cx="1016148" cy="1016148"/>
                            </a:xfrm>
                            <a:prstGeom prst="rect">
                              <a:avLst/>
                            </a:prstGeom>
                            <a:noFill/>
                            <a:ln w="12700" cap="flat">
                              <a:noFill/>
                              <a:miter lim="400000"/>
                            </a:ln>
                            <a:effectLst/>
                          </wps:spPr>
                          <wps:txbx>
                            <w:txbxContent>
                              <w:p>
                                <w:pPr>
                                  <w:pStyle w:val="caption"/>
                                  <w:tabs>
                                    <w:tab w:val="left" w:pos="630"/>
                                    <w:tab w:val="left" w:pos="1260"/>
                                  </w:tabs>
                                  <w:spacing w:after="76" w:line="216" w:lineRule="auto"/>
                                  <w:jc w:val="center"/>
                                </w:pPr>
                                <w:r>
                                  <w:rPr>
                                    <w:outline w:val="0"/>
                                    <w:color w:val="ffffff"/>
                                    <w:sz w:val="18"/>
                                    <w:szCs w:val="18"/>
                                    <w:u w:color="ffffff"/>
                                    <w:rtl w:val="0"/>
                                    <w:lang w:val="en-US"/>
                                    <w14:textFill>
                                      <w14:solidFill>
                                        <w14:srgbClr w14:val="FFFFFF"/>
                                      </w14:solidFill>
                                    </w14:textFill>
                                  </w:rPr>
                                  <w:t>The Organisation is concealing a crime/wrongdoing</w:t>
                                </w:r>
                              </w:p>
                            </w:txbxContent>
                          </wps:txbx>
                          <wps:bodyPr wrap="square" lIns="11427" tIns="11427" rIns="11427" bIns="11427" numCol="1" anchor="ctr">
                            <a:noAutofit/>
                          </wps:bodyPr>
                        </wps:wsp>
                      </wpg:grpSp>
                      <wps:wsp>
                        <wps:cNvPr id="1073741845" name="Shape 1073741845"/>
                        <wps:cNvSpPr/>
                        <wps:spPr>
                          <a:xfrm>
                            <a:off x="1342269" y="1162327"/>
                            <a:ext cx="393829" cy="42590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9660"/>
                                </a:moveTo>
                                <a:lnTo>
                                  <a:pt x="8455" y="3980"/>
                                </a:lnTo>
                                <a:lnTo>
                                  <a:pt x="5328" y="0"/>
                                </a:lnTo>
                                <a:lnTo>
                                  <a:pt x="21600" y="4270"/>
                                </a:lnTo>
                                <a:lnTo>
                                  <a:pt x="20963" y="19900"/>
                                </a:lnTo>
                                <a:lnTo>
                                  <a:pt x="17836" y="15920"/>
                                </a:lnTo>
                                <a:lnTo>
                                  <a:pt x="9381" y="21600"/>
                                </a:lnTo>
                                <a:close/>
                              </a:path>
                            </a:pathLst>
                          </a:custGeom>
                          <a:gradFill flip="none" rotWithShape="1">
                            <a:gsLst>
                              <a:gs pos="0">
                                <a:srgbClr val="7799A4"/>
                              </a:gs>
                              <a:gs pos="80000">
                                <a:srgbClr val="9CC9D8"/>
                              </a:gs>
                              <a:gs pos="100000">
                                <a:srgbClr val="9BCBDA"/>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g:wgp>
                  </a:graphicData>
                </a:graphic>
              </wp:inline>
            </w:drawing>
          </mc:Choice>
          <mc:Fallback>
            <w:pict>
              <v:group id="_x0000_s1026" style="visibility:visible;width:387.8pt;height:374.4pt;" coordorigin="-2,-2" coordsize="4925645,4754900">
                <v:group id="_x0000_s1027" style="position:absolute;left:1744295;top:-2;width:1437052;height:1437052;" coordorigin="-1,-1" coordsize="1437052,1437052">
                  <v:oval id="_x0000_s1028" style="position:absolute;left:-1;top:-1;width:1437052;height:1437052;">
                    <v:fill angle="0fd" focus="0%" colors="80.0% #009BB2" color="#007687" opacity="100.0%" color2="#009CB3"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oval>
                  <v:shape id="_x0000_s1029" type="#_x0000_t202" style="position:absolute;left:210450;top:210450;width:1016145;height:1016147;">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630"/>
                              <w:tab w:val="left" w:pos="1260"/>
                            </w:tabs>
                            <w:spacing w:after="76" w:line="216" w:lineRule="auto"/>
                            <w:jc w:val="center"/>
                          </w:pPr>
                          <w:r>
                            <w:rPr>
                              <w:outline w:val="0"/>
                              <w:color w:val="ffffff"/>
                              <w:sz w:val="18"/>
                              <w:szCs w:val="18"/>
                              <w:u w:color="ffffff"/>
                              <w:rtl w:val="0"/>
                              <w:lang w:val="en-US"/>
                              <w14:textFill>
                                <w14:solidFill>
                                  <w14:srgbClr w14:val="FFFFFF"/>
                                </w14:solidFill>
                              </w14:textFill>
                            </w:rPr>
                            <w:t>A criminal offence, i.e. fraud(Gov.uk., 2021)</w:t>
                          </w:r>
                        </w:p>
                      </w:txbxContent>
                    </v:textbox>
                  </v:shape>
                </v:group>
                <v:shape id="_x0000_s1030" style="position:absolute;left:3086566;top:1116125;width:393828;height:425900;" coordorigin="0,0" coordsize="21600,21600" path="M 9381,0 L 17836,5680 L 20963,1700 L 21600,17330 L 5328,21600 L 8455,17620 L 0,11940 X E">
                  <v:fill angle="0fd" focus="0%" colors="80.0% #9CC9D8" color="#7799A4" opacity="100.0%" color2="#9BCBDA"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shape>
                <v:group id="_x0000_s1031" style="position:absolute;left:3488591;top:1267303;width:1437052;height:1437050;" coordorigin="-1,-1" coordsize="1437052,1437050">
                  <v:oval id="_x0000_s1032" style="position:absolute;left:-1;top:-1;width:1437052;height:1437050;">
                    <v:fill angle="0fd" focus="0%" colors="80.0% #009BB2" color="#007687" opacity="100.0%" color2="#009CB3"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oval>
                  <v:shape id="_x0000_s1033" type="#_x0000_t202" style="position:absolute;left:210450;top:210449;width:1016145;height:1016147;">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630"/>
                              <w:tab w:val="left" w:pos="1260"/>
                            </w:tabs>
                            <w:spacing w:after="76" w:line="216" w:lineRule="auto"/>
                            <w:jc w:val="center"/>
                          </w:pPr>
                          <w:r>
                            <w:rPr>
                              <w:outline w:val="0"/>
                              <w:color w:val="ffffff"/>
                              <w:sz w:val="18"/>
                              <w:szCs w:val="18"/>
                              <w:u w:color="ffffff"/>
                              <w:rtl w:val="0"/>
                              <w:lang w:val="en-US"/>
                              <w14:textFill>
                                <w14:solidFill>
                                  <w14:srgbClr w14:val="FFFFFF"/>
                                </w14:solidFill>
                              </w14:textFill>
                            </w:rPr>
                            <w:t xml:space="preserve"> health and safety of a person is in danger</w:t>
                          </w:r>
                        </w:p>
                      </w:txbxContent>
                    </v:textbox>
                  </v:shape>
                </v:group>
                <v:shape id="_x0000_s1034" style="position:absolute;left:3646685;top:2774665;width:461266;height:407395;" coordorigin="0,0" coordsize="21600,21600" path="M 20037,4768 L 17280,14376 L 21600,15965 L 8043,21600 L 0,8019 L 4320,9608 L 7077,0 X E">
                  <v:fill angle="0fd" focus="0%" colors="80.0% #9CC9D8" color="#7799A4" opacity="100.0%" color2="#9BCBDA"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shape>
                <v:group id="_x0000_s1035" style="position:absolute;left:2822329;top:3317846;width:1437052;height:1437052;" coordorigin="-1,-1" coordsize="1437052,1437052">
                  <v:oval id="_x0000_s1036" style="position:absolute;left:-1;top:-1;width:1437052;height:1437052;">
                    <v:fill angle="0fd" focus="0%" colors="80.0% #009BB2" color="#007687" opacity="100.0%" color2="#009CB3"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oval>
                  <v:shape id="_x0000_s1037" type="#_x0000_t202" style="position:absolute;left:210450;top:210450;width:1016145;height:1016145;">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630"/>
                              <w:tab w:val="left" w:pos="1260"/>
                            </w:tabs>
                            <w:spacing w:after="76" w:line="216" w:lineRule="auto"/>
                            <w:jc w:val="center"/>
                          </w:pPr>
                          <w:r>
                            <w:rPr>
                              <w:outline w:val="0"/>
                              <w:color w:val="ffffff"/>
                              <w:sz w:val="18"/>
                              <w:szCs w:val="18"/>
                              <w:u w:color="ffffff"/>
                              <w:rtl w:val="0"/>
                              <w:lang w:val="en-US"/>
                              <w14:textFill>
                                <w14:solidFill>
                                  <w14:srgbClr w14:val="FFFFFF"/>
                                </w14:solidFill>
                              </w14:textFill>
                            </w:rPr>
                            <w:t>Environmental risk or damage</w:t>
                          </w:r>
                        </w:p>
                      </w:txbxContent>
                    </v:textbox>
                  </v:shape>
                </v:group>
                <v:shape id="_x0000_s1038" style="position:absolute;left:2283062;top:3793870;width:381085;height:485004;" coordorigin="0,0" coordsize="21600,21600" path="M 21600,17280 L 10800,17280 L 10800,21600 L 0,10800 L 10800,0 L 10800,4320 L 21600,4320 X E">
                  <v:fill angle="0fd" focus="0%" colors="80.0% #9CC9D8" color="#7799A4" opacity="100.0%" color2="#9BCBDA"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shape>
                <v:group id="_x0000_s1039" style="position:absolute;left:666260;top:3317846;width:1437050;height:1437052;" coordorigin="-1,-1" coordsize="1437050,1437052">
                  <v:oval id="_x0000_s1040" style="position:absolute;left:-1;top:-1;width:1437050;height:1437052;">
                    <v:fill angle="0fd" focus="0%" colors="80.0% #009BB2" color="#007687" opacity="100.0%" color2="#009CB3"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oval>
                  <v:shape id="_x0000_s1041" type="#_x0000_t202" style="position:absolute;left:210450;top:210450;width:1016147;height:1016145;">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630"/>
                              <w:tab w:val="left" w:pos="1260"/>
                            </w:tabs>
                            <w:spacing w:after="76" w:line="216" w:lineRule="auto"/>
                            <w:jc w:val="center"/>
                          </w:pPr>
                          <w:r>
                            <w:rPr>
                              <w:outline w:val="0"/>
                              <w:color w:val="ffffff"/>
                              <w:sz w:val="18"/>
                              <w:szCs w:val="18"/>
                              <w:u w:color="ffffff"/>
                              <w:rtl w:val="0"/>
                              <w:lang w:val="en-US"/>
                              <w14:textFill>
                                <w14:solidFill>
                                  <w14:srgbClr w14:val="FFFFFF"/>
                                </w14:solidFill>
                              </w14:textFill>
                            </w:rPr>
                            <w:t>A miscarriage of justice/company is breaking the law</w:t>
                          </w:r>
                        </w:p>
                      </w:txbxContent>
                    </v:textbox>
                  </v:shape>
                </v:group>
                <v:shape id="_x0000_s1042" style="position:absolute;left:824354;top:2840142;width:461266;height:407395;" coordorigin="0,0" coordsize="21600,21600" path="M 7077,21600 L 4320,11992 L 0,13581 L 8043,0 L 21600,5635 L 17280,7224 L 20037,16832 X E">
                  <v:fill angle="0fd" focus="0%" colors="80.0% #9CC9D8" color="#7799A4" opacity="100.0%" color2="#9BCBDA"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shape>
                <v:group id="_x0000_s1043" style="position:absolute;left:-2;top:1267303;width:1437052;height:1437050;" coordorigin="-1,-1" coordsize="1437052,1437050">
                  <v:oval id="_x0000_s1044" style="position:absolute;left:-1;top:-1;width:1437052;height:1437050;">
                    <v:fill angle="0fd" focus="0%" colors="80.0% #009BB2" color="#007687" opacity="100.0%" color2="#009CB3"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oval>
                  <v:shape id="_x0000_s1045" type="#_x0000_t202" style="position:absolute;left:210450;top:210449;width:1016147;height:1016147;">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630"/>
                              <w:tab w:val="left" w:pos="1260"/>
                            </w:tabs>
                            <w:spacing w:after="76" w:line="216" w:lineRule="auto"/>
                            <w:jc w:val="center"/>
                          </w:pPr>
                          <w:r>
                            <w:rPr>
                              <w:outline w:val="0"/>
                              <w:color w:val="ffffff"/>
                              <w:sz w:val="18"/>
                              <w:szCs w:val="18"/>
                              <w:u w:color="ffffff"/>
                              <w:rtl w:val="0"/>
                              <w:lang w:val="en-US"/>
                              <w14:textFill>
                                <w14:solidFill>
                                  <w14:srgbClr w14:val="FFFFFF"/>
                                </w14:solidFill>
                              </w14:textFill>
                            </w:rPr>
                            <w:t>The Organisation is concealing a crime/wrongdoing</w:t>
                          </w:r>
                        </w:p>
                      </w:txbxContent>
                    </v:textbox>
                  </v:shape>
                </v:group>
                <v:shape id="_x0000_s1046" style="position:absolute;left:1342269;top:1162327;width:393828;height:425900;" coordorigin="0,0" coordsize="21600,21600" path="M 0,9660 L 8455,3980 L 5328,0 L 21600,4270 L 20963,19900 L 17836,15920 L 9381,21600 X E">
                  <v:fill angle="0fd" focus="0%" colors="80.0% #9CC9D8" color="#7799A4" opacity="100.0%" color2="#9BCBDA"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shape>
              </v:group>
            </w:pict>
          </mc:Fallback>
        </mc:AlternateContent>
      </w:r>
    </w:p>
    <w:p>
      <w:pPr>
        <w:pStyle w:val="Body A"/>
        <w:rPr>
          <w:rFonts w:ascii="Arial" w:cs="Arial" w:hAnsi="Arial" w:eastAsia="Arial"/>
          <w:sz w:val="24"/>
          <w:szCs w:val="24"/>
        </w:rPr>
      </w:pPr>
      <w:r>
        <w:rPr>
          <w:rFonts w:ascii="Arial" w:hAnsi="Arial"/>
          <w:sz w:val="24"/>
          <w:szCs w:val="24"/>
          <w:rtl w:val="0"/>
          <w:lang w:val="en-US"/>
        </w:rPr>
        <w:t>Under section 104 (1)(b) of the (</w:t>
      </w:r>
      <w:r>
        <w:rPr>
          <w:rFonts w:ascii="Arial" w:hAnsi="Arial"/>
          <w:i w:val="1"/>
          <w:iCs w:val="1"/>
          <w:sz w:val="24"/>
          <w:szCs w:val="24"/>
          <w:rtl w:val="0"/>
          <w:lang w:val="en-US"/>
        </w:rPr>
        <w:t>Employment Rights Act 1996),</w:t>
      </w:r>
      <w:r>
        <w:rPr>
          <w:rFonts w:ascii="Arial" w:hAnsi="Arial"/>
          <w:sz w:val="24"/>
          <w:szCs w:val="24"/>
          <w:rtl w:val="0"/>
          <w:lang w:val="en-US"/>
        </w:rPr>
        <w:t xml:space="preserve"> For Gethin to bring the unfair dismissal claim to fruition, he must demonstrate that the reason for dismissal is concerning or alleged that that the employer has infringed a </w:t>
      </w:r>
      <w:r>
        <w:rPr>
          <w:rFonts w:ascii="Arial" w:hAnsi="Arial" w:hint="default"/>
          <w:sz w:val="24"/>
          <w:szCs w:val="24"/>
          <w:rtl w:val="0"/>
          <w:lang w:val="en-US"/>
        </w:rPr>
        <w:t>“</w:t>
      </w:r>
      <w:r>
        <w:rPr>
          <w:rFonts w:ascii="Arial" w:hAnsi="Arial"/>
          <w:sz w:val="24"/>
          <w:szCs w:val="24"/>
          <w:rtl w:val="0"/>
          <w:lang w:val="en-US"/>
        </w:rPr>
        <w:t>relevant statutory right</w:t>
      </w:r>
      <w:r>
        <w:rPr>
          <w:rFonts w:ascii="Arial" w:hAnsi="Arial" w:hint="default"/>
          <w:sz w:val="24"/>
          <w:szCs w:val="24"/>
          <w:rtl w:val="0"/>
          <w:lang w:val="en-US"/>
        </w:rPr>
        <w:t xml:space="preserve">” </w:t>
      </w:r>
      <w:r>
        <w:rPr>
          <w:rFonts w:ascii="Arial" w:hAnsi="Arial"/>
          <w:sz w:val="24"/>
          <w:szCs w:val="24"/>
          <w:rtl w:val="0"/>
          <w:lang w:val="en-US"/>
        </w:rPr>
        <w:t xml:space="preserve">(Wynn-Evans, 2019: Fodder, 2020). </w:t>
      </w:r>
    </w:p>
    <w:p>
      <w:pPr>
        <w:pStyle w:val="Body A"/>
        <w:rPr>
          <w:rFonts w:ascii="Arial" w:cs="Arial" w:hAnsi="Arial" w:eastAsia="Arial"/>
          <w:b w:val="1"/>
          <w:bCs w:val="1"/>
          <w:sz w:val="24"/>
          <w:szCs w:val="24"/>
        </w:rPr>
      </w:pPr>
      <w:r>
        <w:rPr>
          <w:rFonts w:ascii="Arial" w:hAnsi="Arial"/>
          <w:sz w:val="24"/>
          <w:szCs w:val="24"/>
          <w:rtl w:val="0"/>
          <w:lang w:val="en-US"/>
        </w:rPr>
        <w:t>Gethin, from a whistleblowing perspective, as per section 103 A of the ERA, is entitled to take the case to an employment tribunal and must do so within three months of his employment ending (Gov.UK, 2021: Daniels, 2019).</w:t>
      </w:r>
      <w:r>
        <w:rPr>
          <w:rFonts w:ascii="Arial" w:hAnsi="Arial"/>
          <w:b w:val="1"/>
          <w:bCs w:val="1"/>
          <w:sz w:val="24"/>
          <w:szCs w:val="24"/>
          <w:rtl w:val="0"/>
          <w:lang w:val="en-US"/>
        </w:rPr>
        <w:t xml:space="preserve"> </w:t>
      </w:r>
      <w:r>
        <w:rPr>
          <w:rFonts w:ascii="Arial" w:hAnsi="Arial"/>
          <w:sz w:val="24"/>
          <w:szCs w:val="24"/>
          <w:rtl w:val="0"/>
          <w:lang w:val="en-US"/>
        </w:rPr>
        <w:t>The reason Gethin</w:t>
      </w:r>
      <w:r>
        <w:rPr>
          <w:rFonts w:ascii="Arial" w:hAnsi="Arial" w:hint="default"/>
          <w:sz w:val="24"/>
          <w:szCs w:val="24"/>
          <w:rtl w:val="0"/>
          <w:lang w:val="en-US"/>
        </w:rPr>
        <w:t>’</w:t>
      </w:r>
      <w:r>
        <w:rPr>
          <w:rFonts w:ascii="Arial" w:hAnsi="Arial"/>
          <w:sz w:val="24"/>
          <w:szCs w:val="24"/>
          <w:rtl w:val="0"/>
          <w:lang w:val="en-US"/>
        </w:rPr>
        <w:t>s actions have fallen into this element of the law is that he has raised a complaint regarding a colleague who was not wearing COVID-19 masks (ACAS, 2021; Lewis, 2018; Bowerers &amp; Lewis, 2018).</w:t>
      </w:r>
    </w:p>
    <w:p>
      <w:pPr>
        <w:pStyle w:val="Body A"/>
        <w:rPr>
          <w:rFonts w:ascii="Arial" w:cs="Arial" w:hAnsi="Arial" w:eastAsia="Arial"/>
          <w:sz w:val="24"/>
          <w:szCs w:val="24"/>
        </w:rPr>
      </w:pPr>
      <w:r>
        <w:rPr>
          <w:rFonts w:ascii="Arial" w:hAnsi="Arial"/>
          <w:sz w:val="24"/>
          <w:szCs w:val="24"/>
          <w:rtl w:val="0"/>
          <w:lang w:val="en-US"/>
        </w:rPr>
        <w:t>Moreover, this disclosure of wrongdoing against your organisation is covered by the (</w:t>
      </w:r>
      <w:r>
        <w:rPr>
          <w:rFonts w:ascii="Arial" w:hAnsi="Arial"/>
          <w:i w:val="1"/>
          <w:iCs w:val="1"/>
          <w:sz w:val="24"/>
          <w:szCs w:val="24"/>
          <w:rtl w:val="0"/>
          <w:lang w:val="en-US"/>
        </w:rPr>
        <w:t>Health and Safety at Work Act 1974)</w:t>
      </w:r>
      <w:r>
        <w:rPr>
          <w:rFonts w:ascii="Arial" w:hAnsi="Arial"/>
          <w:sz w:val="24"/>
          <w:szCs w:val="24"/>
          <w:rtl w:val="0"/>
          <w:lang w:val="en-US"/>
        </w:rPr>
        <w:t>. The HSEAW act is the legislation relating to workplace Health and Safety in the GB, ensuring that the workplace environment is safe (Britsafe, 2021; EHRC, 2021: Embleton, 2021; Ashton, 2017).</w:t>
      </w: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List Paragraph"/>
        <w:numPr>
          <w:ilvl w:val="0"/>
          <w:numId w:val="4"/>
        </w:numPr>
        <w:bidi w:val="0"/>
        <w:ind w:right="0"/>
        <w:jc w:val="left"/>
        <w:rPr>
          <w:rFonts w:ascii="Arial" w:hAnsi="Arial"/>
          <w:b w:val="1"/>
          <w:bCs w:val="1"/>
          <w:sz w:val="24"/>
          <w:szCs w:val="24"/>
          <w:rtl w:val="0"/>
          <w:lang w:val="en-US"/>
        </w:rPr>
      </w:pPr>
      <w:r>
        <w:rPr>
          <w:rFonts w:ascii="Arial" w:hAnsi="Arial"/>
          <w:b w:val="1"/>
          <w:bCs w:val="1"/>
          <w:sz w:val="24"/>
          <w:szCs w:val="24"/>
          <w:rtl w:val="0"/>
          <w:lang w:val="en-US"/>
        </w:rPr>
        <w:t>Associated Discrimination</w:t>
      </w:r>
    </w:p>
    <w:p>
      <w:pPr>
        <w:pStyle w:val="Body A"/>
        <w:rPr>
          <w:rFonts w:ascii="Arial" w:cs="Arial" w:hAnsi="Arial" w:eastAsia="Arial"/>
          <w:sz w:val="24"/>
          <w:szCs w:val="24"/>
        </w:rPr>
      </w:pPr>
      <w:r>
        <w:rPr>
          <w:rFonts w:ascii="Arial" w:hAnsi="Arial"/>
          <w:sz w:val="24"/>
          <w:szCs w:val="24"/>
          <w:rtl w:val="0"/>
          <w:lang w:val="en-US"/>
        </w:rPr>
        <w:t>Moreover, Gethin could potentially claim associated discrimination. AD falls under the (</w:t>
      </w:r>
      <w:r>
        <w:rPr>
          <w:rFonts w:ascii="Arial" w:hAnsi="Arial"/>
          <w:i w:val="1"/>
          <w:iCs w:val="1"/>
          <w:sz w:val="24"/>
          <w:szCs w:val="24"/>
          <w:rtl w:val="0"/>
          <w:lang w:val="en-US"/>
        </w:rPr>
        <w:t xml:space="preserve">Equality Act 2010) </w:t>
      </w:r>
      <w:r>
        <w:rPr>
          <w:rFonts w:ascii="Arial" w:hAnsi="Arial"/>
          <w:sz w:val="24"/>
          <w:szCs w:val="24"/>
          <w:rtl w:val="0"/>
          <w:lang w:val="en-US"/>
        </w:rPr>
        <w:t>and applies to race, religion or belief, sexual presentation, age, disability, gender reassignment and sex (Honeyball, 2016; Diversity, 2021).</w:t>
      </w:r>
    </w:p>
    <w:p>
      <w:pPr>
        <w:pStyle w:val="Body A"/>
        <w:rPr>
          <w:rFonts w:ascii="Arial" w:cs="Arial" w:hAnsi="Arial" w:eastAsia="Arial"/>
          <w:sz w:val="24"/>
          <w:szCs w:val="24"/>
        </w:rPr>
      </w:pPr>
      <w:r>
        <w:rPr>
          <w:rFonts w:ascii="Arial" w:hAnsi="Arial"/>
          <w:sz w:val="24"/>
          <w:szCs w:val="24"/>
          <w:rtl w:val="0"/>
          <w:lang w:val="en-US"/>
        </w:rPr>
        <w:t>The law protects employees such as Gethin against discrimination at work, including; dismissal, employment terms and conditions, pay, benefits, promotion, transfer opportunities, training, recruitment and redundancy (Gov.UK.; 2021; CIPD 2021).</w:t>
      </w:r>
    </w:p>
    <w:p>
      <w:pPr>
        <w:pStyle w:val="Body A"/>
        <w:rPr>
          <w:rFonts w:ascii="Arial" w:cs="Arial" w:hAnsi="Arial" w:eastAsia="Arial"/>
          <w:sz w:val="24"/>
          <w:szCs w:val="24"/>
        </w:rPr>
      </w:pPr>
      <w:r>
        <w:rPr>
          <w:rFonts w:ascii="Arial" w:hAnsi="Arial"/>
          <w:sz w:val="24"/>
          <w:szCs w:val="24"/>
          <w:rtl w:val="0"/>
          <w:lang w:val="en-US"/>
        </w:rPr>
        <w:t>Associative discrimination is an applicable claim in Gethin</w:t>
      </w:r>
      <w:r>
        <w:rPr>
          <w:rFonts w:ascii="Arial" w:hAnsi="Arial" w:hint="default"/>
          <w:sz w:val="24"/>
          <w:szCs w:val="24"/>
          <w:rtl w:val="0"/>
          <w:lang w:val="en-US"/>
        </w:rPr>
        <w:t>’</w:t>
      </w:r>
      <w:r>
        <w:rPr>
          <w:rFonts w:ascii="Arial" w:hAnsi="Arial"/>
          <w:sz w:val="24"/>
          <w:szCs w:val="24"/>
          <w:rtl w:val="0"/>
          <w:lang w:val="en-US"/>
        </w:rPr>
        <w:t>s case, and it is characterised by unfair treatment based on someone else</w:t>
      </w:r>
      <w:r>
        <w:rPr>
          <w:rFonts w:ascii="Arial" w:hAnsi="Arial" w:hint="default"/>
          <w:sz w:val="24"/>
          <w:szCs w:val="24"/>
          <w:rtl w:val="0"/>
          <w:lang w:val="en-US"/>
        </w:rPr>
        <w:t>’</w:t>
      </w:r>
      <w:r>
        <w:rPr>
          <w:rFonts w:ascii="Arial" w:hAnsi="Arial"/>
          <w:sz w:val="24"/>
          <w:szCs w:val="24"/>
          <w:rtl w:val="0"/>
          <w:lang w:val="en-US"/>
        </w:rPr>
        <w:t>s protective characteristic</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&gt;&lt;Author&gt;Shreya Atrey&lt;/Author&gt;&lt;Year&gt;2018&lt;/Year&gt;&lt;Prefix&gt;&lt;/Prefix&gt;&lt;Suffix&gt;&lt;/Suffix&gt;&lt;Pages&gt;278-296&lt;/Pages&gt;&lt;DisplayText&gt; (Atrey, 2018)&lt;/DisplayText&gt;&lt;record&gt;&lt;ref-type name="Journal Article"&gt;17&lt;/ref-type&gt;&lt;contributors&gt;&lt;authors&gt;&lt;author&gt;Shreya Atrey&lt;/author&gt;&lt;/authors&gt;&lt;/contributors&gt;&lt;titles/&gt;&lt;title&gt;Illuiminating the CJEU's Blind Spot of Intersectional Discrimination in Parris v Trinity College Dubllin&lt;/title&gt;&lt;periodical/&gt;&lt;pages&gt;278-296&lt;/pages&gt;&lt;volume&gt;47&lt;/volume&gt;&lt;dates&gt;&lt;year&gt;2018&lt;/year&gt;&lt;pub-dates/&gt;&lt;/dates&gt;&lt;/record&gt;&lt;/Cite&gt;&lt;/EndNote&gt;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 xml:space="preserve"> (Atrey, 2018)</w:t>
      </w:r>
      <w:r>
        <w:rPr>
          <w:rFonts w:ascii="Arial" w:cs="Arial" w:hAnsi="Arial" w:eastAsia="Arial"/>
          <w:sz w:val="24"/>
          <w:szCs w:val="24"/>
        </w:rPr>
        <w:fldChar w:fldCharType="end" w:fldLock="0"/>
      </w:r>
      <w:r>
        <w:rPr>
          <w:rFonts w:ascii="Arial" w:hAnsi="Arial"/>
          <w:sz w:val="24"/>
          <w:szCs w:val="24"/>
          <w:rtl w:val="0"/>
          <w:lang w:val="en-US"/>
        </w:rPr>
        <w:t>. This could be a friend, partner, sp</w:t>
      </w:r>
      <w:r>
        <w:rPr>
          <w:rFonts w:ascii="Arial" w:hAnsi="Arial"/>
          <w:sz w:val="24"/>
          <w:szCs w:val="24"/>
          <w:rtl w:val="0"/>
          <w:lang w:val="en-US"/>
        </w:rPr>
        <w:t>ouce</w:t>
      </w:r>
      <w:r>
        <w:rPr>
          <w:rFonts w:ascii="Arial" w:hAnsi="Arial"/>
          <w:sz w:val="24"/>
          <w:szCs w:val="24"/>
          <w:rtl w:val="0"/>
          <w:lang w:val="en-US"/>
        </w:rPr>
        <w:t>, parent or anyone which the employee associates with</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&gt;&lt;Author&gt;G Pitt&lt;/Author&gt;&lt;Year&gt;2020&lt;/Year&gt;&lt;Prefix&gt;&lt;/Prefix&gt;&lt;Suffix&gt;&lt;/Suffix&gt;&lt;Pages&gt;&lt;/Pages&gt;&lt;DisplayText&gt; (Pitt, 2020)&lt;/DisplayText&gt;&lt;record&gt;&lt;ref-type name="Book"&gt;6&lt;/ref-type&gt;&lt;contributors&gt;&lt;authors&gt;&lt;author&gt;G Pitt&lt;/author&gt;&lt;/authors&gt;&lt;/contributors&gt;&lt;titles/&gt;&lt;title&gt;Employment Law&lt;/title&gt;&lt;periodical/&gt;&lt;dates&gt;&lt;year&gt;2020&lt;/year&gt;&lt;pub-dates/&gt;&lt;/dates&gt;&lt;/record&gt;&lt;/Cite&gt;&lt;/EndNote&gt;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 xml:space="preserve"> (Pitt, 2020)</w:t>
      </w:r>
      <w:r>
        <w:rPr>
          <w:rFonts w:ascii="Arial" w:cs="Arial" w:hAnsi="Arial" w:eastAsia="Arial"/>
          <w:sz w:val="24"/>
          <w:szCs w:val="24"/>
        </w:rPr>
        <w:fldChar w:fldCharType="end" w:fldLock="0"/>
      </w:r>
      <w:r>
        <w:rPr>
          <w:rFonts w:ascii="Arial" w:hAnsi="Arial"/>
          <w:sz w:val="24"/>
          <w:szCs w:val="24"/>
          <w:rtl w:val="0"/>
          <w:lang w:val="en-US"/>
        </w:rPr>
        <w:t>.  In this case Gethin</w:t>
      </w:r>
      <w:r>
        <w:rPr>
          <w:rFonts w:ascii="Arial" w:hAnsi="Arial" w:hint="default"/>
          <w:sz w:val="24"/>
          <w:szCs w:val="24"/>
          <w:rtl w:val="0"/>
          <w:lang w:val="en-US"/>
        </w:rPr>
        <w:t>’</w:t>
      </w:r>
      <w:r>
        <w:rPr>
          <w:rFonts w:ascii="Arial" w:hAnsi="Arial"/>
          <w:sz w:val="24"/>
          <w:szCs w:val="24"/>
          <w:rtl w:val="0"/>
          <w:lang w:val="en-US"/>
        </w:rPr>
        <w:t>s mother is shielding from COVID-19 and is experiencing a disability. Relevantly, as an employer you must not directly discriminate against an employee, based on their association with a protected characteristic (Mckay, 2019; Lane, 2018; Marlone, 2017).</w:t>
      </w:r>
    </w:p>
    <w:p>
      <w:pPr>
        <w:pStyle w:val="Body A"/>
        <w:rPr>
          <w:rFonts w:ascii="Arial" w:cs="Arial" w:hAnsi="Arial" w:eastAsia="Arial"/>
          <w:sz w:val="24"/>
          <w:szCs w:val="24"/>
        </w:rPr>
      </w:pPr>
      <w:r>
        <w:rPr>
          <w:rFonts w:ascii="Arial" w:hAnsi="Arial"/>
          <w:sz w:val="24"/>
          <w:szCs w:val="24"/>
          <w:rtl w:val="0"/>
          <w:lang w:val="en-US"/>
        </w:rPr>
        <w:t>The most important case in relation to associative discrimination is that of Coleman v Attridge Law 2008, which stood as the catalyst for changes to legislation (Commission, 2021; Disability, 2021; Fredman, 2016).</w:t>
      </w:r>
    </w:p>
    <w:p>
      <w:pPr>
        <w:pStyle w:val="Body A"/>
        <w:rPr>
          <w:rFonts w:ascii="Arial" w:cs="Arial" w:hAnsi="Arial" w:eastAsia="Arial"/>
          <w:sz w:val="24"/>
          <w:szCs w:val="24"/>
        </w:rPr>
      </w:pPr>
      <w:r>
        <w:rPr>
          <w:rFonts w:ascii="Arial" w:hAnsi="Arial"/>
          <w:sz w:val="24"/>
          <w:szCs w:val="24"/>
          <w:rtl w:val="0"/>
          <w:lang w:val="en-US"/>
        </w:rPr>
        <w:t>The similar could be applied in this instance, Gethin could potentially contract COVID-10 if protective masks are not enforced within the workplace and infect his Mother, who is shielding. However, further investigation is required to determine Gethin</w:t>
      </w:r>
      <w:r>
        <w:rPr>
          <w:rFonts w:ascii="Arial" w:hAnsi="Arial" w:hint="default"/>
          <w:sz w:val="24"/>
          <w:szCs w:val="24"/>
          <w:rtl w:val="0"/>
          <w:lang w:val="en-US"/>
        </w:rPr>
        <w:t>’</w:t>
      </w:r>
      <w:r>
        <w:rPr>
          <w:rFonts w:ascii="Arial" w:hAnsi="Arial"/>
          <w:sz w:val="24"/>
          <w:szCs w:val="24"/>
          <w:rtl w:val="0"/>
          <w:lang w:val="en-US"/>
        </w:rPr>
        <w:t xml:space="preserve">s Mother disability, for this claim to be brought into fruition. </w:t>
      </w:r>
    </w:p>
    <w:p>
      <w:pPr>
        <w:pStyle w:val="Body A"/>
        <w:rPr>
          <w:rFonts w:ascii="Arial" w:cs="Arial" w:hAnsi="Arial" w:eastAsia="Arial"/>
          <w:sz w:val="24"/>
          <w:szCs w:val="24"/>
        </w:rPr>
      </w:pPr>
    </w:p>
    <w:p>
      <w:pPr>
        <w:pStyle w:val="List Paragraph"/>
        <w:numPr>
          <w:ilvl w:val="0"/>
          <w:numId w:val="4"/>
        </w:numPr>
        <w:bidi w:val="0"/>
        <w:ind w:right="0"/>
        <w:jc w:val="left"/>
        <w:rPr>
          <w:rFonts w:ascii="Arial" w:hAnsi="Arial"/>
          <w:b w:val="1"/>
          <w:bCs w:val="1"/>
          <w:sz w:val="24"/>
          <w:szCs w:val="24"/>
          <w:rtl w:val="0"/>
          <w:lang w:val="en-US"/>
        </w:rPr>
      </w:pPr>
      <w:r>
        <w:rPr>
          <w:rFonts w:ascii="Arial" w:hAnsi="Arial"/>
          <w:b w:val="1"/>
          <w:bCs w:val="1"/>
          <w:sz w:val="24"/>
          <w:szCs w:val="24"/>
          <w:rtl w:val="0"/>
          <w:lang w:val="en-US"/>
        </w:rPr>
        <w:t>Wrongful Dismissal</w:t>
      </w:r>
    </w:p>
    <w:p>
      <w:pPr>
        <w:pStyle w:val="Body A"/>
        <w:rPr>
          <w:rFonts w:ascii="Arial" w:cs="Arial" w:hAnsi="Arial" w:eastAsia="Arial"/>
          <w:sz w:val="24"/>
          <w:szCs w:val="24"/>
        </w:rPr>
      </w:pPr>
      <w:r>
        <w:rPr>
          <w:rFonts w:ascii="Arial" w:hAnsi="Arial"/>
          <w:sz w:val="24"/>
          <w:szCs w:val="24"/>
          <w:rtl w:val="0"/>
          <w:lang w:val="en-US"/>
        </w:rPr>
        <w:t xml:space="preserve">As an employer you have a right to dismiss your employees, if you deem it appropriate. Nevertheless, you are not permitted to do it unfairly. If the dismissal is carried out in an unfair manner,  Gethin is entitled to challenge your dismissal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&gt;&lt;Author&gt;Citizens Bureau&lt;/Author&gt;&lt;Year&gt;2021&lt;/Year&gt;&lt;Prefix&gt;&lt;/Prefix&gt;&lt;Suffix&gt;&lt;/Suffix&gt;&lt;Pages&gt;&lt;/Pages&gt;&lt;DisplayText&gt;(Bureau, 2021)&lt;/DisplayText&gt;&lt;record&gt;&lt;ref-type name="Web Page"&gt;12&lt;/ref-type&gt;&lt;contributors&gt;&lt;authors&gt;&lt;author&gt;Citizens Bureau&lt;/author&gt;&lt;/authors&gt;&lt;/contributors&gt;&lt;titles/&gt;&lt;title&gt;Check if your dismissal is unfiar&lt;/title&gt;&lt;periodical/&gt;&lt;dates&gt;&lt;year&gt;2021&lt;/year&gt;&lt;pub-dates/&gt;&lt;/dates&gt;&lt;/record&gt;&lt;/Cite&gt;&lt;/EndNote&gt;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(Bureau, 2021)</w:t>
      </w:r>
      <w:r>
        <w:rPr>
          <w:rFonts w:ascii="Arial" w:cs="Arial" w:hAnsi="Arial" w:eastAsia="Arial"/>
          <w:sz w:val="24"/>
          <w:szCs w:val="24"/>
        </w:rPr>
        <w:fldChar w:fldCharType="end" w:fldLock="0"/>
      </w:r>
      <w:r>
        <w:rPr>
          <w:rFonts w:ascii="Arial" w:hAnsi="Arial"/>
          <w:sz w:val="24"/>
          <w:szCs w:val="24"/>
          <w:rtl w:val="0"/>
          <w:lang w:val="en-US"/>
        </w:rPr>
        <w:t>.</w:t>
      </w:r>
    </w:p>
    <w:p>
      <w:pPr>
        <w:pStyle w:val="Body A"/>
        <w:rPr>
          <w:rFonts w:ascii="Arial" w:cs="Arial" w:hAnsi="Arial" w:eastAsia="Arial"/>
          <w:sz w:val="24"/>
          <w:szCs w:val="24"/>
        </w:rPr>
      </w:pPr>
      <w:r>
        <w:rPr>
          <w:rFonts w:ascii="Arial" w:hAnsi="Arial"/>
          <w:sz w:val="24"/>
          <w:szCs w:val="24"/>
          <w:rtl w:val="0"/>
          <w:lang w:val="en-US"/>
        </w:rPr>
        <w:t>You are obligated to tell Gethin why you have dismissed him however, the law states that an employee is unfairly dismissed because of an automatically unfair reason or discrimination</w:t>
      </w:r>
      <w:r>
        <w:rPr>
          <w:rFonts w:ascii="Arial" w:cs="Arial" w:hAnsi="Arial" w:eastAsia="Arial"/>
          <w:sz w:val="24"/>
          <w:szCs w:val="24"/>
          <w:lang w:val="nl-NL"/>
        </w:rPr>
        <w:fldChar w:fldCharType="begin" w:fldLock="0"/>
      </w:r>
      <w:r>
        <w:rPr>
          <w:rFonts w:ascii="Arial" w:cs="Arial" w:hAnsi="Arial" w:eastAsia="Arial"/>
          <w:sz w:val="24"/>
          <w:szCs w:val="24"/>
          <w:lang w:val="nl-NL"/>
        </w:rPr>
        <w:instrText xml:space="preserve"> ADDIN EN.CITE &lt;EndNote&gt;&lt;Cite  &gt;&lt;Author&gt;D Lewis&lt;/Author&gt;&lt;Year&gt;2019&lt;/Year&gt;&lt;Prefix&gt;&lt;/Prefix&gt;&lt;Suffix&gt;&lt;/Suffix&gt;&lt;Pages&gt;&lt;/Pages&gt;&lt;DisplayText&gt; (Lewis, 2019)&lt;/DisplayText&gt;&lt;record&gt;&lt;ref-type name="Book"&gt;6&lt;/ref-type&gt;&lt;contributors&gt;&lt;authors&gt;&lt;author&gt;D Lewis&lt;/author&gt;&lt;/authors&gt;&lt;/contributors&gt;&lt;titles/&gt;&lt;title&gt;Employment Law Essentials&lt;/title&gt;&lt;periodical/&gt;&lt;dates&gt;&lt;year&gt;2019&lt;/year&gt;&lt;pub-dates/&gt;&lt;/dates&gt;&lt;/record&gt;&lt;/Cite&gt;&lt;/EndNote&gt;</w:instrText>
      </w:r>
      <w:r>
        <w:rPr>
          <w:rFonts w:ascii="Arial" w:cs="Arial" w:hAnsi="Arial" w:eastAsia="Arial"/>
          <w:sz w:val="24"/>
          <w:szCs w:val="24"/>
          <w:lang w:val="nl-NL"/>
        </w:rPr>
        <w:fldChar w:fldCharType="separate" w:fldLock="0"/>
      </w:r>
      <w:r>
        <w:rPr>
          <w:rFonts w:ascii="Arial" w:hAnsi="Arial"/>
          <w:sz w:val="24"/>
          <w:szCs w:val="24"/>
          <w:rtl w:val="0"/>
          <w:lang w:val="nl-NL"/>
        </w:rPr>
        <w:t xml:space="preserve"> (Lewis, 2019)</w:t>
      </w:r>
      <w:r>
        <w:rPr>
          <w:rFonts w:ascii="Arial" w:cs="Arial" w:hAnsi="Arial" w:eastAsia="Arial"/>
          <w:sz w:val="24"/>
          <w:szCs w:val="24"/>
          <w:lang w:val="nl-NL"/>
        </w:rPr>
        <w:fldChar w:fldCharType="end" w:fldLock="0"/>
      </w:r>
      <w:r>
        <w:rPr>
          <w:rFonts w:ascii="Arial" w:hAnsi="Arial"/>
          <w:sz w:val="24"/>
          <w:szCs w:val="24"/>
          <w:rtl w:val="0"/>
          <w:lang w:val="en-US"/>
        </w:rPr>
        <w:t>.</w:t>
      </w: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r>
        <w:rPr>
          <w:rFonts w:ascii="Arial" w:hAnsi="Arial"/>
          <w:sz w:val="24"/>
          <w:szCs w:val="24"/>
          <w:rtl w:val="0"/>
          <w:lang w:val="en-US"/>
        </w:rPr>
        <w:t xml:space="preserve">When dismissing an employee, according to ACAS (2021) you must abide by the following principles and inform the employee of the following, if possible in writing. </w:t>
      </w:r>
    </w:p>
    <w:p>
      <w:pPr>
        <w:pStyle w:val="Body A"/>
        <w:rPr>
          <w:rFonts w:ascii="Arial" w:cs="Arial" w:hAnsi="Arial" w:eastAsia="Arial"/>
          <w:b w:val="1"/>
          <w:bCs w:val="1"/>
          <w:sz w:val="24"/>
          <w:szCs w:val="24"/>
        </w:rPr>
      </w:pPr>
      <w:r>
        <w:rPr>
          <w:rFonts w:ascii="Arial" w:hAnsi="Arial"/>
          <w:b w:val="1"/>
          <w:bCs w:val="1"/>
          <w:sz w:val="24"/>
          <w:szCs w:val="24"/>
          <w:rtl w:val="0"/>
          <w:lang w:val="en-US"/>
        </w:rPr>
        <w:t>Figure 2. Dismissing Fairly</w:t>
      </w: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r>
        <w:rPr>
          <w:rFonts w:ascii="Arial" w:cs="Arial" w:hAnsi="Arial" w:eastAsia="Arial"/>
          <w:outline w:val="0"/>
          <w:color w:val="000000"/>
          <w:sz w:val="24"/>
          <w:szCs w:val="24"/>
          <w:u w:color="000000"/>
          <w14:textOutline w14:w="12700" w14:cap="flat">
            <w14:noFill/>
            <w14:miter w14:lim="400000"/>
          </w14:textOutline>
          <w14:textFill>
            <w14:solidFill>
              <w14:srgbClr w14:val="000000"/>
            </w14:solidFill>
          </w14:textFill>
        </w:rPr>
        <mc:AlternateContent>
          <mc:Choice Requires="wpg">
            <w:drawing xmlns:a="http://schemas.openxmlformats.org/drawingml/2006/main">
              <wp:inline distT="0" distB="0" distL="0" distR="0">
                <wp:extent cx="4576366" cy="4417625"/>
                <wp:effectExtent l="0" t="0" r="0" b="0"/>
                <wp:docPr id="1073741867" name="officeArt object" descr="officeArt object"/>
                <wp:cNvGraphicFramePr/>
                <a:graphic xmlns:a="http://schemas.openxmlformats.org/drawingml/2006/main">
                  <a:graphicData uri="http://schemas.microsoft.com/office/word/2010/wordprocessingGroup">
                    <wpg:wgp>
                      <wpg:cNvGrpSpPr/>
                      <wpg:grpSpPr>
                        <a:xfrm>
                          <a:off x="0" y="0"/>
                          <a:ext cx="4576366" cy="4417625"/>
                          <a:chOff x="0" y="-1"/>
                          <a:chExt cx="4576365" cy="4417624"/>
                        </a:xfrm>
                      </wpg:grpSpPr>
                      <wpg:grpSp>
                        <wpg:cNvPr id="1073741849" name="Group 1073741849"/>
                        <wpg:cNvGrpSpPr/>
                        <wpg:grpSpPr>
                          <a:xfrm>
                            <a:off x="1621647" y="-2"/>
                            <a:ext cx="1333071" cy="1333070"/>
                            <a:chOff x="0" y="-1"/>
                            <a:chExt cx="1333069" cy="1333068"/>
                          </a:xfrm>
                        </wpg:grpSpPr>
                        <wps:wsp>
                          <wps:cNvPr id="1073741847" name="Shape 1073741847"/>
                          <wps:cNvSpPr/>
                          <wps:spPr>
                            <a:xfrm>
                              <a:off x="-1" y="-2"/>
                              <a:ext cx="1333071" cy="1333070"/>
                            </a:xfrm>
                            <a:prstGeom prst="ellipse">
                              <a:avLst/>
                            </a:prstGeom>
                            <a:gradFill flip="none" rotWithShape="1">
                              <a:gsLst>
                                <a:gs pos="0">
                                  <a:schemeClr val="accent1"/>
                                </a:gs>
                                <a:gs pos="100000">
                                  <a:schemeClr val="accent1">
                                    <a:hueOff val="411276"/>
                                    <a:lumOff val="44116"/>
                                  </a:schemeClr>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s:wsp>
                          <wps:cNvPr id="1073741848" name="Shape 1073741848"/>
                          <wps:cNvSpPr txBox="1"/>
                          <wps:spPr>
                            <a:xfrm>
                              <a:off x="195222" y="195223"/>
                              <a:ext cx="942621" cy="942621"/>
                            </a:xfrm>
                            <a:prstGeom prst="rect">
                              <a:avLst/>
                            </a:prstGeom>
                            <a:noFill/>
                            <a:ln w="12700" cap="flat">
                              <a:noFill/>
                              <a:miter lim="400000"/>
                            </a:ln>
                            <a:effectLst/>
                          </wps:spPr>
                          <wps:txbx>
                            <w:txbxContent>
                              <w:p>
                                <w:pPr>
                                  <w:pStyle w:val="caption"/>
                                  <w:tabs>
                                    <w:tab w:val="left" w:pos="630"/>
                                    <w:tab w:val="left" w:pos="1260"/>
                                  </w:tabs>
                                  <w:spacing w:after="76" w:line="216" w:lineRule="auto"/>
                                  <w:jc w:val="center"/>
                                </w:pPr>
                                <w:r>
                                  <w:rPr>
                                    <w:outline w:val="0"/>
                                    <w:color w:val="ffffff"/>
                                    <w:sz w:val="18"/>
                                    <w:szCs w:val="18"/>
                                    <w:u w:color="ffffff"/>
                                    <w:rtl w:val="0"/>
                                    <w:lang w:val="en-US"/>
                                    <w14:textFill>
                                      <w14:solidFill>
                                        <w14:srgbClr w14:val="FFFFFF"/>
                                      </w14:solidFill>
                                    </w14:textFill>
                                  </w:rPr>
                                  <w:t>You need to tell Gethin why you have dismissed him</w:t>
                                </w:r>
                              </w:p>
                            </w:txbxContent>
                          </wps:txbx>
                          <wps:bodyPr wrap="square" lIns="11428" tIns="11428" rIns="11428" bIns="11428" numCol="1" anchor="ctr">
                            <a:noAutofit/>
                          </wps:bodyPr>
                        </wps:wsp>
                      </wpg:grpSp>
                      <wps:wsp>
                        <wps:cNvPr id="1073741850" name="Shape 1073741850"/>
                        <wps:cNvSpPr/>
                        <wps:spPr>
                          <a:xfrm>
                            <a:off x="2867580" y="1035935"/>
                            <a:ext cx="367219" cy="395768"/>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9333" y="0"/>
                                </a:moveTo>
                                <a:lnTo>
                                  <a:pt x="17800" y="5708"/>
                                </a:lnTo>
                                <a:lnTo>
                                  <a:pt x="20911" y="1735"/>
                                </a:lnTo>
                                <a:lnTo>
                                  <a:pt x="21600" y="17375"/>
                                </a:lnTo>
                                <a:lnTo>
                                  <a:pt x="5356" y="21600"/>
                                </a:lnTo>
                                <a:lnTo>
                                  <a:pt x="8467" y="17627"/>
                                </a:lnTo>
                                <a:lnTo>
                                  <a:pt x="0" y="11919"/>
                                </a:lnTo>
                                <a:close/>
                              </a:path>
                            </a:pathLst>
                          </a:custGeom>
                          <a:gradFill flip="none" rotWithShape="1">
                            <a:gsLst>
                              <a:gs pos="0">
                                <a:srgbClr val="A1D0DF"/>
                              </a:gs>
                              <a:gs pos="100000">
                                <a:srgbClr val="C6F1FF"/>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g:grpSp>
                        <wpg:cNvPr id="1073741853" name="Group 1073741853"/>
                        <wpg:cNvGrpSpPr/>
                        <wpg:grpSpPr>
                          <a:xfrm>
                            <a:off x="3243294" y="1178194"/>
                            <a:ext cx="1333071" cy="1333069"/>
                            <a:chOff x="0" y="-1"/>
                            <a:chExt cx="1333069" cy="1333068"/>
                          </a:xfrm>
                        </wpg:grpSpPr>
                        <wps:wsp>
                          <wps:cNvPr id="1073741851" name="Shape 1073741851"/>
                          <wps:cNvSpPr/>
                          <wps:spPr>
                            <a:xfrm>
                              <a:off x="-1" y="-2"/>
                              <a:ext cx="1333071" cy="1333070"/>
                            </a:xfrm>
                            <a:prstGeom prst="ellipse">
                              <a:avLst/>
                            </a:prstGeom>
                            <a:gradFill flip="none" rotWithShape="1">
                              <a:gsLst>
                                <a:gs pos="0">
                                  <a:schemeClr val="accent1"/>
                                </a:gs>
                                <a:gs pos="100000">
                                  <a:schemeClr val="accent1">
                                    <a:hueOff val="411276"/>
                                    <a:lumOff val="44116"/>
                                  </a:schemeClr>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s:wsp>
                          <wps:cNvPr id="1073741852" name="Shape 1073741852"/>
                          <wps:cNvSpPr txBox="1"/>
                          <wps:spPr>
                            <a:xfrm>
                              <a:off x="195222" y="195222"/>
                              <a:ext cx="942621" cy="942621"/>
                            </a:xfrm>
                            <a:prstGeom prst="rect">
                              <a:avLst/>
                            </a:prstGeom>
                            <a:noFill/>
                            <a:ln w="12700" cap="flat">
                              <a:noFill/>
                              <a:miter lim="400000"/>
                            </a:ln>
                            <a:effectLst/>
                          </wps:spPr>
                          <wps:txbx>
                            <w:txbxContent>
                              <w:p>
                                <w:pPr>
                                  <w:pStyle w:val="caption"/>
                                  <w:tabs>
                                    <w:tab w:val="left" w:pos="630"/>
                                    <w:tab w:val="left" w:pos="1260"/>
                                  </w:tabs>
                                  <w:spacing w:after="76" w:line="216" w:lineRule="auto"/>
                                  <w:jc w:val="center"/>
                                </w:pPr>
                                <w:r>
                                  <w:rPr>
                                    <w:outline w:val="0"/>
                                    <w:color w:val="ffffff"/>
                                    <w:sz w:val="18"/>
                                    <w:szCs w:val="18"/>
                                    <w:u w:color="ffffff"/>
                                    <w:rtl w:val="0"/>
                                    <w:lang w:val="en-US"/>
                                    <w14:textFill>
                                      <w14:solidFill>
                                        <w14:srgbClr w14:val="FFFFFF"/>
                                      </w14:solidFill>
                                    </w14:textFill>
                                  </w:rPr>
                                  <w:t>When his employment contract  ended</w:t>
                                </w:r>
                              </w:p>
                            </w:txbxContent>
                          </wps:txbx>
                          <wps:bodyPr wrap="square" lIns="11428" tIns="11428" rIns="11428" bIns="11428" numCol="1" anchor="ctr">
                            <a:noAutofit/>
                          </wps:bodyPr>
                        </wps:wsp>
                      </wpg:grpSp>
                      <wps:wsp>
                        <wps:cNvPr id="1073741854" name="Shape 1073741854"/>
                        <wps:cNvSpPr/>
                        <wps:spPr>
                          <a:xfrm>
                            <a:off x="3389288" y="2577408"/>
                            <a:ext cx="427891" cy="38013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0055" y="4740"/>
                                </a:moveTo>
                                <a:lnTo>
                                  <a:pt x="17280" y="14355"/>
                                </a:lnTo>
                                <a:lnTo>
                                  <a:pt x="21600" y="15935"/>
                                </a:lnTo>
                                <a:lnTo>
                                  <a:pt x="8025" y="21600"/>
                                </a:lnTo>
                                <a:lnTo>
                                  <a:pt x="0" y="8035"/>
                                </a:lnTo>
                                <a:lnTo>
                                  <a:pt x="4320" y="9615"/>
                                </a:lnTo>
                                <a:lnTo>
                                  <a:pt x="7095" y="0"/>
                                </a:lnTo>
                                <a:close/>
                              </a:path>
                            </a:pathLst>
                          </a:custGeom>
                          <a:gradFill flip="none" rotWithShape="1">
                            <a:gsLst>
                              <a:gs pos="0">
                                <a:srgbClr val="A1D0DF"/>
                              </a:gs>
                              <a:gs pos="100000">
                                <a:srgbClr val="C6F1FF"/>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g:grpSp>
                        <wpg:cNvPr id="1073741857" name="Group 1073741857"/>
                        <wpg:cNvGrpSpPr/>
                        <wpg:grpSpPr>
                          <a:xfrm>
                            <a:off x="2623880" y="3084555"/>
                            <a:ext cx="1333071" cy="1333069"/>
                            <a:chOff x="0" y="-1"/>
                            <a:chExt cx="1333069" cy="1333068"/>
                          </a:xfrm>
                        </wpg:grpSpPr>
                        <wps:wsp>
                          <wps:cNvPr id="1073741855" name="Shape 1073741855"/>
                          <wps:cNvSpPr/>
                          <wps:spPr>
                            <a:xfrm>
                              <a:off x="-1" y="-2"/>
                              <a:ext cx="1333071" cy="1333070"/>
                            </a:xfrm>
                            <a:prstGeom prst="ellipse">
                              <a:avLst/>
                            </a:prstGeom>
                            <a:gradFill flip="none" rotWithShape="1">
                              <a:gsLst>
                                <a:gs pos="0">
                                  <a:schemeClr val="accent1"/>
                                </a:gs>
                                <a:gs pos="100000">
                                  <a:schemeClr val="accent1">
                                    <a:hueOff val="411276"/>
                                    <a:lumOff val="44116"/>
                                  </a:schemeClr>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s:wsp>
                          <wps:cNvPr id="1073741856" name="Shape 1073741856"/>
                          <wps:cNvSpPr txBox="1"/>
                          <wps:spPr>
                            <a:xfrm>
                              <a:off x="195222" y="195222"/>
                              <a:ext cx="942621" cy="942621"/>
                            </a:xfrm>
                            <a:prstGeom prst="rect">
                              <a:avLst/>
                            </a:prstGeom>
                            <a:noFill/>
                            <a:ln w="12700" cap="flat">
                              <a:noFill/>
                              <a:miter lim="400000"/>
                            </a:ln>
                            <a:effectLst/>
                          </wps:spPr>
                          <wps:txbx>
                            <w:txbxContent>
                              <w:p>
                                <w:pPr>
                                  <w:pStyle w:val="caption"/>
                                  <w:tabs>
                                    <w:tab w:val="left" w:pos="630"/>
                                    <w:tab w:val="left" w:pos="1260"/>
                                  </w:tabs>
                                  <w:spacing w:after="76" w:line="216" w:lineRule="auto"/>
                                  <w:jc w:val="center"/>
                                </w:pPr>
                                <w:r>
                                  <w:rPr>
                                    <w:outline w:val="0"/>
                                    <w:color w:val="ffffff"/>
                                    <w:sz w:val="18"/>
                                    <w:szCs w:val="18"/>
                                    <w:u w:color="ffffff"/>
                                    <w:rtl w:val="0"/>
                                    <w:lang w:val="en-US"/>
                                    <w14:textFill>
                                      <w14:solidFill>
                                        <w14:srgbClr w14:val="FFFFFF"/>
                                      </w14:solidFill>
                                    </w14:textFill>
                                  </w:rPr>
                                  <w:t>Their notice period</w:t>
                                </w:r>
                              </w:p>
                            </w:txbxContent>
                          </wps:txbx>
                          <wps:bodyPr wrap="square" lIns="11428" tIns="11428" rIns="11428" bIns="11428" numCol="1" anchor="ctr">
                            <a:noAutofit/>
                          </wps:bodyPr>
                        </wps:wsp>
                      </wpg:grpSp>
                      <wps:wsp>
                        <wps:cNvPr id="1073741858" name="Shape 1073741858"/>
                        <wps:cNvSpPr/>
                        <wps:spPr>
                          <a:xfrm>
                            <a:off x="2120330" y="3526134"/>
                            <a:ext cx="355844" cy="44991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1600" y="17280"/>
                                </a:moveTo>
                                <a:lnTo>
                                  <a:pt x="10800" y="17280"/>
                                </a:lnTo>
                                <a:lnTo>
                                  <a:pt x="10800" y="21600"/>
                                </a:lnTo>
                                <a:lnTo>
                                  <a:pt x="0" y="10800"/>
                                </a:lnTo>
                                <a:lnTo>
                                  <a:pt x="10800" y="0"/>
                                </a:lnTo>
                                <a:lnTo>
                                  <a:pt x="10800" y="4320"/>
                                </a:lnTo>
                                <a:lnTo>
                                  <a:pt x="21600" y="4320"/>
                                </a:lnTo>
                                <a:close/>
                              </a:path>
                            </a:pathLst>
                          </a:custGeom>
                          <a:gradFill flip="none" rotWithShape="1">
                            <a:gsLst>
                              <a:gs pos="0">
                                <a:srgbClr val="A1D0DF"/>
                              </a:gs>
                              <a:gs pos="100000">
                                <a:srgbClr val="C6F1FF"/>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g:grpSp>
                        <wpg:cNvPr id="1073741861" name="Group 1073741861"/>
                        <wpg:cNvGrpSpPr/>
                        <wpg:grpSpPr>
                          <a:xfrm>
                            <a:off x="619412" y="3084555"/>
                            <a:ext cx="1333071" cy="1333069"/>
                            <a:chOff x="0" y="-1"/>
                            <a:chExt cx="1333069" cy="1333068"/>
                          </a:xfrm>
                        </wpg:grpSpPr>
                        <wps:wsp>
                          <wps:cNvPr id="1073741859" name="Shape 1073741859"/>
                          <wps:cNvSpPr/>
                          <wps:spPr>
                            <a:xfrm>
                              <a:off x="-1" y="-2"/>
                              <a:ext cx="1333071" cy="1333070"/>
                            </a:xfrm>
                            <a:prstGeom prst="ellipse">
                              <a:avLst/>
                            </a:prstGeom>
                            <a:gradFill flip="none" rotWithShape="1">
                              <a:gsLst>
                                <a:gs pos="0">
                                  <a:schemeClr val="accent1"/>
                                </a:gs>
                                <a:gs pos="100000">
                                  <a:schemeClr val="accent1">
                                    <a:hueOff val="411276"/>
                                    <a:lumOff val="44116"/>
                                  </a:schemeClr>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s:wsp>
                          <wps:cNvPr id="1073741860" name="Shape 1073741860"/>
                          <wps:cNvSpPr txBox="1"/>
                          <wps:spPr>
                            <a:xfrm>
                              <a:off x="195223" y="195222"/>
                              <a:ext cx="942621" cy="942621"/>
                            </a:xfrm>
                            <a:prstGeom prst="rect">
                              <a:avLst/>
                            </a:prstGeom>
                            <a:noFill/>
                            <a:ln w="12700" cap="flat">
                              <a:noFill/>
                              <a:miter lim="400000"/>
                            </a:ln>
                            <a:effectLst/>
                          </wps:spPr>
                          <wps:txbx>
                            <w:txbxContent>
                              <w:p>
                                <w:pPr>
                                  <w:pStyle w:val="caption"/>
                                  <w:tabs>
                                    <w:tab w:val="left" w:pos="630"/>
                                    <w:tab w:val="left" w:pos="1260"/>
                                  </w:tabs>
                                  <w:spacing w:after="76" w:line="216" w:lineRule="auto"/>
                                  <w:jc w:val="center"/>
                                </w:pPr>
                                <w:r>
                                  <w:rPr>
                                    <w:outline w:val="0"/>
                                    <w:color w:val="ffffff"/>
                                    <w:sz w:val="18"/>
                                    <w:szCs w:val="18"/>
                                    <w:u w:color="ffffff"/>
                                    <w:rtl w:val="0"/>
                                    <w:lang w:val="en-US"/>
                                    <w14:textFill>
                                      <w14:solidFill>
                                        <w14:srgbClr w14:val="FFFFFF"/>
                                      </w14:solidFill>
                                    </w14:textFill>
                                  </w:rPr>
                                  <w:t>Their right to appeal the decision</w:t>
                                </w:r>
                              </w:p>
                            </w:txbxContent>
                          </wps:txbx>
                          <wps:bodyPr wrap="square" lIns="11428" tIns="11428" rIns="11428" bIns="11428" numCol="1" anchor="ctr">
                            <a:noAutofit/>
                          </wps:bodyPr>
                        </wps:wsp>
                      </wpg:grpSp>
                      <wps:wsp>
                        <wps:cNvPr id="1073741862" name="Shape 1073741862"/>
                        <wps:cNvSpPr/>
                        <wps:spPr>
                          <a:xfrm>
                            <a:off x="765407" y="2638273"/>
                            <a:ext cx="427891" cy="38013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7095" y="21600"/>
                                </a:moveTo>
                                <a:lnTo>
                                  <a:pt x="4320" y="11985"/>
                                </a:lnTo>
                                <a:lnTo>
                                  <a:pt x="0" y="13565"/>
                                </a:lnTo>
                                <a:lnTo>
                                  <a:pt x="8025" y="0"/>
                                </a:lnTo>
                                <a:lnTo>
                                  <a:pt x="21600" y="5665"/>
                                </a:lnTo>
                                <a:lnTo>
                                  <a:pt x="17280" y="7245"/>
                                </a:lnTo>
                                <a:lnTo>
                                  <a:pt x="20055" y="16860"/>
                                </a:lnTo>
                                <a:close/>
                              </a:path>
                            </a:pathLst>
                          </a:custGeom>
                          <a:gradFill flip="none" rotWithShape="1">
                            <a:gsLst>
                              <a:gs pos="0">
                                <a:srgbClr val="A1D0DF"/>
                              </a:gs>
                              <a:gs pos="100000">
                                <a:srgbClr val="C6F1FF"/>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g:grpSp>
                        <wpg:cNvPr id="1073741865" name="Group 1073741865"/>
                        <wpg:cNvGrpSpPr/>
                        <wpg:grpSpPr>
                          <a:xfrm>
                            <a:off x="-1" y="1178194"/>
                            <a:ext cx="1333070" cy="1333069"/>
                            <a:chOff x="0" y="-1"/>
                            <a:chExt cx="1333069" cy="1333068"/>
                          </a:xfrm>
                        </wpg:grpSpPr>
                        <wps:wsp>
                          <wps:cNvPr id="1073741863" name="Shape 1073741863"/>
                          <wps:cNvSpPr/>
                          <wps:spPr>
                            <a:xfrm>
                              <a:off x="-1" y="-2"/>
                              <a:ext cx="1333071" cy="1333070"/>
                            </a:xfrm>
                            <a:prstGeom prst="ellipse">
                              <a:avLst/>
                            </a:prstGeom>
                            <a:gradFill flip="none" rotWithShape="1">
                              <a:gsLst>
                                <a:gs pos="0">
                                  <a:schemeClr val="accent1"/>
                                </a:gs>
                                <a:gs pos="100000">
                                  <a:schemeClr val="accent1">
                                    <a:hueOff val="411276"/>
                                    <a:lumOff val="44116"/>
                                  </a:schemeClr>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s:wsp>
                          <wps:cNvPr id="1073741864" name="Shape 1073741864"/>
                          <wps:cNvSpPr txBox="1"/>
                          <wps:spPr>
                            <a:xfrm>
                              <a:off x="195222" y="195222"/>
                              <a:ext cx="942622" cy="942621"/>
                            </a:xfrm>
                            <a:prstGeom prst="rect">
                              <a:avLst/>
                            </a:prstGeom>
                            <a:noFill/>
                            <a:ln w="12700" cap="flat">
                              <a:noFill/>
                              <a:miter lim="400000"/>
                            </a:ln>
                            <a:effectLst/>
                          </wps:spPr>
                          <wps:txbx>
                            <w:txbxContent>
                              <w:p>
                                <w:pPr>
                                  <w:pStyle w:val="caption"/>
                                  <w:tabs>
                                    <w:tab w:val="left" w:pos="630"/>
                                    <w:tab w:val="left" w:pos="1260"/>
                                  </w:tabs>
                                  <w:spacing w:after="76" w:line="216" w:lineRule="auto"/>
                                  <w:jc w:val="center"/>
                                </w:pPr>
                                <w:r>
                                  <w:rPr>
                                    <w:outline w:val="0"/>
                                    <w:color w:val="ffffff"/>
                                    <w:sz w:val="18"/>
                                    <w:szCs w:val="18"/>
                                    <w:u w:color="ffffff"/>
                                    <w:rtl w:val="0"/>
                                    <w:lang w:val="en-US"/>
                                    <w14:textFill>
                                      <w14:solidFill>
                                        <w14:srgbClr w14:val="FFFFFF"/>
                                      </w14:solidFill>
                                    </w14:textFill>
                                  </w:rPr>
                                  <w:t>When dismissing an employee you need to follow the ACAS guidance, in the following.:</w:t>
                                </w:r>
                              </w:p>
                            </w:txbxContent>
                          </wps:txbx>
                          <wps:bodyPr wrap="square" lIns="11428" tIns="11428" rIns="11428" bIns="11428" numCol="1" anchor="ctr">
                            <a:noAutofit/>
                          </wps:bodyPr>
                        </wps:wsp>
                      </wpg:grpSp>
                      <wps:wsp>
                        <wps:cNvPr id="1073741866" name="Shape 1073741866"/>
                        <wps:cNvSpPr/>
                        <wps:spPr>
                          <a:xfrm>
                            <a:off x="1245932" y="1079556"/>
                            <a:ext cx="367220" cy="395768"/>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9681"/>
                                </a:moveTo>
                                <a:lnTo>
                                  <a:pt x="8467" y="3973"/>
                                </a:lnTo>
                                <a:lnTo>
                                  <a:pt x="5356" y="0"/>
                                </a:lnTo>
                                <a:lnTo>
                                  <a:pt x="21600" y="4225"/>
                                </a:lnTo>
                                <a:lnTo>
                                  <a:pt x="20911" y="19865"/>
                                </a:lnTo>
                                <a:lnTo>
                                  <a:pt x="17800" y="15892"/>
                                </a:lnTo>
                                <a:lnTo>
                                  <a:pt x="9333" y="21600"/>
                                </a:lnTo>
                                <a:close/>
                              </a:path>
                            </a:pathLst>
                          </a:custGeom>
                          <a:gradFill flip="none" rotWithShape="1">
                            <a:gsLst>
                              <a:gs pos="0">
                                <a:srgbClr val="A1D0DF"/>
                              </a:gs>
                              <a:gs pos="100000">
                                <a:srgbClr val="C6F1FF"/>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g:wgp>
                  </a:graphicData>
                </a:graphic>
              </wp:inline>
            </w:drawing>
          </mc:Choice>
          <mc:Fallback>
            <w:pict>
              <v:group id="_x0000_s1047" style="visibility:visible;width:360.3pt;height:347.8pt;" coordorigin="-1,-1" coordsize="4576366,4417625">
                <v:group id="_x0000_s1048" style="position:absolute;left:1621647;top:-1;width:1333070;height:1333068;" coordorigin="-1,-1" coordsize="1333070,1333068">
                  <v:oval id="_x0000_s1049" style="position:absolute;left:-1;top:-1;width:1333070;height:1333068;">
                    <v:fill angle="0fd" focus="0%" color="#00A0B8" opacity="100.0%" color2="#9AE6FF"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oval>
                  <v:shape id="_x0000_s1050" type="#_x0000_t202" style="position:absolute;left:195222;top:195223;width:942620;height:942620;">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630"/>
                              <w:tab w:val="left" w:pos="1260"/>
                            </w:tabs>
                            <w:spacing w:after="76" w:line="216" w:lineRule="auto"/>
                            <w:jc w:val="center"/>
                          </w:pPr>
                          <w:r>
                            <w:rPr>
                              <w:outline w:val="0"/>
                              <w:color w:val="ffffff"/>
                              <w:sz w:val="18"/>
                              <w:szCs w:val="18"/>
                              <w:u w:color="ffffff"/>
                              <w:rtl w:val="0"/>
                              <w:lang w:val="en-US"/>
                              <w14:textFill>
                                <w14:solidFill>
                                  <w14:srgbClr w14:val="FFFFFF"/>
                                </w14:solidFill>
                              </w14:textFill>
                            </w:rPr>
                            <w:t>You need to tell Gethin why you have dismissed him</w:t>
                          </w:r>
                        </w:p>
                      </w:txbxContent>
                    </v:textbox>
                  </v:shape>
                </v:group>
                <v:shape id="_x0000_s1051" style="position:absolute;left:2867581;top:1035936;width:367218;height:395767;" coordorigin="0,0" coordsize="21600,21600" path="M 9333,0 L 17800,5708 L 20911,1735 L 21600,17375 L 5356,21600 L 8467,17627 L 0,11919 X E">
                  <v:fill angle="0fd" focus="0%" color="#A1D0DF" opacity="100.0%" color2="#C6F1FF"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shape>
                <v:group id="_x0000_s1052" style="position:absolute;left:3243295;top:1178195;width:1333070;height:1333068;" coordorigin="-1,-1" coordsize="1333070,1333068">
                  <v:oval id="_x0000_s1053" style="position:absolute;left:-1;top:-1;width:1333070;height:1333068;">
                    <v:fill angle="0fd" focus="0%" color="#00A0B8" opacity="100.0%" color2="#9AE6FF"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oval>
                  <v:shape id="_x0000_s1054" type="#_x0000_t202" style="position:absolute;left:195222;top:195222;width:942620;height:942620;">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630"/>
                              <w:tab w:val="left" w:pos="1260"/>
                            </w:tabs>
                            <w:spacing w:after="76" w:line="216" w:lineRule="auto"/>
                            <w:jc w:val="center"/>
                          </w:pPr>
                          <w:r>
                            <w:rPr>
                              <w:outline w:val="0"/>
                              <w:color w:val="ffffff"/>
                              <w:sz w:val="18"/>
                              <w:szCs w:val="18"/>
                              <w:u w:color="ffffff"/>
                              <w:rtl w:val="0"/>
                              <w:lang w:val="en-US"/>
                              <w14:textFill>
                                <w14:solidFill>
                                  <w14:srgbClr w14:val="FFFFFF"/>
                                </w14:solidFill>
                              </w14:textFill>
                            </w:rPr>
                            <w:t>When his employment contract  ended</w:t>
                          </w:r>
                        </w:p>
                      </w:txbxContent>
                    </v:textbox>
                  </v:shape>
                </v:group>
                <v:shape id="_x0000_s1055" style="position:absolute;left:3389288;top:2577409;width:427890;height:380136;" coordorigin="0,0" coordsize="21600,21600" path="M 20055,4740 L 17280,14355 L 21600,15935 L 8025,21600 L 0,8035 L 4320,9615 L 7095,0 X E">
                  <v:fill angle="0fd" focus="0%" color="#A1D0DF" opacity="100.0%" color2="#C6F1FF"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shape>
                <v:group id="_x0000_s1056" style="position:absolute;left:2623881;top:3084556;width:1333070;height:1333068;" coordorigin="-1,-1" coordsize="1333070,1333068">
                  <v:oval id="_x0000_s1057" style="position:absolute;left:-1;top:-1;width:1333070;height:1333068;">
                    <v:fill angle="0fd" focus="0%" color="#00A0B8" opacity="100.0%" color2="#9AE6FF"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oval>
                  <v:shape id="_x0000_s1058" type="#_x0000_t202" style="position:absolute;left:195222;top:195222;width:942620;height:942620;">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630"/>
                              <w:tab w:val="left" w:pos="1260"/>
                            </w:tabs>
                            <w:spacing w:after="76" w:line="216" w:lineRule="auto"/>
                            <w:jc w:val="center"/>
                          </w:pPr>
                          <w:r>
                            <w:rPr>
                              <w:outline w:val="0"/>
                              <w:color w:val="ffffff"/>
                              <w:sz w:val="18"/>
                              <w:szCs w:val="18"/>
                              <w:u w:color="ffffff"/>
                              <w:rtl w:val="0"/>
                              <w:lang w:val="en-US"/>
                              <w14:textFill>
                                <w14:solidFill>
                                  <w14:srgbClr w14:val="FFFFFF"/>
                                </w14:solidFill>
                              </w14:textFill>
                            </w:rPr>
                            <w:t>Their notice period</w:t>
                          </w:r>
                        </w:p>
                      </w:txbxContent>
                    </v:textbox>
                  </v:shape>
                </v:group>
                <v:shape id="_x0000_s1059" style="position:absolute;left:2120330;top:3526135;width:355843;height:449910;" coordorigin="0,0" coordsize="21600,21600" path="M 21600,17280 L 10800,17280 L 10800,21600 L 0,10800 L 10800,0 L 10800,4320 L 21600,4320 X E">
                  <v:fill angle="0fd" focus="0%" color="#A1D0DF" opacity="100.0%" color2="#C6F1FF"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shape>
                <v:group id="_x0000_s1060" style="position:absolute;left:619412;top:3084556;width:1333070;height:1333068;" coordorigin="-1,-1" coordsize="1333070,1333068">
                  <v:oval id="_x0000_s1061" style="position:absolute;left:-1;top:-1;width:1333070;height:1333068;">
                    <v:fill angle="0fd" focus="0%" color="#00A0B8" opacity="100.0%" color2="#9AE6FF"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oval>
                  <v:shape id="_x0000_s1062" type="#_x0000_t202" style="position:absolute;left:195223;top:195222;width:942620;height:942620;">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630"/>
                              <w:tab w:val="left" w:pos="1260"/>
                            </w:tabs>
                            <w:spacing w:after="76" w:line="216" w:lineRule="auto"/>
                            <w:jc w:val="center"/>
                          </w:pPr>
                          <w:r>
                            <w:rPr>
                              <w:outline w:val="0"/>
                              <w:color w:val="ffffff"/>
                              <w:sz w:val="18"/>
                              <w:szCs w:val="18"/>
                              <w:u w:color="ffffff"/>
                              <w:rtl w:val="0"/>
                              <w:lang w:val="en-US"/>
                              <w14:textFill>
                                <w14:solidFill>
                                  <w14:srgbClr w14:val="FFFFFF"/>
                                </w14:solidFill>
                              </w14:textFill>
                            </w:rPr>
                            <w:t>Their right to appeal the decision</w:t>
                          </w:r>
                        </w:p>
                      </w:txbxContent>
                    </v:textbox>
                  </v:shape>
                </v:group>
                <v:shape id="_x0000_s1063" style="position:absolute;left:765407;top:2638274;width:427890;height:380136;" coordorigin="0,0" coordsize="21600,21600" path="M 7095,21600 L 4320,11985 L 0,13565 L 8025,0 L 21600,5665 L 17280,7245 L 20055,16860 X E">
                  <v:fill angle="0fd" focus="0%" color="#A1D0DF" opacity="100.0%" color2="#C6F1FF"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shape>
                <v:group id="_x0000_s1064" style="position:absolute;left:-1;top:1178195;width:1333070;height:1333068;" coordorigin="-1,-1" coordsize="1333070,1333068">
                  <v:oval id="_x0000_s1065" style="position:absolute;left:-1;top:-1;width:1333070;height:1333068;">
                    <v:fill angle="0fd" focus="0%" color="#00A0B8" opacity="100.0%" color2="#9AE6FF"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oval>
                  <v:shape id="_x0000_s1066" type="#_x0000_t202" style="position:absolute;left:195222;top:195222;width:942621;height:942620;">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630"/>
                              <w:tab w:val="left" w:pos="1260"/>
                            </w:tabs>
                            <w:spacing w:after="76" w:line="216" w:lineRule="auto"/>
                            <w:jc w:val="center"/>
                          </w:pPr>
                          <w:r>
                            <w:rPr>
                              <w:outline w:val="0"/>
                              <w:color w:val="ffffff"/>
                              <w:sz w:val="18"/>
                              <w:szCs w:val="18"/>
                              <w:u w:color="ffffff"/>
                              <w:rtl w:val="0"/>
                              <w:lang w:val="en-US"/>
                              <w14:textFill>
                                <w14:solidFill>
                                  <w14:srgbClr w14:val="FFFFFF"/>
                                </w14:solidFill>
                              </w14:textFill>
                            </w:rPr>
                            <w:t>When dismissing an employee you need to follow the ACAS guidance, in the following.:</w:t>
                          </w:r>
                        </w:p>
                      </w:txbxContent>
                    </v:textbox>
                  </v:shape>
                </v:group>
                <v:shape id="_x0000_s1067" style="position:absolute;left:1245932;top:1079557;width:367219;height:395767;" coordorigin="0,0" coordsize="21600,21600" path="M 0,9681 L 8467,3973 L 5356,0 L 21600,4225 L 20911,19865 L 17800,15892 L 9333,21600 X E">
                  <v:fill angle="0fd" focus="0%" color="#A1D0DF" opacity="100.0%" color2="#C6F1FF"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shape>
              </v:group>
            </w:pict>
          </mc:Fallback>
        </mc:AlternateContent>
      </w:r>
    </w:p>
    <w:p>
      <w:pPr>
        <w:pStyle w:val="Body A"/>
        <w:rPr>
          <w:rFonts w:ascii="Arial" w:cs="Arial" w:hAnsi="Arial" w:eastAsia="Arial"/>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Figure 3. Automatic Unfair Dismissal UK, 2021).</w:t>
      </w:r>
    </w:p>
    <w:p>
      <w:pPr>
        <w:pStyle w:val="Body A"/>
        <w:rPr>
          <w:rFonts w:ascii="Arial" w:cs="Arial" w:hAnsi="Arial" w:eastAsia="Arial"/>
          <w:sz w:val="24"/>
          <w:szCs w:val="24"/>
        </w:rPr>
      </w:pPr>
      <w:r>
        <w:rPr>
          <w:rFonts w:ascii="Arial" w:cs="Arial" w:hAnsi="Arial" w:eastAsia="Arial"/>
          <w:outline w:val="0"/>
          <w:color w:val="000000"/>
          <w:sz w:val="24"/>
          <w:szCs w:val="24"/>
          <w:u w:color="000000"/>
          <w14:textFill>
            <w14:solidFill>
              <w14:srgbClr w14:val="000000"/>
            </w14:solidFill>
          </w14:textFill>
        </w:rPr>
        <mc:AlternateContent>
          <mc:Choice Requires="wpg">
            <w:drawing xmlns:a="http://schemas.openxmlformats.org/drawingml/2006/main">
              <wp:inline distT="0" distB="0" distL="0" distR="0">
                <wp:extent cx="5274313" cy="2142692"/>
                <wp:effectExtent l="0" t="0" r="0" b="0"/>
                <wp:docPr id="1073741873" name="officeArt object" descr="officeArt object"/>
                <wp:cNvGraphicFramePr/>
                <a:graphic xmlns:a="http://schemas.openxmlformats.org/drawingml/2006/main">
                  <a:graphicData uri="http://schemas.microsoft.com/office/word/2010/wordprocessingGroup">
                    <wpg:wgp>
                      <wpg:cNvGrpSpPr/>
                      <wpg:grpSpPr>
                        <a:xfrm>
                          <a:off x="0" y="0"/>
                          <a:ext cx="5274313" cy="2142692"/>
                          <a:chOff x="-1" y="-1"/>
                          <a:chExt cx="5274312" cy="2142691"/>
                        </a:xfrm>
                      </wpg:grpSpPr>
                      <wps:wsp>
                        <wps:cNvPr id="1073741868" name="Shape 1073741847"/>
                        <wps:cNvSpPr/>
                        <wps:spPr>
                          <a:xfrm>
                            <a:off x="-2" y="-2"/>
                            <a:ext cx="1648224" cy="988936"/>
                          </a:xfrm>
                          <a:prstGeom prst="rect">
                            <a:avLst/>
                          </a:prstGeom>
                          <a:gradFill flip="none" rotWithShape="1">
                            <a:gsLst>
                              <a:gs pos="0">
                                <a:srgbClr val="007687"/>
                              </a:gs>
                              <a:gs pos="80000">
                                <a:srgbClr val="009BB2"/>
                              </a:gs>
                              <a:gs pos="100000">
                                <a:srgbClr val="009CB3"/>
                              </a:gs>
                            </a:gsLst>
                            <a:lin ang="16200000" scaled="0"/>
                          </a:gradFill>
                          <a:ln w="12700" cap="flat">
                            <a:noFill/>
                            <a:miter lim="400000"/>
                          </a:ln>
                          <a:effectLst>
                            <a:outerShdw sx="100000" sy="100000" kx="0" ky="0" algn="b" rotWithShape="0" blurRad="38100" dist="23000" dir="5400000">
                              <a:srgbClr val="000000">
                                <a:alpha val="35000"/>
                              </a:srgbClr>
                            </a:outerShdw>
                          </a:effectLst>
                        </wps:spPr>
                        <wps:txbx>
                          <w:txbxContent>
                            <w:p>
                              <w:pPr>
                                <w:pStyle w:val="Label A"/>
                                <w:tabs>
                                  <w:tab w:val="left" w:pos="700"/>
                                  <w:tab w:val="left" w:pos="1400"/>
                                  <w:tab w:val="left" w:pos="2100"/>
                                </w:tabs>
                                <w:spacing w:after="84" w:line="216" w:lineRule="auto"/>
                                <w:jc w:val="center"/>
                              </w:pPr>
                              <w:r>
                                <w:rPr>
                                  <w:outline w:val="0"/>
                                  <w:color w:val="ffffff"/>
                                  <w:sz w:val="20"/>
                                  <w:szCs w:val="20"/>
                                  <w:u w:color="ffffff"/>
                                  <w:rtl w:val="0"/>
                                  <w:lang w:val="en-US"/>
                                  <w14:textFill>
                                    <w14:solidFill>
                                      <w14:srgbClr w14:val="FFFFFF"/>
                                    </w14:solidFill>
                                  </w14:textFill>
                                </w:rPr>
                                <w:t>Pregnancy, anything maternity related(Gov.uk, 2021)</w:t>
                              </w:r>
                            </w:p>
                          </w:txbxContent>
                        </wps:txbx>
                        <wps:bodyPr wrap="square" lIns="38100" tIns="38100" rIns="38100" bIns="38100" numCol="1" anchor="ctr">
                          <a:noAutofit/>
                        </wps:bodyPr>
                      </wps:wsp>
                      <wps:wsp>
                        <wps:cNvPr id="1073741869" name="Shape 1073741848"/>
                        <wps:cNvSpPr/>
                        <wps:spPr>
                          <a:xfrm>
                            <a:off x="1813043" y="-2"/>
                            <a:ext cx="1648224" cy="988936"/>
                          </a:xfrm>
                          <a:prstGeom prst="rect">
                            <a:avLst/>
                          </a:prstGeom>
                          <a:gradFill flip="none" rotWithShape="1">
                            <a:gsLst>
                              <a:gs pos="0">
                                <a:srgbClr val="007687"/>
                              </a:gs>
                              <a:gs pos="80000">
                                <a:srgbClr val="009BB2"/>
                              </a:gs>
                              <a:gs pos="100000">
                                <a:srgbClr val="009CB3"/>
                              </a:gs>
                            </a:gsLst>
                            <a:lin ang="16200000" scaled="0"/>
                          </a:gradFill>
                          <a:ln w="12700" cap="flat">
                            <a:noFill/>
                            <a:miter lim="400000"/>
                          </a:ln>
                          <a:effectLst>
                            <a:outerShdw sx="100000" sy="100000" kx="0" ky="0" algn="b" rotWithShape="0" blurRad="38100" dist="23000" dir="5400000">
                              <a:srgbClr val="000000">
                                <a:alpha val="35000"/>
                              </a:srgbClr>
                            </a:outerShdw>
                          </a:effectLst>
                        </wps:spPr>
                        <wps:txbx>
                          <w:txbxContent>
                            <w:p>
                              <w:pPr>
                                <w:pStyle w:val="Label A"/>
                                <w:tabs>
                                  <w:tab w:val="left" w:pos="700"/>
                                  <w:tab w:val="left" w:pos="1400"/>
                                  <w:tab w:val="left" w:pos="2100"/>
                                </w:tabs>
                                <w:spacing w:after="84" w:line="216" w:lineRule="auto"/>
                                <w:jc w:val="center"/>
                              </w:pPr>
                              <w:r>
                                <w:rPr>
                                  <w:outline w:val="0"/>
                                  <w:color w:val="ffffff"/>
                                  <w:sz w:val="20"/>
                                  <w:szCs w:val="20"/>
                                  <w:u w:color="ffffff"/>
                                  <w:rtl w:val="0"/>
                                  <w:lang w:val="en-US"/>
                                  <w14:textFill>
                                    <w14:solidFill>
                                      <w14:srgbClr w14:val="FFFFFF"/>
                                    </w14:solidFill>
                                  </w14:textFill>
                                </w:rPr>
                                <w:t>Family, parental and paternity leave</w:t>
                              </w:r>
                            </w:p>
                          </w:txbxContent>
                        </wps:txbx>
                        <wps:bodyPr wrap="square" lIns="38100" tIns="38100" rIns="38100" bIns="38100" numCol="1" anchor="ctr">
                          <a:noAutofit/>
                        </wps:bodyPr>
                      </wps:wsp>
                      <wps:wsp>
                        <wps:cNvPr id="1073741870" name="Shape 1073741849"/>
                        <wps:cNvSpPr/>
                        <wps:spPr>
                          <a:xfrm>
                            <a:off x="3626088" y="-2"/>
                            <a:ext cx="1648224" cy="988936"/>
                          </a:xfrm>
                          <a:prstGeom prst="rect">
                            <a:avLst/>
                          </a:prstGeom>
                          <a:gradFill flip="none" rotWithShape="1">
                            <a:gsLst>
                              <a:gs pos="0">
                                <a:srgbClr val="007687"/>
                              </a:gs>
                              <a:gs pos="80000">
                                <a:srgbClr val="009BB2"/>
                              </a:gs>
                              <a:gs pos="100000">
                                <a:srgbClr val="009CB3"/>
                              </a:gs>
                            </a:gsLst>
                            <a:lin ang="16200000" scaled="0"/>
                          </a:gradFill>
                          <a:ln w="12700" cap="flat">
                            <a:noFill/>
                            <a:miter lim="400000"/>
                          </a:ln>
                          <a:effectLst>
                            <a:outerShdw sx="100000" sy="100000" kx="0" ky="0" algn="b" rotWithShape="0" blurRad="38100" dist="23000" dir="5400000">
                              <a:srgbClr val="000000">
                                <a:alpha val="35000"/>
                              </a:srgbClr>
                            </a:outerShdw>
                          </a:effectLst>
                        </wps:spPr>
                        <wps:txbx>
                          <w:txbxContent>
                            <w:p>
                              <w:pPr>
                                <w:pStyle w:val="Label A"/>
                                <w:tabs>
                                  <w:tab w:val="left" w:pos="700"/>
                                  <w:tab w:val="left" w:pos="1400"/>
                                  <w:tab w:val="left" w:pos="2100"/>
                                </w:tabs>
                                <w:spacing w:after="84" w:line="216" w:lineRule="auto"/>
                                <w:jc w:val="center"/>
                              </w:pPr>
                              <w:r>
                                <w:rPr>
                                  <w:outline w:val="0"/>
                                  <w:color w:val="ffffff"/>
                                  <w:sz w:val="20"/>
                                  <w:szCs w:val="20"/>
                                  <w:u w:color="ffffff"/>
                                  <w:rtl w:val="0"/>
                                  <w:lang w:val="en-US"/>
                                  <w14:textFill>
                                    <w14:solidFill>
                                      <w14:srgbClr w14:val="FFFFFF"/>
                                    </w14:solidFill>
                                  </w14:textFill>
                                </w:rPr>
                                <w:t>Employee representation/trade unison duties</w:t>
                              </w:r>
                            </w:p>
                          </w:txbxContent>
                        </wps:txbx>
                        <wps:bodyPr wrap="square" lIns="38100" tIns="38100" rIns="38100" bIns="38100" numCol="1" anchor="ctr">
                          <a:noAutofit/>
                        </wps:bodyPr>
                      </wps:wsp>
                      <wps:wsp>
                        <wps:cNvPr id="1073741871" name="Shape 1073741850"/>
                        <wps:cNvSpPr/>
                        <wps:spPr>
                          <a:xfrm>
                            <a:off x="906521" y="1153754"/>
                            <a:ext cx="1648224" cy="988937"/>
                          </a:xfrm>
                          <a:prstGeom prst="rect">
                            <a:avLst/>
                          </a:prstGeom>
                          <a:gradFill flip="none" rotWithShape="1">
                            <a:gsLst>
                              <a:gs pos="0">
                                <a:srgbClr val="007687"/>
                              </a:gs>
                              <a:gs pos="80000">
                                <a:srgbClr val="009BB2"/>
                              </a:gs>
                              <a:gs pos="100000">
                                <a:srgbClr val="009CB3"/>
                              </a:gs>
                            </a:gsLst>
                            <a:lin ang="16200000" scaled="0"/>
                          </a:gradFill>
                          <a:ln w="12700" cap="flat">
                            <a:noFill/>
                            <a:miter lim="400000"/>
                          </a:ln>
                          <a:effectLst>
                            <a:outerShdw sx="100000" sy="100000" kx="0" ky="0" algn="b" rotWithShape="0" blurRad="38100" dist="23000" dir="5400000">
                              <a:srgbClr val="000000">
                                <a:alpha val="35000"/>
                              </a:srgbClr>
                            </a:outerShdw>
                          </a:effectLst>
                        </wps:spPr>
                        <wps:txbx>
                          <w:txbxContent>
                            <w:p>
                              <w:pPr>
                                <w:pStyle w:val="Label A"/>
                                <w:tabs>
                                  <w:tab w:val="left" w:pos="700"/>
                                  <w:tab w:val="left" w:pos="1400"/>
                                  <w:tab w:val="left" w:pos="2100"/>
                                </w:tabs>
                                <w:spacing w:after="84" w:line="216" w:lineRule="auto"/>
                                <w:jc w:val="center"/>
                              </w:pPr>
                              <w:r>
                                <w:rPr>
                                  <w:outline w:val="0"/>
                                  <w:color w:val="ffffff"/>
                                  <w:sz w:val="20"/>
                                  <w:szCs w:val="20"/>
                                  <w:u w:color="ffffff"/>
                                  <w:rtl w:val="0"/>
                                  <w:lang w:val="en-US"/>
                                  <w14:textFill>
                                    <w14:solidFill>
                                      <w14:srgbClr w14:val="FFFFFF"/>
                                    </w14:solidFill>
                                  </w14:textFill>
                                </w:rPr>
                                <w:t>Occupational pension scheme trustee responsibilities</w:t>
                              </w:r>
                            </w:p>
                          </w:txbxContent>
                        </wps:txbx>
                        <wps:bodyPr wrap="square" lIns="38100" tIns="38100" rIns="38100" bIns="38100" numCol="1" anchor="ctr">
                          <a:noAutofit/>
                        </wps:bodyPr>
                      </wps:wsp>
                      <wps:wsp>
                        <wps:cNvPr id="1073741872" name="Shape 1073741851"/>
                        <wps:cNvSpPr/>
                        <wps:spPr>
                          <a:xfrm>
                            <a:off x="2719565" y="1153754"/>
                            <a:ext cx="1648225" cy="988937"/>
                          </a:xfrm>
                          <a:prstGeom prst="rect">
                            <a:avLst/>
                          </a:prstGeom>
                          <a:gradFill flip="none" rotWithShape="1">
                            <a:gsLst>
                              <a:gs pos="0">
                                <a:srgbClr val="007687"/>
                              </a:gs>
                              <a:gs pos="80000">
                                <a:srgbClr val="009BB2"/>
                              </a:gs>
                              <a:gs pos="100000">
                                <a:srgbClr val="009CB3"/>
                              </a:gs>
                            </a:gsLst>
                            <a:lin ang="16200000" scaled="0"/>
                          </a:gradFill>
                          <a:ln w="12700" cap="flat">
                            <a:noFill/>
                            <a:miter lim="400000"/>
                          </a:ln>
                          <a:effectLst>
                            <a:outerShdw sx="100000" sy="100000" kx="0" ky="0" algn="b" rotWithShape="0" blurRad="38100" dist="23000" dir="5400000">
                              <a:srgbClr val="000000">
                                <a:alpha val="35000"/>
                              </a:srgbClr>
                            </a:outerShdw>
                          </a:effectLst>
                        </wps:spPr>
                        <wps:txbx>
                          <w:txbxContent>
                            <w:p>
                              <w:pPr>
                                <w:pStyle w:val="Label A"/>
                                <w:tabs>
                                  <w:tab w:val="left" w:pos="700"/>
                                  <w:tab w:val="left" w:pos="1400"/>
                                  <w:tab w:val="left" w:pos="2100"/>
                                </w:tabs>
                                <w:spacing w:after="84" w:line="216" w:lineRule="auto"/>
                                <w:jc w:val="center"/>
                              </w:pPr>
                              <w:r>
                                <w:rPr>
                                  <w:outline w:val="0"/>
                                  <w:color w:val="ffffff"/>
                                  <w:sz w:val="20"/>
                                  <w:szCs w:val="20"/>
                                  <w:u w:color="ffffff"/>
                                  <w:rtl w:val="0"/>
                                  <w:lang w:val="en-US"/>
                                  <w14:textFill>
                                    <w14:solidFill>
                                      <w14:srgbClr w14:val="FFFFFF"/>
                                    </w14:solidFill>
                                  </w14:textFill>
                                </w:rPr>
                                <w:t>Part-time/fixed term colleague/Pay and Working Time Regulations/Annual leave/National Minimum wage</w:t>
                              </w:r>
                            </w:p>
                          </w:txbxContent>
                        </wps:txbx>
                        <wps:bodyPr wrap="square" lIns="38100" tIns="38100" rIns="38100" bIns="38100" numCol="1" anchor="ctr">
                          <a:noAutofit/>
                        </wps:bodyPr>
                      </wps:wsp>
                    </wpg:wgp>
                  </a:graphicData>
                </a:graphic>
              </wp:inline>
            </w:drawing>
          </mc:Choice>
          <mc:Fallback>
            <w:pict>
              <v:group id="_x0000_s1068" style="visibility:visible;width:415.3pt;height:168.7pt;" coordorigin="-1,-1" coordsize="5274313,2142692">
                <v:rect id="_x0000_s1069" style="position:absolute;left:-1;top:-1;width:1648222;height:988935;">
                  <v:fill angle="0fd" focus="0%" colors="80.0% #009BB2" color="#007687" opacity="100.0%" color2="#009CB3"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textbox>
                    <w:txbxContent>
                      <w:p>
                        <w:pPr>
                          <w:pStyle w:val="Label A"/>
                          <w:tabs>
                            <w:tab w:val="left" w:pos="700"/>
                            <w:tab w:val="left" w:pos="1400"/>
                            <w:tab w:val="left" w:pos="2100"/>
                          </w:tabs>
                          <w:spacing w:after="84" w:line="216" w:lineRule="auto"/>
                          <w:jc w:val="center"/>
                        </w:pPr>
                        <w:r>
                          <w:rPr>
                            <w:outline w:val="0"/>
                            <w:color w:val="ffffff"/>
                            <w:sz w:val="20"/>
                            <w:szCs w:val="20"/>
                            <w:u w:color="ffffff"/>
                            <w:rtl w:val="0"/>
                            <w:lang w:val="en-US"/>
                            <w14:textFill>
                              <w14:solidFill>
                                <w14:srgbClr w14:val="FFFFFF"/>
                              </w14:solidFill>
                            </w14:textFill>
                          </w:rPr>
                          <w:t>Pregnancy, anything maternity related(Gov.uk, 2021)</w:t>
                        </w:r>
                      </w:p>
                    </w:txbxContent>
                  </v:textbox>
                </v:rect>
                <v:rect id="_x0000_s1070" style="position:absolute;left:1813043;top:-1;width:1648223;height:988935;">
                  <v:fill angle="0fd" focus="0%" colors="80.0% #009BB2" color="#007687" opacity="100.0%" color2="#009CB3"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textbox>
                    <w:txbxContent>
                      <w:p>
                        <w:pPr>
                          <w:pStyle w:val="Label A"/>
                          <w:tabs>
                            <w:tab w:val="left" w:pos="700"/>
                            <w:tab w:val="left" w:pos="1400"/>
                            <w:tab w:val="left" w:pos="2100"/>
                          </w:tabs>
                          <w:spacing w:after="84" w:line="216" w:lineRule="auto"/>
                          <w:jc w:val="center"/>
                        </w:pPr>
                        <w:r>
                          <w:rPr>
                            <w:outline w:val="0"/>
                            <w:color w:val="ffffff"/>
                            <w:sz w:val="20"/>
                            <w:szCs w:val="20"/>
                            <w:u w:color="ffffff"/>
                            <w:rtl w:val="0"/>
                            <w:lang w:val="en-US"/>
                            <w14:textFill>
                              <w14:solidFill>
                                <w14:srgbClr w14:val="FFFFFF"/>
                              </w14:solidFill>
                            </w14:textFill>
                          </w:rPr>
                          <w:t>Family, parental and paternity leave</w:t>
                        </w:r>
                      </w:p>
                    </w:txbxContent>
                  </v:textbox>
                </v:rect>
                <v:rect id="_x0000_s1071" style="position:absolute;left:3626089;top:-1;width:1648223;height:988935;">
                  <v:fill angle="0fd" focus="0%" colors="80.0% #009BB2" color="#007687" opacity="100.0%" color2="#009CB3"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textbox>
                    <w:txbxContent>
                      <w:p>
                        <w:pPr>
                          <w:pStyle w:val="Label A"/>
                          <w:tabs>
                            <w:tab w:val="left" w:pos="700"/>
                            <w:tab w:val="left" w:pos="1400"/>
                            <w:tab w:val="left" w:pos="2100"/>
                          </w:tabs>
                          <w:spacing w:after="84" w:line="216" w:lineRule="auto"/>
                          <w:jc w:val="center"/>
                        </w:pPr>
                        <w:r>
                          <w:rPr>
                            <w:outline w:val="0"/>
                            <w:color w:val="ffffff"/>
                            <w:sz w:val="20"/>
                            <w:szCs w:val="20"/>
                            <w:u w:color="ffffff"/>
                            <w:rtl w:val="0"/>
                            <w:lang w:val="en-US"/>
                            <w14:textFill>
                              <w14:solidFill>
                                <w14:srgbClr w14:val="FFFFFF"/>
                              </w14:solidFill>
                            </w14:textFill>
                          </w:rPr>
                          <w:t>Employee representation/trade unison duties</w:t>
                        </w:r>
                      </w:p>
                    </w:txbxContent>
                  </v:textbox>
                </v:rect>
                <v:rect id="_x0000_s1072" style="position:absolute;left:906521;top:1153754;width:1648223;height:988936;">
                  <v:fill angle="0fd" focus="0%" colors="80.0% #009BB2" color="#007687" opacity="100.0%" color2="#009CB3"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textbox>
                    <w:txbxContent>
                      <w:p>
                        <w:pPr>
                          <w:pStyle w:val="Label A"/>
                          <w:tabs>
                            <w:tab w:val="left" w:pos="700"/>
                            <w:tab w:val="left" w:pos="1400"/>
                            <w:tab w:val="left" w:pos="2100"/>
                          </w:tabs>
                          <w:spacing w:after="84" w:line="216" w:lineRule="auto"/>
                          <w:jc w:val="center"/>
                        </w:pPr>
                        <w:r>
                          <w:rPr>
                            <w:outline w:val="0"/>
                            <w:color w:val="ffffff"/>
                            <w:sz w:val="20"/>
                            <w:szCs w:val="20"/>
                            <w:u w:color="ffffff"/>
                            <w:rtl w:val="0"/>
                            <w:lang w:val="en-US"/>
                            <w14:textFill>
                              <w14:solidFill>
                                <w14:srgbClr w14:val="FFFFFF"/>
                              </w14:solidFill>
                            </w14:textFill>
                          </w:rPr>
                          <w:t>Occupational pension scheme trustee responsibilities</w:t>
                        </w:r>
                      </w:p>
                    </w:txbxContent>
                  </v:textbox>
                </v:rect>
                <v:rect id="_x0000_s1073" style="position:absolute;left:2719565;top:1153754;width:1648224;height:988936;">
                  <v:fill angle="0fd" focus="0%" colors="80.0% #009BB2" color="#007687" opacity="100.0%" color2="#009CB3"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textbox>
                    <w:txbxContent>
                      <w:p>
                        <w:pPr>
                          <w:pStyle w:val="Label A"/>
                          <w:tabs>
                            <w:tab w:val="left" w:pos="700"/>
                            <w:tab w:val="left" w:pos="1400"/>
                            <w:tab w:val="left" w:pos="2100"/>
                          </w:tabs>
                          <w:spacing w:after="84" w:line="216" w:lineRule="auto"/>
                          <w:jc w:val="center"/>
                        </w:pPr>
                        <w:r>
                          <w:rPr>
                            <w:outline w:val="0"/>
                            <w:color w:val="ffffff"/>
                            <w:sz w:val="20"/>
                            <w:szCs w:val="20"/>
                            <w:u w:color="ffffff"/>
                            <w:rtl w:val="0"/>
                            <w:lang w:val="en-US"/>
                            <w14:textFill>
                              <w14:solidFill>
                                <w14:srgbClr w14:val="FFFFFF"/>
                              </w14:solidFill>
                            </w14:textFill>
                          </w:rPr>
                          <w:t>Part-time/fixed term colleague/Pay and Working Time Regulations/Annual leave/National Minimum wage</w:t>
                        </w:r>
                      </w:p>
                    </w:txbxContent>
                  </v:textbox>
                </v:rect>
              </v:group>
            </w:pict>
          </mc:Fallback>
        </mc:AlternateContent>
      </w:r>
    </w:p>
    <w:p>
      <w:pPr>
        <w:pStyle w:val="Body A"/>
        <w:rPr>
          <w:rFonts w:ascii="Arial" w:cs="Arial" w:hAnsi="Arial" w:eastAsia="Arial"/>
          <w:sz w:val="24"/>
          <w:szCs w:val="24"/>
        </w:rPr>
      </w:pPr>
      <w:r>
        <w:rPr>
          <w:rFonts w:ascii="Arial" w:hAnsi="Arial"/>
          <w:sz w:val="24"/>
          <w:szCs w:val="24"/>
          <w:rtl w:val="0"/>
          <w:lang w:val="en-US"/>
        </w:rPr>
        <w:t>Moreover, if you have acted in breach of your contractual obligations, for instance, failure to provide notice by the entitlement set out in your contract of employment. The most common example is when an employee is dismissed in breach of the oral or written terms of work (CIPD, 2020; Ugkjesca, 2021; Sanders, 2017).</w:t>
      </w:r>
    </w:p>
    <w:p>
      <w:pPr>
        <w:pStyle w:val="Body A"/>
        <w:rPr>
          <w:rFonts w:ascii="Arial" w:cs="Arial" w:hAnsi="Arial" w:eastAsia="Arial"/>
          <w:sz w:val="24"/>
          <w:szCs w:val="24"/>
        </w:rPr>
      </w:pPr>
      <w:r>
        <w:rPr>
          <w:rFonts w:ascii="Arial" w:hAnsi="Arial"/>
          <w:sz w:val="24"/>
          <w:szCs w:val="24"/>
          <w:rtl w:val="0"/>
          <w:lang w:val="en-US"/>
        </w:rPr>
        <w:t>Therefore,  you become liable for financial damages based on Gethin</w:t>
      </w:r>
      <w:r>
        <w:rPr>
          <w:rFonts w:ascii="Arial" w:hAnsi="Arial" w:hint="default"/>
          <w:sz w:val="24"/>
          <w:szCs w:val="24"/>
          <w:rtl w:val="0"/>
          <w:lang w:val="en-US"/>
        </w:rPr>
        <w:t>’</w:t>
      </w:r>
      <w:r>
        <w:rPr>
          <w:rFonts w:ascii="Arial" w:hAnsi="Arial"/>
          <w:sz w:val="24"/>
          <w:szCs w:val="24"/>
          <w:rtl w:val="0"/>
          <w:lang w:val="en-US"/>
        </w:rPr>
        <w:t xml:space="preserve">s situation (Taylor &amp; Woodhams, 2016).  Advance notification of dismissal is required, as specified in the contract of employment, which cannot be less than one week for each year of service, with a minimum of one week and a maximum of 12 weeks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&gt;&lt;Author&gt;Citizens Bureau&lt;/Author&gt;&lt;Year&gt;2021&lt;/Year&gt;&lt;Prefix&gt;&lt;/Prefix&gt;&lt;Suffix&gt;&lt;/Suffix&gt;&lt;Pages&gt;&lt;/Pages&gt;&lt;DisplayText&gt;(Bureau, 2021)&lt;/DisplayText&gt;&lt;record&gt;&lt;ref-type name="Web Page"&gt;12&lt;/ref-type&gt;&lt;contributors&gt;&lt;authors&gt;&lt;author&gt;Citizens Bureau&lt;/author&gt;&lt;/authors&gt;&lt;/contributors&gt;&lt;titles/&gt;&lt;title&gt;Challenge your Dismissal&lt;/title&gt;&lt;periodical/&gt;&lt;dates&gt;&lt;year&gt;2021&lt;/year&gt;&lt;pub-dates/&gt;&lt;/dates&gt;&lt;/record&gt;&lt;/Cite&gt;&lt;/EndNote&gt;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(Bureau, 2021)</w:t>
      </w:r>
      <w:r>
        <w:rPr>
          <w:rFonts w:ascii="Arial" w:cs="Arial" w:hAnsi="Arial" w:eastAsia="Arial"/>
          <w:sz w:val="24"/>
          <w:szCs w:val="24"/>
        </w:rPr>
        <w:fldChar w:fldCharType="end" w:fldLock="0"/>
      </w:r>
      <w:r>
        <w:rPr>
          <w:rFonts w:ascii="Arial" w:hAnsi="Arial"/>
          <w:sz w:val="24"/>
          <w:szCs w:val="24"/>
          <w:rtl w:val="0"/>
          <w:lang w:val="en-US"/>
        </w:rPr>
        <w:t xml:space="preserve">. This is termed the statuary minimum notice period. </w:t>
      </w:r>
    </w:p>
    <w:p>
      <w:pPr>
        <w:pStyle w:val="Body A"/>
        <w:rPr>
          <w:rFonts w:ascii="Arial" w:cs="Arial" w:hAnsi="Arial" w:eastAsia="Arial"/>
          <w:sz w:val="24"/>
          <w:szCs w:val="24"/>
        </w:rPr>
      </w:pPr>
      <w:r>
        <w:rPr>
          <w:rFonts w:ascii="Arial" w:hAnsi="Arial"/>
          <w:sz w:val="24"/>
          <w:szCs w:val="24"/>
          <w:rtl w:val="0"/>
          <w:lang w:val="en-US"/>
        </w:rPr>
        <w:t>Gethin has been dismissed without any notice. Therefore, he is entitled to bring a wrongful dismissal claim as long as he can establish he was dismissed in breach of the employment contract or less than the statutory minimum notice period</w:t>
      </w:r>
      <w:r>
        <w:rPr>
          <w:rFonts w:ascii="Arial" w:hAnsi="Arial"/>
          <w:sz w:val="24"/>
          <w:szCs w:val="24"/>
          <w:rtl w:val="0"/>
          <w:lang w:val="en-US"/>
        </w:rPr>
        <w:t xml:space="preserve"> and </w:t>
      </w:r>
      <w:r>
        <w:rPr>
          <w:rFonts w:ascii="Arial" w:hAnsi="Arial"/>
          <w:sz w:val="24"/>
          <w:szCs w:val="24"/>
          <w:rtl w:val="0"/>
          <w:lang w:val="en-US"/>
        </w:rPr>
        <w:t>suffered a loss as a result</w:t>
      </w:r>
      <w:r>
        <w:rPr>
          <w:rFonts w:ascii="Arial" w:hAnsi="Arial" w:hint="default"/>
          <w:sz w:val="24"/>
          <w:szCs w:val="24"/>
          <w:rtl w:val="0"/>
          <w:lang w:val="en-US"/>
        </w:rPr>
        <w:t>—</w:t>
      </w:r>
      <w:r>
        <w:rPr>
          <w:rFonts w:ascii="Arial" w:hAnsi="Arial"/>
          <w:sz w:val="24"/>
          <w:szCs w:val="24"/>
          <w:rtl w:val="0"/>
          <w:lang w:val="en-US"/>
        </w:rPr>
        <w:t xml:space="preserve">for example, a loss in wages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&gt;&lt;Author&gt;Gov.uk&lt;/Author&gt;&lt;Year&gt;2021&lt;/Year&gt;&lt;Prefix&gt;&lt;/Prefix&gt;&lt;Suffix&gt;&lt;/Suffix&gt;&lt;Pages&gt;&lt;/Pages&gt;&lt;DisplayText&gt;(Gov.uk, 2021)&lt;/DisplayText&gt;&lt;record&gt;&lt;ref-type name="Web Page"&gt;12&lt;/ref-type&gt;&lt;contributors&gt;&lt;authors&gt;&lt;author&gt;Gov.uk&lt;/author&gt;&lt;/authors&gt;&lt;/contributors&gt;&lt;titles/&gt;&lt;title&gt;Dismissal: Your Rights&lt;/title&gt;&lt;periodical/&gt;&lt;dates&gt;&lt;year&gt;2021&lt;/year&gt;&lt;pub-dates/&gt;&lt;/dates&gt;&lt;/record&gt;&lt;/Cite&gt;&lt;/EndNote&gt;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(Gov.uk, 2021)</w:t>
      </w:r>
      <w:r>
        <w:rPr>
          <w:rFonts w:ascii="Arial" w:cs="Arial" w:hAnsi="Arial" w:eastAsia="Arial"/>
          <w:sz w:val="24"/>
          <w:szCs w:val="24"/>
        </w:rPr>
        <w:fldChar w:fldCharType="end" w:fldLock="0"/>
      </w:r>
      <w:r>
        <w:rPr>
          <w:rFonts w:ascii="Arial" w:hAnsi="Arial"/>
          <w:sz w:val="24"/>
          <w:szCs w:val="24"/>
          <w:rtl w:val="0"/>
          <w:lang w:val="en-US"/>
        </w:rPr>
        <w:t>.</w:t>
      </w:r>
    </w:p>
    <w:p>
      <w:pPr>
        <w:pStyle w:val="Body A"/>
        <w:rPr>
          <w:rFonts w:ascii="Arial" w:cs="Arial" w:hAnsi="Arial" w:eastAsia="Arial"/>
          <w:sz w:val="24"/>
          <w:szCs w:val="24"/>
        </w:rPr>
      </w:pPr>
      <w:r>
        <w:rPr>
          <w:rFonts w:ascii="Arial" w:hAnsi="Arial"/>
          <w:sz w:val="24"/>
          <w:szCs w:val="24"/>
          <w:rtl w:val="0"/>
          <w:lang w:val="en-US"/>
        </w:rPr>
        <w:t>However, you can justify dismissing Gethin on the grounds of gross misconduct or a serious breach of contract. This includes theft, violence or dishonest</w:t>
      </w:r>
      <w:r>
        <w:rPr>
          <w:rFonts w:ascii="Arial" w:hAnsi="Arial"/>
          <w:sz w:val="24"/>
          <w:szCs w:val="24"/>
          <w:rtl w:val="0"/>
          <w:lang w:val="en-US"/>
        </w:rPr>
        <w:t>y.</w:t>
      </w:r>
      <w:r>
        <w:rPr>
          <w:rFonts w:ascii="Arial" w:hAnsi="Arial"/>
          <w:sz w:val="24"/>
          <w:szCs w:val="24"/>
          <w:rtl w:val="0"/>
          <w:lang w:val="en-US"/>
        </w:rPr>
        <w:t xml:space="preserve"> Nevertheless, failure to follow a contractual disciplinary procures, can also amount to a wrongful dismissal (Collins, 2018; Connolly, 2019: Cabrelli, 2016; Arlow, 2018).</w:t>
      </w:r>
    </w:p>
    <w:p>
      <w:pPr>
        <w:pStyle w:val="Body A"/>
        <w:rPr>
          <w:rFonts w:ascii="Arial" w:cs="Arial" w:hAnsi="Arial" w:eastAsia="Arial"/>
          <w:sz w:val="24"/>
          <w:szCs w:val="24"/>
        </w:rPr>
      </w:pPr>
    </w:p>
    <w:p>
      <w:pPr>
        <w:pStyle w:val="Body A"/>
        <w:rPr>
          <w:rFonts w:ascii="Arial" w:cs="Arial" w:hAnsi="Arial" w:eastAsia="Arial"/>
          <w:sz w:val="24"/>
          <w:szCs w:val="24"/>
        </w:rPr>
      </w:pPr>
      <w:r>
        <w:rPr>
          <w:rFonts w:ascii="Arial" w:hAnsi="Arial"/>
          <w:b w:val="1"/>
          <w:bCs w:val="1"/>
          <w:sz w:val="24"/>
          <w:szCs w:val="24"/>
          <w:rtl w:val="0"/>
          <w:lang w:val="en-US"/>
        </w:rPr>
        <w:t>An example of case law</w:t>
      </w:r>
      <w:r>
        <w:rPr>
          <w:rFonts w:ascii="Arial" w:hAnsi="Arial" w:hint="default"/>
          <w:b w:val="1"/>
          <w:bCs w:val="1"/>
          <w:sz w:val="24"/>
          <w:szCs w:val="24"/>
          <w:rtl w:val="0"/>
          <w:lang w:val="en-US"/>
        </w:rPr>
        <w:t>’</w:t>
      </w:r>
      <w:r>
        <w:rPr>
          <w:rFonts w:ascii="Arial" w:hAnsi="Arial"/>
          <w:b w:val="1"/>
          <w:bCs w:val="1"/>
          <w:sz w:val="24"/>
          <w:szCs w:val="24"/>
          <w:rtl w:val="0"/>
          <w:lang w:val="en-US"/>
        </w:rPr>
        <w:t>s relevant to Gethin</w:t>
      </w:r>
      <w:r>
        <w:rPr>
          <w:rFonts w:ascii="Arial" w:hAnsi="Arial" w:hint="default"/>
          <w:b w:val="1"/>
          <w:bCs w:val="1"/>
          <w:sz w:val="24"/>
          <w:szCs w:val="24"/>
          <w:rtl w:val="0"/>
          <w:lang w:val="en-US"/>
        </w:rPr>
        <w:t>’</w:t>
      </w:r>
      <w:r>
        <w:rPr>
          <w:rFonts w:ascii="Arial" w:hAnsi="Arial"/>
          <w:b w:val="1"/>
          <w:bCs w:val="1"/>
          <w:sz w:val="24"/>
          <w:szCs w:val="24"/>
          <w:rtl w:val="0"/>
          <w:lang w:val="en-US"/>
        </w:rPr>
        <w:t>s particular situation are as follows</w:t>
      </w:r>
      <w:r>
        <w:rPr>
          <w:rFonts w:ascii="Arial" w:hAnsi="Arial"/>
          <w:sz w:val="24"/>
          <w:szCs w:val="24"/>
          <w:rtl w:val="0"/>
          <w:lang w:val="en-US"/>
        </w:rPr>
        <w:t xml:space="preserve">: </w:t>
      </w:r>
    </w:p>
    <w:p>
      <w:pPr>
        <w:pStyle w:val="List Paragraph"/>
        <w:numPr>
          <w:ilvl w:val="0"/>
          <w:numId w:val="6"/>
        </w:numPr>
        <w:bidi w:val="0"/>
        <w:ind w:right="0"/>
        <w:jc w:val="left"/>
        <w:rPr>
          <w:rFonts w:ascii="Arial" w:hAnsi="Arial"/>
          <w:sz w:val="24"/>
          <w:szCs w:val="24"/>
          <w:rtl w:val="0"/>
          <w:lang w:val="en-US"/>
        </w:rPr>
      </w:pPr>
      <w:r>
        <w:rPr>
          <w:rFonts w:ascii="Arial" w:hAnsi="Arial"/>
          <w:sz w:val="24"/>
          <w:szCs w:val="24"/>
          <w:rtl w:val="0"/>
          <w:lang w:val="en-US"/>
        </w:rPr>
        <w:t xml:space="preserve">Coleman v Attridge Law 2008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&gt;&lt;Author&gt;Equality Comission&lt;/Author&gt;&lt;Year&gt;2021&lt;/Year&gt;&lt;Prefix&gt;&lt;/Prefix&gt;&lt;Suffix&gt;&lt;/Suffix&gt;&lt;Pages&gt;&lt;/Pages&gt;&lt;DisplayText&gt; (Comission, 2021)&lt;/DisplayText&gt;&lt;record&gt;&lt;ref-type name="Web Page"&gt;12&lt;/ref-type&gt;&lt;contributors&gt;&lt;authors&gt;&lt;author&gt;Equality Comission&lt;/author&gt;&lt;/authors&gt;&lt;/contributors&gt;&lt;titles/&gt;&lt;title&gt;The Coleman Case&lt;/title&gt;&lt;periodical/&gt;&lt;dates&gt;&lt;year&gt;2021&lt;/year&gt;&lt;pub-dates/&gt;&lt;/dates&gt;&lt;/record&gt;&lt;/Cite&gt;&lt;/EndNote&gt;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 xml:space="preserve"> (Comission, 2021)</w:t>
      </w:r>
      <w:r>
        <w:rPr>
          <w:rFonts w:ascii="Arial" w:cs="Arial" w:hAnsi="Arial" w:eastAsia="Arial"/>
          <w:sz w:val="24"/>
          <w:szCs w:val="24"/>
        </w:rPr>
        <w:fldChar w:fldCharType="end" w:fldLock="0"/>
      </w:r>
    </w:p>
    <w:p>
      <w:pPr>
        <w:pStyle w:val="List Paragraph"/>
        <w:rPr>
          <w:rFonts w:ascii="Arial" w:cs="Arial" w:hAnsi="Arial" w:eastAsia="Arial"/>
          <w:sz w:val="24"/>
          <w:szCs w:val="24"/>
        </w:rPr>
      </w:pPr>
    </w:p>
    <w:p>
      <w:pPr>
        <w:pStyle w:val="List Paragraph"/>
        <w:numPr>
          <w:ilvl w:val="0"/>
          <w:numId w:val="6"/>
        </w:numPr>
        <w:bidi w:val="0"/>
        <w:ind w:right="0"/>
        <w:jc w:val="left"/>
        <w:rPr>
          <w:rFonts w:ascii="Arial" w:hAnsi="Arial"/>
          <w:sz w:val="24"/>
          <w:szCs w:val="24"/>
          <w:rtl w:val="0"/>
          <w:lang w:val="en-US"/>
        </w:rPr>
      </w:pPr>
      <w:r>
        <w:rPr>
          <w:rFonts w:ascii="Arial" w:hAnsi="Arial"/>
          <w:sz w:val="24"/>
          <w:szCs w:val="24"/>
          <w:rtl w:val="0"/>
          <w:lang w:val="en-US"/>
        </w:rPr>
        <w:t xml:space="preserve">Johnson V Unisys Ltd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&gt;&lt;Author&gt;Parliment&lt;/Author&gt;&lt;Year&gt;2021&lt;/Year&gt;&lt;Prefix&gt;&lt;/Prefix&gt;&lt;Suffix&gt;&lt;/Suffix&gt;&lt;Pages&gt;&lt;/Pages&gt;&lt;DisplayText&gt; (Parliment, 2021)&lt;/DisplayText&gt;&lt;record&gt;&lt;ref-type name="Web Page"&gt;12&lt;/ref-type&gt;&lt;contributors&gt;&lt;authors&gt;&lt;author&gt;Parliment&lt;/author&gt;&lt;/authors&gt;&lt;/contributors&gt;&lt;titles/&gt;&lt;title&gt;Judgements- Johnson v Unisys Ltd&lt;/title&gt;&lt;periodical/&gt;&lt;dates&gt;&lt;year&gt;2021&lt;/year&gt;&lt;pub-dates/&gt;&lt;/dates&gt;&lt;/record&gt;&lt;/Cite&gt;&lt;/EndNote&gt;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 xml:space="preserve"> (Parliment, 2021)</w:t>
      </w:r>
      <w:r>
        <w:rPr>
          <w:rFonts w:ascii="Arial" w:cs="Arial" w:hAnsi="Arial" w:eastAsia="Arial"/>
          <w:sz w:val="24"/>
          <w:szCs w:val="24"/>
        </w:rPr>
        <w:fldChar w:fldCharType="end" w:fldLock="0"/>
      </w:r>
    </w:p>
    <w:p>
      <w:pPr>
        <w:pStyle w:val="List Paragraph"/>
        <w:rPr>
          <w:rFonts w:ascii="Arial" w:cs="Arial" w:hAnsi="Arial" w:eastAsia="Arial"/>
          <w:sz w:val="24"/>
          <w:szCs w:val="24"/>
        </w:rPr>
      </w:pPr>
    </w:p>
    <w:p>
      <w:pPr>
        <w:pStyle w:val="List Paragraph"/>
        <w:numPr>
          <w:ilvl w:val="0"/>
          <w:numId w:val="6"/>
        </w:numPr>
        <w:bidi w:val="0"/>
        <w:ind w:right="0"/>
        <w:jc w:val="left"/>
        <w:rPr>
          <w:rFonts w:ascii="Arial" w:hAnsi="Arial"/>
          <w:sz w:val="24"/>
          <w:szCs w:val="24"/>
          <w:rtl w:val="0"/>
          <w:lang w:val="en-US"/>
        </w:rPr>
      </w:pPr>
      <w:r>
        <w:rPr>
          <w:rFonts w:ascii="Arial" w:hAnsi="Arial"/>
          <w:sz w:val="24"/>
          <w:szCs w:val="24"/>
          <w:rtl w:val="0"/>
          <w:lang w:val="en-US"/>
        </w:rPr>
        <w:t xml:space="preserve">Eastwood V Magnox Electric plc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&gt;&lt;Author&gt;Parliment&lt;/Author&gt;&lt;Year&gt;2004&lt;/Year&gt;&lt;Prefix&gt;&lt;/Prefix&gt;&lt;Suffix&gt;&lt;/Suffix&gt;&lt;Pages&gt;&lt;/Pages&gt;&lt;DisplayText&gt; (Parliment, 2004)&lt;/DisplayText&gt;&lt;record&gt;&lt;ref-type name="Web Page"&gt;12&lt;/ref-type&gt;&lt;contributors&gt;&lt;authors&gt;&lt;author&gt;Parliment&lt;/author&gt;&lt;/authors&gt;&lt;/contributors&gt;&lt;titles/&gt;&lt;title&gt;Judgements-Eastwoood v Magnox Electric Plc&lt;/title&gt;&lt;periodical/&gt;&lt;dates&gt;&lt;year&gt;2004&lt;/year&gt;&lt;pub-dates/&gt;&lt;/dates&gt;&lt;/record&gt;&lt;/Cite&gt;&lt;/EndNote&gt;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 xml:space="preserve"> (Parliment, 2004)</w:t>
      </w:r>
      <w:r>
        <w:rPr>
          <w:rFonts w:ascii="Arial" w:cs="Arial" w:hAnsi="Arial" w:eastAsia="Arial"/>
          <w:sz w:val="24"/>
          <w:szCs w:val="24"/>
        </w:rPr>
        <w:fldChar w:fldCharType="end" w:fldLock="0"/>
      </w:r>
    </w:p>
    <w:p>
      <w:pPr>
        <w:pStyle w:val="List Paragraph"/>
        <w:rPr>
          <w:rFonts w:ascii="Arial" w:cs="Arial" w:hAnsi="Arial" w:eastAsia="Arial"/>
          <w:sz w:val="24"/>
          <w:szCs w:val="24"/>
        </w:rPr>
      </w:pPr>
    </w:p>
    <w:p>
      <w:pPr>
        <w:pStyle w:val="List Paragraph"/>
        <w:numPr>
          <w:ilvl w:val="0"/>
          <w:numId w:val="6"/>
        </w:numPr>
        <w:bidi w:val="0"/>
        <w:ind w:right="0"/>
        <w:jc w:val="left"/>
        <w:rPr>
          <w:rFonts w:ascii="Arial" w:hAnsi="Arial"/>
          <w:sz w:val="24"/>
          <w:szCs w:val="24"/>
          <w:rtl w:val="0"/>
          <w:lang w:val="en-US"/>
        </w:rPr>
      </w:pPr>
      <w:r>
        <w:rPr>
          <w:rFonts w:ascii="Arial" w:hAnsi="Arial"/>
          <w:sz w:val="24"/>
          <w:szCs w:val="24"/>
          <w:rtl w:val="0"/>
          <w:lang w:val="en-US"/>
        </w:rPr>
        <w:t xml:space="preserve">Edwards v Chesterfield Royal Hospital NHS Foundation Trust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&gt;&lt;Author&gt;Employmentcasesupdate&lt;/Author&gt;&lt;Year&gt;2011&lt;/Year&gt;&lt;Prefix&gt;&lt;/Prefix&gt;&lt;Suffix&gt;&lt;/Suffix&gt;&lt;Pages&gt;&lt;/Pages&gt;&lt;DisplayText&gt;(Employmentcasesupdate, 2011)&lt;/DisplayText&gt;&lt;record&gt;&lt;ref-type name="Web Page"&gt;12&lt;/ref-type&gt;&lt;contributors&gt;&lt;authors&gt;&lt;author&gt;Employmentcasesupdate&lt;/author&gt;&lt;/authors&gt;&lt;/contributors&gt;&lt;titles/&gt;&lt;title&gt;Edwards v Chesterfield Royal Hospital NHS Foundation Trust&lt;/title&gt;&lt;periodical/&gt;&lt;dates&gt;&lt;year&gt;2011&lt;/year&gt;&lt;pub-dates/&gt;&lt;/dates&gt;&lt;/record&gt;&lt;/Cite&gt;&lt;/EndNote&gt;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(Employmentcasesupdate, 2011)</w:t>
      </w:r>
      <w:r>
        <w:rPr>
          <w:rFonts w:ascii="Arial" w:cs="Arial" w:hAnsi="Arial" w:eastAsia="Arial"/>
          <w:sz w:val="24"/>
          <w:szCs w:val="24"/>
        </w:rPr>
        <w:fldChar w:fldCharType="end" w:fldLock="0"/>
      </w:r>
    </w:p>
    <w:p>
      <w:pPr>
        <w:pStyle w:val="List Paragraph"/>
        <w:rPr>
          <w:rFonts w:ascii="Arial" w:cs="Arial" w:hAnsi="Arial" w:eastAsia="Arial"/>
          <w:sz w:val="24"/>
          <w:szCs w:val="24"/>
        </w:rPr>
      </w:pPr>
    </w:p>
    <w:p>
      <w:pPr>
        <w:pStyle w:val="List Paragraph"/>
        <w:numPr>
          <w:ilvl w:val="0"/>
          <w:numId w:val="6"/>
        </w:numPr>
        <w:bidi w:val="0"/>
        <w:ind w:right="0"/>
        <w:jc w:val="left"/>
        <w:rPr>
          <w:rFonts w:ascii="Arial" w:hAnsi="Arial"/>
          <w:sz w:val="24"/>
          <w:szCs w:val="24"/>
          <w:rtl w:val="0"/>
          <w:lang w:val="en-US"/>
        </w:rPr>
      </w:pPr>
      <w:r>
        <w:rPr>
          <w:rFonts w:ascii="Arial" w:hAnsi="Arial"/>
          <w:sz w:val="24"/>
          <w:szCs w:val="24"/>
          <w:rtl w:val="0"/>
          <w:lang w:val="en-US"/>
        </w:rPr>
        <w:t>The Reverend J Gould v Trustees of St John</w:t>
      </w:r>
      <w:r>
        <w:rPr>
          <w:rFonts w:ascii="Arial" w:hAnsi="Arial" w:hint="default"/>
          <w:sz w:val="24"/>
          <w:szCs w:val="24"/>
          <w:rtl w:val="0"/>
          <w:lang w:val="en-US"/>
        </w:rPr>
        <w:t>’</w:t>
      </w:r>
      <w:r>
        <w:rPr>
          <w:rFonts w:ascii="Arial" w:hAnsi="Arial"/>
          <w:sz w:val="24"/>
          <w:szCs w:val="24"/>
          <w:rtl w:val="0"/>
          <w:lang w:val="en-US"/>
        </w:rPr>
        <w:t xml:space="preserve">s Downshire Hill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&gt;&lt;Author&gt;Gov.uk&lt;/Author&gt;&lt;Year&gt;2017&lt;/Year&gt;&lt;Prefix&gt;&lt;/Prefix&gt;&lt;Suffix&gt;&lt;/Suffix&gt;&lt;Pages&gt;&lt;/Pages&gt;&lt;DisplayText&gt;(Gov.uk, 2017)&lt;/DisplayText&gt;&lt;record&gt;&lt;ref-type name="Web Page"&gt;12&lt;/ref-type&gt;&lt;contributors&gt;&lt;authors&gt;&lt;author&gt;Gov.uk&lt;/author&gt;&lt;/authors&gt;&lt;/contributors&gt;&lt;titles/&gt;&lt;title&gt;Rev J Gould v Trustees of St John's Downshire Hill&lt;/title&gt;&lt;periodical/&gt;&lt;dates&gt;&lt;year&gt;2017&lt;/year&gt;&lt;pub-dates/&gt;&lt;/dates&gt;&lt;/record&gt;&lt;/Cite&gt;&lt;/EndNote&gt;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(Gov.uk, 2017)</w:t>
      </w:r>
      <w:r>
        <w:rPr>
          <w:rFonts w:ascii="Arial" w:cs="Arial" w:hAnsi="Arial" w:eastAsia="Arial"/>
          <w:sz w:val="24"/>
          <w:szCs w:val="24"/>
        </w:rPr>
        <w:fldChar w:fldCharType="end" w:fldLock="0"/>
      </w:r>
      <w:r>
        <w:rPr>
          <w:rFonts w:ascii="Constantia" w:cs="Constantia" w:hAnsi="Constantia" w:eastAsia="Constantia"/>
          <w:sz w:val="22"/>
          <w:szCs w:val="22"/>
          <w:rtl w:val="0"/>
          <w:lang w:val="en-US"/>
        </w:rPr>
        <w:t>.</w:t>
      </w:r>
    </w:p>
    <w:p>
      <w:pPr>
        <w:pStyle w:val="Body A"/>
        <w:rPr>
          <w:rFonts w:ascii="Arial" w:cs="Arial" w:hAnsi="Arial" w:eastAsia="Arial"/>
          <w:sz w:val="24"/>
          <w:szCs w:val="24"/>
        </w:rPr>
      </w:pPr>
    </w:p>
    <w:p>
      <w:pPr>
        <w:pStyle w:val="Body A"/>
        <w:rPr>
          <w:rFonts w:ascii="Arial" w:cs="Arial" w:hAnsi="Arial" w:eastAsia="Arial"/>
          <w:b w:val="1"/>
          <w:bCs w:val="1"/>
          <w:sz w:val="24"/>
          <w:szCs w:val="24"/>
          <w:lang w:val="fr-FR"/>
        </w:rPr>
      </w:pPr>
      <w:r>
        <w:rPr>
          <w:rFonts w:ascii="Arial" w:hAnsi="Arial"/>
          <w:b w:val="1"/>
          <w:bCs w:val="1"/>
          <w:sz w:val="24"/>
          <w:szCs w:val="24"/>
          <w:rtl w:val="0"/>
          <w:lang w:val="fr-FR"/>
        </w:rPr>
        <w:t>Compensation Calculation</w:t>
      </w: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r>
        <w:rPr>
          <w:rFonts w:ascii="Arial" w:cs="Arial" w:hAnsi="Arial" w:eastAsia="Arial"/>
          <w:b w:val="1"/>
          <w:bCs w:val="1"/>
          <w:outline w:val="0"/>
          <w:color w:val="000000"/>
          <w:sz w:val="24"/>
          <w:szCs w:val="24"/>
          <w:u w:color="000000"/>
          <w14:textFill>
            <w14:solidFill>
              <w14:srgbClr w14:val="000000"/>
            </w14:solidFill>
          </w14:textFill>
        </w:rPr>
        <mc:AlternateContent>
          <mc:Choice Requires="wpg">
            <w:drawing xmlns:a="http://schemas.openxmlformats.org/drawingml/2006/main">
              <wp:inline distT="0" distB="0" distL="0" distR="0">
                <wp:extent cx="5274314" cy="3076579"/>
                <wp:effectExtent l="0" t="0" r="0" b="0"/>
                <wp:docPr id="1073741883" name="officeArt object" descr="officeArt object"/>
                <wp:cNvGraphicFramePr/>
                <a:graphic xmlns:a="http://schemas.openxmlformats.org/drawingml/2006/main">
                  <a:graphicData uri="http://schemas.microsoft.com/office/word/2010/wordprocessingGroup">
                    <wpg:wgp>
                      <wpg:cNvGrpSpPr/>
                      <wpg:grpSpPr>
                        <a:xfrm>
                          <a:off x="0" y="0"/>
                          <a:ext cx="5274314" cy="3076579"/>
                          <a:chOff x="0" y="0"/>
                          <a:chExt cx="5274313" cy="3076578"/>
                        </a:xfrm>
                      </wpg:grpSpPr>
                      <wps:wsp>
                        <wps:cNvPr id="1073741874" name="Shape 1073741853"/>
                        <wps:cNvSpPr/>
                        <wps:spPr>
                          <a:xfrm>
                            <a:off x="-1" y="-1"/>
                            <a:ext cx="1538291" cy="3076579"/>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1600" y="21600"/>
                                </a:moveTo>
                                <a:cubicBezTo>
                                  <a:pt x="9671" y="21600"/>
                                  <a:pt x="0" y="16765"/>
                                  <a:pt x="0" y="10800"/>
                                </a:cubicBezTo>
                                <a:cubicBezTo>
                                  <a:pt x="0" y="4835"/>
                                  <a:pt x="9671" y="0"/>
                                  <a:pt x="21600" y="0"/>
                                </a:cubicBezTo>
                                <a:lnTo>
                                  <a:pt x="21600" y="10800"/>
                                </a:lnTo>
                                <a:close/>
                              </a:path>
                            </a:pathLst>
                          </a:custGeom>
                          <a:solidFill>
                            <a:schemeClr val="accent1"/>
                          </a:solidFill>
                          <a:ln w="25400" cap="flat">
                            <a:solidFill>
                              <a:srgbClr val="FFFFFF"/>
                            </a:solidFill>
                            <a:prstDash val="solid"/>
                            <a:round/>
                          </a:ln>
                          <a:effectLst/>
                        </wps:spPr>
                        <wps:bodyPr/>
                      </wps:wsp>
                      <wps:wsp>
                        <wps:cNvPr id="1073741875" name="Shape 1073741854"/>
                        <wps:cNvSpPr/>
                        <wps:spPr>
                          <a:xfrm>
                            <a:off x="1538288" y="0"/>
                            <a:ext cx="1868013" cy="922975"/>
                          </a:xfrm>
                          <a:prstGeom prst="rect">
                            <a:avLst/>
                          </a:prstGeom>
                          <a:solidFill>
                            <a:srgbClr val="FFFFFF">
                              <a:alpha val="90000"/>
                            </a:srgbClr>
                          </a:solidFill>
                          <a:ln w="25400" cap="flat">
                            <a:solidFill>
                              <a:schemeClr val="accent1"/>
                            </a:solidFill>
                            <a:prstDash val="solid"/>
                            <a:round/>
                          </a:ln>
                          <a:effectLst/>
                        </wps:spPr>
                        <wps:txbx>
                          <w:txbxContent>
                            <w:p>
                              <w:pPr>
                                <w:pStyle w:val="Label A"/>
                                <w:tabs>
                                  <w:tab w:val="left" w:pos="1050"/>
                                  <w:tab w:val="left" w:pos="2100"/>
                                </w:tabs>
                                <w:spacing w:after="126" w:line="216" w:lineRule="auto"/>
                                <w:jc w:val="center"/>
                              </w:pPr>
                              <w:r>
                                <w:rPr>
                                  <w:sz w:val="30"/>
                                  <w:szCs w:val="30"/>
                                  <w:rtl w:val="0"/>
                                  <w:lang w:val="en-US"/>
                                </w:rPr>
                                <w:t>Compensation Calculation based on wrongful dismissal</w:t>
                              </w:r>
                            </w:p>
                          </w:txbxContent>
                        </wps:txbx>
                        <wps:bodyPr wrap="square" lIns="57150" tIns="57150" rIns="57150" bIns="57150" numCol="1" anchor="ctr">
                          <a:noAutofit/>
                        </wps:bodyPr>
                      </wps:wsp>
                      <wps:wsp>
                        <wps:cNvPr id="1073741876" name="Shape 1073741855"/>
                        <wps:cNvSpPr/>
                        <wps:spPr>
                          <a:xfrm>
                            <a:off x="538401" y="922972"/>
                            <a:ext cx="999890" cy="1999776"/>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1600" y="21600"/>
                                </a:moveTo>
                                <a:cubicBezTo>
                                  <a:pt x="9671" y="21600"/>
                                  <a:pt x="0" y="16765"/>
                                  <a:pt x="0" y="10800"/>
                                </a:cubicBezTo>
                                <a:cubicBezTo>
                                  <a:pt x="0" y="4835"/>
                                  <a:pt x="9671" y="0"/>
                                  <a:pt x="21600" y="0"/>
                                </a:cubicBezTo>
                                <a:lnTo>
                                  <a:pt x="21600" y="10800"/>
                                </a:lnTo>
                                <a:close/>
                              </a:path>
                            </a:pathLst>
                          </a:custGeom>
                          <a:solidFill>
                            <a:schemeClr val="accent1"/>
                          </a:solidFill>
                          <a:ln w="25400" cap="flat">
                            <a:solidFill>
                              <a:srgbClr val="FFFFFF"/>
                            </a:solidFill>
                            <a:prstDash val="solid"/>
                            <a:round/>
                          </a:ln>
                          <a:effectLst/>
                        </wps:spPr>
                        <wps:bodyPr/>
                      </wps:wsp>
                      <wps:wsp>
                        <wps:cNvPr id="1073741877" name="Shape 1073741856"/>
                        <wps:cNvSpPr/>
                        <wps:spPr>
                          <a:xfrm>
                            <a:off x="1538288" y="922973"/>
                            <a:ext cx="1868013" cy="922974"/>
                          </a:xfrm>
                          <a:prstGeom prst="rect">
                            <a:avLst/>
                          </a:prstGeom>
                          <a:solidFill>
                            <a:srgbClr val="FFFFFF">
                              <a:alpha val="90000"/>
                            </a:srgbClr>
                          </a:solidFill>
                          <a:ln w="25400" cap="flat">
                            <a:solidFill>
                              <a:schemeClr val="accent1"/>
                            </a:solidFill>
                            <a:prstDash val="solid"/>
                            <a:round/>
                          </a:ln>
                          <a:effectLst/>
                        </wps:spPr>
                        <wps:txbx>
                          <w:txbxContent>
                            <w:p>
                              <w:pPr>
                                <w:pStyle w:val="Label A"/>
                                <w:tabs>
                                  <w:tab w:val="left" w:pos="1050"/>
                                  <w:tab w:val="left" w:pos="2100"/>
                                </w:tabs>
                                <w:spacing w:after="126" w:line="216" w:lineRule="auto"/>
                                <w:jc w:val="center"/>
                              </w:pPr>
                              <w:r>
                                <w:rPr>
                                  <w:sz w:val="30"/>
                                  <w:szCs w:val="30"/>
                                  <w:rtl w:val="0"/>
                                  <w:lang w:val="en-US"/>
                                </w:rPr>
                                <w:t>Compensation amount</w:t>
                              </w:r>
                            </w:p>
                          </w:txbxContent>
                        </wps:txbx>
                        <wps:bodyPr wrap="square" lIns="57150" tIns="57150" rIns="57150" bIns="57150" numCol="1" anchor="ctr">
                          <a:noAutofit/>
                        </wps:bodyPr>
                      </wps:wsp>
                      <wps:wsp>
                        <wps:cNvPr id="1073741878" name="Shape 1073741857"/>
                        <wps:cNvSpPr/>
                        <wps:spPr>
                          <a:xfrm>
                            <a:off x="1076802" y="1845944"/>
                            <a:ext cx="461489" cy="922975"/>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1600" y="21600"/>
                                </a:moveTo>
                                <a:cubicBezTo>
                                  <a:pt x="9671" y="21600"/>
                                  <a:pt x="0" y="16765"/>
                                  <a:pt x="0" y="10800"/>
                                </a:cubicBezTo>
                                <a:cubicBezTo>
                                  <a:pt x="0" y="4835"/>
                                  <a:pt x="9671" y="0"/>
                                  <a:pt x="21600" y="0"/>
                                </a:cubicBezTo>
                                <a:lnTo>
                                  <a:pt x="21600" y="10800"/>
                                </a:lnTo>
                                <a:close/>
                              </a:path>
                            </a:pathLst>
                          </a:custGeom>
                          <a:solidFill>
                            <a:schemeClr val="accent1"/>
                          </a:solidFill>
                          <a:ln w="25400" cap="flat">
                            <a:solidFill>
                              <a:srgbClr val="FFFFFF"/>
                            </a:solidFill>
                            <a:prstDash val="solid"/>
                            <a:round/>
                          </a:ln>
                          <a:effectLst/>
                        </wps:spPr>
                        <wps:bodyPr/>
                      </wps:wsp>
                      <wps:wsp>
                        <wps:cNvPr id="1073741879" name="Shape 1073741858"/>
                        <wps:cNvSpPr/>
                        <wps:spPr>
                          <a:xfrm>
                            <a:off x="1538288" y="1845945"/>
                            <a:ext cx="1868013" cy="922974"/>
                          </a:xfrm>
                          <a:prstGeom prst="rect">
                            <a:avLst/>
                          </a:prstGeom>
                          <a:solidFill>
                            <a:srgbClr val="FFFFFF">
                              <a:alpha val="90000"/>
                            </a:srgbClr>
                          </a:solidFill>
                          <a:ln w="25400" cap="flat">
                            <a:solidFill>
                              <a:schemeClr val="accent1"/>
                            </a:solidFill>
                            <a:prstDash val="solid"/>
                            <a:round/>
                          </a:ln>
                          <a:effectLst/>
                        </wps:spPr>
                        <wps:txbx>
                          <w:txbxContent>
                            <w:p>
                              <w:pPr>
                                <w:pStyle w:val="Label A"/>
                                <w:tabs>
                                  <w:tab w:val="left" w:pos="1050"/>
                                  <w:tab w:val="left" w:pos="2100"/>
                                </w:tabs>
                                <w:spacing w:after="126" w:line="216" w:lineRule="auto"/>
                                <w:jc w:val="center"/>
                              </w:pPr>
                              <w:r>
                                <w:rPr>
                                  <w:sz w:val="30"/>
                                  <w:szCs w:val="30"/>
                                  <w:rtl w:val="0"/>
                                  <w:lang w:val="en-US"/>
                                </w:rPr>
                                <w:t>Plus, Benefits</w:t>
                              </w:r>
                            </w:p>
                          </w:txbxContent>
                        </wps:txbx>
                        <wps:bodyPr wrap="square" lIns="57150" tIns="57150" rIns="57150" bIns="57150" numCol="1" anchor="ctr">
                          <a:noAutofit/>
                        </wps:bodyPr>
                      </wps:wsp>
                      <wps:wsp>
                        <wps:cNvPr id="1073741880" name="Shape 1073741859"/>
                        <wps:cNvSpPr txBox="1"/>
                        <wps:spPr>
                          <a:xfrm>
                            <a:off x="3406299" y="0"/>
                            <a:ext cx="1868014" cy="922975"/>
                          </a:xfrm>
                          <a:prstGeom prst="rect">
                            <a:avLst/>
                          </a:prstGeom>
                          <a:noFill/>
                          <a:ln w="12700" cap="flat">
                            <a:noFill/>
                            <a:miter lim="400000"/>
                          </a:ln>
                          <a:effectLst/>
                        </wps:spPr>
                        <wps:txbx>
                          <w:txbxContent>
                            <w:p>
                              <w:pPr>
                                <w:pStyle w:val="caption"/>
                                <w:numPr>
                                  <w:ilvl w:val="1"/>
                                  <w:numId w:val="7"/>
                                </w:numPr>
                                <w:bidi w:val="0"/>
                                <w:spacing w:after="29" w:line="216" w:lineRule="auto"/>
                                <w:ind w:right="0"/>
                                <w:jc w:val="left"/>
                                <w:outlineLvl w:val="1"/>
                                <w:rPr>
                                  <w:sz w:val="16"/>
                                  <w:szCs w:val="16"/>
                                  <w:rtl w:val="0"/>
                                  <w:lang w:val="en-US"/>
                                </w:rPr>
                              </w:pPr>
                              <w:r>
                                <w:rPr>
                                  <w:sz w:val="16"/>
                                  <w:szCs w:val="16"/>
                                  <w:rtl w:val="0"/>
                                  <w:lang w:val="en-US"/>
                                </w:rPr>
                                <w:t>capped at the notice period</w:t>
                              </w:r>
                            </w:p>
                            <w:p>
                              <w:pPr>
                                <w:pStyle w:val="caption"/>
                                <w:numPr>
                                  <w:ilvl w:val="1"/>
                                  <w:numId w:val="7"/>
                                </w:numPr>
                                <w:bidi w:val="0"/>
                                <w:spacing w:after="29" w:line="216" w:lineRule="auto"/>
                                <w:ind w:right="0"/>
                                <w:jc w:val="left"/>
                                <w:outlineLvl w:val="1"/>
                                <w:rPr>
                                  <w:sz w:val="16"/>
                                  <w:szCs w:val="16"/>
                                  <w:rtl w:val="0"/>
                                  <w:lang w:val="en-US"/>
                                </w:rPr>
                              </w:pPr>
                              <w:r>
                                <w:rPr>
                                  <w:sz w:val="16"/>
                                  <w:szCs w:val="16"/>
                                  <w:rtl w:val="0"/>
                                  <w:lang w:val="en-US"/>
                                </w:rPr>
                                <w:t>And/or the period of time taken to complete relevant contractual procedure-"Gunton Extension" (Macpherson &amp; Stephenson, 2016)</w:t>
                              </w:r>
                            </w:p>
                          </w:txbxContent>
                        </wps:txbx>
                        <wps:bodyPr wrap="square" lIns="30480" tIns="30480" rIns="30480" bIns="30480" numCol="1" anchor="ctr">
                          <a:noAutofit/>
                        </wps:bodyPr>
                      </wps:wsp>
                      <wps:wsp>
                        <wps:cNvPr id="1073741881" name="Shape 1073741860"/>
                        <wps:cNvSpPr txBox="1"/>
                        <wps:spPr>
                          <a:xfrm>
                            <a:off x="3406299" y="922973"/>
                            <a:ext cx="1868014" cy="922974"/>
                          </a:xfrm>
                          <a:prstGeom prst="rect">
                            <a:avLst/>
                          </a:prstGeom>
                          <a:noFill/>
                          <a:ln w="12700" cap="flat">
                            <a:noFill/>
                            <a:miter lim="400000"/>
                          </a:ln>
                          <a:effectLst/>
                        </wps:spPr>
                        <wps:txbx>
                          <w:txbxContent>
                            <w:p>
                              <w:pPr>
                                <w:pStyle w:val="caption"/>
                                <w:numPr>
                                  <w:ilvl w:val="1"/>
                                  <w:numId w:val="8"/>
                                </w:numPr>
                                <w:bidi w:val="0"/>
                                <w:spacing w:after="29" w:line="216" w:lineRule="auto"/>
                                <w:ind w:right="0"/>
                                <w:jc w:val="left"/>
                                <w:outlineLvl w:val="1"/>
                                <w:rPr>
                                  <w:sz w:val="16"/>
                                  <w:szCs w:val="16"/>
                                  <w:rtl w:val="0"/>
                                  <w:lang w:val="en-US"/>
                                </w:rPr>
                              </w:pPr>
                              <w:r>
                                <w:rPr>
                                  <w:sz w:val="16"/>
                                  <w:szCs w:val="16"/>
                                  <w:rtl w:val="0"/>
                                  <w:lang w:val="en-US"/>
                                </w:rPr>
                                <w:t>Net value of salary (less tax)</w:t>
                              </w:r>
                            </w:p>
                            <w:p>
                              <w:pPr>
                                <w:pStyle w:val="caption"/>
                                <w:numPr>
                                  <w:ilvl w:val="1"/>
                                  <w:numId w:val="8"/>
                                </w:numPr>
                                <w:bidi w:val="0"/>
                                <w:spacing w:after="29" w:line="216" w:lineRule="auto"/>
                                <w:ind w:right="0"/>
                                <w:jc w:val="left"/>
                                <w:outlineLvl w:val="1"/>
                                <w:rPr>
                                  <w:sz w:val="16"/>
                                  <w:szCs w:val="16"/>
                                  <w:rtl w:val="0"/>
                                  <w:lang w:val="en-US"/>
                                </w:rPr>
                              </w:pPr>
                              <w:r>
                                <w:rPr>
                                  <w:sz w:val="16"/>
                                  <w:szCs w:val="16"/>
                                  <w:rtl w:val="0"/>
                                  <w:lang w:val="en-US"/>
                                </w:rPr>
                                <w:t>Together with any other contractual benefits</w:t>
                              </w:r>
                            </w:p>
                          </w:txbxContent>
                        </wps:txbx>
                        <wps:bodyPr wrap="square" lIns="30480" tIns="30480" rIns="30480" bIns="30480" numCol="1" anchor="ctr">
                          <a:noAutofit/>
                        </wps:bodyPr>
                      </wps:wsp>
                      <wps:wsp>
                        <wps:cNvPr id="1073741882" name="Shape 1073741861"/>
                        <wps:cNvSpPr txBox="1"/>
                        <wps:spPr>
                          <a:xfrm>
                            <a:off x="3406299" y="1845945"/>
                            <a:ext cx="1868014" cy="922974"/>
                          </a:xfrm>
                          <a:prstGeom prst="rect">
                            <a:avLst/>
                          </a:prstGeom>
                          <a:noFill/>
                          <a:ln w="12700" cap="flat">
                            <a:noFill/>
                            <a:miter lim="400000"/>
                          </a:ln>
                          <a:effectLst/>
                        </wps:spPr>
                        <wps:txbx>
                          <w:txbxContent>
                            <w:p>
                              <w:pPr>
                                <w:pStyle w:val="caption"/>
                                <w:numPr>
                                  <w:ilvl w:val="1"/>
                                  <w:numId w:val="9"/>
                                </w:numPr>
                                <w:bidi w:val="0"/>
                                <w:spacing w:after="29" w:line="216" w:lineRule="auto"/>
                                <w:ind w:right="0"/>
                                <w:jc w:val="left"/>
                                <w:outlineLvl w:val="1"/>
                                <w:rPr>
                                  <w:sz w:val="16"/>
                                  <w:szCs w:val="16"/>
                                  <w:rtl w:val="0"/>
                                  <w:lang w:val="en-US"/>
                                </w:rPr>
                              </w:pPr>
                              <w:r>
                                <w:rPr>
                                  <w:sz w:val="16"/>
                                  <w:szCs w:val="16"/>
                                  <w:rtl w:val="0"/>
                                  <w:lang w:val="en-US"/>
                                </w:rPr>
                                <w:t>Such as company care</w:t>
                              </w:r>
                            </w:p>
                            <w:p>
                              <w:pPr>
                                <w:pStyle w:val="caption"/>
                                <w:numPr>
                                  <w:ilvl w:val="1"/>
                                  <w:numId w:val="9"/>
                                </w:numPr>
                                <w:bidi w:val="0"/>
                                <w:spacing w:after="29" w:line="216" w:lineRule="auto"/>
                                <w:ind w:right="0"/>
                                <w:jc w:val="left"/>
                                <w:outlineLvl w:val="1"/>
                                <w:rPr>
                                  <w:sz w:val="16"/>
                                  <w:szCs w:val="16"/>
                                  <w:rtl w:val="0"/>
                                  <w:lang w:val="en-US"/>
                                </w:rPr>
                              </w:pPr>
                              <w:r>
                                <w:rPr>
                                  <w:sz w:val="16"/>
                                  <w:szCs w:val="16"/>
                                  <w:rtl w:val="0"/>
                                  <w:lang w:val="en-US"/>
                                </w:rPr>
                                <w:t>Private Health Care (Practical Law, 2021; ACAS, 2021) Gethin started employment March 2014 and was dismissed November 2020. minimum owed 6 weeks</w:t>
                              </w:r>
                              <w:r>
                                <w:rPr>
                                  <w:sz w:val="16"/>
                                  <w:szCs w:val="16"/>
                                  <w:rtl w:val="0"/>
                                  <w:lang w:val="en-US"/>
                                </w:rPr>
                                <w:t xml:space="preserve">’ </w:t>
                              </w:r>
                              <w:r>
                                <w:rPr>
                                  <w:sz w:val="16"/>
                                  <w:szCs w:val="16"/>
                                  <w:rtl w:val="0"/>
                                  <w:lang w:val="en-US"/>
                                </w:rPr>
                                <w:t xml:space="preserve">notice at his salary of </w:t>
                              </w:r>
                              <w:r>
                                <w:rPr>
                                  <w:sz w:val="16"/>
                                  <w:szCs w:val="16"/>
                                  <w:rtl w:val="0"/>
                                  <w:lang w:val="en-US"/>
                                </w:rPr>
                                <w:t>£</w:t>
                              </w:r>
                              <w:r>
                                <w:rPr>
                                  <w:sz w:val="16"/>
                                  <w:szCs w:val="16"/>
                                  <w:rtl w:val="0"/>
                                  <w:lang w:val="en-US"/>
                                </w:rPr>
                                <w:t>500.</w:t>
                              </w:r>
                            </w:p>
                          </w:txbxContent>
                        </wps:txbx>
                        <wps:bodyPr wrap="square" lIns="30480" tIns="30480" rIns="30480" bIns="30480" numCol="1" anchor="ctr">
                          <a:noAutofit/>
                        </wps:bodyPr>
                      </wps:wsp>
                    </wpg:wgp>
                  </a:graphicData>
                </a:graphic>
              </wp:inline>
            </w:drawing>
          </mc:Choice>
          <mc:Fallback>
            <w:pict>
              <v:group id="_x0000_s1074" style="visibility:visible;width:415.3pt;height:242.3pt;" coordorigin="-1,-1" coordsize="5274314,3076579">
                <v:shape id="_x0000_s1075" style="position:absolute;left:-1;top:-1;width:1538290;height:3076579;" coordorigin="0,0" coordsize="21600,21600" path="M 21600,21600 C 9671,21600 0,16765 0,10800 C 0,4835 9671,0 21600,0 L 21600,10800 X E">
                  <v:fill color="#00A0B8" opacity="100.0%" type="solid"/>
                  <v:stroke filltype="solid" color="#FFFFFF" opacity="100.0%" weight="2.0pt" dashstyle="solid" endcap="flat" joinstyle="round" linestyle="single" startarrow="none" startarrowwidth="medium" startarrowlength="medium" endarrow="none" endarrowwidth="medium" endarrowlength="medium"/>
                </v:shape>
                <v:rect id="_x0000_s1076" style="position:absolute;left:1538288;top:0;width:1868012;height:922974;">
                  <v:fill color="#FFFFFF" opacity="90.0%" type="solid"/>
                  <v:stroke filltype="solid" color="#00A0B8" opacity="100.0%" weight="2.0pt" dashstyle="solid" endcap="flat" joinstyle="round" linestyle="single" startarrow="none" startarrowwidth="medium" startarrowlength="medium" endarrow="none" endarrowwidth="medium" endarrowlength="medium"/>
                  <v:textbox>
                    <w:txbxContent>
                      <w:p>
                        <w:pPr>
                          <w:pStyle w:val="Label A"/>
                          <w:tabs>
                            <w:tab w:val="left" w:pos="1050"/>
                            <w:tab w:val="left" w:pos="2100"/>
                          </w:tabs>
                          <w:spacing w:after="126" w:line="216" w:lineRule="auto"/>
                          <w:jc w:val="center"/>
                        </w:pPr>
                        <w:r>
                          <w:rPr>
                            <w:sz w:val="30"/>
                            <w:szCs w:val="30"/>
                            <w:rtl w:val="0"/>
                            <w:lang w:val="en-US"/>
                          </w:rPr>
                          <w:t>Compensation Calculation based on wrongful dismissal</w:t>
                        </w:r>
                      </w:p>
                    </w:txbxContent>
                  </v:textbox>
                </v:rect>
                <v:shape id="_x0000_s1077" style="position:absolute;left:538401;top:922972;width:999889;height:1999775;" coordorigin="0,0" coordsize="21600,21600" path="M 21600,21600 C 9671,21600 0,16765 0,10800 C 0,4835 9671,0 21600,0 L 21600,10800 X E">
                  <v:fill color="#00A0B8" opacity="100.0%" type="solid"/>
                  <v:stroke filltype="solid" color="#FFFFFF" opacity="100.0%" weight="2.0pt" dashstyle="solid" endcap="flat" joinstyle="round" linestyle="single" startarrow="none" startarrowwidth="medium" startarrowlength="medium" endarrow="none" endarrowwidth="medium" endarrowlength="medium"/>
                </v:shape>
                <v:rect id="_x0000_s1078" style="position:absolute;left:1538288;top:922973;width:1868012;height:922973;">
                  <v:fill color="#FFFFFF" opacity="90.0%" type="solid"/>
                  <v:stroke filltype="solid" color="#00A0B8" opacity="100.0%" weight="2.0pt" dashstyle="solid" endcap="flat" joinstyle="round" linestyle="single" startarrow="none" startarrowwidth="medium" startarrowlength="medium" endarrow="none" endarrowwidth="medium" endarrowlength="medium"/>
                  <v:textbox>
                    <w:txbxContent>
                      <w:p>
                        <w:pPr>
                          <w:pStyle w:val="Label A"/>
                          <w:tabs>
                            <w:tab w:val="left" w:pos="1050"/>
                            <w:tab w:val="left" w:pos="2100"/>
                          </w:tabs>
                          <w:spacing w:after="126" w:line="216" w:lineRule="auto"/>
                          <w:jc w:val="center"/>
                        </w:pPr>
                        <w:r>
                          <w:rPr>
                            <w:sz w:val="30"/>
                            <w:szCs w:val="30"/>
                            <w:rtl w:val="0"/>
                            <w:lang w:val="en-US"/>
                          </w:rPr>
                          <w:t>Compensation amount</w:t>
                        </w:r>
                      </w:p>
                    </w:txbxContent>
                  </v:textbox>
                </v:rect>
                <v:shape id="_x0000_s1079" style="position:absolute;left:1076802;top:1845944;width:461488;height:922974;" coordorigin="0,0" coordsize="21600,21600" path="M 21600,21600 C 9671,21600 0,16765 0,10800 C 0,4835 9671,0 21600,0 L 21600,10800 X E">
                  <v:fill color="#00A0B8" opacity="100.0%" type="solid"/>
                  <v:stroke filltype="solid" color="#FFFFFF" opacity="100.0%" weight="2.0pt" dashstyle="solid" endcap="flat" joinstyle="round" linestyle="single" startarrow="none" startarrowwidth="medium" startarrowlength="medium" endarrow="none" endarrowwidth="medium" endarrowlength="medium"/>
                </v:shape>
                <v:rect id="_x0000_s1080" style="position:absolute;left:1538288;top:1845945;width:1868012;height:922973;">
                  <v:fill color="#FFFFFF" opacity="90.0%" type="solid"/>
                  <v:stroke filltype="solid" color="#00A0B8" opacity="100.0%" weight="2.0pt" dashstyle="solid" endcap="flat" joinstyle="round" linestyle="single" startarrow="none" startarrowwidth="medium" startarrowlength="medium" endarrow="none" endarrowwidth="medium" endarrowlength="medium"/>
                  <v:textbox>
                    <w:txbxContent>
                      <w:p>
                        <w:pPr>
                          <w:pStyle w:val="Label A"/>
                          <w:tabs>
                            <w:tab w:val="left" w:pos="1050"/>
                            <w:tab w:val="left" w:pos="2100"/>
                          </w:tabs>
                          <w:spacing w:after="126" w:line="216" w:lineRule="auto"/>
                          <w:jc w:val="center"/>
                        </w:pPr>
                        <w:r>
                          <w:rPr>
                            <w:sz w:val="30"/>
                            <w:szCs w:val="30"/>
                            <w:rtl w:val="0"/>
                            <w:lang w:val="en-US"/>
                          </w:rPr>
                          <w:t>Plus, Benefits</w:t>
                        </w:r>
                      </w:p>
                    </w:txbxContent>
                  </v:textbox>
                </v:rect>
                <v:shape id="_x0000_s1081" type="#_x0000_t202" style="position:absolute;left:3406299;top:0;width:1868013;height:922974;">
                  <v:fill on="f"/>
                  <v:stroke on="f" weight="1.0pt" dashstyle="solid" endcap="flat" miterlimit="400.0%" joinstyle="miter" linestyle="single" startarrow="none" startarrowwidth="medium" startarrowlength="medium" endarrow="none" endarrowwidth="medium" endarrowlength="medium"/>
                  <v:textbox>
                    <w:txbxContent>
                      <w:p>
                        <w:pPr>
                          <w:pStyle w:val="caption"/>
                          <w:numPr>
                            <w:ilvl w:val="1"/>
                            <w:numId w:val="7"/>
                          </w:numPr>
                          <w:bidi w:val="0"/>
                          <w:spacing w:after="29" w:line="216" w:lineRule="auto"/>
                          <w:ind w:right="0"/>
                          <w:jc w:val="left"/>
                          <w:outlineLvl w:val="1"/>
                          <w:rPr>
                            <w:sz w:val="16"/>
                            <w:szCs w:val="16"/>
                            <w:rtl w:val="0"/>
                            <w:lang w:val="en-US"/>
                          </w:rPr>
                        </w:pPr>
                        <w:r>
                          <w:rPr>
                            <w:sz w:val="16"/>
                            <w:szCs w:val="16"/>
                            <w:rtl w:val="0"/>
                            <w:lang w:val="en-US"/>
                          </w:rPr>
                          <w:t>capped at the notice period</w:t>
                        </w:r>
                      </w:p>
                      <w:p>
                        <w:pPr>
                          <w:pStyle w:val="caption"/>
                          <w:numPr>
                            <w:ilvl w:val="1"/>
                            <w:numId w:val="7"/>
                          </w:numPr>
                          <w:bidi w:val="0"/>
                          <w:spacing w:after="29" w:line="216" w:lineRule="auto"/>
                          <w:ind w:right="0"/>
                          <w:jc w:val="left"/>
                          <w:outlineLvl w:val="1"/>
                          <w:rPr>
                            <w:sz w:val="16"/>
                            <w:szCs w:val="16"/>
                            <w:rtl w:val="0"/>
                            <w:lang w:val="en-US"/>
                          </w:rPr>
                        </w:pPr>
                        <w:r>
                          <w:rPr>
                            <w:sz w:val="16"/>
                            <w:szCs w:val="16"/>
                            <w:rtl w:val="0"/>
                            <w:lang w:val="en-US"/>
                          </w:rPr>
                          <w:t>And/or the period of time taken to complete relevant contractual procedure-"Gunton Extension" (Macpherson &amp; Stephenson, 2016)</w:t>
                        </w:r>
                      </w:p>
                    </w:txbxContent>
                  </v:textbox>
                </v:shape>
                <v:shape id="_x0000_s1082" type="#_x0000_t202" style="position:absolute;left:3406299;top:922973;width:1868013;height:922973;">
                  <v:fill on="f"/>
                  <v:stroke on="f" weight="1.0pt" dashstyle="solid" endcap="flat" miterlimit="400.0%" joinstyle="miter" linestyle="single" startarrow="none" startarrowwidth="medium" startarrowlength="medium" endarrow="none" endarrowwidth="medium" endarrowlength="medium"/>
                  <v:textbox>
                    <w:txbxContent>
                      <w:p>
                        <w:pPr>
                          <w:pStyle w:val="caption"/>
                          <w:numPr>
                            <w:ilvl w:val="1"/>
                            <w:numId w:val="8"/>
                          </w:numPr>
                          <w:bidi w:val="0"/>
                          <w:spacing w:after="29" w:line="216" w:lineRule="auto"/>
                          <w:ind w:right="0"/>
                          <w:jc w:val="left"/>
                          <w:outlineLvl w:val="1"/>
                          <w:rPr>
                            <w:sz w:val="16"/>
                            <w:szCs w:val="16"/>
                            <w:rtl w:val="0"/>
                            <w:lang w:val="en-US"/>
                          </w:rPr>
                        </w:pPr>
                        <w:r>
                          <w:rPr>
                            <w:sz w:val="16"/>
                            <w:szCs w:val="16"/>
                            <w:rtl w:val="0"/>
                            <w:lang w:val="en-US"/>
                          </w:rPr>
                          <w:t>Net value of salary (less tax)</w:t>
                        </w:r>
                      </w:p>
                      <w:p>
                        <w:pPr>
                          <w:pStyle w:val="caption"/>
                          <w:numPr>
                            <w:ilvl w:val="1"/>
                            <w:numId w:val="8"/>
                          </w:numPr>
                          <w:bidi w:val="0"/>
                          <w:spacing w:after="29" w:line="216" w:lineRule="auto"/>
                          <w:ind w:right="0"/>
                          <w:jc w:val="left"/>
                          <w:outlineLvl w:val="1"/>
                          <w:rPr>
                            <w:sz w:val="16"/>
                            <w:szCs w:val="16"/>
                            <w:rtl w:val="0"/>
                            <w:lang w:val="en-US"/>
                          </w:rPr>
                        </w:pPr>
                        <w:r>
                          <w:rPr>
                            <w:sz w:val="16"/>
                            <w:szCs w:val="16"/>
                            <w:rtl w:val="0"/>
                            <w:lang w:val="en-US"/>
                          </w:rPr>
                          <w:t>Together with any other contractual benefits</w:t>
                        </w:r>
                      </w:p>
                    </w:txbxContent>
                  </v:textbox>
                </v:shape>
                <v:shape id="_x0000_s1083" type="#_x0000_t202" style="position:absolute;left:3406299;top:1845945;width:1868013;height:922973;">
                  <v:fill on="f"/>
                  <v:stroke on="f" weight="1.0pt" dashstyle="solid" endcap="flat" miterlimit="400.0%" joinstyle="miter" linestyle="single" startarrow="none" startarrowwidth="medium" startarrowlength="medium" endarrow="none" endarrowwidth="medium" endarrowlength="medium"/>
                  <v:textbox>
                    <w:txbxContent>
                      <w:p>
                        <w:pPr>
                          <w:pStyle w:val="caption"/>
                          <w:numPr>
                            <w:ilvl w:val="1"/>
                            <w:numId w:val="9"/>
                          </w:numPr>
                          <w:bidi w:val="0"/>
                          <w:spacing w:after="29" w:line="216" w:lineRule="auto"/>
                          <w:ind w:right="0"/>
                          <w:jc w:val="left"/>
                          <w:outlineLvl w:val="1"/>
                          <w:rPr>
                            <w:sz w:val="16"/>
                            <w:szCs w:val="16"/>
                            <w:rtl w:val="0"/>
                            <w:lang w:val="en-US"/>
                          </w:rPr>
                        </w:pPr>
                        <w:r>
                          <w:rPr>
                            <w:sz w:val="16"/>
                            <w:szCs w:val="16"/>
                            <w:rtl w:val="0"/>
                            <w:lang w:val="en-US"/>
                          </w:rPr>
                          <w:t>Such as company care</w:t>
                        </w:r>
                      </w:p>
                      <w:p>
                        <w:pPr>
                          <w:pStyle w:val="caption"/>
                          <w:numPr>
                            <w:ilvl w:val="1"/>
                            <w:numId w:val="9"/>
                          </w:numPr>
                          <w:bidi w:val="0"/>
                          <w:spacing w:after="29" w:line="216" w:lineRule="auto"/>
                          <w:ind w:right="0"/>
                          <w:jc w:val="left"/>
                          <w:outlineLvl w:val="1"/>
                          <w:rPr>
                            <w:sz w:val="16"/>
                            <w:szCs w:val="16"/>
                            <w:rtl w:val="0"/>
                            <w:lang w:val="en-US"/>
                          </w:rPr>
                        </w:pPr>
                        <w:r>
                          <w:rPr>
                            <w:sz w:val="16"/>
                            <w:szCs w:val="16"/>
                            <w:rtl w:val="0"/>
                            <w:lang w:val="en-US"/>
                          </w:rPr>
                          <w:t>Private Health Care (Practical Law, 2021; ACAS, 2021) Gethin started employment March 2014 and was dismissed November 2020. minimum owed 6 weeks</w:t>
                        </w:r>
                        <w:r>
                          <w:rPr>
                            <w:sz w:val="16"/>
                            <w:szCs w:val="16"/>
                            <w:rtl w:val="0"/>
                            <w:lang w:val="en-US"/>
                          </w:rPr>
                          <w:t xml:space="preserve">’ </w:t>
                        </w:r>
                        <w:r>
                          <w:rPr>
                            <w:sz w:val="16"/>
                            <w:szCs w:val="16"/>
                            <w:rtl w:val="0"/>
                            <w:lang w:val="en-US"/>
                          </w:rPr>
                          <w:t xml:space="preserve">notice at his salary of </w:t>
                        </w:r>
                        <w:r>
                          <w:rPr>
                            <w:sz w:val="16"/>
                            <w:szCs w:val="16"/>
                            <w:rtl w:val="0"/>
                            <w:lang w:val="en-US"/>
                          </w:rPr>
                          <w:t>£</w:t>
                        </w:r>
                        <w:r>
                          <w:rPr>
                            <w:sz w:val="16"/>
                            <w:szCs w:val="16"/>
                            <w:rtl w:val="0"/>
                            <w:lang w:val="en-US"/>
                          </w:rPr>
                          <w:t>500.</w:t>
                        </w:r>
                      </w:p>
                    </w:txbxContent>
                  </v:textbox>
                </v:shape>
              </v:group>
            </w:pict>
          </mc:Fallback>
        </mc:AlternateContent>
      </w: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Defences to the claims made</w:t>
      </w:r>
    </w:p>
    <w:p>
      <w:pPr>
        <w:pStyle w:val="Body A"/>
        <w:rPr>
          <w:rFonts w:ascii="Arial" w:cs="Arial" w:hAnsi="Arial" w:eastAsia="Arial"/>
          <w:sz w:val="24"/>
          <w:szCs w:val="24"/>
        </w:rPr>
      </w:pPr>
      <w:r>
        <w:rPr>
          <w:rFonts w:ascii="Arial" w:hAnsi="Arial"/>
          <w:sz w:val="24"/>
          <w:szCs w:val="24"/>
          <w:rtl w:val="0"/>
          <w:lang w:val="en-US"/>
        </w:rPr>
        <w:t>You need to consider whether you oppose Gethin</w:t>
      </w:r>
      <w:r>
        <w:rPr>
          <w:rFonts w:ascii="Arial" w:hAnsi="Arial" w:hint="default"/>
          <w:sz w:val="24"/>
          <w:szCs w:val="24"/>
          <w:rtl w:val="0"/>
          <w:lang w:val="en-US"/>
        </w:rPr>
        <w:t>’</w:t>
      </w:r>
      <w:r>
        <w:rPr>
          <w:rFonts w:ascii="Arial" w:hAnsi="Arial"/>
          <w:sz w:val="24"/>
          <w:szCs w:val="24"/>
          <w:rtl w:val="0"/>
          <w:lang w:val="en-US"/>
        </w:rPr>
        <w:t xml:space="preserve">s claims or not. Nevertheless, I have laid out the following </w:t>
      </w:r>
      <w:r>
        <w:rPr>
          <w:rFonts w:ascii="Arial" w:hAnsi="Arial"/>
          <w:sz w:val="24"/>
          <w:szCs w:val="24"/>
          <w:rtl w:val="0"/>
          <w:lang w:val="en-US"/>
        </w:rPr>
        <w:t>defences</w:t>
      </w:r>
      <w:r>
        <w:rPr>
          <w:rFonts w:ascii="Arial" w:hAnsi="Arial"/>
          <w:sz w:val="24"/>
          <w:szCs w:val="24"/>
          <w:rtl w:val="0"/>
          <w:lang w:val="en-US"/>
        </w:rPr>
        <w:t xml:space="preserve"> for your consideration.</w:t>
      </w:r>
    </w:p>
    <w:p>
      <w:pPr>
        <w:pStyle w:val="List Paragraph"/>
        <w:numPr>
          <w:ilvl w:val="0"/>
          <w:numId w:val="11"/>
        </w:numPr>
        <w:bidi w:val="0"/>
        <w:ind w:right="0"/>
        <w:jc w:val="left"/>
        <w:rPr>
          <w:rFonts w:ascii="Arial" w:hAnsi="Arial"/>
          <w:b w:val="1"/>
          <w:bCs w:val="1"/>
          <w:sz w:val="24"/>
          <w:szCs w:val="24"/>
          <w:rtl w:val="0"/>
          <w:lang w:val="en-US"/>
        </w:rPr>
      </w:pPr>
      <w:r>
        <w:rPr>
          <w:rFonts w:ascii="Arial" w:hAnsi="Arial"/>
          <w:b w:val="1"/>
          <w:bCs w:val="1"/>
          <w:sz w:val="24"/>
          <w:szCs w:val="24"/>
          <w:rtl w:val="0"/>
          <w:lang w:val="en-US"/>
        </w:rPr>
        <w:t>Defense against Ordinary Unfair dismissal</w:t>
      </w:r>
    </w:p>
    <w:p>
      <w:pPr>
        <w:pStyle w:val="Body A"/>
        <w:rPr>
          <w:rFonts w:ascii="Arial" w:cs="Arial" w:hAnsi="Arial" w:eastAsia="Arial"/>
          <w:sz w:val="24"/>
          <w:szCs w:val="24"/>
        </w:rPr>
      </w:pPr>
      <w:r>
        <w:rPr>
          <w:rFonts w:ascii="Arial" w:hAnsi="Arial"/>
          <w:sz w:val="24"/>
          <w:szCs w:val="24"/>
          <w:rtl w:val="0"/>
          <w:lang w:val="en-US"/>
        </w:rPr>
        <w:t xml:space="preserve">Your fundamental </w:t>
      </w:r>
      <w:r>
        <w:rPr>
          <w:rFonts w:ascii="Arial" w:hAnsi="Arial"/>
          <w:sz w:val="24"/>
          <w:szCs w:val="24"/>
          <w:rtl w:val="0"/>
          <w:lang w:val="en-US"/>
        </w:rPr>
        <w:t>defence</w:t>
      </w:r>
      <w:r>
        <w:rPr>
          <w:rFonts w:ascii="Arial" w:hAnsi="Arial"/>
          <w:sz w:val="24"/>
          <w:szCs w:val="24"/>
          <w:rtl w:val="0"/>
          <w:lang w:val="en-US"/>
        </w:rPr>
        <w:t xml:space="preserve"> against Gethin</w:t>
      </w:r>
      <w:r>
        <w:rPr>
          <w:rFonts w:ascii="Arial" w:hAnsi="Arial" w:hint="default"/>
          <w:sz w:val="24"/>
          <w:szCs w:val="24"/>
          <w:rtl w:val="0"/>
          <w:lang w:val="en-US"/>
        </w:rPr>
        <w:t>’</w:t>
      </w:r>
      <w:r>
        <w:rPr>
          <w:rFonts w:ascii="Arial" w:hAnsi="Arial"/>
          <w:sz w:val="24"/>
          <w:szCs w:val="24"/>
          <w:rtl w:val="0"/>
          <w:lang w:val="en-US"/>
        </w:rPr>
        <w:t>s ordinary unfair dismissal claim is that in striking Steven, he has committed gross misconduct</w:t>
      </w:r>
      <w:r>
        <w:rPr>
          <w:rFonts w:ascii="Arial" w:cs="Arial" w:hAnsi="Arial" w:eastAsia="Arial"/>
          <w:sz w:val="24"/>
          <w:szCs w:val="24"/>
          <w:lang w:val="pt-PT"/>
        </w:rPr>
        <w:fldChar w:fldCharType="begin" w:fldLock="0"/>
      </w:r>
      <w:r>
        <w:rPr>
          <w:rFonts w:ascii="Arial" w:cs="Arial" w:hAnsi="Arial" w:eastAsia="Arial"/>
          <w:sz w:val="24"/>
          <w:szCs w:val="24"/>
          <w:lang w:val="pt-PT"/>
        </w:rPr>
        <w:instrText xml:space="preserve"> ADDIN EN.CITE &lt;EndNote&gt;&lt;Cite  &gt;&lt;Author&gt;ACAS&lt;/Author&gt;&lt;Year&gt;2021&lt;/Year&gt;&lt;Prefix&gt;&lt;/Prefix&gt;&lt;Suffix&gt;&lt;/Suffix&gt;&lt;Pages&gt;&lt;/Pages&gt;&lt;DisplayText&gt; (ACAS, 2021)&lt;/DisplayText&gt;&lt;record&gt;&lt;ref-type name="Web Page"&gt;12&lt;/ref-type&gt;&lt;contributors&gt;&lt;authors&gt;&lt;author&gt;ACAS&lt;/author&gt;&lt;/authors&gt;&lt;/contributors&gt;&lt;titles/&gt;&lt;title&gt;Discplinary Procedure: Step by Step&lt;/title&gt;&lt;periodical/&gt;&lt;dates&gt;&lt;year&gt;2021&lt;/year&gt;&lt;pub-dates/&gt;&lt;/dates&gt;&lt;/record&gt;&lt;/Cite&gt;&lt;/EndNote&gt;</w:instrText>
      </w:r>
      <w:r>
        <w:rPr>
          <w:rFonts w:ascii="Arial" w:cs="Arial" w:hAnsi="Arial" w:eastAsia="Arial"/>
          <w:sz w:val="24"/>
          <w:szCs w:val="24"/>
          <w:lang w:val="pt-PT"/>
        </w:rPr>
        <w:fldChar w:fldCharType="separate" w:fldLock="0"/>
      </w:r>
      <w:r>
        <w:rPr>
          <w:rFonts w:ascii="Arial" w:hAnsi="Arial"/>
          <w:sz w:val="24"/>
          <w:szCs w:val="24"/>
          <w:rtl w:val="0"/>
          <w:lang w:val="pt-PT"/>
        </w:rPr>
        <w:t xml:space="preserve"> (ACAS, 2021)</w:t>
      </w:r>
      <w:r>
        <w:rPr>
          <w:rFonts w:ascii="Arial" w:cs="Arial" w:hAnsi="Arial" w:eastAsia="Arial"/>
          <w:sz w:val="24"/>
          <w:szCs w:val="24"/>
          <w:lang w:val="pt-PT"/>
        </w:rPr>
        <w:fldChar w:fldCharType="end" w:fldLock="0"/>
      </w:r>
      <w:r>
        <w:rPr>
          <w:rFonts w:ascii="Arial" w:hAnsi="Arial"/>
          <w:sz w:val="24"/>
          <w:szCs w:val="24"/>
          <w:rtl w:val="0"/>
          <w:lang w:val="en-US"/>
        </w:rPr>
        <w:t>.</w:t>
      </w:r>
    </w:p>
    <w:p>
      <w:pPr>
        <w:pStyle w:val="Body A"/>
        <w:rPr>
          <w:rFonts w:ascii="Arial" w:cs="Arial" w:hAnsi="Arial" w:eastAsia="Arial"/>
          <w:sz w:val="24"/>
          <w:szCs w:val="24"/>
        </w:rPr>
      </w:pPr>
      <w:r>
        <w:rPr>
          <w:rFonts w:ascii="Arial" w:hAnsi="Arial"/>
          <w:sz w:val="24"/>
          <w:szCs w:val="24"/>
          <w:rtl w:val="0"/>
          <w:lang w:val="en-US"/>
        </w:rPr>
        <w:t xml:space="preserve">Gross misconduct is when an employee commits an act that is very serious, or has serious implications. Such as physical abuse, fraud, serious neglecting their work, or other colleagues and serious insubordination. For example, refusing to carry out an order from a line manager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&gt;&lt;Author&gt;Hannah Saunders&lt;/Author&gt;&lt;Year&gt;2019&lt;/Year&gt;&lt;Prefix&gt;&lt;/Prefix&gt;&lt;Suffix&gt;&lt;/Suffix&gt;&lt;Pages&gt;487-514&lt;/Pages&gt;&lt;DisplayText&gt;(Saunders, 2019)&lt;/DisplayText&gt;&lt;record&gt;&lt;ref-type name="Journal Article"&gt;17&lt;/ref-type&gt;&lt;contributors&gt;&lt;authors&gt;&lt;author&gt;Hannah Saunders&lt;/author&gt;&lt;/authors&gt;&lt;/contributors&gt;&lt;titles/&gt;&lt;title&gt;The Invisable Law of Visable Difference: Disfigurement in the Workplace&lt;/title&gt;&lt;periodical/&gt;&lt;pages&gt;487-514&lt;/pages&gt;&lt;volume&gt;48&lt;/volume&gt;&lt;dates&gt;&lt;year&gt;2019&lt;/year&gt;&lt;pub-dates/&gt;&lt;/dates&gt;&lt;/record&gt;&lt;/Cite&gt;&lt;/EndNote&gt;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(Saunders, 2019)</w:t>
      </w:r>
      <w:r>
        <w:rPr>
          <w:rFonts w:ascii="Arial" w:cs="Arial" w:hAnsi="Arial" w:eastAsia="Arial"/>
          <w:sz w:val="24"/>
          <w:szCs w:val="24"/>
        </w:rPr>
        <w:fldChar w:fldCharType="end" w:fldLock="0"/>
      </w:r>
      <w:r>
        <w:rPr>
          <w:rFonts w:ascii="Arial" w:hAnsi="Arial"/>
          <w:sz w:val="24"/>
          <w:szCs w:val="24"/>
          <w:rtl w:val="0"/>
          <w:lang w:val="en-US"/>
        </w:rPr>
        <w:t xml:space="preserve">. You also may have your own rules regarding gross misconduct. </w:t>
      </w:r>
    </w:p>
    <w:p>
      <w:pPr>
        <w:pStyle w:val="Body A"/>
        <w:rPr>
          <w:rFonts w:ascii="Arial" w:cs="Arial" w:hAnsi="Arial" w:eastAsia="Arial"/>
          <w:sz w:val="24"/>
          <w:szCs w:val="24"/>
        </w:rPr>
      </w:pPr>
      <w:r>
        <w:rPr>
          <w:rFonts w:ascii="Arial" w:hAnsi="Arial"/>
          <w:sz w:val="24"/>
          <w:szCs w:val="24"/>
          <w:rtl w:val="0"/>
          <w:lang w:val="en-US"/>
        </w:rPr>
        <w:t xml:space="preserve">With gross misconduct, you are entitled to dismiss the employee straight away, as long as you align to a fair process. Relevantly, you need to look into the incident and provide Gethin an opportunity to respond before making a decision to dismiss him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&gt;&lt;Author&gt;Gov.uk&lt;/Author&gt;&lt;Year&gt;2021&lt;/Year&gt;&lt;Prefix&gt;&lt;/Prefix&gt;&lt;Suffix&gt;&lt;/Suffix&gt;&lt;Pages&gt;&lt;/Pages&gt;&lt;DisplayText&gt; (Gov.uk, 2021)&lt;/DisplayText&gt;&lt;record&gt;&lt;ref-type name="Web Page"&gt;12&lt;/ref-type&gt;&lt;contributors&gt;&lt;authors&gt;&lt;author&gt;Gov.uk&lt;/author&gt;&lt;/authors&gt;&lt;/contributors&gt;&lt;titles/&gt;&lt;title&gt;Dismissing Staff&lt;/title&gt;&lt;periodical/&gt;&lt;dates&gt;&lt;year&gt;2021&lt;/year&gt;&lt;pub-dates/&gt;&lt;/dates&gt;&lt;/record&gt;&lt;/Cite&gt;&lt;/EndNote&gt;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 xml:space="preserve"> (Gov.uk, 2021)</w:t>
      </w:r>
      <w:r>
        <w:rPr>
          <w:rFonts w:ascii="Arial" w:cs="Arial" w:hAnsi="Arial" w:eastAsia="Arial"/>
          <w:sz w:val="24"/>
          <w:szCs w:val="24"/>
        </w:rPr>
        <w:fldChar w:fldCharType="end" w:fldLock="0"/>
      </w:r>
      <w:r>
        <w:rPr>
          <w:rFonts w:ascii="Arial" w:hAnsi="Arial"/>
          <w:sz w:val="24"/>
          <w:szCs w:val="24"/>
          <w:rtl w:val="0"/>
          <w:lang w:val="en-US"/>
        </w:rPr>
        <w:t>.</w:t>
      </w:r>
    </w:p>
    <w:p>
      <w:pPr>
        <w:pStyle w:val="Body A"/>
        <w:rPr>
          <w:rFonts w:ascii="Arial" w:cs="Arial" w:hAnsi="Arial" w:eastAsia="Arial"/>
          <w:sz w:val="24"/>
          <w:szCs w:val="24"/>
        </w:rPr>
      </w:pPr>
      <w:r>
        <w:rPr>
          <w:rFonts w:ascii="Arial" w:hAnsi="Arial"/>
          <w:sz w:val="24"/>
          <w:szCs w:val="24"/>
          <w:rtl w:val="0"/>
          <w:lang w:val="en-US"/>
        </w:rPr>
        <w:t>The facts are as follows, Gethin</w:t>
      </w:r>
      <w:r>
        <w:rPr>
          <w:rFonts w:ascii="Arial" w:hAnsi="Arial" w:hint="default"/>
          <w:sz w:val="24"/>
          <w:szCs w:val="24"/>
          <w:rtl w:val="0"/>
          <w:lang w:val="en-US"/>
        </w:rPr>
        <w:t>’</w:t>
      </w:r>
      <w:r>
        <w:rPr>
          <w:rFonts w:ascii="Arial" w:hAnsi="Arial"/>
          <w:sz w:val="24"/>
          <w:szCs w:val="24"/>
          <w:rtl w:val="0"/>
          <w:lang w:val="en-US"/>
        </w:rPr>
        <w:t xml:space="preserve">s argument is that he was provoked as Steven coughed in his face. Gethin subsequently reacts and </w:t>
      </w:r>
      <w:r>
        <w:rPr>
          <w:rFonts w:ascii="Arial" w:hAnsi="Arial"/>
          <w:sz w:val="24"/>
          <w:szCs w:val="24"/>
          <w:rtl w:val="0"/>
          <w:lang w:val="en-US"/>
        </w:rPr>
        <w:t>Steven</w:t>
      </w:r>
      <w:r>
        <w:rPr>
          <w:rFonts w:ascii="Arial" w:hAnsi="Arial"/>
          <w:sz w:val="24"/>
          <w:szCs w:val="24"/>
          <w:rtl w:val="0"/>
          <w:lang w:val="en-US"/>
        </w:rPr>
        <w:t xml:space="preserve"> denies he has provoked Gethin. Steven was not wearing a face mask, which is considered as mandatory in the workplace. There is no independent witness in this situation, therefore there is no evidence to say that Gethin has been provoked. </w:t>
      </w:r>
      <w:r>
        <w:rPr>
          <w:rFonts w:ascii="Arial" w:hAnsi="Arial"/>
          <w:sz w:val="24"/>
          <w:szCs w:val="24"/>
          <w:rtl w:val="0"/>
          <w:lang w:val="en-US"/>
        </w:rPr>
        <w:t>Accordingly</w:t>
      </w:r>
      <w:r>
        <w:rPr>
          <w:rFonts w:ascii="Arial" w:hAnsi="Arial"/>
          <w:sz w:val="24"/>
          <w:szCs w:val="24"/>
          <w:rtl w:val="0"/>
          <w:lang w:val="en-US"/>
        </w:rPr>
        <w:t xml:space="preserve">, based on the facts, an employer can dismiss under the grounds of gross misconduct </w:t>
      </w:r>
      <w:r>
        <w:rPr>
          <w:rFonts w:ascii="Arial" w:cs="Arial" w:hAnsi="Arial" w:eastAsia="Arial"/>
          <w:sz w:val="24"/>
          <w:szCs w:val="24"/>
          <w:lang w:val="de-DE"/>
        </w:rPr>
        <w:fldChar w:fldCharType="begin" w:fldLock="0"/>
      </w:r>
      <w:r>
        <w:rPr>
          <w:rFonts w:ascii="Arial" w:cs="Arial" w:hAnsi="Arial" w:eastAsia="Arial"/>
          <w:sz w:val="24"/>
          <w:szCs w:val="24"/>
          <w:lang w:val="de-DE"/>
        </w:rPr>
        <w:instrText xml:space="preserve"> ADDIN EN.CITE &lt;EndNote&gt;&lt;Cite  &gt;&lt;Author&gt;Keith Pattern&lt;/Author&gt;&lt;Year&gt;2018&lt;/Year&gt;&lt;Prefix&gt;&lt;/Prefix&gt;&lt;Suffix&gt;&lt;/Suffix&gt;&lt;Pages&gt;169-191&lt;/Pages&gt;&lt;DisplayText&gt;(Pattern, 2018)&lt;/DisplayText&gt;&lt;record&gt;&lt;ref-type name="Journal Article"&gt;17&lt;/ref-type&gt;&lt;contributors&gt;&lt;authors&gt;&lt;author&gt;Keith Pattern&lt;/author&gt;&lt;/authors&gt;&lt;/contributors&gt;&lt;titles/&gt;&lt;title&gt;Law, Workplace Bullying and Moral Urgency&lt;/title&gt;&lt;periodical/&gt;&lt;pages&gt;169-191&lt;/pages&gt;&lt;volume&gt;47&lt;/volume&gt;&lt;dates&gt;&lt;year&gt;2018&lt;/year&gt;&lt;pub-dates/&gt;&lt;/dates&gt;&lt;/record&gt;&lt;/Cite&gt;&lt;/EndNote&gt;</w:instrText>
      </w:r>
      <w:r>
        <w:rPr>
          <w:rFonts w:ascii="Arial" w:cs="Arial" w:hAnsi="Arial" w:eastAsia="Arial"/>
          <w:sz w:val="24"/>
          <w:szCs w:val="24"/>
          <w:lang w:val="de-DE"/>
        </w:rPr>
        <w:fldChar w:fldCharType="separate" w:fldLock="0"/>
      </w:r>
      <w:r>
        <w:rPr>
          <w:rFonts w:ascii="Arial" w:hAnsi="Arial"/>
          <w:sz w:val="24"/>
          <w:szCs w:val="24"/>
          <w:rtl w:val="0"/>
          <w:lang w:val="de-DE"/>
        </w:rPr>
        <w:t>(Pattern, 2018)</w:t>
      </w:r>
      <w:r>
        <w:rPr>
          <w:rFonts w:ascii="Arial" w:cs="Arial" w:hAnsi="Arial" w:eastAsia="Arial"/>
          <w:sz w:val="24"/>
          <w:szCs w:val="24"/>
          <w:lang w:val="de-DE"/>
        </w:rPr>
        <w:fldChar w:fldCharType="end" w:fldLock="0"/>
      </w:r>
      <w:r>
        <w:rPr>
          <w:rFonts w:ascii="Arial" w:hAnsi="Arial"/>
          <w:sz w:val="24"/>
          <w:szCs w:val="24"/>
          <w:rtl w:val="0"/>
          <w:lang w:val="en-US"/>
        </w:rPr>
        <w:t>.</w:t>
      </w:r>
    </w:p>
    <w:p>
      <w:pPr>
        <w:pStyle w:val="Body A"/>
        <w:rPr>
          <w:rFonts w:ascii="Arial" w:cs="Arial" w:hAnsi="Arial" w:eastAsia="Arial"/>
          <w:sz w:val="24"/>
          <w:szCs w:val="24"/>
        </w:rPr>
      </w:pPr>
      <w:r>
        <w:rPr>
          <w:rFonts w:ascii="Arial" w:hAnsi="Arial"/>
          <w:sz w:val="24"/>
          <w:szCs w:val="24"/>
          <w:rtl w:val="0"/>
          <w:lang w:val="en-US"/>
        </w:rPr>
        <w:t>Nevertheless, it is imperative that you demonstrate fairness and consistency to all involved in the incident. Specifically, your treatment to Robert, who hasn</w:t>
      </w:r>
      <w:r>
        <w:rPr>
          <w:rFonts w:ascii="Arial" w:hAnsi="Arial" w:hint="default"/>
          <w:sz w:val="24"/>
          <w:szCs w:val="24"/>
          <w:rtl w:val="0"/>
          <w:lang w:val="en-US"/>
        </w:rPr>
        <w:t>’</w:t>
      </w:r>
      <w:r>
        <w:rPr>
          <w:rFonts w:ascii="Arial" w:hAnsi="Arial"/>
          <w:sz w:val="24"/>
          <w:szCs w:val="24"/>
          <w:rtl w:val="0"/>
          <w:lang w:val="en-US"/>
        </w:rPr>
        <w:t>t received a disciplinary meeting or otherwise. Coupled with the fact that Gethin wasn</w:t>
      </w:r>
      <w:r>
        <w:rPr>
          <w:rFonts w:ascii="Arial" w:hAnsi="Arial" w:hint="default"/>
          <w:sz w:val="24"/>
          <w:szCs w:val="24"/>
          <w:rtl w:val="0"/>
          <w:lang w:val="en-US"/>
        </w:rPr>
        <w:t>’</w:t>
      </w:r>
      <w:r>
        <w:rPr>
          <w:rFonts w:ascii="Arial" w:hAnsi="Arial"/>
          <w:sz w:val="24"/>
          <w:szCs w:val="24"/>
          <w:rtl w:val="0"/>
          <w:lang w:val="en-US"/>
        </w:rPr>
        <w:t xml:space="preserve">t provided copies of statements or the investigation process. It is essential that you follow the ACAS (2021) disciplinary and grievance procedures as highlighted below. </w:t>
      </w: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 xml:space="preserve">Figure 3. Disciplinary and Grievance Procedures </w:t>
      </w:r>
      <w:r>
        <w:rPr>
          <w:rFonts w:ascii="Arial" w:cs="Arial" w:hAnsi="Arial" w:eastAsia="Arial"/>
          <w:b w:val="1"/>
          <w:bCs w:val="1"/>
          <w:sz w:val="24"/>
          <w:szCs w:val="24"/>
          <w:lang w:val="pt-PT"/>
        </w:rPr>
        <w:fldChar w:fldCharType="begin" w:fldLock="0"/>
      </w:r>
      <w:r>
        <w:rPr>
          <w:rFonts w:ascii="Arial" w:cs="Arial" w:hAnsi="Arial" w:eastAsia="Arial"/>
          <w:b w:val="1"/>
          <w:bCs w:val="1"/>
          <w:sz w:val="24"/>
          <w:szCs w:val="24"/>
          <w:lang w:val="pt-PT"/>
        </w:rPr>
        <w:instrText xml:space="preserve"> ADDIN EN.CITE &lt;EndNote&gt;&lt;Cite  &gt;&lt;Author&gt;ACAS&lt;/Author&gt;&lt;Year&gt;2021&lt;/Year&gt;&lt;Prefix&gt;&lt;/Prefix&gt;&lt;Suffix&gt;&lt;/Suffix&gt;&lt;Pages&gt;&lt;/Pages&gt;&lt;DisplayText&gt;(ACAS, 2021)&lt;/DisplayText&gt;&lt;record&gt;&lt;ref-type name="Web Page"&gt;12&lt;/ref-type&gt;&lt;contributors&gt;&lt;authors&gt;&lt;author&gt;ACAS&lt;/author&gt;&lt;/authors&gt;&lt;/contributors&gt;&lt;titles/&gt;&lt;title&gt;Disciplinary and greviance procedures&lt;/title&gt;&lt;periodical/&gt;&lt;dates&gt;&lt;year&gt;2021&lt;/year&gt;&lt;pub-dates/&gt;&lt;/dates&gt;&lt;/record&gt;&lt;/Cite&gt;&lt;/EndNote&gt;</w:instrText>
      </w:r>
      <w:r>
        <w:rPr>
          <w:rFonts w:ascii="Arial" w:cs="Arial" w:hAnsi="Arial" w:eastAsia="Arial"/>
          <w:b w:val="1"/>
          <w:bCs w:val="1"/>
          <w:sz w:val="24"/>
          <w:szCs w:val="24"/>
          <w:lang w:val="pt-PT"/>
        </w:rPr>
        <w:fldChar w:fldCharType="separate" w:fldLock="0"/>
      </w:r>
      <w:r>
        <w:rPr>
          <w:rFonts w:ascii="Arial" w:hAnsi="Arial"/>
          <w:b w:val="1"/>
          <w:bCs w:val="1"/>
          <w:sz w:val="24"/>
          <w:szCs w:val="24"/>
          <w:rtl w:val="0"/>
          <w:lang w:val="pt-PT"/>
        </w:rPr>
        <w:t>(ACAS, 2021)</w:t>
      </w:r>
      <w:r>
        <w:rPr>
          <w:rFonts w:ascii="Arial" w:cs="Arial" w:hAnsi="Arial" w:eastAsia="Arial"/>
          <w:b w:val="1"/>
          <w:bCs w:val="1"/>
          <w:sz w:val="24"/>
          <w:szCs w:val="24"/>
          <w:lang w:val="pt-PT"/>
        </w:rPr>
        <w:fldChar w:fldCharType="end" w:fldLock="0"/>
      </w:r>
    </w:p>
    <w:p>
      <w:pPr>
        <w:pStyle w:val="Body A"/>
        <w:rPr>
          <w:rFonts w:ascii="Arial" w:cs="Arial" w:hAnsi="Arial" w:eastAsia="Arial"/>
          <w:sz w:val="24"/>
          <w:szCs w:val="24"/>
        </w:rPr>
      </w:pPr>
      <w:r>
        <w:rPr>
          <w:rFonts w:ascii="Arial" w:cs="Arial" w:hAnsi="Arial" w:eastAsia="Arial"/>
          <w:outline w:val="0"/>
          <w:color w:val="000000"/>
          <w:sz w:val="24"/>
          <w:szCs w:val="24"/>
          <w:u w:color="000000"/>
          <w14:textFill>
            <w14:solidFill>
              <w14:srgbClr w14:val="000000"/>
            </w14:solidFill>
          </w14:textFill>
        </w:rPr>
        <mc:AlternateContent>
          <mc:Choice Requires="wpg">
            <w:drawing xmlns:a="http://schemas.openxmlformats.org/drawingml/2006/main">
              <wp:inline distT="0" distB="0" distL="0" distR="0">
                <wp:extent cx="4315355" cy="4524380"/>
                <wp:effectExtent l="0" t="0" r="0" b="0"/>
                <wp:docPr id="1073741910" name="officeArt object" descr="officeArt object"/>
                <wp:cNvGraphicFramePr/>
                <a:graphic xmlns:a="http://schemas.openxmlformats.org/drawingml/2006/main">
                  <a:graphicData uri="http://schemas.microsoft.com/office/word/2010/wordprocessingGroup">
                    <wpg:wgp>
                      <wpg:cNvGrpSpPr/>
                      <wpg:grpSpPr>
                        <a:xfrm>
                          <a:off x="0" y="0"/>
                          <a:ext cx="4315355" cy="4524380"/>
                          <a:chOff x="-2" y="-1"/>
                          <a:chExt cx="4315354" cy="4524379"/>
                        </a:xfrm>
                      </wpg:grpSpPr>
                      <wpg:grpSp>
                        <wpg:cNvPr id="1073741886" name="Group 1073741865"/>
                        <wpg:cNvGrpSpPr/>
                        <wpg:grpSpPr>
                          <a:xfrm>
                            <a:off x="1229874" y="1459561"/>
                            <a:ext cx="1855173" cy="1604801"/>
                            <a:chOff x="0" y="-1"/>
                            <a:chExt cx="1855172" cy="1604800"/>
                          </a:xfrm>
                        </wpg:grpSpPr>
                        <wps:wsp>
                          <wps:cNvPr id="1073741884" name="Shape 1073741863"/>
                          <wps:cNvSpPr/>
                          <wps:spPr>
                            <a:xfrm>
                              <a:off x="0" y="-2"/>
                              <a:ext cx="1855173" cy="1604802"/>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0800"/>
                                  </a:moveTo>
                                  <a:lnTo>
                                    <a:pt x="5338" y="0"/>
                                  </a:lnTo>
                                  <a:lnTo>
                                    <a:pt x="16262" y="0"/>
                                  </a:lnTo>
                                  <a:lnTo>
                                    <a:pt x="21600" y="10800"/>
                                  </a:lnTo>
                                  <a:lnTo>
                                    <a:pt x="16262" y="21600"/>
                                  </a:lnTo>
                                  <a:lnTo>
                                    <a:pt x="5338" y="21600"/>
                                  </a:lnTo>
                                  <a:close/>
                                </a:path>
                              </a:pathLst>
                            </a:custGeom>
                            <a:gradFill flip="none" rotWithShape="1">
                              <a:gsLst>
                                <a:gs pos="0">
                                  <a:srgbClr val="007687"/>
                                </a:gs>
                                <a:gs pos="80000">
                                  <a:srgbClr val="009BB2"/>
                                </a:gs>
                                <a:gs pos="100000">
                                  <a:srgbClr val="009CB3"/>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s:wsp>
                          <wps:cNvPr id="1073741885" name="Shape 1073741864"/>
                          <wps:cNvSpPr txBox="1"/>
                          <wps:spPr>
                            <a:xfrm>
                              <a:off x="307426" y="265937"/>
                              <a:ext cx="1240318" cy="1072925"/>
                            </a:xfrm>
                            <a:prstGeom prst="rect">
                              <a:avLst/>
                            </a:prstGeom>
                            <a:noFill/>
                            <a:ln w="12700" cap="flat">
                              <a:noFill/>
                              <a:miter lim="400000"/>
                            </a:ln>
                            <a:effectLst/>
                          </wps:spPr>
                          <wps:txbx>
                            <w:txbxContent>
                              <w:p>
                                <w:pPr>
                                  <w:pStyle w:val="caption"/>
                                  <w:tabs>
                                    <w:tab w:val="left" w:pos="630"/>
                                    <w:tab w:val="left" w:pos="1260"/>
                                    <w:tab w:val="left" w:pos="1890"/>
                                  </w:tabs>
                                  <w:spacing w:after="76" w:line="216" w:lineRule="auto"/>
                                  <w:jc w:val="center"/>
                                </w:pPr>
                                <w:r>
                                  <w:rPr>
                                    <w:outline w:val="0"/>
                                    <w:color w:val="ffffff"/>
                                    <w:sz w:val="18"/>
                                    <w:szCs w:val="18"/>
                                    <w:u w:color="ffffff"/>
                                    <w:rtl w:val="0"/>
                                    <w:lang w:val="en-US"/>
                                    <w14:textFill>
                                      <w14:solidFill>
                                        <w14:srgbClr w14:val="FFFFFF"/>
                                      </w14:solidFill>
                                    </w14:textFill>
                                  </w:rPr>
                                  <w:t>Capability Processes/Disciplinary and grievances during COVID-19</w:t>
                                </w:r>
                              </w:p>
                            </w:txbxContent>
                          </wps:txbx>
                          <wps:bodyPr wrap="square" lIns="11427" tIns="11427" rIns="11427" bIns="11427" numCol="1" anchor="ctr">
                            <a:noAutofit/>
                          </wps:bodyPr>
                        </wps:wsp>
                      </wpg:grpSp>
                      <wps:wsp>
                        <wps:cNvPr id="1073741887" name="Shape 1073741866"/>
                        <wps:cNvSpPr/>
                        <wps:spPr>
                          <a:xfrm>
                            <a:off x="2391566" y="691775"/>
                            <a:ext cx="699952" cy="60310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0800"/>
                                </a:moveTo>
                                <a:lnTo>
                                  <a:pt x="5379" y="0"/>
                                </a:lnTo>
                                <a:lnTo>
                                  <a:pt x="16221" y="0"/>
                                </a:lnTo>
                                <a:lnTo>
                                  <a:pt x="21600" y="10800"/>
                                </a:lnTo>
                                <a:lnTo>
                                  <a:pt x="16221" y="21600"/>
                                </a:lnTo>
                                <a:lnTo>
                                  <a:pt x="5379" y="21600"/>
                                </a:lnTo>
                                <a:close/>
                              </a:path>
                            </a:pathLst>
                          </a:custGeom>
                          <a:solidFill>
                            <a:srgbClr val="CADFE6"/>
                          </a:solidFill>
                          <a:ln w="12700" cap="flat">
                            <a:noFill/>
                            <a:miter lim="400000"/>
                          </a:ln>
                          <a:effectLst>
                            <a:outerShdw sx="100000" sy="100000" kx="0" ky="0" algn="b" rotWithShape="0" blurRad="38100" dist="23000" dir="5400000">
                              <a:srgbClr val="000000">
                                <a:alpha val="35000"/>
                              </a:srgbClr>
                            </a:outerShdw>
                          </a:effectLst>
                        </wps:spPr>
                        <wps:bodyPr/>
                      </wps:wsp>
                      <wpg:grpSp>
                        <wpg:cNvPr id="1073741890" name="Group 1073741869"/>
                        <wpg:cNvGrpSpPr/>
                        <wpg:grpSpPr>
                          <a:xfrm>
                            <a:off x="1400760" y="-2"/>
                            <a:ext cx="1520303" cy="1315241"/>
                            <a:chOff x="0" y="0"/>
                            <a:chExt cx="1520302" cy="1315240"/>
                          </a:xfrm>
                        </wpg:grpSpPr>
                        <wps:wsp>
                          <wps:cNvPr id="1073741888" name="Shape 1073741867"/>
                          <wps:cNvSpPr/>
                          <wps:spPr>
                            <a:xfrm>
                              <a:off x="-1" y="-1"/>
                              <a:ext cx="1520303" cy="131524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0800"/>
                                  </a:moveTo>
                                  <a:lnTo>
                                    <a:pt x="5339" y="0"/>
                                  </a:lnTo>
                                  <a:lnTo>
                                    <a:pt x="16261" y="0"/>
                                  </a:lnTo>
                                  <a:lnTo>
                                    <a:pt x="21600" y="10800"/>
                                  </a:lnTo>
                                  <a:lnTo>
                                    <a:pt x="16261" y="21600"/>
                                  </a:lnTo>
                                  <a:lnTo>
                                    <a:pt x="5339" y="21600"/>
                                  </a:lnTo>
                                  <a:close/>
                                </a:path>
                              </a:pathLst>
                            </a:custGeom>
                            <a:gradFill flip="none" rotWithShape="1">
                              <a:gsLst>
                                <a:gs pos="0">
                                  <a:srgbClr val="007687"/>
                                </a:gs>
                                <a:gs pos="80000">
                                  <a:srgbClr val="009BB2"/>
                                </a:gs>
                                <a:gs pos="100000">
                                  <a:srgbClr val="009CB3"/>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s:wsp>
                          <wps:cNvPr id="1073741889" name="Shape 1073741868"/>
                          <wps:cNvSpPr txBox="1"/>
                          <wps:spPr>
                            <a:xfrm>
                              <a:off x="251946" y="217963"/>
                              <a:ext cx="1016408" cy="879313"/>
                            </a:xfrm>
                            <a:prstGeom prst="rect">
                              <a:avLst/>
                            </a:prstGeom>
                            <a:noFill/>
                            <a:ln w="12700" cap="flat">
                              <a:noFill/>
                              <a:miter lim="400000"/>
                            </a:ln>
                            <a:effectLst/>
                          </wps:spPr>
                          <wps:txbx>
                            <w:txbxContent>
                              <w:p>
                                <w:pPr>
                                  <w:pStyle w:val="caption"/>
                                  <w:tabs>
                                    <w:tab w:val="left" w:pos="630"/>
                                    <w:tab w:val="left" w:pos="1260"/>
                                  </w:tabs>
                                  <w:spacing w:after="76" w:line="216" w:lineRule="auto"/>
                                  <w:jc w:val="center"/>
                                </w:pPr>
                                <w:r>
                                  <w:rPr>
                                    <w:outline w:val="0"/>
                                    <w:color w:val="ffffff"/>
                                    <w:sz w:val="18"/>
                                    <w:szCs w:val="18"/>
                                    <w:u w:color="ffffff"/>
                                    <w:rtl w:val="0"/>
                                    <w:lang w:val="en-US"/>
                                    <w14:textFill>
                                      <w14:solidFill>
                                        <w14:srgbClr w14:val="FFFFFF"/>
                                      </w14:solidFill>
                                    </w14:textFill>
                                  </w:rPr>
                                  <w:t>Formal grievances procedure-step by step</w:t>
                                </w:r>
                              </w:p>
                            </w:txbxContent>
                          </wps:txbx>
                          <wps:bodyPr wrap="square" lIns="11427" tIns="11427" rIns="11427" bIns="11427" numCol="1" anchor="ctr">
                            <a:noAutofit/>
                          </wps:bodyPr>
                        </wps:wsp>
                      </wpg:grpSp>
                      <wps:wsp>
                        <wps:cNvPr id="1073741891" name="Shape 1073741870"/>
                        <wps:cNvSpPr/>
                        <wps:spPr>
                          <a:xfrm>
                            <a:off x="3208461" y="1819250"/>
                            <a:ext cx="699953" cy="60310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0800"/>
                                </a:moveTo>
                                <a:lnTo>
                                  <a:pt x="5379" y="0"/>
                                </a:lnTo>
                                <a:lnTo>
                                  <a:pt x="16221" y="0"/>
                                </a:lnTo>
                                <a:lnTo>
                                  <a:pt x="21600" y="10800"/>
                                </a:lnTo>
                                <a:lnTo>
                                  <a:pt x="16221" y="21600"/>
                                </a:lnTo>
                                <a:lnTo>
                                  <a:pt x="5379" y="21600"/>
                                </a:lnTo>
                                <a:close/>
                              </a:path>
                            </a:pathLst>
                          </a:custGeom>
                          <a:solidFill>
                            <a:srgbClr val="CADFE6"/>
                          </a:solidFill>
                          <a:ln w="12700" cap="flat">
                            <a:noFill/>
                            <a:miter lim="400000"/>
                          </a:ln>
                          <a:effectLst>
                            <a:outerShdw sx="100000" sy="100000" kx="0" ky="0" algn="b" rotWithShape="0" blurRad="38100" dist="23000" dir="5400000">
                              <a:srgbClr val="000000">
                                <a:alpha val="35000"/>
                              </a:srgbClr>
                            </a:outerShdw>
                          </a:effectLst>
                        </wps:spPr>
                        <wps:bodyPr/>
                      </wps:wsp>
                      <wpg:grpSp>
                        <wpg:cNvPr id="1073741894" name="Group 1073741873"/>
                        <wpg:cNvGrpSpPr/>
                        <wpg:grpSpPr>
                          <a:xfrm>
                            <a:off x="2795049" y="808955"/>
                            <a:ext cx="1520304" cy="1315242"/>
                            <a:chOff x="0" y="0"/>
                            <a:chExt cx="1520302" cy="1315241"/>
                          </a:xfrm>
                        </wpg:grpSpPr>
                        <wps:wsp>
                          <wps:cNvPr id="1073741892" name="Shape 1073741871"/>
                          <wps:cNvSpPr/>
                          <wps:spPr>
                            <a:xfrm>
                              <a:off x="-1" y="-1"/>
                              <a:ext cx="1520303" cy="1315242"/>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0800"/>
                                  </a:moveTo>
                                  <a:lnTo>
                                    <a:pt x="5339" y="0"/>
                                  </a:lnTo>
                                  <a:lnTo>
                                    <a:pt x="16261" y="0"/>
                                  </a:lnTo>
                                  <a:lnTo>
                                    <a:pt x="21600" y="10800"/>
                                  </a:lnTo>
                                  <a:lnTo>
                                    <a:pt x="16261" y="21600"/>
                                  </a:lnTo>
                                  <a:lnTo>
                                    <a:pt x="5339" y="21600"/>
                                  </a:lnTo>
                                  <a:close/>
                                </a:path>
                              </a:pathLst>
                            </a:custGeom>
                            <a:gradFill flip="none" rotWithShape="1">
                              <a:gsLst>
                                <a:gs pos="0">
                                  <a:srgbClr val="007687"/>
                                </a:gs>
                                <a:gs pos="80000">
                                  <a:srgbClr val="009BB2"/>
                                </a:gs>
                                <a:gs pos="100000">
                                  <a:srgbClr val="009CB3"/>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s:wsp>
                          <wps:cNvPr id="1073741893" name="Shape 1073741872"/>
                          <wps:cNvSpPr txBox="1"/>
                          <wps:spPr>
                            <a:xfrm>
                              <a:off x="251946" y="217962"/>
                              <a:ext cx="1016408" cy="879315"/>
                            </a:xfrm>
                            <a:prstGeom prst="rect">
                              <a:avLst/>
                            </a:prstGeom>
                            <a:noFill/>
                            <a:ln w="12700" cap="flat">
                              <a:noFill/>
                              <a:miter lim="400000"/>
                            </a:ln>
                            <a:effectLst/>
                          </wps:spPr>
                          <wps:txbx>
                            <w:txbxContent>
                              <w:p>
                                <w:pPr>
                                  <w:pStyle w:val="caption"/>
                                  <w:tabs>
                                    <w:tab w:val="left" w:pos="630"/>
                                    <w:tab w:val="left" w:pos="1260"/>
                                  </w:tabs>
                                  <w:spacing w:after="76" w:line="216" w:lineRule="auto"/>
                                  <w:jc w:val="center"/>
                                </w:pPr>
                                <w:r>
                                  <w:rPr>
                                    <w:outline w:val="0"/>
                                    <w:color w:val="ffffff"/>
                                    <w:sz w:val="18"/>
                                    <w:szCs w:val="18"/>
                                    <w:u w:color="ffffff"/>
                                    <w:rtl w:val="0"/>
                                    <w:lang w:val="en-US"/>
                                    <w14:textFill>
                                      <w14:solidFill>
                                        <w14:srgbClr w14:val="FFFFFF"/>
                                      </w14:solidFill>
                                    </w14:textFill>
                                  </w:rPr>
                                  <w:t>Disciplinary Procedure</w:t>
                                </w:r>
                              </w:p>
                            </w:txbxContent>
                          </wps:txbx>
                          <wps:bodyPr wrap="square" lIns="11427" tIns="11427" rIns="11427" bIns="11427" numCol="1" anchor="ctr">
                            <a:noAutofit/>
                          </wps:bodyPr>
                        </wps:wsp>
                      </wpg:grpSp>
                      <wps:wsp>
                        <wps:cNvPr id="1073741895" name="Shape 1073741874"/>
                        <wps:cNvSpPr/>
                        <wps:spPr>
                          <a:xfrm>
                            <a:off x="2640994" y="3091956"/>
                            <a:ext cx="699952" cy="60310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0800"/>
                                </a:moveTo>
                                <a:lnTo>
                                  <a:pt x="5379" y="0"/>
                                </a:lnTo>
                                <a:lnTo>
                                  <a:pt x="16221" y="0"/>
                                </a:lnTo>
                                <a:lnTo>
                                  <a:pt x="21600" y="10800"/>
                                </a:lnTo>
                                <a:lnTo>
                                  <a:pt x="16221" y="21600"/>
                                </a:lnTo>
                                <a:lnTo>
                                  <a:pt x="5379" y="21600"/>
                                </a:lnTo>
                                <a:close/>
                              </a:path>
                            </a:pathLst>
                          </a:custGeom>
                          <a:solidFill>
                            <a:srgbClr val="CADFE6"/>
                          </a:solidFill>
                          <a:ln w="12700" cap="flat">
                            <a:noFill/>
                            <a:miter lim="400000"/>
                          </a:ln>
                          <a:effectLst>
                            <a:outerShdw sx="100000" sy="100000" kx="0" ky="0" algn="b" rotWithShape="0" blurRad="38100" dist="23000" dir="5400000">
                              <a:srgbClr val="000000">
                                <a:alpha val="35000"/>
                              </a:srgbClr>
                            </a:outerShdw>
                          </a:effectLst>
                        </wps:spPr>
                        <wps:bodyPr/>
                      </wps:wsp>
                      <wpg:grpSp>
                        <wpg:cNvPr id="1073741898" name="Group 1073741877"/>
                        <wpg:cNvGrpSpPr/>
                        <wpg:grpSpPr>
                          <a:xfrm>
                            <a:off x="2795049" y="2399273"/>
                            <a:ext cx="1520304" cy="1315242"/>
                            <a:chOff x="0" y="0"/>
                            <a:chExt cx="1520302" cy="1315241"/>
                          </a:xfrm>
                        </wpg:grpSpPr>
                        <wps:wsp>
                          <wps:cNvPr id="1073741896" name="Shape 1073741875"/>
                          <wps:cNvSpPr/>
                          <wps:spPr>
                            <a:xfrm>
                              <a:off x="-1" y="-1"/>
                              <a:ext cx="1520303" cy="1315242"/>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0800"/>
                                  </a:moveTo>
                                  <a:lnTo>
                                    <a:pt x="5339" y="0"/>
                                  </a:lnTo>
                                  <a:lnTo>
                                    <a:pt x="16261" y="0"/>
                                  </a:lnTo>
                                  <a:lnTo>
                                    <a:pt x="21600" y="10800"/>
                                  </a:lnTo>
                                  <a:lnTo>
                                    <a:pt x="16261" y="21600"/>
                                  </a:lnTo>
                                  <a:lnTo>
                                    <a:pt x="5339" y="21600"/>
                                  </a:lnTo>
                                  <a:close/>
                                </a:path>
                              </a:pathLst>
                            </a:custGeom>
                            <a:gradFill flip="none" rotWithShape="1">
                              <a:gsLst>
                                <a:gs pos="0">
                                  <a:srgbClr val="007687"/>
                                </a:gs>
                                <a:gs pos="80000">
                                  <a:srgbClr val="009BB2"/>
                                </a:gs>
                                <a:gs pos="100000">
                                  <a:srgbClr val="009CB3"/>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s:wsp>
                          <wps:cNvPr id="1073741897" name="Shape 1073741876"/>
                          <wps:cNvSpPr txBox="1"/>
                          <wps:spPr>
                            <a:xfrm>
                              <a:off x="251946" y="217962"/>
                              <a:ext cx="1016408" cy="879315"/>
                            </a:xfrm>
                            <a:prstGeom prst="rect">
                              <a:avLst/>
                            </a:prstGeom>
                            <a:noFill/>
                            <a:ln w="12700" cap="flat">
                              <a:noFill/>
                              <a:miter lim="400000"/>
                            </a:ln>
                            <a:effectLst/>
                          </wps:spPr>
                          <wps:txbx>
                            <w:txbxContent>
                              <w:p>
                                <w:pPr>
                                  <w:pStyle w:val="caption"/>
                                  <w:tabs>
                                    <w:tab w:val="left" w:pos="630"/>
                                    <w:tab w:val="left" w:pos="1260"/>
                                  </w:tabs>
                                  <w:spacing w:after="76" w:line="216" w:lineRule="auto"/>
                                  <w:jc w:val="center"/>
                                </w:pPr>
                                <w:r>
                                  <w:rPr>
                                    <w:outline w:val="0"/>
                                    <w:color w:val="ffffff"/>
                                    <w:sz w:val="18"/>
                                    <w:szCs w:val="18"/>
                                    <w:u w:color="ffffff"/>
                                    <w:rtl w:val="0"/>
                                    <w:lang w:val="en-US"/>
                                    <w14:textFill>
                                      <w14:solidFill>
                                        <w14:srgbClr w14:val="FFFFFF"/>
                                      </w14:solidFill>
                                    </w14:textFill>
                                  </w:rPr>
                                  <w:t>Investigations for discipline and grievance</w:t>
                                </w:r>
                              </w:p>
                            </w:txbxContent>
                          </wps:txbx>
                          <wps:bodyPr wrap="square" lIns="11427" tIns="11427" rIns="11427" bIns="11427" numCol="1" anchor="ctr">
                            <a:noAutofit/>
                          </wps:bodyPr>
                        </wps:wsp>
                      </wpg:grpSp>
                      <wps:wsp>
                        <wps:cNvPr id="1073741899" name="Shape 1073741878"/>
                        <wps:cNvSpPr/>
                        <wps:spPr>
                          <a:xfrm>
                            <a:off x="1233327" y="3224067"/>
                            <a:ext cx="699952" cy="603102"/>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0800"/>
                                </a:moveTo>
                                <a:lnTo>
                                  <a:pt x="5379" y="0"/>
                                </a:lnTo>
                                <a:lnTo>
                                  <a:pt x="16221" y="0"/>
                                </a:lnTo>
                                <a:lnTo>
                                  <a:pt x="21600" y="10800"/>
                                </a:lnTo>
                                <a:lnTo>
                                  <a:pt x="16221" y="21600"/>
                                </a:lnTo>
                                <a:lnTo>
                                  <a:pt x="5379" y="21600"/>
                                </a:lnTo>
                                <a:close/>
                              </a:path>
                            </a:pathLst>
                          </a:custGeom>
                          <a:solidFill>
                            <a:srgbClr val="CADFE6"/>
                          </a:solidFill>
                          <a:ln w="12700" cap="flat">
                            <a:noFill/>
                            <a:miter lim="400000"/>
                          </a:ln>
                          <a:effectLst>
                            <a:outerShdw sx="100000" sy="100000" kx="0" ky="0" algn="b" rotWithShape="0" blurRad="38100" dist="23000" dir="5400000">
                              <a:srgbClr val="000000">
                                <a:alpha val="35000"/>
                              </a:srgbClr>
                            </a:outerShdw>
                          </a:effectLst>
                        </wps:spPr>
                        <wps:bodyPr/>
                      </wps:wsp>
                      <wpg:grpSp>
                        <wpg:cNvPr id="1073741902" name="Group 1073741881"/>
                        <wpg:cNvGrpSpPr/>
                        <wpg:grpSpPr>
                          <a:xfrm>
                            <a:off x="1400760" y="3209135"/>
                            <a:ext cx="1520303" cy="1315243"/>
                            <a:chOff x="0" y="0"/>
                            <a:chExt cx="1520302" cy="1315242"/>
                          </a:xfrm>
                        </wpg:grpSpPr>
                        <wps:wsp>
                          <wps:cNvPr id="1073741900" name="Shape 1073741879"/>
                          <wps:cNvSpPr/>
                          <wps:spPr>
                            <a:xfrm>
                              <a:off x="-1" y="-1"/>
                              <a:ext cx="1520303" cy="1315243"/>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0800"/>
                                  </a:moveTo>
                                  <a:lnTo>
                                    <a:pt x="5339" y="0"/>
                                  </a:lnTo>
                                  <a:lnTo>
                                    <a:pt x="16261" y="0"/>
                                  </a:lnTo>
                                  <a:lnTo>
                                    <a:pt x="21600" y="10800"/>
                                  </a:lnTo>
                                  <a:lnTo>
                                    <a:pt x="16261" y="21600"/>
                                  </a:lnTo>
                                  <a:lnTo>
                                    <a:pt x="5339" y="21600"/>
                                  </a:lnTo>
                                  <a:close/>
                                </a:path>
                              </a:pathLst>
                            </a:custGeom>
                            <a:gradFill flip="none" rotWithShape="1">
                              <a:gsLst>
                                <a:gs pos="0">
                                  <a:srgbClr val="007687"/>
                                </a:gs>
                                <a:gs pos="80000">
                                  <a:srgbClr val="009BB2"/>
                                </a:gs>
                                <a:gs pos="100000">
                                  <a:srgbClr val="009CB3"/>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s:wsp>
                          <wps:cNvPr id="1073741901" name="Shape 1073741880"/>
                          <wps:cNvSpPr txBox="1"/>
                          <wps:spPr>
                            <a:xfrm>
                              <a:off x="251946" y="217962"/>
                              <a:ext cx="1016408" cy="879316"/>
                            </a:xfrm>
                            <a:prstGeom prst="rect">
                              <a:avLst/>
                            </a:prstGeom>
                            <a:noFill/>
                            <a:ln w="12700" cap="flat">
                              <a:noFill/>
                              <a:miter lim="400000"/>
                            </a:ln>
                            <a:effectLst/>
                          </wps:spPr>
                          <wps:txbx>
                            <w:txbxContent>
                              <w:p>
                                <w:pPr>
                                  <w:pStyle w:val="caption"/>
                                  <w:tabs>
                                    <w:tab w:val="left" w:pos="630"/>
                                    <w:tab w:val="left" w:pos="1260"/>
                                  </w:tabs>
                                  <w:spacing w:after="76" w:line="216" w:lineRule="auto"/>
                                  <w:jc w:val="center"/>
                                </w:pPr>
                                <w:r>
                                  <w:rPr>
                                    <w:outline w:val="0"/>
                                    <w:color w:val="ffffff"/>
                                    <w:sz w:val="18"/>
                                    <w:szCs w:val="18"/>
                                    <w:u w:color="ffffff"/>
                                    <w:rtl w:val="0"/>
                                    <w:lang w:val="en-US"/>
                                    <w14:textFill>
                                      <w14:solidFill>
                                        <w14:srgbClr w14:val="FFFFFF"/>
                                      </w14:solidFill>
                                    </w14:textFill>
                                  </w:rPr>
                                  <w:t>Appealing a disciplinary or grievance</w:t>
                                </w:r>
                              </w:p>
                            </w:txbxContent>
                          </wps:txbx>
                          <wps:bodyPr wrap="square" lIns="11427" tIns="11427" rIns="11427" bIns="11427" numCol="1" anchor="ctr">
                            <a:noAutofit/>
                          </wps:bodyPr>
                        </wps:wsp>
                      </wpg:grpSp>
                      <wps:wsp>
                        <wps:cNvPr id="1073741903" name="Shape 1073741882"/>
                        <wps:cNvSpPr/>
                        <wps:spPr>
                          <a:xfrm>
                            <a:off x="403054" y="2097045"/>
                            <a:ext cx="699952" cy="603102"/>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0800"/>
                                </a:moveTo>
                                <a:lnTo>
                                  <a:pt x="5379" y="0"/>
                                </a:lnTo>
                                <a:lnTo>
                                  <a:pt x="16221" y="0"/>
                                </a:lnTo>
                                <a:lnTo>
                                  <a:pt x="21600" y="10800"/>
                                </a:lnTo>
                                <a:lnTo>
                                  <a:pt x="16221" y="21600"/>
                                </a:lnTo>
                                <a:lnTo>
                                  <a:pt x="5379" y="21600"/>
                                </a:lnTo>
                                <a:close/>
                              </a:path>
                            </a:pathLst>
                          </a:custGeom>
                          <a:solidFill>
                            <a:srgbClr val="CADFE6"/>
                          </a:solidFill>
                          <a:ln w="12700" cap="flat">
                            <a:noFill/>
                            <a:miter lim="400000"/>
                          </a:ln>
                          <a:effectLst>
                            <a:outerShdw sx="100000" sy="100000" kx="0" ky="0" algn="b" rotWithShape="0" blurRad="38100" dist="23000" dir="5400000">
                              <a:srgbClr val="000000">
                                <a:alpha val="35000"/>
                              </a:srgbClr>
                            </a:outerShdw>
                          </a:effectLst>
                        </wps:spPr>
                        <wps:bodyPr/>
                      </wps:wsp>
                      <wpg:grpSp>
                        <wpg:cNvPr id="1073741906" name="Group 1073741885"/>
                        <wpg:cNvGrpSpPr/>
                        <wpg:grpSpPr>
                          <a:xfrm>
                            <a:off x="-3" y="2400177"/>
                            <a:ext cx="1520304" cy="1315242"/>
                            <a:chOff x="0" y="0"/>
                            <a:chExt cx="1520302" cy="1315241"/>
                          </a:xfrm>
                        </wpg:grpSpPr>
                        <wps:wsp>
                          <wps:cNvPr id="1073741904" name="Shape 1073741883"/>
                          <wps:cNvSpPr/>
                          <wps:spPr>
                            <a:xfrm>
                              <a:off x="-1" y="-1"/>
                              <a:ext cx="1520303" cy="1315242"/>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0800"/>
                                  </a:moveTo>
                                  <a:lnTo>
                                    <a:pt x="5339" y="0"/>
                                  </a:lnTo>
                                  <a:lnTo>
                                    <a:pt x="16261" y="0"/>
                                  </a:lnTo>
                                  <a:lnTo>
                                    <a:pt x="21600" y="10800"/>
                                  </a:lnTo>
                                  <a:lnTo>
                                    <a:pt x="16261" y="21600"/>
                                  </a:lnTo>
                                  <a:lnTo>
                                    <a:pt x="5339" y="21600"/>
                                  </a:lnTo>
                                  <a:close/>
                                </a:path>
                              </a:pathLst>
                            </a:custGeom>
                            <a:gradFill flip="none" rotWithShape="1">
                              <a:gsLst>
                                <a:gs pos="0">
                                  <a:srgbClr val="007687"/>
                                </a:gs>
                                <a:gs pos="80000">
                                  <a:srgbClr val="009BB2"/>
                                </a:gs>
                                <a:gs pos="100000">
                                  <a:srgbClr val="009CB3"/>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s:wsp>
                          <wps:cNvPr id="1073741905" name="Shape 1073741884"/>
                          <wps:cNvSpPr txBox="1"/>
                          <wps:spPr>
                            <a:xfrm>
                              <a:off x="251946" y="217962"/>
                              <a:ext cx="1016408" cy="879315"/>
                            </a:xfrm>
                            <a:prstGeom prst="rect">
                              <a:avLst/>
                            </a:prstGeom>
                            <a:noFill/>
                            <a:ln w="12700" cap="flat">
                              <a:noFill/>
                              <a:miter lim="400000"/>
                            </a:ln>
                            <a:effectLst/>
                          </wps:spPr>
                          <wps:txbx>
                            <w:txbxContent>
                              <w:p>
                                <w:pPr>
                                  <w:pStyle w:val="caption"/>
                                  <w:tabs>
                                    <w:tab w:val="left" w:pos="630"/>
                                    <w:tab w:val="left" w:pos="1260"/>
                                  </w:tabs>
                                  <w:spacing w:after="76" w:line="216" w:lineRule="auto"/>
                                  <w:jc w:val="center"/>
                                </w:pPr>
                                <w:r>
                                  <w:rPr>
                                    <w:outline w:val="0"/>
                                    <w:color w:val="ffffff"/>
                                    <w:sz w:val="18"/>
                                    <w:szCs w:val="18"/>
                                    <w:u w:color="ffffff"/>
                                    <w:rtl w:val="0"/>
                                    <w:lang w:val="en-US"/>
                                    <w14:textFill>
                                      <w14:solidFill>
                                        <w14:srgbClr w14:val="FFFFFF"/>
                                      </w14:solidFill>
                                    </w14:textFill>
                                  </w:rPr>
                                  <w:t>Dismissals</w:t>
                                </w:r>
                              </w:p>
                            </w:txbxContent>
                          </wps:txbx>
                          <wps:bodyPr wrap="square" lIns="11427" tIns="11427" rIns="11427" bIns="11427" numCol="1" anchor="ctr">
                            <a:noAutofit/>
                          </wps:bodyPr>
                        </wps:wsp>
                      </wpg:grpSp>
                      <wpg:grpSp>
                        <wpg:cNvPr id="1073741909" name="Group 1073741888"/>
                        <wpg:cNvGrpSpPr/>
                        <wpg:grpSpPr>
                          <a:xfrm>
                            <a:off x="-3" y="807145"/>
                            <a:ext cx="1520304" cy="1315242"/>
                            <a:chOff x="0" y="0"/>
                            <a:chExt cx="1520302" cy="1315241"/>
                          </a:xfrm>
                        </wpg:grpSpPr>
                        <wps:wsp>
                          <wps:cNvPr id="1073741907" name="Shape 1073741886"/>
                          <wps:cNvSpPr/>
                          <wps:spPr>
                            <a:xfrm>
                              <a:off x="-1" y="-1"/>
                              <a:ext cx="1520303" cy="1315242"/>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0800"/>
                                  </a:moveTo>
                                  <a:lnTo>
                                    <a:pt x="5339" y="0"/>
                                  </a:lnTo>
                                  <a:lnTo>
                                    <a:pt x="16261" y="0"/>
                                  </a:lnTo>
                                  <a:lnTo>
                                    <a:pt x="21600" y="10800"/>
                                  </a:lnTo>
                                  <a:lnTo>
                                    <a:pt x="16261" y="21600"/>
                                  </a:lnTo>
                                  <a:lnTo>
                                    <a:pt x="5339" y="21600"/>
                                  </a:lnTo>
                                  <a:close/>
                                </a:path>
                              </a:pathLst>
                            </a:custGeom>
                            <a:gradFill flip="none" rotWithShape="1">
                              <a:gsLst>
                                <a:gs pos="0">
                                  <a:srgbClr val="007687"/>
                                </a:gs>
                                <a:gs pos="80000">
                                  <a:srgbClr val="009BB2"/>
                                </a:gs>
                                <a:gs pos="100000">
                                  <a:srgbClr val="009CB3"/>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s:wsp>
                          <wps:cNvPr id="1073741908" name="Shape 1073741887"/>
                          <wps:cNvSpPr txBox="1"/>
                          <wps:spPr>
                            <a:xfrm>
                              <a:off x="251946" y="217962"/>
                              <a:ext cx="1016408" cy="879315"/>
                            </a:xfrm>
                            <a:prstGeom prst="rect">
                              <a:avLst/>
                            </a:prstGeom>
                            <a:noFill/>
                            <a:ln w="12700" cap="flat">
                              <a:noFill/>
                              <a:miter lim="400000"/>
                            </a:ln>
                            <a:effectLst/>
                          </wps:spPr>
                          <wps:txbx>
                            <w:txbxContent>
                              <w:p>
                                <w:pPr>
                                  <w:pStyle w:val="caption"/>
                                  <w:tabs>
                                    <w:tab w:val="left" w:pos="630"/>
                                    <w:tab w:val="left" w:pos="1260"/>
                                  </w:tabs>
                                  <w:spacing w:after="76" w:line="216" w:lineRule="auto"/>
                                  <w:jc w:val="center"/>
                                </w:pPr>
                                <w:r>
                                  <w:rPr>
                                    <w:outline w:val="0"/>
                                    <w:color w:val="ffffff"/>
                                    <w:sz w:val="18"/>
                                    <w:szCs w:val="18"/>
                                    <w:u w:color="ffffff"/>
                                    <w:rtl w:val="0"/>
                                    <w:lang w:val="en-US"/>
                                    <w14:textFill>
                                      <w14:solidFill>
                                        <w14:srgbClr w14:val="FFFFFF"/>
                                      </w14:solidFill>
                                    </w14:textFill>
                                  </w:rPr>
                                  <w:t>ACAS guide to discipline and grievances in the workplace</w:t>
                                </w:r>
                              </w:p>
                            </w:txbxContent>
                          </wps:txbx>
                          <wps:bodyPr wrap="square" lIns="11427" tIns="11427" rIns="11427" bIns="11427" numCol="1" anchor="ctr">
                            <a:noAutofit/>
                          </wps:bodyPr>
                        </wps:wsp>
                      </wpg:grpSp>
                    </wpg:wgp>
                  </a:graphicData>
                </a:graphic>
              </wp:inline>
            </w:drawing>
          </mc:Choice>
          <mc:Fallback>
            <w:pict>
              <v:group id="_x0000_s1084" style="visibility:visible;width:339.8pt;height:356.3pt;" coordorigin="-2,-2" coordsize="4315354,4524380">
                <v:group id="_x0000_s1085" style="position:absolute;left:1229874;top:1459561;width:1855172;height:1604800;" coordorigin="0,-1" coordsize="1855172,1604800">
                  <v:shape id="_x0000_s1086" style="position:absolute;left:0;top:-1;width:1855172;height:1604800;" coordorigin="0,0" coordsize="21600,21600" path="M 0,10800 L 5338,0 L 16262,0 L 21600,10800 L 16262,21600 L 5338,21600 X E">
                    <v:fill angle="0fd" focus="0%" colors="80.0% #009BB2" color="#007687" opacity="100.0%" color2="#009CB3"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shape>
                  <v:shape id="_x0000_s1087" type="#_x0000_t202" style="position:absolute;left:307426;top:265937;width:1240317;height:1072924;">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630"/>
                              <w:tab w:val="left" w:pos="1260"/>
                              <w:tab w:val="left" w:pos="1890"/>
                            </w:tabs>
                            <w:spacing w:after="76" w:line="216" w:lineRule="auto"/>
                            <w:jc w:val="center"/>
                          </w:pPr>
                          <w:r>
                            <w:rPr>
                              <w:outline w:val="0"/>
                              <w:color w:val="ffffff"/>
                              <w:sz w:val="18"/>
                              <w:szCs w:val="18"/>
                              <w:u w:color="ffffff"/>
                              <w:rtl w:val="0"/>
                              <w:lang w:val="en-US"/>
                              <w14:textFill>
                                <w14:solidFill>
                                  <w14:srgbClr w14:val="FFFFFF"/>
                                </w14:solidFill>
                              </w14:textFill>
                            </w:rPr>
                            <w:t>Capability Processes/Disciplinary and grievances during COVID-19</w:t>
                          </w:r>
                        </w:p>
                      </w:txbxContent>
                    </v:textbox>
                  </v:shape>
                </v:group>
                <v:shape id="_x0000_s1088" style="position:absolute;left:2391567;top:691775;width:699951;height:603100;" coordorigin="0,0" coordsize="21600,21600" path="M 0,10800 L 5379,0 L 16221,0 L 21600,10800 L 16221,21600 L 5379,21600 X E">
                  <v:fill color="#CADFE6" opacity="100.0%" type="solid"/>
                  <v:stroke on="f" weight="1.0pt" dashstyle="solid" endcap="flat" miterlimit="400.0%" joinstyle="miter" linestyle="single" startarrow="none" startarrowwidth="medium" startarrowlength="medium" endarrow="none" endarrowwidth="medium" endarrowlength="medium"/>
                  <v:shadow on="t" color="#000000" opacity="0.35" offset="0.0pt,1.8pt"/>
                </v:shape>
                <v:group id="_x0000_s1089" style="position:absolute;left:1400760;top:-2;width:1520303;height:1315240;" coordorigin="-1,-1" coordsize="1520303,1315240">
                  <v:shape id="_x0000_s1090" style="position:absolute;left:-1;top:-1;width:1520303;height:1315240;" coordorigin="0,0" coordsize="21600,21600" path="M 0,10800 L 5339,0 L 16261,0 L 21600,10800 L 16261,21600 L 5339,21600 X E">
                    <v:fill angle="0fd" focus="0%" colors="80.0% #009BB2" color="#007687" opacity="100.0%" color2="#009CB3"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shape>
                  <v:shape id="_x0000_s1091" type="#_x0000_t202" style="position:absolute;left:251946;top:217963;width:1016407;height:879312;">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630"/>
                              <w:tab w:val="left" w:pos="1260"/>
                            </w:tabs>
                            <w:spacing w:after="76" w:line="216" w:lineRule="auto"/>
                            <w:jc w:val="center"/>
                          </w:pPr>
                          <w:r>
                            <w:rPr>
                              <w:outline w:val="0"/>
                              <w:color w:val="ffffff"/>
                              <w:sz w:val="18"/>
                              <w:szCs w:val="18"/>
                              <w:u w:color="ffffff"/>
                              <w:rtl w:val="0"/>
                              <w:lang w:val="en-US"/>
                              <w14:textFill>
                                <w14:solidFill>
                                  <w14:srgbClr w14:val="FFFFFF"/>
                                </w14:solidFill>
                              </w14:textFill>
                            </w:rPr>
                            <w:t>Formal grievances procedure-step by step</w:t>
                          </w:r>
                        </w:p>
                      </w:txbxContent>
                    </v:textbox>
                  </v:shape>
                </v:group>
                <v:shape id="_x0000_s1092" style="position:absolute;left:3208462;top:1819250;width:699951;height:603100;" coordorigin="0,0" coordsize="21600,21600" path="M 0,10800 L 5379,0 L 16221,0 L 21600,10800 L 16221,21600 L 5379,21600 X E">
                  <v:fill color="#CADFE6" opacity="100.0%" type="solid"/>
                  <v:stroke on="f" weight="1.0pt" dashstyle="solid" endcap="flat" miterlimit="400.0%" joinstyle="miter" linestyle="single" startarrow="none" startarrowwidth="medium" startarrowlength="medium" endarrow="none" endarrowwidth="medium" endarrowlength="medium"/>
                  <v:shadow on="t" color="#000000" opacity="0.35" offset="0.0pt,1.8pt"/>
                </v:shape>
                <v:group id="_x0000_s1093" style="position:absolute;left:2795050;top:808955;width:1520303;height:1315241;" coordorigin="-1,-1" coordsize="1520303,1315241">
                  <v:shape id="_x0000_s1094" style="position:absolute;left:-1;top:-1;width:1520303;height:1315241;" coordorigin="0,0" coordsize="21600,21600" path="M 0,10800 L 5339,0 L 16261,0 L 21600,10800 L 16261,21600 L 5339,21600 X E">
                    <v:fill angle="0fd" focus="0%" colors="80.0% #009BB2" color="#007687" opacity="100.0%" color2="#009CB3"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shape>
                  <v:shape id="_x0000_s1095" type="#_x0000_t202" style="position:absolute;left:251946;top:217962;width:1016407;height:879314;">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630"/>
                              <w:tab w:val="left" w:pos="1260"/>
                            </w:tabs>
                            <w:spacing w:after="76" w:line="216" w:lineRule="auto"/>
                            <w:jc w:val="center"/>
                          </w:pPr>
                          <w:r>
                            <w:rPr>
                              <w:outline w:val="0"/>
                              <w:color w:val="ffffff"/>
                              <w:sz w:val="18"/>
                              <w:szCs w:val="18"/>
                              <w:u w:color="ffffff"/>
                              <w:rtl w:val="0"/>
                              <w:lang w:val="en-US"/>
                              <w14:textFill>
                                <w14:solidFill>
                                  <w14:srgbClr w14:val="FFFFFF"/>
                                </w14:solidFill>
                              </w14:textFill>
                            </w:rPr>
                            <w:t>Disciplinary Procedure</w:t>
                          </w:r>
                        </w:p>
                      </w:txbxContent>
                    </v:textbox>
                  </v:shape>
                </v:group>
                <v:shape id="_x0000_s1096" style="position:absolute;left:2640995;top:3091957;width:699951;height:603100;" coordorigin="0,0" coordsize="21600,21600" path="M 0,10800 L 5379,0 L 16221,0 L 21600,10800 L 16221,21600 L 5379,21600 X E">
                  <v:fill color="#CADFE6" opacity="100.0%" type="solid"/>
                  <v:stroke on="f" weight="1.0pt" dashstyle="solid" endcap="flat" miterlimit="400.0%" joinstyle="miter" linestyle="single" startarrow="none" startarrowwidth="medium" startarrowlength="medium" endarrow="none" endarrowwidth="medium" endarrowlength="medium"/>
                  <v:shadow on="t" color="#000000" opacity="0.35" offset="0.0pt,1.8pt"/>
                </v:shape>
                <v:group id="_x0000_s1097" style="position:absolute;left:2795050;top:2399274;width:1520303;height:1315241;" coordorigin="-1,-1" coordsize="1520303,1315241">
                  <v:shape id="_x0000_s1098" style="position:absolute;left:-1;top:-1;width:1520303;height:1315241;" coordorigin="0,0" coordsize="21600,21600" path="M 0,10800 L 5339,0 L 16261,0 L 21600,10800 L 16261,21600 L 5339,21600 X E">
                    <v:fill angle="0fd" focus="0%" colors="80.0% #009BB2" color="#007687" opacity="100.0%" color2="#009CB3"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shape>
                  <v:shape id="_x0000_s1099" type="#_x0000_t202" style="position:absolute;left:251946;top:217962;width:1016407;height:879314;">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630"/>
                              <w:tab w:val="left" w:pos="1260"/>
                            </w:tabs>
                            <w:spacing w:after="76" w:line="216" w:lineRule="auto"/>
                            <w:jc w:val="center"/>
                          </w:pPr>
                          <w:r>
                            <w:rPr>
                              <w:outline w:val="0"/>
                              <w:color w:val="ffffff"/>
                              <w:sz w:val="18"/>
                              <w:szCs w:val="18"/>
                              <w:u w:color="ffffff"/>
                              <w:rtl w:val="0"/>
                              <w:lang w:val="en-US"/>
                              <w14:textFill>
                                <w14:solidFill>
                                  <w14:srgbClr w14:val="FFFFFF"/>
                                </w14:solidFill>
                              </w14:textFill>
                            </w:rPr>
                            <w:t>Investigations for discipline and grievance</w:t>
                          </w:r>
                        </w:p>
                      </w:txbxContent>
                    </v:textbox>
                  </v:shape>
                </v:group>
                <v:shape id="_x0000_s1100" style="position:absolute;left:1233327;top:3224068;width:699951;height:603101;" coordorigin="0,0" coordsize="21600,21600" path="M 0,10800 L 5379,0 L 16221,0 L 21600,10800 L 16221,21600 L 5379,21600 X E">
                  <v:fill color="#CADFE6" opacity="100.0%" type="solid"/>
                  <v:stroke on="f" weight="1.0pt" dashstyle="solid" endcap="flat" miterlimit="400.0%" joinstyle="miter" linestyle="single" startarrow="none" startarrowwidth="medium" startarrowlength="medium" endarrow="none" endarrowwidth="medium" endarrowlength="medium"/>
                  <v:shadow on="t" color="#000000" opacity="0.35" offset="0.0pt,1.8pt"/>
                </v:shape>
                <v:group id="_x0000_s1101" style="position:absolute;left:1400760;top:3209136;width:1520303;height:1315242;" coordorigin="-1,-1" coordsize="1520303,1315242">
                  <v:shape id="_x0000_s1102" style="position:absolute;left:-1;top:-1;width:1520303;height:1315242;" coordorigin="0,0" coordsize="21600,21600" path="M 0,10800 L 5339,0 L 16261,0 L 21600,10800 L 16261,21600 L 5339,21600 X E">
                    <v:fill angle="0fd" focus="0%" colors="80.0% #009BB2" color="#007687" opacity="100.0%" color2="#009CB3"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shape>
                  <v:shape id="_x0000_s1103" type="#_x0000_t202" style="position:absolute;left:251946;top:217962;width:1016407;height:879315;">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630"/>
                              <w:tab w:val="left" w:pos="1260"/>
                            </w:tabs>
                            <w:spacing w:after="76" w:line="216" w:lineRule="auto"/>
                            <w:jc w:val="center"/>
                          </w:pPr>
                          <w:r>
                            <w:rPr>
                              <w:outline w:val="0"/>
                              <w:color w:val="ffffff"/>
                              <w:sz w:val="18"/>
                              <w:szCs w:val="18"/>
                              <w:u w:color="ffffff"/>
                              <w:rtl w:val="0"/>
                              <w:lang w:val="en-US"/>
                              <w14:textFill>
                                <w14:solidFill>
                                  <w14:srgbClr w14:val="FFFFFF"/>
                                </w14:solidFill>
                              </w14:textFill>
                            </w:rPr>
                            <w:t>Appealing a disciplinary or grievance</w:t>
                          </w:r>
                        </w:p>
                      </w:txbxContent>
                    </v:textbox>
                  </v:shape>
                </v:group>
                <v:shape id="_x0000_s1104" style="position:absolute;left:403054;top:2097045;width:699951;height:603101;" coordorigin="0,0" coordsize="21600,21600" path="M 0,10800 L 5379,0 L 16221,0 L 21600,10800 L 16221,21600 L 5379,21600 X E">
                  <v:fill color="#CADFE6" opacity="100.0%" type="solid"/>
                  <v:stroke on="f" weight="1.0pt" dashstyle="solid" endcap="flat" miterlimit="400.0%" joinstyle="miter" linestyle="single" startarrow="none" startarrowwidth="medium" startarrowlength="medium" endarrow="none" endarrowwidth="medium" endarrowlength="medium"/>
                  <v:shadow on="t" color="#000000" opacity="0.35" offset="0.0pt,1.8pt"/>
                </v:shape>
                <v:group id="_x0000_s1105" style="position:absolute;left:-2;top:2400178;width:1520303;height:1315241;" coordorigin="-1,-1" coordsize="1520303,1315241">
                  <v:shape id="_x0000_s1106" style="position:absolute;left:-1;top:-1;width:1520303;height:1315241;" coordorigin="0,0" coordsize="21600,21600" path="M 0,10800 L 5339,0 L 16261,0 L 21600,10800 L 16261,21600 L 5339,21600 X E">
                    <v:fill angle="0fd" focus="0%" colors="80.0% #009BB2" color="#007687" opacity="100.0%" color2="#009CB3"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shape>
                  <v:shape id="_x0000_s1107" type="#_x0000_t202" style="position:absolute;left:251946;top:217962;width:1016407;height:879314;">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630"/>
                              <w:tab w:val="left" w:pos="1260"/>
                            </w:tabs>
                            <w:spacing w:after="76" w:line="216" w:lineRule="auto"/>
                            <w:jc w:val="center"/>
                          </w:pPr>
                          <w:r>
                            <w:rPr>
                              <w:outline w:val="0"/>
                              <w:color w:val="ffffff"/>
                              <w:sz w:val="18"/>
                              <w:szCs w:val="18"/>
                              <w:u w:color="ffffff"/>
                              <w:rtl w:val="0"/>
                              <w:lang w:val="en-US"/>
                              <w14:textFill>
                                <w14:solidFill>
                                  <w14:srgbClr w14:val="FFFFFF"/>
                                </w14:solidFill>
                              </w14:textFill>
                            </w:rPr>
                            <w:t>Dismissals</w:t>
                          </w:r>
                        </w:p>
                      </w:txbxContent>
                    </v:textbox>
                  </v:shape>
                </v:group>
                <v:group id="_x0000_s1108" style="position:absolute;left:-2;top:807145;width:1520303;height:1315241;" coordorigin="-1,-1" coordsize="1520303,1315241">
                  <v:shape id="_x0000_s1109" style="position:absolute;left:-1;top:-1;width:1520303;height:1315241;" coordorigin="0,0" coordsize="21600,21600" path="M 0,10800 L 5339,0 L 16261,0 L 21600,10800 L 16261,21600 L 5339,21600 X E">
                    <v:fill angle="0fd" focus="0%" colors="80.0% #009BB2" color="#007687" opacity="100.0%" color2="#009CB3"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shape>
                  <v:shape id="_x0000_s1110" type="#_x0000_t202" style="position:absolute;left:251946;top:217962;width:1016407;height:879314;">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630"/>
                              <w:tab w:val="left" w:pos="1260"/>
                            </w:tabs>
                            <w:spacing w:after="76" w:line="216" w:lineRule="auto"/>
                            <w:jc w:val="center"/>
                          </w:pPr>
                          <w:r>
                            <w:rPr>
                              <w:outline w:val="0"/>
                              <w:color w:val="ffffff"/>
                              <w:sz w:val="18"/>
                              <w:szCs w:val="18"/>
                              <w:u w:color="ffffff"/>
                              <w:rtl w:val="0"/>
                              <w:lang w:val="en-US"/>
                              <w14:textFill>
                                <w14:solidFill>
                                  <w14:srgbClr w14:val="FFFFFF"/>
                                </w14:solidFill>
                              </w14:textFill>
                            </w:rPr>
                            <w:t>ACAS guide to discipline and grievances in the workplace</w:t>
                          </w:r>
                        </w:p>
                      </w:txbxContent>
                    </v:textbox>
                  </v:shape>
                </v:group>
              </v:group>
            </w:pict>
          </mc:Fallback>
        </mc:AlternateContent>
      </w: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 xml:space="preserve">Wrongful Dismissal Claim Defense </w:t>
      </w:r>
    </w:p>
    <w:p>
      <w:pPr>
        <w:pStyle w:val="Body A"/>
        <w:rPr>
          <w:rFonts w:ascii="Arial" w:cs="Arial" w:hAnsi="Arial" w:eastAsia="Arial"/>
          <w:sz w:val="24"/>
          <w:szCs w:val="24"/>
        </w:rPr>
      </w:pPr>
      <w:r>
        <w:rPr>
          <w:rFonts w:ascii="Arial" w:hAnsi="Arial"/>
          <w:sz w:val="24"/>
          <w:szCs w:val="24"/>
          <w:rtl w:val="0"/>
          <w:lang w:val="en-US"/>
        </w:rPr>
        <w:t xml:space="preserve">Your </w:t>
      </w:r>
      <w:r>
        <w:rPr>
          <w:rFonts w:ascii="Arial" w:hAnsi="Arial"/>
          <w:sz w:val="24"/>
          <w:szCs w:val="24"/>
          <w:rtl w:val="0"/>
          <w:lang w:val="en-US"/>
        </w:rPr>
        <w:t>defence</w:t>
      </w:r>
      <w:r>
        <w:rPr>
          <w:rFonts w:ascii="Arial" w:hAnsi="Arial"/>
          <w:sz w:val="24"/>
          <w:szCs w:val="24"/>
          <w:rtl w:val="0"/>
          <w:lang w:val="en-US"/>
        </w:rPr>
        <w:t xml:space="preserve"> for Gethin</w:t>
      </w:r>
      <w:r>
        <w:rPr>
          <w:rFonts w:ascii="Arial" w:hAnsi="Arial" w:hint="default"/>
          <w:sz w:val="24"/>
          <w:szCs w:val="24"/>
          <w:rtl w:val="0"/>
          <w:lang w:val="en-US"/>
        </w:rPr>
        <w:t>’</w:t>
      </w:r>
      <w:r>
        <w:rPr>
          <w:rFonts w:ascii="Arial" w:hAnsi="Arial"/>
          <w:sz w:val="24"/>
          <w:szCs w:val="24"/>
          <w:rtl w:val="0"/>
          <w:lang w:val="en-US"/>
        </w:rPr>
        <w:t>s wrongful dismissal claim is that he has committed gross misconduct. However, a tribunal would consider the following factors when deciding whether a dismissal for gross misconduct was reasonable (Bogg et al, 2017).</w:t>
      </w:r>
    </w:p>
    <w:p>
      <w:pPr>
        <w:pStyle w:val="List Paragraph"/>
        <w:numPr>
          <w:ilvl w:val="0"/>
          <w:numId w:val="13"/>
        </w:numPr>
        <w:bidi w:val="0"/>
        <w:ind w:right="0"/>
        <w:jc w:val="left"/>
        <w:rPr>
          <w:rFonts w:ascii="Arial" w:hAnsi="Arial"/>
          <w:sz w:val="24"/>
          <w:szCs w:val="24"/>
          <w:rtl w:val="0"/>
          <w:lang w:val="en-US"/>
        </w:rPr>
      </w:pPr>
      <w:r>
        <w:rPr>
          <w:rFonts w:ascii="Arial" w:hAnsi="Arial"/>
          <w:sz w:val="24"/>
          <w:szCs w:val="24"/>
          <w:rtl w:val="0"/>
          <w:lang w:val="en-US"/>
        </w:rPr>
        <w:t>Was the offence serious enough to ruin the contractual relationship</w:t>
      </w:r>
    </w:p>
    <w:p>
      <w:pPr>
        <w:pStyle w:val="List Paragraph"/>
        <w:numPr>
          <w:ilvl w:val="0"/>
          <w:numId w:val="13"/>
        </w:numPr>
        <w:bidi w:val="0"/>
        <w:ind w:right="0"/>
        <w:jc w:val="left"/>
        <w:rPr>
          <w:rFonts w:ascii="Arial" w:hAnsi="Arial"/>
          <w:sz w:val="24"/>
          <w:szCs w:val="24"/>
          <w:rtl w:val="0"/>
          <w:lang w:val="en-US"/>
        </w:rPr>
      </w:pPr>
      <w:r>
        <w:rPr>
          <w:rFonts w:ascii="Arial" w:hAnsi="Arial"/>
          <w:sz w:val="24"/>
          <w:szCs w:val="24"/>
          <w:rtl w:val="0"/>
          <w:lang w:val="en-US"/>
        </w:rPr>
        <w:t>Were the correct process applied, taking into account the law, the staffing and size of the organisation</w:t>
      </w:r>
    </w:p>
    <w:p>
      <w:pPr>
        <w:pStyle w:val="List Paragraph"/>
        <w:numPr>
          <w:ilvl w:val="0"/>
          <w:numId w:val="13"/>
        </w:numPr>
        <w:bidi w:val="0"/>
        <w:ind w:right="0"/>
        <w:jc w:val="left"/>
        <w:rPr>
          <w:rFonts w:ascii="Arial" w:hAnsi="Arial"/>
          <w:sz w:val="24"/>
          <w:szCs w:val="24"/>
          <w:rtl w:val="0"/>
          <w:lang w:val="en-US"/>
        </w:rPr>
      </w:pPr>
      <w:r>
        <w:rPr>
          <w:rFonts w:ascii="Arial" w:hAnsi="Arial"/>
          <w:sz w:val="24"/>
          <w:szCs w:val="24"/>
          <w:rtl w:val="0"/>
          <w:lang w:val="en-US"/>
        </w:rPr>
        <w:t>Whether your response was reasonable</w:t>
      </w:r>
    </w:p>
    <w:p>
      <w:pPr>
        <w:pStyle w:val="List Paragraph"/>
        <w:numPr>
          <w:ilvl w:val="0"/>
          <w:numId w:val="13"/>
        </w:numPr>
        <w:bidi w:val="0"/>
        <w:ind w:right="0"/>
        <w:jc w:val="left"/>
        <w:rPr>
          <w:rFonts w:ascii="Arial" w:hAnsi="Arial"/>
          <w:sz w:val="24"/>
          <w:szCs w:val="24"/>
          <w:rtl w:val="0"/>
          <w:lang w:val="en-US"/>
        </w:rPr>
      </w:pPr>
      <w:r>
        <w:rPr>
          <w:rFonts w:ascii="Arial" w:hAnsi="Arial"/>
          <w:sz w:val="24"/>
          <w:szCs w:val="24"/>
          <w:rtl w:val="0"/>
          <w:lang w:val="en-US"/>
        </w:rPr>
        <w:t>Whether you considered alternative sanctions such as transfer, demotion or suspension</w:t>
      </w:r>
    </w:p>
    <w:p>
      <w:pPr>
        <w:pStyle w:val="List Paragraph"/>
        <w:numPr>
          <w:ilvl w:val="0"/>
          <w:numId w:val="13"/>
        </w:numPr>
        <w:bidi w:val="0"/>
        <w:ind w:right="0"/>
        <w:jc w:val="left"/>
        <w:rPr>
          <w:rFonts w:ascii="Arial" w:hAnsi="Arial"/>
          <w:sz w:val="24"/>
          <w:szCs w:val="24"/>
          <w:rtl w:val="0"/>
          <w:lang w:val="en-US"/>
        </w:rPr>
      </w:pPr>
      <w:r>
        <w:rPr>
          <w:rFonts w:ascii="Arial" w:hAnsi="Arial"/>
          <w:sz w:val="24"/>
          <w:szCs w:val="24"/>
          <w:rtl w:val="0"/>
          <w:lang w:val="en-US"/>
        </w:rPr>
        <w:t xml:space="preserve">Whether mitigating factors were taken into account, such as the previous historical conduct of the employee involved, their age, position, length of service and previous warnings. </w:t>
      </w:r>
    </w:p>
    <w:p>
      <w:pPr>
        <w:pStyle w:val="Body A"/>
        <w:rPr>
          <w:rFonts w:ascii="Arial" w:cs="Arial" w:hAnsi="Arial" w:eastAsia="Arial"/>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 xml:space="preserve">Automatic Dismissal and Whistleblowing </w:t>
      </w:r>
      <w:r>
        <w:rPr>
          <w:rFonts w:ascii="Arial" w:hAnsi="Arial"/>
          <w:b w:val="1"/>
          <w:bCs w:val="1"/>
          <w:sz w:val="24"/>
          <w:szCs w:val="24"/>
          <w:rtl w:val="0"/>
          <w:lang w:val="en-US"/>
        </w:rPr>
        <w:t>Defence</w:t>
      </w:r>
      <w:r>
        <w:rPr>
          <w:rFonts w:ascii="Arial" w:hAnsi="Arial"/>
          <w:b w:val="1"/>
          <w:bCs w:val="1"/>
          <w:sz w:val="24"/>
          <w:szCs w:val="24"/>
          <w:rtl w:val="0"/>
          <w:lang w:val="en-US"/>
        </w:rPr>
        <w:t xml:space="preserve"> </w:t>
      </w:r>
    </w:p>
    <w:p>
      <w:pPr>
        <w:pStyle w:val="Body A"/>
        <w:rPr>
          <w:rFonts w:ascii="Arial" w:cs="Arial" w:hAnsi="Arial" w:eastAsia="Arial"/>
          <w:sz w:val="24"/>
          <w:szCs w:val="24"/>
        </w:rPr>
      </w:pPr>
      <w:r>
        <w:rPr>
          <w:rFonts w:ascii="Arial" w:hAnsi="Arial"/>
          <w:sz w:val="24"/>
          <w:szCs w:val="24"/>
          <w:rtl w:val="0"/>
          <w:lang w:val="en-US"/>
        </w:rPr>
        <w:t xml:space="preserve">Your </w:t>
      </w:r>
      <w:r>
        <w:rPr>
          <w:rFonts w:ascii="Arial" w:hAnsi="Arial"/>
          <w:sz w:val="24"/>
          <w:szCs w:val="24"/>
          <w:rtl w:val="0"/>
          <w:lang w:val="en-US"/>
        </w:rPr>
        <w:t>defence</w:t>
      </w:r>
      <w:r>
        <w:rPr>
          <w:rFonts w:ascii="Arial" w:hAnsi="Arial"/>
          <w:sz w:val="24"/>
          <w:szCs w:val="24"/>
          <w:rtl w:val="0"/>
          <w:lang w:val="en-US"/>
        </w:rPr>
        <w:t xml:space="preserve"> for whistleblowing is stating that you had enforced the mask wearing regulations to employees, by placing signs and giving staff verbal instruction.</w:t>
      </w:r>
    </w:p>
    <w:p>
      <w:pPr>
        <w:pStyle w:val="Body A"/>
        <w:rPr>
          <w:rFonts w:ascii="Arial" w:cs="Arial" w:hAnsi="Arial" w:eastAsia="Arial"/>
          <w:sz w:val="24"/>
          <w:szCs w:val="24"/>
        </w:rPr>
      </w:pPr>
      <w:r>
        <w:rPr>
          <w:rFonts w:ascii="Arial" w:hAnsi="Arial"/>
          <w:sz w:val="24"/>
          <w:szCs w:val="24"/>
          <w:rtl w:val="0"/>
          <w:lang w:val="en-US"/>
        </w:rPr>
        <w:t>Moreover, there is distinct causal link between automatic unfair dismissal and whistleblowing. Therefore, you must be able to show that any detrimental treatment shown to Gethin, was done so for good business reasons, unrelated to any whistleblowing matter (Gregg and Hawkes, 2020) .</w:t>
      </w:r>
    </w:p>
    <w:p>
      <w:pPr>
        <w:pStyle w:val="Body A"/>
        <w:rPr>
          <w:rFonts w:ascii="Arial" w:cs="Arial" w:hAnsi="Arial" w:eastAsia="Arial"/>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Legal Principles and Case Law in Support of Advice</w:t>
      </w:r>
    </w:p>
    <w:p>
      <w:pPr>
        <w:pStyle w:val="Body A"/>
        <w:rPr>
          <w:rFonts w:ascii="Arial" w:cs="Arial" w:hAnsi="Arial" w:eastAsia="Arial"/>
          <w:b w:val="1"/>
          <w:bCs w:val="1"/>
          <w:sz w:val="24"/>
          <w:szCs w:val="24"/>
        </w:rPr>
      </w:pPr>
      <w:r>
        <w:rPr>
          <w:rFonts w:ascii="Arial" w:hAnsi="Arial"/>
          <w:b w:val="1"/>
          <w:bCs w:val="1"/>
          <w:sz w:val="24"/>
          <w:szCs w:val="24"/>
          <w:rtl w:val="0"/>
          <w:lang w:val="en-US"/>
        </w:rPr>
        <w:t>Ordinary Unfair Dismissal/wrongful Dismissal</w:t>
      </w:r>
    </w:p>
    <w:p>
      <w:pPr>
        <w:pStyle w:val="Body A"/>
        <w:rPr>
          <w:rFonts w:ascii="Arial" w:cs="Arial" w:hAnsi="Arial" w:eastAsia="Arial"/>
          <w:sz w:val="24"/>
          <w:szCs w:val="24"/>
        </w:rPr>
      </w:pPr>
      <w:r>
        <w:rPr>
          <w:rFonts w:ascii="Arial" w:hAnsi="Arial"/>
          <w:sz w:val="24"/>
          <w:szCs w:val="24"/>
          <w:rtl w:val="0"/>
          <w:lang w:val="en-US"/>
        </w:rPr>
        <w:t xml:space="preserve">An example of Ordinary Unfair dismissal in case law is the Burchell v BHS case, where the Employment Tribunal found that where </w:t>
      </w:r>
      <w:r>
        <w:rPr>
          <w:rFonts w:ascii="Arial" w:hAnsi="Arial" w:hint="default"/>
          <w:sz w:val="24"/>
          <w:szCs w:val="24"/>
          <w:rtl w:val="0"/>
          <w:lang w:val="en-US"/>
        </w:rPr>
        <w:t>“</w:t>
      </w:r>
      <w:r>
        <w:rPr>
          <w:rFonts w:ascii="Arial" w:hAnsi="Arial"/>
          <w:sz w:val="24"/>
          <w:szCs w:val="24"/>
          <w:rtl w:val="0"/>
          <w:lang w:val="en-US"/>
        </w:rPr>
        <w:t>misconduct is alleged, an employer must genuinely believe the employee is guilty and have reasonable grounds for that belief</w:t>
      </w:r>
      <w:r>
        <w:rPr>
          <w:rFonts w:ascii="Arial" w:hAnsi="Arial" w:hint="default"/>
          <w:sz w:val="24"/>
          <w:szCs w:val="24"/>
          <w:rtl w:val="0"/>
          <w:lang w:val="en-US"/>
        </w:rPr>
        <w:t xml:space="preserve">”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&gt;&lt;Author&gt;James Medhurst&lt;/Author&gt;&lt;Year&gt;2018&lt;/Year&gt;&lt;Prefix&gt;&lt;/Prefix&gt;&lt;Suffix&gt;&lt;/Suffix&gt;&lt;Pages&gt;&lt;/Pages&gt;&lt;DisplayText&gt;(Medhurst, 2018)&lt;/DisplayText&gt;&lt;record&gt;&lt;ref-type name="Web Page"&gt;12&lt;/ref-type&gt;&lt;contributors&gt;&lt;authors&gt;&lt;author&gt;James Medhurst&lt;/author&gt;&lt;/authors&gt;&lt;/contributors&gt;&lt;titles/&gt;&lt;title&gt;Why the BHS v Burchell decision is still relevant 40 years on&lt;/title&gt;&lt;periodical/&gt;&lt;dates&gt;&lt;year&gt;2018&lt;/year&gt;&lt;pub-dates/&gt;&lt;/dates&gt;&lt;/record&gt;&lt;/Cite&gt;&lt;/EndNote&gt;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(Medhurst, 2018)</w:t>
      </w:r>
      <w:r>
        <w:rPr>
          <w:rFonts w:ascii="Arial" w:cs="Arial" w:hAnsi="Arial" w:eastAsia="Arial"/>
          <w:sz w:val="24"/>
          <w:szCs w:val="24"/>
        </w:rPr>
        <w:fldChar w:fldCharType="end" w:fldLock="0"/>
      </w:r>
      <w:r>
        <w:rPr>
          <w:rFonts w:ascii="Arial" w:hAnsi="Arial"/>
          <w:sz w:val="24"/>
          <w:szCs w:val="24"/>
          <w:rtl w:val="0"/>
          <w:lang w:val="en-US"/>
        </w:rPr>
        <w:t xml:space="preserve">.  </w:t>
      </w:r>
    </w:p>
    <w:p>
      <w:pPr>
        <w:pStyle w:val="Body A"/>
        <w:rPr>
          <w:rFonts w:ascii="Arial" w:cs="Arial" w:hAnsi="Arial" w:eastAsia="Arial"/>
          <w:sz w:val="24"/>
          <w:szCs w:val="24"/>
        </w:rPr>
      </w:pPr>
      <w:r>
        <w:rPr>
          <w:rFonts w:ascii="Arial" w:hAnsi="Arial"/>
          <w:sz w:val="24"/>
          <w:szCs w:val="24"/>
          <w:rtl w:val="0"/>
          <w:lang w:val="en-US"/>
        </w:rPr>
        <w:t>Further examples of similar cases to Gethin</w:t>
      </w:r>
      <w:r>
        <w:rPr>
          <w:rFonts w:ascii="Arial" w:hAnsi="Arial" w:hint="default"/>
          <w:sz w:val="24"/>
          <w:szCs w:val="24"/>
          <w:rtl w:val="0"/>
          <w:lang w:val="en-US"/>
        </w:rPr>
        <w:t>’</w:t>
      </w:r>
      <w:r>
        <w:rPr>
          <w:rFonts w:ascii="Arial" w:hAnsi="Arial"/>
          <w:sz w:val="24"/>
          <w:szCs w:val="24"/>
          <w:rtl w:val="0"/>
          <w:lang w:val="en-US"/>
        </w:rPr>
        <w:t>s are highlighted below.</w:t>
      </w:r>
    </w:p>
    <w:p>
      <w:pPr>
        <w:pStyle w:val="Body A"/>
        <w:rPr>
          <w:rFonts w:ascii="Arial" w:cs="Arial" w:hAnsi="Arial" w:eastAsia="Arial"/>
          <w:sz w:val="24"/>
          <w:szCs w:val="24"/>
        </w:rPr>
      </w:pPr>
      <w:r>
        <w:rPr>
          <w:rFonts w:ascii="Arial" w:hAnsi="Arial"/>
          <w:sz w:val="24"/>
          <w:szCs w:val="24"/>
          <w:rtl w:val="0"/>
          <w:lang w:val="en-US"/>
        </w:rPr>
        <w:t xml:space="preserve">Mr R Hastings v Kings College </w:t>
      </w:r>
      <w:r>
        <w:rPr>
          <w:rFonts w:ascii="Arial" w:hAnsi="Arial"/>
          <w:sz w:val="24"/>
          <w:szCs w:val="24"/>
          <w:rtl w:val="0"/>
          <w:lang w:val="en-US"/>
        </w:rPr>
        <w:t>Hospital</w:t>
      </w:r>
      <w:r>
        <w:rPr>
          <w:rFonts w:ascii="Arial" w:hAnsi="Arial"/>
          <w:sz w:val="24"/>
          <w:szCs w:val="24"/>
          <w:rtl w:val="0"/>
          <w:lang w:val="en-US"/>
        </w:rPr>
        <w:t xml:space="preserve"> NHS Foundation Trust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&gt;&lt;Author&gt;Gov.uk&lt;/Author&gt;&lt;Year&gt;2018&lt;/Year&gt;&lt;Prefix&gt;&lt;/Prefix&gt;&lt;Suffix&gt;&lt;/Suffix&gt;&lt;Pages&gt;&lt;/Pages&gt;&lt;DisplayText&gt;(Gov.uk, 2018)&lt;/DisplayText&gt;&lt;record&gt;&lt;ref-type name="Web Page"&gt;12&lt;/ref-type&gt;&lt;contributors&gt;&lt;authors&gt;&lt;author&gt;Gov.uk&lt;/author&gt;&lt;/authors&gt;&lt;/contributors&gt;&lt;titles/&gt;&lt;title&gt;Mr R Hastings v Kings College Hospital NHS Foundation Trust&lt;/title&gt;&lt;periodical/&gt;&lt;dates&gt;&lt;year&gt;2018&lt;/year&gt;&lt;pub-dates/&gt;&lt;/dates&gt;&lt;/record&gt;&lt;/Cite&gt;&lt;/EndNote&gt;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(Gov.uk, 2018)</w:t>
      </w:r>
      <w:r>
        <w:rPr>
          <w:rFonts w:ascii="Arial" w:cs="Arial" w:hAnsi="Arial" w:eastAsia="Arial"/>
          <w:sz w:val="24"/>
          <w:szCs w:val="24"/>
        </w:rPr>
        <w:fldChar w:fldCharType="end" w:fldLock="0"/>
      </w:r>
      <w:r>
        <w:rPr>
          <w:rFonts w:ascii="Arial" w:hAnsi="Arial"/>
          <w:sz w:val="24"/>
          <w:szCs w:val="24"/>
          <w:rtl w:val="0"/>
          <w:lang w:val="en-US"/>
        </w:rPr>
        <w:t>.</w:t>
      </w:r>
    </w:p>
    <w:p>
      <w:pPr>
        <w:pStyle w:val="Body A"/>
        <w:rPr>
          <w:rFonts w:ascii="Arial" w:cs="Arial" w:hAnsi="Arial" w:eastAsia="Arial"/>
          <w:sz w:val="24"/>
          <w:szCs w:val="24"/>
        </w:rPr>
      </w:pPr>
      <w:r>
        <w:rPr>
          <w:rFonts w:ascii="Arial" w:hAnsi="Arial"/>
          <w:sz w:val="24"/>
          <w:szCs w:val="24"/>
          <w:rtl w:val="0"/>
          <w:lang w:val="en-US"/>
        </w:rPr>
        <w:t>Lancaster and Duke v Wileman</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&gt;&lt;Author&gt;Employmentcasesupdate&lt;/Author&gt;&lt;Year&gt;2018&lt;/Year&gt;&lt;Prefix&gt;&lt;/Prefix&gt;&lt;Suffix&gt;&lt;/Suffix&gt;&lt;Pages&gt;&lt;/Pages&gt;&lt;DisplayText&gt; (Employmentcasesupdate, 2018)&lt;/DisplayText&gt;&lt;record&gt;&lt;ref-type name="Web Page"&gt;12&lt;/ref-type&gt;&lt;contributors&gt;&lt;authors&gt;&lt;author&gt;Employmentcasesupdate&lt;/author&gt;&lt;/authors&gt;&lt;/contributors&gt;&lt;titles/&gt;&lt;title&gt;Lancaster &amp;amp; Duke Ltd v Wileman&lt;/title&gt;&lt;periodical/&gt;&lt;dates&gt;&lt;year&gt;2018&lt;/year&gt;&lt;pub-dates/&gt;&lt;/dates&gt;&lt;/record&gt;&lt;/Cite&gt;&lt;/EndNote&gt;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 xml:space="preserve"> (Employmentcasesupdate, 2018)</w:t>
      </w:r>
      <w:r>
        <w:rPr>
          <w:rFonts w:ascii="Arial" w:cs="Arial" w:hAnsi="Arial" w:eastAsia="Arial"/>
          <w:sz w:val="24"/>
          <w:szCs w:val="24"/>
        </w:rPr>
        <w:fldChar w:fldCharType="end" w:fldLock="0"/>
      </w:r>
      <w:r>
        <w:rPr>
          <w:rFonts w:ascii="Arial" w:hAnsi="Arial"/>
          <w:sz w:val="24"/>
          <w:szCs w:val="24"/>
          <w:rtl w:val="0"/>
          <w:lang w:val="en-US"/>
        </w:rPr>
        <w:t>.</w:t>
      </w:r>
    </w:p>
    <w:p>
      <w:pPr>
        <w:pStyle w:val="Body A"/>
        <w:rPr>
          <w:rFonts w:ascii="Arial" w:cs="Arial" w:hAnsi="Arial" w:eastAsia="Arial"/>
          <w:sz w:val="24"/>
          <w:szCs w:val="24"/>
        </w:rPr>
      </w:pPr>
      <w:r>
        <w:rPr>
          <w:rFonts w:ascii="Arial" w:hAnsi="Arial"/>
          <w:sz w:val="24"/>
          <w:szCs w:val="24"/>
          <w:rtl w:val="0"/>
          <w:lang w:val="en-US"/>
        </w:rPr>
        <w:t xml:space="preserve">Patel v Folkestone Nursing Home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&gt;&lt;Author&gt;Employmentcasesupdate&lt;/Author&gt;&lt;Year&gt;2018&lt;/Year&gt;&lt;Prefix&gt;&lt;/Prefix&gt;&lt;Suffix&gt;&lt;/Suffix&gt;&lt;Pages&gt;&lt;/Pages&gt;&lt;DisplayText&gt;(Employmentcasesupdate, 2018)&lt;/DisplayText&gt;&lt;record&gt;&lt;ref-type name="Web Page"&gt;12&lt;/ref-type&gt;&lt;contributors&gt;&lt;authors&gt;&lt;author&gt;Employmentcasesupdate&lt;/author&gt;&lt;/authors&gt;&lt;/contributors&gt;&lt;titles/&gt;&lt;title&gt;Patel v Folkestone Nursing&lt;/title&gt;&lt;periodical/&gt;&lt;dates&gt;&lt;year&gt;2018&lt;/year&gt;&lt;pub-dates/&gt;&lt;/dates&gt;&lt;/record&gt;&lt;/Cite&gt;&lt;/EndNote&gt;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(Employmentcasesupdate, 2018)</w:t>
      </w:r>
      <w:r>
        <w:rPr>
          <w:rFonts w:ascii="Arial" w:cs="Arial" w:hAnsi="Arial" w:eastAsia="Arial"/>
          <w:sz w:val="24"/>
          <w:szCs w:val="24"/>
        </w:rPr>
        <w:fldChar w:fldCharType="end" w:fldLock="0"/>
      </w:r>
      <w:r>
        <w:rPr>
          <w:rFonts w:ascii="Arial" w:hAnsi="Arial"/>
          <w:sz w:val="24"/>
          <w:szCs w:val="24"/>
          <w:rtl w:val="0"/>
          <w:lang w:val="en-US"/>
        </w:rPr>
        <w:t>.</w:t>
      </w:r>
    </w:p>
    <w:p>
      <w:pPr>
        <w:pStyle w:val="Body A"/>
        <w:rPr>
          <w:rFonts w:ascii="Arial" w:cs="Arial" w:hAnsi="Arial" w:eastAsia="Arial"/>
          <w:sz w:val="24"/>
          <w:szCs w:val="24"/>
        </w:rPr>
      </w:pPr>
      <w:r>
        <w:rPr>
          <w:rFonts w:ascii="Arial" w:hAnsi="Arial"/>
          <w:sz w:val="24"/>
          <w:szCs w:val="24"/>
          <w:rtl w:val="0"/>
          <w:lang w:val="en-US"/>
        </w:rPr>
        <w:t xml:space="preserve">Faithorn Farrell Timms LLP v Bailey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&gt;&lt;Author&gt;Gov.uk&lt;/Author&gt;&lt;Year&gt;2017&lt;/Year&gt;&lt;Prefix&gt;&lt;/Prefix&gt;&lt;Suffix&gt;&lt;/Suffix&gt;&lt;Pages&gt;&lt;/Pages&gt;&lt;DisplayText&gt;(Gov.uk, 2017)&lt;/DisplayText&gt;&lt;record&gt;&lt;ref-type name="Web Page"&gt;12&lt;/ref-type&gt;&lt;contributors&gt;&lt;authors&gt;&lt;author&gt;Gov.uk&lt;/author&gt;&lt;/authors&gt;&lt;/contributors&gt;&lt;titles/&gt;&lt;title&gt;Faithhorn Farrell Timms LLP v Mrs Bailey&lt;/title&gt;&lt;periodical/&gt;&lt;dates&gt;&lt;year&gt;2017&lt;/year&gt;&lt;pub-dates/&gt;&lt;/dates&gt;&lt;/record&gt;&lt;/Cite&gt;&lt;/EndNote&gt;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(Gov.uk, 2017)</w:t>
      </w:r>
      <w:r>
        <w:rPr>
          <w:rFonts w:ascii="Arial" w:cs="Arial" w:hAnsi="Arial" w:eastAsia="Arial"/>
          <w:sz w:val="24"/>
          <w:szCs w:val="24"/>
        </w:rPr>
        <w:fldChar w:fldCharType="end" w:fldLock="0"/>
      </w:r>
      <w:r>
        <w:rPr>
          <w:rFonts w:ascii="Arial" w:hAnsi="Arial"/>
          <w:sz w:val="24"/>
          <w:szCs w:val="24"/>
          <w:rtl w:val="0"/>
          <w:lang w:val="en-US"/>
        </w:rPr>
        <w:t>.</w:t>
      </w:r>
    </w:p>
    <w:p>
      <w:pPr>
        <w:pStyle w:val="Body A"/>
        <w:rPr>
          <w:rFonts w:ascii="Arial" w:cs="Arial" w:hAnsi="Arial" w:eastAsia="Arial"/>
          <w:sz w:val="24"/>
          <w:szCs w:val="24"/>
        </w:rPr>
      </w:pPr>
      <w:r>
        <w:rPr>
          <w:rFonts w:ascii="Arial" w:hAnsi="Arial"/>
          <w:sz w:val="24"/>
          <w:szCs w:val="24"/>
          <w:rtl w:val="0"/>
          <w:lang w:val="en-US"/>
        </w:rPr>
        <w:t>Adeshina v St George</w:t>
      </w:r>
      <w:r>
        <w:rPr>
          <w:rFonts w:ascii="Arial" w:hAnsi="Arial" w:hint="default"/>
          <w:sz w:val="24"/>
          <w:szCs w:val="24"/>
          <w:rtl w:val="0"/>
          <w:lang w:val="en-US"/>
        </w:rPr>
        <w:t>’</w:t>
      </w:r>
      <w:r>
        <w:rPr>
          <w:rFonts w:ascii="Arial" w:hAnsi="Arial"/>
          <w:sz w:val="24"/>
          <w:szCs w:val="24"/>
          <w:rtl w:val="0"/>
          <w:lang w:val="en-US"/>
        </w:rPr>
        <w:t xml:space="preserve">s University Hospital NHS Foundation Trust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&gt;&lt;Author&gt;Gov.uk&lt;/Author&gt;&lt;Year&gt;2017&lt;/Year&gt;&lt;Prefix&gt;&lt;/Prefix&gt;&lt;Suffix&gt;&lt;/Suffix&gt;&lt;Pages&gt;&lt;/Pages&gt;&lt;DisplayText&gt;(Gov.uk, 2017)&lt;/DisplayText&gt;&lt;record&gt;&lt;ref-type name="Web Page"&gt;12&lt;/ref-type&gt;&lt;contributors&gt;&lt;authors&gt;&lt;author&gt;Gov.uk&lt;/author&gt;&lt;/authors&gt;&lt;/contributors&gt;&lt;titles/&gt;&lt;title&gt;Miss T O Adeshina v St George's University Hospitals NHS Foundation Trust&lt;/title&gt;&lt;periodical/&gt;&lt;dates&gt;&lt;year&gt;2017&lt;/year&gt;&lt;pub-dates/&gt;&lt;/dates&gt;&lt;/record&gt;&lt;/Cite&gt;&lt;/EndNote&gt;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(Gov.uk, 2017)</w:t>
      </w:r>
      <w:r>
        <w:rPr>
          <w:rFonts w:ascii="Arial" w:cs="Arial" w:hAnsi="Arial" w:eastAsia="Arial"/>
          <w:sz w:val="24"/>
          <w:szCs w:val="24"/>
        </w:rPr>
        <w:fldChar w:fldCharType="end" w:fldLock="0"/>
      </w:r>
      <w:r>
        <w:rPr>
          <w:rFonts w:ascii="Arial" w:hAnsi="Arial"/>
          <w:sz w:val="24"/>
          <w:szCs w:val="24"/>
          <w:rtl w:val="0"/>
          <w:lang w:val="en-US"/>
        </w:rPr>
        <w:t>.</w:t>
      </w:r>
    </w:p>
    <w:p>
      <w:pPr>
        <w:pStyle w:val="Body A"/>
        <w:rPr>
          <w:rFonts w:ascii="Arial" w:cs="Arial" w:hAnsi="Arial" w:eastAsia="Arial"/>
          <w:sz w:val="24"/>
          <w:szCs w:val="24"/>
        </w:rPr>
      </w:pPr>
      <w:r>
        <w:rPr>
          <w:rFonts w:ascii="Arial" w:hAnsi="Arial"/>
          <w:sz w:val="24"/>
          <w:szCs w:val="24"/>
          <w:rtl w:val="0"/>
          <w:lang w:val="en-US"/>
        </w:rPr>
        <w:t xml:space="preserve">JJ Food Service v Zukhayir, is around unfair dismissal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&gt;&lt;Author&gt;Personneltoday&lt;/Author&gt;&lt;Year&gt;2011&lt;/Year&gt;&lt;Prefix&gt;&lt;/Prefix&gt;&lt;Suffix&gt;&lt;/Suffix&gt;&lt;Pages&gt;&lt;/Pages&gt;&lt;DisplayText&gt;(Personneltoday, 2011)&lt;/DisplayText&gt;&lt;record&gt;&lt;ref-type name="Web Page"&gt;12&lt;/ref-type&gt;&lt;contributors&gt;&lt;authors&gt;&lt;author&gt;Personneltoday&lt;/author&gt;&lt;/authors&gt;&lt;/contributors&gt;&lt;titles/&gt;&lt;title&gt;Case of the week: zulhayir v JJ Food Service Ltd&lt;/title&gt;&lt;periodical/&gt;&lt;dates&gt;&lt;year&gt;2011&lt;/year&gt;&lt;pub-dates/&gt;&lt;/dates&gt;&lt;/record&gt;&lt;/Cite&gt;&lt;/EndNote&gt;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(Personneltoday, 2011)</w:t>
      </w:r>
      <w:r>
        <w:rPr>
          <w:rFonts w:ascii="Arial" w:cs="Arial" w:hAnsi="Arial" w:eastAsia="Arial"/>
          <w:sz w:val="24"/>
          <w:szCs w:val="24"/>
        </w:rPr>
        <w:fldChar w:fldCharType="end" w:fldLock="0"/>
      </w:r>
    </w:p>
    <w:p>
      <w:pPr>
        <w:pStyle w:val="Body A"/>
        <w:rPr>
          <w:rFonts w:ascii="Arial" w:cs="Arial" w:hAnsi="Arial" w:eastAsia="Arial"/>
          <w:sz w:val="24"/>
          <w:szCs w:val="24"/>
        </w:rPr>
      </w:pPr>
      <w:r>
        <w:rPr>
          <w:rFonts w:ascii="Arial" w:hAnsi="Arial"/>
          <w:sz w:val="24"/>
          <w:szCs w:val="24"/>
          <w:rtl w:val="0"/>
          <w:lang w:val="en-US"/>
        </w:rPr>
        <w:t xml:space="preserve">Johnson V Unisys Ltd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&gt;&lt;Author&gt;Publications&lt;/Author&gt;&lt;Year&gt;2001&lt;/Year&gt;&lt;Prefix&gt;&lt;/Prefix&gt;&lt;Suffix&gt;&lt;/Suffix&gt;&lt;Pages&gt;&lt;/Pages&gt;&lt;DisplayText&gt;(Publications, 2001)&lt;/DisplayText&gt;&lt;record&gt;&lt;ref-type name="Web Page"&gt;12&lt;/ref-type&gt;&lt;contributors&gt;&lt;authors&gt;&lt;author&gt;Publications&lt;/author&gt;&lt;/authors&gt;&lt;/contributors&gt;&lt;titles/&gt;&lt;title&gt;Johnsons V Unisys Ltd&lt;/title&gt;&lt;periodical/&gt;&lt;dates&gt;&lt;year&gt;2001&lt;/year&gt;&lt;pub-dates/&gt;&lt;/dates&gt;&lt;/record&gt;&lt;/Cite&gt;&lt;/EndNote&gt;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(Publications, 2001)</w:t>
      </w:r>
      <w:r>
        <w:rPr>
          <w:rFonts w:ascii="Arial" w:cs="Arial" w:hAnsi="Arial" w:eastAsia="Arial"/>
          <w:sz w:val="24"/>
          <w:szCs w:val="24"/>
        </w:rPr>
        <w:fldChar w:fldCharType="end" w:fldLock="0"/>
      </w:r>
      <w:r>
        <w:rPr>
          <w:rFonts w:ascii="Arial" w:hAnsi="Arial"/>
          <w:sz w:val="24"/>
          <w:szCs w:val="24"/>
          <w:rtl w:val="0"/>
          <w:lang w:val="en-US"/>
        </w:rPr>
        <w:t>.</w:t>
      </w:r>
    </w:p>
    <w:p>
      <w:pPr>
        <w:pStyle w:val="Body A"/>
        <w:rPr>
          <w:rFonts w:ascii="Arial" w:cs="Arial" w:hAnsi="Arial" w:eastAsia="Arial"/>
          <w:sz w:val="24"/>
          <w:szCs w:val="24"/>
        </w:rPr>
      </w:pPr>
      <w:r>
        <w:rPr>
          <w:rFonts w:ascii="Arial" w:hAnsi="Arial"/>
          <w:sz w:val="24"/>
          <w:szCs w:val="24"/>
          <w:rtl w:val="0"/>
          <w:lang w:val="en-US"/>
        </w:rPr>
        <w:t xml:space="preserve">Eastwood V Magnox Electric plc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&gt;&lt;Author&gt;Publications&lt;/Author&gt;&lt;Year&gt;2002&lt;/Year&gt;&lt;Prefix&gt;&lt;/Prefix&gt;&lt;Suffix&gt;&lt;/Suffix&gt;&lt;Pages&gt;&lt;/Pages&gt;&lt;DisplayText&gt;(Publications, 2002)&lt;/DisplayText&gt;&lt;record&gt;&lt;ref-type name="Web Page"&gt;12&lt;/ref-type&gt;&lt;contributors&gt;&lt;authors&gt;&lt;author&gt;Publications&lt;/author&gt;&lt;/authors&gt;&lt;/contributors&gt;&lt;titles/&gt;&lt;title&gt;House of Lords- Eastwood and another v Magnoc Electric plc&lt;/title&gt;&lt;periodical/&gt;&lt;dates&gt;&lt;year&gt;2002&lt;/year&gt;&lt;pub-dates/&gt;&lt;/dates&gt;&lt;/record&gt;&lt;/Cite&gt;&lt;/EndNote&gt;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(Publications, 2002)</w:t>
      </w:r>
      <w:r>
        <w:rPr>
          <w:rFonts w:ascii="Arial" w:cs="Arial" w:hAnsi="Arial" w:eastAsia="Arial"/>
          <w:sz w:val="24"/>
          <w:szCs w:val="24"/>
        </w:rPr>
        <w:fldChar w:fldCharType="end" w:fldLock="0"/>
      </w:r>
      <w:r>
        <w:rPr>
          <w:rFonts w:ascii="Arial" w:hAnsi="Arial"/>
          <w:sz w:val="24"/>
          <w:szCs w:val="24"/>
          <w:rtl w:val="0"/>
          <w:lang w:val="en-US"/>
        </w:rPr>
        <w:t>.</w:t>
      </w:r>
    </w:p>
    <w:p>
      <w:pPr>
        <w:pStyle w:val="Body A"/>
        <w:rPr>
          <w:rFonts w:ascii="Arial" w:cs="Arial" w:hAnsi="Arial" w:eastAsia="Arial"/>
          <w:sz w:val="24"/>
          <w:szCs w:val="24"/>
        </w:rPr>
      </w:pPr>
      <w:r>
        <w:rPr>
          <w:rFonts w:ascii="Arial" w:hAnsi="Arial"/>
          <w:sz w:val="24"/>
          <w:szCs w:val="24"/>
          <w:rtl w:val="0"/>
          <w:lang w:val="en-US"/>
        </w:rPr>
        <w:t>The Reverend J Gould v Trustees of St John</w:t>
      </w:r>
      <w:r>
        <w:rPr>
          <w:rFonts w:ascii="Arial" w:hAnsi="Arial" w:hint="default"/>
          <w:sz w:val="24"/>
          <w:szCs w:val="24"/>
          <w:rtl w:val="0"/>
          <w:lang w:val="en-US"/>
        </w:rPr>
        <w:t>’</w:t>
      </w:r>
      <w:r>
        <w:rPr>
          <w:rFonts w:ascii="Arial" w:hAnsi="Arial"/>
          <w:sz w:val="24"/>
          <w:szCs w:val="24"/>
          <w:rtl w:val="0"/>
          <w:lang w:val="en-US"/>
        </w:rPr>
        <w:t>s Downshire Hill</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&gt;&lt;Author&gt;Gov.uk&lt;/Author&gt;&lt;Year&gt;2017&lt;/Year&gt;&lt;Prefix&gt;&lt;/Prefix&gt;&lt;Suffix&gt;&lt;/Suffix&gt;&lt;Pages&gt;&lt;/Pages&gt;&lt;DisplayText&gt; (Gov.uk, 2017)&lt;/DisplayText&gt;&lt;record&gt;&lt;ref-type name="Web Page"&gt;12&lt;/ref-type&gt;&lt;contributors&gt;&lt;authors&gt;&lt;author&gt;Gov.uk&lt;/author&gt;&lt;/authors&gt;&lt;/contributors&gt;&lt;titles/&gt;&lt;title&gt;Rev J Gould v Trustees of St John's Downshire Hill&lt;/title&gt;&lt;periodical/&gt;&lt;dates&gt;&lt;year&gt;2017&lt;/year&gt;&lt;pub-dates/&gt;&lt;/dates&gt;&lt;/record&gt;&lt;/Cite&gt;&lt;/EndNote&gt;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 xml:space="preserve"> (Gov.uk, 2017)</w:t>
      </w:r>
      <w:r>
        <w:rPr>
          <w:rFonts w:ascii="Arial" w:cs="Arial" w:hAnsi="Arial" w:eastAsia="Arial"/>
          <w:sz w:val="24"/>
          <w:szCs w:val="24"/>
        </w:rPr>
        <w:fldChar w:fldCharType="end" w:fldLock="0"/>
      </w:r>
      <w:r>
        <w:rPr>
          <w:rFonts w:ascii="Arial" w:hAnsi="Arial"/>
          <w:sz w:val="24"/>
          <w:szCs w:val="24"/>
          <w:rtl w:val="0"/>
          <w:lang w:val="en-US"/>
        </w:rPr>
        <w:t>.</w:t>
      </w:r>
    </w:p>
    <w:p>
      <w:pPr>
        <w:pStyle w:val="Body A"/>
        <w:rPr>
          <w:rFonts w:ascii="Arial" w:cs="Arial" w:hAnsi="Arial" w:eastAsia="Arial"/>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Whistleblowing Case Law Examples</w:t>
      </w:r>
    </w:p>
    <w:p>
      <w:pPr>
        <w:pStyle w:val="Body A"/>
        <w:rPr>
          <w:rFonts w:ascii="Arial" w:cs="Arial" w:hAnsi="Arial" w:eastAsia="Arial"/>
          <w:b w:val="1"/>
          <w:bCs w:val="1"/>
          <w:sz w:val="24"/>
          <w:szCs w:val="24"/>
        </w:rPr>
      </w:pPr>
    </w:p>
    <w:p>
      <w:pPr>
        <w:pStyle w:val="Body A"/>
        <w:rPr>
          <w:rFonts w:ascii="Arial" w:cs="Arial" w:hAnsi="Arial" w:eastAsia="Arial"/>
          <w:sz w:val="24"/>
          <w:szCs w:val="24"/>
        </w:rPr>
      </w:pPr>
      <w:r>
        <w:rPr>
          <w:rFonts w:ascii="Arial" w:hAnsi="Arial"/>
          <w:sz w:val="24"/>
          <w:szCs w:val="24"/>
          <w:rtl w:val="0"/>
          <w:lang w:val="en-US"/>
        </w:rPr>
        <w:t xml:space="preserve">Royal Mail Group Ltd v Jhuti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&gt;&lt;Author&gt;CIPD&lt;/Author&gt;&lt;Year&gt;2021&lt;/Year&gt;&lt;Prefix&gt;&lt;/Prefix&gt;&lt;Suffix&gt;&lt;/Suffix&gt;&lt;Pages&gt;&lt;/Pages&gt;&lt;DisplayText&gt;(CIPD, 2021)&lt;/DisplayText&gt;&lt;record&gt;&lt;ref-type name="Web Page"&gt;12&lt;/ref-type&gt;&lt;contributors&gt;&lt;authors&gt;&lt;author&gt;CIPD&lt;/author&gt;&lt;/authors&gt;&lt;/contributors&gt;&lt;titles/&gt;&lt;title&gt;Royal Mail Group Ltd v Jhuti&lt;/title&gt;&lt;periodical/&gt;&lt;dates&gt;&lt;year&gt;2021&lt;/year&gt;&lt;pub-dates/&gt;&lt;/dates&gt;&lt;/record&gt;&lt;/Cite&gt;&lt;/EndNote&gt;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(CIPD, 2021)</w:t>
      </w:r>
      <w:r>
        <w:rPr>
          <w:rFonts w:ascii="Arial" w:cs="Arial" w:hAnsi="Arial" w:eastAsia="Arial"/>
          <w:sz w:val="24"/>
          <w:szCs w:val="24"/>
        </w:rPr>
        <w:fldChar w:fldCharType="end" w:fldLock="0"/>
      </w:r>
      <w:r>
        <w:rPr>
          <w:rFonts w:ascii="Arial" w:hAnsi="Arial"/>
          <w:sz w:val="24"/>
          <w:szCs w:val="24"/>
          <w:rtl w:val="0"/>
          <w:lang w:val="en-US"/>
        </w:rPr>
        <w:t>.</w:t>
      </w:r>
    </w:p>
    <w:p>
      <w:pPr>
        <w:pStyle w:val="Body A"/>
        <w:rPr>
          <w:rFonts w:ascii="Arial" w:cs="Arial" w:hAnsi="Arial" w:eastAsia="Arial"/>
          <w:sz w:val="24"/>
          <w:szCs w:val="24"/>
        </w:rPr>
      </w:pPr>
      <w:r>
        <w:rPr>
          <w:rFonts w:ascii="Arial" w:hAnsi="Arial"/>
          <w:sz w:val="24"/>
          <w:szCs w:val="24"/>
          <w:rtl w:val="0"/>
          <w:lang w:val="en-US"/>
        </w:rPr>
        <w:t xml:space="preserve">Kilriane v London Borough of Wandsworth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&gt;&lt;Author&gt;Employmentcases update&lt;/Author&gt;&lt;Year&gt;2018&lt;/Year&gt;&lt;Prefix&gt;&lt;/Prefix&gt;&lt;Suffix&gt;&lt;/Suffix&gt;&lt;Pages&gt;&lt;/Pages&gt;&lt;DisplayText&gt;(update, 2018)&lt;/DisplayText&gt;&lt;record&gt;&lt;ref-type name="Web Page"&gt;12&lt;/ref-type&gt;&lt;contributors&gt;&lt;authors&gt;&lt;author&gt;Employmentcases update&lt;/author&gt;&lt;/authors&gt;&lt;/contributors&gt;&lt;titles/&gt;&lt;title&gt;Kilraine  v London Borough of Wandsworth&lt;/title&gt;&lt;periodical/&gt;&lt;dates&gt;&lt;year&gt;2018&lt;/year&gt;&lt;pub-dates/&gt;&lt;/dates&gt;&lt;/record&gt;&lt;/Cite&gt;&lt;/EndNote&gt;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(update, 2018)</w:t>
      </w:r>
      <w:r>
        <w:rPr>
          <w:rFonts w:ascii="Arial" w:cs="Arial" w:hAnsi="Arial" w:eastAsia="Arial"/>
          <w:sz w:val="24"/>
          <w:szCs w:val="24"/>
        </w:rPr>
        <w:fldChar w:fldCharType="end" w:fldLock="0"/>
      </w:r>
      <w:r>
        <w:rPr>
          <w:rFonts w:ascii="Arial" w:hAnsi="Arial"/>
          <w:sz w:val="24"/>
          <w:szCs w:val="24"/>
          <w:rtl w:val="0"/>
          <w:lang w:val="en-US"/>
        </w:rPr>
        <w:t xml:space="preserve">. </w:t>
      </w:r>
    </w:p>
    <w:p>
      <w:pPr>
        <w:pStyle w:val="Body A"/>
        <w:rPr>
          <w:rFonts w:ascii="Arial" w:cs="Arial" w:hAnsi="Arial" w:eastAsia="Arial"/>
          <w:sz w:val="24"/>
          <w:szCs w:val="24"/>
        </w:rPr>
      </w:pPr>
      <w:r>
        <w:rPr>
          <w:rFonts w:ascii="Arial" w:hAnsi="Arial"/>
          <w:sz w:val="24"/>
          <w:szCs w:val="24"/>
          <w:rtl w:val="0"/>
          <w:lang w:val="en-US"/>
        </w:rPr>
        <w:t xml:space="preserve">Underworrd v Wincanton plc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&gt;&lt;Author&gt;Gov.uk&lt;/Author&gt;&lt;Year&gt;2015&lt;/Year&gt;&lt;Prefix&gt;&lt;/Prefix&gt;&lt;Suffix&gt;&lt;/Suffix&gt;&lt;Pages&gt;&lt;/Pages&gt;&lt;DisplayText&gt;(Gov.uk, 2015)&lt;/DisplayText&gt;&lt;record&gt;&lt;ref-type name="Web Page"&gt;12&lt;/ref-type&gt;&lt;contributors&gt;&lt;authors&gt;&lt;author&gt;Gov.uk&lt;/author&gt;&lt;/authors&gt;&lt;/contributors&gt;&lt;titles/&gt;&lt;title&gt;Mr D Underwood v Wincantion plc&lt;/title&gt;&lt;periodical/&gt;&lt;dates&gt;&lt;year&gt;2015&lt;/year&gt;&lt;pub-dates/&gt;&lt;/dates&gt;&lt;/record&gt;&lt;/Cite&gt;&lt;/EndNote&gt;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(Gov.uk, 2015)</w:t>
      </w:r>
      <w:r>
        <w:rPr>
          <w:rFonts w:ascii="Arial" w:cs="Arial" w:hAnsi="Arial" w:eastAsia="Arial"/>
          <w:sz w:val="24"/>
          <w:szCs w:val="24"/>
        </w:rPr>
        <w:fldChar w:fldCharType="end" w:fldLock="0"/>
      </w:r>
      <w:r>
        <w:rPr>
          <w:rFonts w:ascii="Arial" w:hAnsi="Arial"/>
          <w:sz w:val="24"/>
          <w:szCs w:val="24"/>
          <w:rtl w:val="0"/>
          <w:lang w:val="en-US"/>
        </w:rPr>
        <w:t>.</w:t>
      </w:r>
    </w:p>
    <w:p>
      <w:pPr>
        <w:pStyle w:val="Body A"/>
        <w:rPr>
          <w:rFonts w:ascii="Arial" w:cs="Arial" w:hAnsi="Arial" w:eastAsia="Arial"/>
          <w:sz w:val="24"/>
          <w:szCs w:val="24"/>
        </w:rPr>
      </w:pPr>
      <w:r>
        <w:rPr>
          <w:rFonts w:ascii="Arial" w:hAnsi="Arial"/>
          <w:sz w:val="24"/>
          <w:szCs w:val="24"/>
          <w:rtl w:val="0"/>
          <w:lang w:val="de-DE"/>
        </w:rPr>
        <w:t xml:space="preserve">Eiger Securtities LLP v Korshunova </w:t>
      </w:r>
      <w:r>
        <w:rPr>
          <w:rFonts w:ascii="Arial" w:cs="Arial" w:hAnsi="Arial" w:eastAsia="Arial"/>
          <w:sz w:val="24"/>
          <w:szCs w:val="24"/>
          <w:lang w:val="en-US"/>
        </w:rPr>
        <w:fldChar w:fldCharType="begin" w:fldLock="0"/>
      </w:r>
      <w:r>
        <w:rPr>
          <w:rFonts w:ascii="Arial" w:cs="Arial" w:hAnsi="Arial" w:eastAsia="Arial"/>
          <w:sz w:val="24"/>
          <w:szCs w:val="24"/>
          <w:lang w:val="en-US"/>
        </w:rPr>
        <w:instrText xml:space="preserve"> ADDIN EN.CITE &lt;EndNote&gt;&lt;Cite  &gt;&lt;Author&gt;Gov.uk&lt;/Author&gt;&lt;Year&gt;2016&lt;/Year&gt;&lt;Prefix&gt;&lt;/Prefix&gt;&lt;Suffix&gt;&lt;/Suffix&gt;&lt;Pages&gt;&lt;/Pages&gt;&lt;DisplayText&gt;(Gov.uk, 2016)&lt;/DisplayText&gt;&lt;record&gt;&lt;ref-type name="Web Page"&gt;12&lt;/ref-type&gt;&lt;contributors&gt;&lt;authors&gt;&lt;author&gt;Gov.uk&lt;/author&gt;&lt;/authors&gt;&lt;/contributors&gt;&lt;titles/&gt;&lt;title&gt;Eiger Securities v Miss E Korshunova&lt;/title&gt;&lt;periodical/&gt;&lt;dates&gt;&lt;year&gt;2016&lt;/year&gt;&lt;pub-dates/&gt;&lt;/dates&gt;&lt;/record&gt;&lt;/Cite&gt;&lt;/EndNote&gt;</w:instrText>
      </w:r>
      <w:r>
        <w:rPr>
          <w:rFonts w:ascii="Arial" w:cs="Arial" w:hAnsi="Arial" w:eastAsia="Arial"/>
          <w:sz w:val="24"/>
          <w:szCs w:val="24"/>
          <w:lang w:val="en-US"/>
        </w:rPr>
        <w:fldChar w:fldCharType="separate" w:fldLock="0"/>
      </w:r>
      <w:r>
        <w:rPr>
          <w:rFonts w:ascii="Arial" w:hAnsi="Arial"/>
          <w:sz w:val="24"/>
          <w:szCs w:val="24"/>
          <w:rtl w:val="0"/>
          <w:lang w:val="en-US"/>
        </w:rPr>
        <w:t>(Gov.uk, 2016)</w:t>
      </w:r>
      <w:r>
        <w:rPr>
          <w:rFonts w:ascii="Arial" w:cs="Arial" w:hAnsi="Arial" w:eastAsia="Arial"/>
          <w:sz w:val="24"/>
          <w:szCs w:val="24"/>
          <w:lang w:val="en-US"/>
        </w:rPr>
        <w:fldChar w:fldCharType="end" w:fldLock="0"/>
      </w:r>
      <w:r>
        <w:rPr>
          <w:rFonts w:ascii="Arial" w:hAnsi="Arial"/>
          <w:sz w:val="24"/>
          <w:szCs w:val="24"/>
          <w:rtl w:val="0"/>
          <w:lang w:val="en-US"/>
        </w:rPr>
        <w:t>.</w:t>
      </w:r>
    </w:p>
    <w:p>
      <w:pPr>
        <w:pStyle w:val="Body A"/>
        <w:rPr>
          <w:rFonts w:ascii="Arial" w:cs="Arial" w:hAnsi="Arial" w:eastAsia="Arial"/>
          <w:sz w:val="24"/>
          <w:szCs w:val="24"/>
        </w:rPr>
      </w:pPr>
      <w:r>
        <w:rPr>
          <w:rFonts w:ascii="Arial" w:hAnsi="Arial"/>
          <w:sz w:val="24"/>
          <w:szCs w:val="24"/>
          <w:rtl w:val="0"/>
          <w:lang w:val="en-US"/>
        </w:rPr>
        <w:t>Chesterton Global Ltd and another v Nurmohamed</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&gt;&lt;Author&gt;Eversheds&lt;/Author&gt;&lt;Year&gt;2017&lt;/Year&gt;&lt;Prefix&gt;&lt;/Prefix&gt;&lt;Suffix&gt;&lt;/Suffix&gt;&lt;Pages&gt;&lt;/Pages&gt;&lt;DisplayText&gt; (Eversheds, 2017)&lt;/DisplayText&gt;&lt;record&gt;&lt;ref-type name="Web Page"&gt;12&lt;/ref-type&gt;&lt;contributors&gt;&lt;authors&gt;&lt;author&gt;Eversheds&lt;/author&gt;&lt;/authors&gt;&lt;/contributors&gt;&lt;titles/&gt;&lt;title&gt;Chesterton Global  and another v Nurmohammed&lt;/title&gt;&lt;periodical/&gt;&lt;dates&gt;&lt;year&gt;2017&lt;/year&gt;&lt;pub-dates/&gt;&lt;/dates&gt;&lt;/record&gt;&lt;/Cite&gt;&lt;/EndNote&gt;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 xml:space="preserve"> (Eversheds, 2017)</w:t>
      </w:r>
      <w:r>
        <w:rPr>
          <w:rFonts w:ascii="Arial" w:cs="Arial" w:hAnsi="Arial" w:eastAsia="Arial"/>
          <w:sz w:val="24"/>
          <w:szCs w:val="24"/>
        </w:rPr>
        <w:fldChar w:fldCharType="end" w:fldLock="0"/>
      </w:r>
      <w:r>
        <w:rPr>
          <w:rFonts w:ascii="Arial" w:hAnsi="Arial"/>
          <w:sz w:val="24"/>
          <w:szCs w:val="24"/>
          <w:rtl w:val="0"/>
          <w:lang w:val="en-US"/>
        </w:rPr>
        <w:t>.</w:t>
      </w:r>
    </w:p>
    <w:p>
      <w:pPr>
        <w:pStyle w:val="Body A"/>
        <w:rPr>
          <w:rFonts w:ascii="Arial" w:cs="Arial" w:hAnsi="Arial" w:eastAsia="Arial"/>
          <w:sz w:val="24"/>
          <w:szCs w:val="24"/>
        </w:rPr>
      </w:pPr>
      <w:r>
        <w:rPr>
          <w:rFonts w:ascii="Arial" w:hAnsi="Arial"/>
          <w:sz w:val="24"/>
          <w:szCs w:val="24"/>
          <w:rtl w:val="0"/>
          <w:lang w:val="en-US"/>
        </w:rPr>
        <w:t xml:space="preserve">Fuller v United Healthcare Services </w:t>
      </w:r>
      <w:r>
        <w:rPr>
          <w:rFonts w:ascii="Arial" w:cs="Arial" w:hAnsi="Arial" w:eastAsia="Arial"/>
          <w:sz w:val="24"/>
          <w:szCs w:val="24"/>
          <w:lang w:val="pt-PT"/>
        </w:rPr>
        <w:fldChar w:fldCharType="begin" w:fldLock="0"/>
      </w:r>
      <w:r>
        <w:rPr>
          <w:rFonts w:ascii="Arial" w:cs="Arial" w:hAnsi="Arial" w:eastAsia="Arial"/>
          <w:sz w:val="24"/>
          <w:szCs w:val="24"/>
          <w:lang w:val="pt-PT"/>
        </w:rPr>
        <w:instrText xml:space="preserve"> ADDIN EN.CITE &lt;EndNote&gt;&lt;Cite  &gt;&lt;Author&gt;Gov.uk&lt;/Author&gt;&lt;Year&gt;2014&lt;/Year&gt;&lt;Prefix&gt;&lt;/Prefix&gt;&lt;Suffix&gt;&lt;/Suffix&gt;&lt;Pages&gt;&lt;/Pages&gt;&lt;DisplayText&gt;(Gov.uk, 2014)&lt;/DisplayText&gt;&lt;record&gt;&lt;ref-type name="Web Page"&gt;12&lt;/ref-type&gt;&lt;contributors&gt;&lt;authors&gt;&lt;author&gt;Gov.uk&lt;/author&gt;&lt;/authors&gt;&lt;/contributors&gt;&lt;titles/&gt;&lt;title&gt;Fuller v United Healthcare Services&lt;/title&gt;&lt;periodical/&gt;&lt;dates&gt;&lt;year&gt;2014&lt;/year&gt;&lt;pub-dates/&gt;&lt;/dates&gt;&lt;/record&gt;&lt;/Cite&gt;&lt;/EndNote&gt;</w:instrText>
      </w:r>
      <w:r>
        <w:rPr>
          <w:rFonts w:ascii="Arial" w:cs="Arial" w:hAnsi="Arial" w:eastAsia="Arial"/>
          <w:sz w:val="24"/>
          <w:szCs w:val="24"/>
          <w:lang w:val="pt-PT"/>
        </w:rPr>
        <w:fldChar w:fldCharType="separate" w:fldLock="0"/>
      </w:r>
      <w:r>
        <w:rPr>
          <w:rFonts w:ascii="Arial" w:hAnsi="Arial"/>
          <w:sz w:val="24"/>
          <w:szCs w:val="24"/>
          <w:rtl w:val="0"/>
          <w:lang w:val="pt-PT"/>
        </w:rPr>
        <w:t>(Gov.uk, 2014)</w:t>
      </w:r>
      <w:r>
        <w:rPr>
          <w:rFonts w:ascii="Arial" w:cs="Arial" w:hAnsi="Arial" w:eastAsia="Arial"/>
          <w:sz w:val="24"/>
          <w:szCs w:val="24"/>
          <w:lang w:val="pt-PT"/>
        </w:rPr>
        <w:fldChar w:fldCharType="end" w:fldLock="0"/>
      </w:r>
      <w:r>
        <w:rPr>
          <w:rFonts w:ascii="Arial" w:hAnsi="Arial"/>
          <w:sz w:val="24"/>
          <w:szCs w:val="24"/>
          <w:rtl w:val="0"/>
          <w:lang w:val="en-US"/>
        </w:rPr>
        <w:t>.</w:t>
      </w:r>
    </w:p>
    <w:p>
      <w:pPr>
        <w:pStyle w:val="Body A"/>
        <w:rPr>
          <w:rFonts w:ascii="Arial" w:cs="Arial" w:hAnsi="Arial" w:eastAsia="Arial"/>
          <w:sz w:val="24"/>
          <w:szCs w:val="24"/>
        </w:rPr>
      </w:pPr>
      <w:r>
        <w:rPr>
          <w:rFonts w:ascii="Arial" w:hAnsi="Arial"/>
          <w:sz w:val="24"/>
          <w:szCs w:val="24"/>
          <w:rtl w:val="0"/>
          <w:lang w:val="en-US"/>
        </w:rPr>
        <w:t xml:space="preserve">Blackbay Ventures Ltd t/a Chemistree v Gahir </w:t>
      </w:r>
      <w:r>
        <w:rPr>
          <w:rFonts w:ascii="Arial" w:cs="Arial" w:hAnsi="Arial" w:eastAsia="Arial"/>
          <w:sz w:val="24"/>
          <w:szCs w:val="24"/>
          <w:lang w:val="pt-PT"/>
        </w:rPr>
        <w:fldChar w:fldCharType="begin" w:fldLock="0"/>
      </w:r>
      <w:r>
        <w:rPr>
          <w:rFonts w:ascii="Arial" w:cs="Arial" w:hAnsi="Arial" w:eastAsia="Arial"/>
          <w:sz w:val="24"/>
          <w:szCs w:val="24"/>
          <w:lang w:val="pt-PT"/>
        </w:rPr>
        <w:instrText xml:space="preserve"> ADDIN EN.CITE &lt;EndNote&gt;&lt;Cite  &gt;&lt;Author&gt;Gov.uk&lt;/Author&gt;&lt;Year&gt;2014&lt;/Year&gt;&lt;Prefix&gt;&lt;/Prefix&gt;&lt;Suffix&gt;&lt;/Suffix&gt;&lt;Pages&gt;&lt;/Pages&gt;&lt;DisplayText&gt;(Gov.uk, 2014)&lt;/DisplayText&gt;&lt;record&gt;&lt;ref-type name="Web Page"&gt;12&lt;/ref-type&gt;&lt;contributors&gt;&lt;authors&gt;&lt;author&gt;Gov.uk&lt;/author&gt;&lt;/authors&gt;&lt;/contributors&gt;&lt;titles/&gt;&lt;title&gt;Blackbay Ventures Ltd Chemistree v Gahir&lt;/title&gt;&lt;periodical/&gt;&lt;dates&gt;&lt;year&gt;2014&lt;/year&gt;&lt;pub-dates/&gt;&lt;/dates&gt;&lt;/record&gt;&lt;/Cite&gt;&lt;/EndNote&gt;</w:instrText>
      </w:r>
      <w:r>
        <w:rPr>
          <w:rFonts w:ascii="Arial" w:cs="Arial" w:hAnsi="Arial" w:eastAsia="Arial"/>
          <w:sz w:val="24"/>
          <w:szCs w:val="24"/>
          <w:lang w:val="pt-PT"/>
        </w:rPr>
        <w:fldChar w:fldCharType="separate" w:fldLock="0"/>
      </w:r>
      <w:r>
        <w:rPr>
          <w:rFonts w:ascii="Arial" w:hAnsi="Arial"/>
          <w:sz w:val="24"/>
          <w:szCs w:val="24"/>
          <w:rtl w:val="0"/>
          <w:lang w:val="pt-PT"/>
        </w:rPr>
        <w:t>(Gov.uk, 2014)</w:t>
      </w:r>
      <w:r>
        <w:rPr>
          <w:rFonts w:ascii="Arial" w:cs="Arial" w:hAnsi="Arial" w:eastAsia="Arial"/>
          <w:sz w:val="24"/>
          <w:szCs w:val="24"/>
          <w:lang w:val="pt-PT"/>
        </w:rPr>
        <w:fldChar w:fldCharType="end" w:fldLock="0"/>
      </w:r>
      <w:r>
        <w:rPr>
          <w:rFonts w:ascii="Arial" w:hAnsi="Arial"/>
          <w:sz w:val="24"/>
          <w:szCs w:val="24"/>
          <w:rtl w:val="0"/>
          <w:lang w:val="en-US"/>
        </w:rPr>
        <w:t>.</w:t>
      </w:r>
    </w:p>
    <w:p>
      <w:pPr>
        <w:pStyle w:val="Body A"/>
        <w:rPr>
          <w:rFonts w:ascii="Arial" w:cs="Arial" w:hAnsi="Arial" w:eastAsia="Arial"/>
          <w:sz w:val="24"/>
          <w:szCs w:val="24"/>
        </w:rPr>
      </w:pPr>
      <w:r>
        <w:rPr>
          <w:rFonts w:ascii="Arial" w:hAnsi="Arial"/>
          <w:sz w:val="24"/>
          <w:szCs w:val="24"/>
          <w:rtl w:val="0"/>
          <w:lang w:val="en-US"/>
        </w:rPr>
        <w:t xml:space="preserve">Clyde and Co LLP and another v Bates Van Winkelhof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&gt;&lt;Author&gt;Eversheds&lt;/Author&gt;&lt;Year&gt;2014&lt;/Year&gt;&lt;Prefix&gt;&lt;/Prefix&gt;&lt;Suffix&gt;&lt;/Suffix&gt;&lt;Pages&gt;&lt;/Pages&gt;&lt;DisplayText&gt;(Eversheds, 2014)&lt;/DisplayText&gt;&lt;record&gt;&lt;ref-type name="Web Page"&gt;12&lt;/ref-type&gt;&lt;contributors&gt;&lt;authors&gt;&lt;author&gt;Eversheds&lt;/author&gt;&lt;/authors&gt;&lt;/contributors&gt;&lt;titles/&gt;&lt;title&gt;Clyde and Co LLP and another v Bates Van Winkelhof&lt;/title&gt;&lt;periodical/&gt;&lt;dates&gt;&lt;year&gt;2014&lt;/year&gt;&lt;pub-dates/&gt;&lt;/dates&gt;&lt;/record&gt;&lt;/Cite&gt;&lt;/EndNote&gt;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(Eversheds, 2014)</w:t>
      </w:r>
      <w:r>
        <w:rPr>
          <w:rFonts w:ascii="Arial" w:cs="Arial" w:hAnsi="Arial" w:eastAsia="Arial"/>
          <w:sz w:val="24"/>
          <w:szCs w:val="24"/>
        </w:rPr>
        <w:fldChar w:fldCharType="end" w:fldLock="0"/>
      </w:r>
      <w:r>
        <w:rPr>
          <w:rFonts w:ascii="Arial" w:hAnsi="Arial"/>
          <w:sz w:val="24"/>
          <w:szCs w:val="24"/>
          <w:rtl w:val="0"/>
          <w:lang w:val="en-US"/>
        </w:rPr>
        <w:t>.</w:t>
      </w:r>
    </w:p>
    <w:p>
      <w:pPr>
        <w:pStyle w:val="Body A"/>
        <w:rPr>
          <w:rFonts w:ascii="Arial" w:cs="Arial" w:hAnsi="Arial" w:eastAsia="Arial"/>
          <w:sz w:val="24"/>
          <w:szCs w:val="24"/>
        </w:rPr>
      </w:pPr>
      <w:r>
        <w:rPr>
          <w:rFonts w:ascii="Arial" w:hAnsi="Arial"/>
          <w:sz w:val="24"/>
          <w:szCs w:val="24"/>
          <w:rtl w:val="0"/>
          <w:lang w:val="en-US"/>
        </w:rPr>
        <w:t>NHS Manchester v Fecitt and others (CIPD, 2011).</w:t>
      </w:r>
    </w:p>
    <w:p>
      <w:pPr>
        <w:pStyle w:val="Body A"/>
        <w:rPr>
          <w:rFonts w:ascii="Arial" w:cs="Arial" w:hAnsi="Arial" w:eastAsia="Arial"/>
          <w:sz w:val="24"/>
          <w:szCs w:val="24"/>
        </w:rPr>
      </w:pPr>
      <w:r>
        <w:rPr>
          <w:rFonts w:ascii="Arial" w:hAnsi="Arial"/>
          <w:sz w:val="24"/>
          <w:szCs w:val="24"/>
          <w:rtl w:val="0"/>
          <w:lang w:val="en-US"/>
        </w:rPr>
        <w:t xml:space="preserve">Riley v Belmont Green Finance Ltd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&gt;&lt;Author&gt;Gov.uk&lt;/Author&gt;&lt;Year&gt;2020&lt;/Year&gt;&lt;Prefix&gt;&lt;/Prefix&gt;&lt;Suffix&gt;&lt;/Suffix&gt;&lt;Pages&gt;&lt;/Pages&gt;&lt;DisplayText&gt;(Gov.uk, 2020)&lt;/DisplayText&gt;&lt;record&gt;&lt;ref-type name="Web Page"&gt;12&lt;/ref-type&gt;&lt;contributors&gt;&lt;authors&gt;&lt;author&gt;Gov.uk&lt;/author&gt;&lt;/authors&gt;&lt;/contributors&gt;&lt;titles/&gt;&lt;title&gt;Riley v Belmont Green Finance Ltd&lt;/title&gt;&lt;periodical/&gt;&lt;dates&gt;&lt;year&gt;2020&lt;/year&gt;&lt;pub-dates/&gt;&lt;/dates&gt;&lt;/record&gt;&lt;/Cite&gt;&lt;/EndNote&gt;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(Gov.uk, 2020)</w:t>
      </w:r>
      <w:r>
        <w:rPr>
          <w:rFonts w:ascii="Arial" w:cs="Arial" w:hAnsi="Arial" w:eastAsia="Arial"/>
          <w:sz w:val="24"/>
          <w:szCs w:val="24"/>
        </w:rPr>
        <w:fldChar w:fldCharType="end" w:fldLock="0"/>
      </w:r>
      <w:r>
        <w:rPr>
          <w:rFonts w:ascii="Arial" w:hAnsi="Arial"/>
          <w:sz w:val="24"/>
          <w:szCs w:val="24"/>
          <w:rtl w:val="0"/>
          <w:lang w:val="en-US"/>
        </w:rPr>
        <w:t>.</w:t>
      </w:r>
    </w:p>
    <w:p>
      <w:pPr>
        <w:pStyle w:val="Body A"/>
        <w:rPr>
          <w:rFonts w:ascii="Arial" w:cs="Arial" w:hAnsi="Arial" w:eastAsia="Arial"/>
          <w:sz w:val="24"/>
          <w:szCs w:val="24"/>
        </w:rPr>
      </w:pPr>
      <w:r>
        <w:rPr>
          <w:rFonts w:ascii="Arial" w:hAnsi="Arial"/>
          <w:sz w:val="24"/>
          <w:szCs w:val="24"/>
          <w:rtl w:val="0"/>
          <w:lang w:val="de-DE"/>
        </w:rPr>
        <w:t>Jesudason v Alder Hey Chidren</w:t>
      </w:r>
      <w:r>
        <w:rPr>
          <w:rFonts w:ascii="Arial" w:hAnsi="Arial" w:hint="default"/>
          <w:sz w:val="24"/>
          <w:szCs w:val="24"/>
          <w:rtl w:val="0"/>
          <w:lang w:val="en-US"/>
        </w:rPr>
        <w:t>’</w:t>
      </w:r>
      <w:r>
        <w:rPr>
          <w:rFonts w:ascii="Arial" w:hAnsi="Arial"/>
          <w:sz w:val="24"/>
          <w:szCs w:val="24"/>
          <w:rtl w:val="0"/>
          <w:lang w:val="en-US"/>
        </w:rPr>
        <w:t xml:space="preserve">s NHS Foundation Trust </w:t>
      </w:r>
      <w:r>
        <w:rPr>
          <w:rFonts w:ascii="Arial" w:cs="Arial" w:hAnsi="Arial" w:eastAsia="Arial"/>
          <w:sz w:val="24"/>
          <w:szCs w:val="24"/>
          <w:lang w:val="en-US"/>
        </w:rPr>
        <w:fldChar w:fldCharType="begin" w:fldLock="0"/>
      </w:r>
      <w:r>
        <w:rPr>
          <w:rFonts w:ascii="Arial" w:cs="Arial" w:hAnsi="Arial" w:eastAsia="Arial"/>
          <w:sz w:val="24"/>
          <w:szCs w:val="24"/>
          <w:lang w:val="en-US"/>
        </w:rPr>
        <w:instrText xml:space="preserve"> ADDIN EN.CITE &lt;EndNote&gt;&lt;Cite  &gt;&lt;Author&gt;Employmentcasesupdate&lt;/Author&gt;&lt;Year&gt;2020&lt;/Year&gt;&lt;Prefix&gt;&lt;/Prefix&gt;&lt;Suffix&gt;&lt;/Suffix&gt;&lt;Pages&gt;&lt;/Pages&gt;&lt;DisplayText&gt;(Employmentcasesupdate, 2020)&lt;/DisplayText&gt;&lt;record&gt;&lt;ref-type name="Web Page"&gt;12&lt;/ref-type&gt;&lt;contributors&gt;&lt;authors&gt;&lt;author&gt;Employmentcasesupdate&lt;/author&gt;&lt;/authors&gt;&lt;/contributors&gt;&lt;titles/&gt;&lt;title&gt;Jesudason v AlderHay Children's NHS Foundation Trust&lt;/title&gt;&lt;periodical/&gt;&lt;dates&gt;&lt;year&gt;2020&lt;/year&gt;&lt;pub-dates/&gt;&lt;/dates&gt;&lt;/record&gt;&lt;/Cite&gt;&lt;/EndNote&gt;</w:instrText>
      </w:r>
      <w:r>
        <w:rPr>
          <w:rFonts w:ascii="Arial" w:cs="Arial" w:hAnsi="Arial" w:eastAsia="Arial"/>
          <w:sz w:val="24"/>
          <w:szCs w:val="24"/>
          <w:lang w:val="en-US"/>
        </w:rPr>
        <w:fldChar w:fldCharType="separate" w:fldLock="0"/>
      </w:r>
      <w:r>
        <w:rPr>
          <w:rFonts w:ascii="Arial" w:hAnsi="Arial"/>
          <w:sz w:val="24"/>
          <w:szCs w:val="24"/>
          <w:rtl w:val="0"/>
          <w:lang w:val="en-US"/>
        </w:rPr>
        <w:t>(Employmentcasesupdate, 2020)</w:t>
      </w:r>
      <w:r>
        <w:rPr>
          <w:rFonts w:ascii="Arial" w:cs="Arial" w:hAnsi="Arial" w:eastAsia="Arial"/>
          <w:sz w:val="24"/>
          <w:szCs w:val="24"/>
          <w:lang w:val="en-US"/>
        </w:rPr>
        <w:fldChar w:fldCharType="end" w:fldLock="0"/>
      </w:r>
      <w:r>
        <w:rPr>
          <w:rFonts w:ascii="Arial" w:hAnsi="Arial"/>
          <w:sz w:val="24"/>
          <w:szCs w:val="24"/>
          <w:rtl w:val="0"/>
          <w:lang w:val="en-US"/>
        </w:rPr>
        <w:t>.</w:t>
      </w: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Associated Discrimination Case Law examples</w:t>
      </w:r>
    </w:p>
    <w:p>
      <w:pPr>
        <w:pStyle w:val="Body A"/>
        <w:rPr>
          <w:rFonts w:ascii="Arial" w:cs="Arial" w:hAnsi="Arial" w:eastAsia="Arial"/>
          <w:sz w:val="24"/>
          <w:szCs w:val="24"/>
        </w:rPr>
      </w:pPr>
      <w:r>
        <w:rPr>
          <w:rFonts w:ascii="Arial" w:hAnsi="Arial"/>
          <w:sz w:val="24"/>
          <w:szCs w:val="24"/>
          <w:rtl w:val="0"/>
          <w:lang w:val="en-US"/>
        </w:rPr>
        <w:t xml:space="preserve">Chemcare Scotland Ltd v Ure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&gt;&lt;Author&gt;HRcasesupdate&lt;/Author&gt;&lt;Year&gt;2020&lt;/Year&gt;&lt;Prefix&gt;&lt;/Prefix&gt;&lt;Suffix&gt;&lt;/Suffix&gt;&lt;Pages&gt;&lt;/Pages&gt;&lt;DisplayText&gt;(HRcasesupdate, 2020)&lt;/DisplayText&gt;&lt;record&gt;&lt;ref-type name="Web Page"&gt;12&lt;/ref-type&gt;&lt;contributors&gt;&lt;authors&gt;&lt;author&gt;HRcasesupdate&lt;/author&gt;&lt;/authors&gt;&lt;/contributors&gt;&lt;titles/&gt;&lt;title&gt;Chemcem Scotland LTD V URE UKEATS&lt;/title&gt;&lt;periodical/&gt;&lt;dates&gt;&lt;year&gt;2020&lt;/year&gt;&lt;pub-dates/&gt;&lt;/dates&gt;&lt;/record&gt;&lt;/Cite&gt;&lt;/EndNote&gt;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(HRcasesupdate, 2020)</w:t>
      </w:r>
      <w:r>
        <w:rPr>
          <w:rFonts w:ascii="Arial" w:cs="Arial" w:hAnsi="Arial" w:eastAsia="Arial"/>
          <w:sz w:val="24"/>
          <w:szCs w:val="24"/>
        </w:rPr>
        <w:fldChar w:fldCharType="end" w:fldLock="0"/>
      </w:r>
      <w:r>
        <w:rPr>
          <w:rFonts w:ascii="Arial" w:hAnsi="Arial"/>
          <w:sz w:val="24"/>
          <w:szCs w:val="24"/>
          <w:rtl w:val="0"/>
          <w:lang w:val="en-US"/>
        </w:rPr>
        <w:t>.</w:t>
      </w:r>
    </w:p>
    <w:p>
      <w:pPr>
        <w:pStyle w:val="Body A"/>
        <w:rPr>
          <w:rFonts w:ascii="Arial" w:cs="Arial" w:hAnsi="Arial" w:eastAsia="Arial"/>
          <w:sz w:val="24"/>
          <w:szCs w:val="24"/>
        </w:rPr>
      </w:pPr>
      <w:r>
        <w:rPr>
          <w:rFonts w:ascii="Arial" w:hAnsi="Arial"/>
          <w:sz w:val="24"/>
          <w:szCs w:val="24"/>
          <w:rtl w:val="0"/>
          <w:lang w:val="en-US"/>
        </w:rPr>
        <w:t xml:space="preserve">Ryan v South West Ambulance Services NHS Trust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&gt;&lt;Author&gt;Gov.uk&lt;/Author&gt;&lt;Year&gt;2020&lt;/Year&gt;&lt;Prefix&gt;&lt;/Prefix&gt;&lt;Suffix&gt;&lt;/Suffix&gt;&lt;Pages&gt;&lt;/Pages&gt;&lt;DisplayText&gt;(Gov.uk, 2020)&lt;/DisplayText&gt;&lt;record&gt;&lt;ref-type name="Web Page"&gt;12&lt;/ref-type&gt;&lt;contributors&gt;&lt;authors&gt;&lt;author&gt;Gov.uk&lt;/author&gt;&lt;/authors&gt;&lt;/contributors&gt;&lt;titles/&gt;&lt;title&gt;Mrs Elizabth Ryan v South West Ambulance Services NHS Trust&lt;/title&gt;&lt;periodical/&gt;&lt;dates&gt;&lt;year&gt;2020&lt;/year&gt;&lt;pub-dates/&gt;&lt;/dates&gt;&lt;/record&gt;&lt;/Cite&gt;&lt;/EndNote&gt;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(Gov.uk, 2020)</w:t>
      </w:r>
      <w:r>
        <w:rPr>
          <w:rFonts w:ascii="Arial" w:cs="Arial" w:hAnsi="Arial" w:eastAsia="Arial"/>
          <w:sz w:val="24"/>
          <w:szCs w:val="24"/>
        </w:rPr>
        <w:fldChar w:fldCharType="end" w:fldLock="0"/>
      </w:r>
      <w:r>
        <w:rPr>
          <w:rFonts w:ascii="Arial" w:hAnsi="Arial"/>
          <w:sz w:val="24"/>
          <w:szCs w:val="24"/>
          <w:rtl w:val="0"/>
          <w:lang w:val="en-US"/>
        </w:rPr>
        <w:t>.</w:t>
      </w:r>
    </w:p>
    <w:p>
      <w:pPr>
        <w:pStyle w:val="Body A"/>
        <w:rPr>
          <w:rFonts w:ascii="Arial" w:cs="Arial" w:hAnsi="Arial" w:eastAsia="Arial"/>
          <w:sz w:val="24"/>
          <w:szCs w:val="24"/>
        </w:rPr>
      </w:pPr>
      <w:r>
        <w:rPr>
          <w:rFonts w:ascii="Arial" w:hAnsi="Arial"/>
          <w:sz w:val="24"/>
          <w:szCs w:val="24"/>
          <w:rtl w:val="0"/>
          <w:lang w:val="en-US"/>
        </w:rPr>
        <w:t xml:space="preserve">Sullivan v Bury Street Capital Ltd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&gt;&lt;Author&gt;Gov.uk&lt;/Author&gt;&lt;Year&gt;2020&lt;/Year&gt;&lt;Prefix&gt;&lt;/Prefix&gt;&lt;Suffix&gt;&lt;/Suffix&gt;&lt;Pages&gt;&lt;/Pages&gt;&lt;DisplayText&gt;(Gov.uk, 2020)&lt;/DisplayText&gt;&lt;record&gt;&lt;ref-type name="Web Page"&gt;12&lt;/ref-type&gt;&lt;contributors&gt;&lt;authors&gt;&lt;author&gt;Gov.uk&lt;/author&gt;&lt;/authors&gt;&lt;/contributors&gt;&lt;titles/&gt;&lt;title&gt;Mrs S Sullivan v Bury Street Capital Ltd&lt;/title&gt;&lt;periodical/&gt;&lt;dates&gt;&lt;year&gt;2020&lt;/year&gt;&lt;pub-dates/&gt;&lt;/dates&gt;&lt;/record&gt;&lt;/Cite&gt;&lt;/EndNote&gt;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(Gov.uk, 2020)</w:t>
      </w:r>
      <w:r>
        <w:rPr>
          <w:rFonts w:ascii="Arial" w:cs="Arial" w:hAnsi="Arial" w:eastAsia="Arial"/>
          <w:sz w:val="24"/>
          <w:szCs w:val="24"/>
        </w:rPr>
        <w:fldChar w:fldCharType="end" w:fldLock="0"/>
      </w:r>
      <w:r>
        <w:rPr>
          <w:rFonts w:ascii="Arial" w:hAnsi="Arial"/>
          <w:sz w:val="24"/>
          <w:szCs w:val="24"/>
          <w:rtl w:val="0"/>
          <w:lang w:val="en-US"/>
        </w:rPr>
        <w:t>.</w:t>
      </w:r>
    </w:p>
    <w:p>
      <w:pPr>
        <w:pStyle w:val="Body A"/>
        <w:rPr>
          <w:rFonts w:ascii="Arial" w:cs="Arial" w:hAnsi="Arial" w:eastAsia="Arial"/>
          <w:sz w:val="24"/>
          <w:szCs w:val="24"/>
        </w:rPr>
      </w:pPr>
      <w:r>
        <w:rPr>
          <w:rFonts w:ascii="Arial" w:hAnsi="Arial"/>
          <w:sz w:val="24"/>
          <w:szCs w:val="24"/>
          <w:rtl w:val="0"/>
          <w:lang w:val="en-US"/>
        </w:rPr>
        <w:t xml:space="preserve">CC of Gwent Police v Parsons and Roberts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&gt;&lt;Author&gt;Gov.uk&lt;/Author&gt;&lt;Year&gt;2020&lt;/Year&gt;&lt;Prefix&gt;&lt;/Prefix&gt;&lt;Suffix&gt;&lt;/Suffix&gt;&lt;Pages&gt;&lt;/Pages&gt;&lt;DisplayText&gt;(Gov.uk, 2020)&lt;/DisplayText&gt;&lt;record&gt;&lt;ref-type name="Web Page"&gt;12&lt;/ref-type&gt;&lt;contributors&gt;&lt;authors&gt;&lt;author&gt;Gov.uk&lt;/author&gt;&lt;/authors&gt;&lt;/contributors&gt;&lt;titles/&gt;&lt;title&gt;Mrs S Sullivan v Bury Street Capital Ltd&lt;/title&gt;&lt;periodical/&gt;&lt;dates&gt;&lt;year&gt;2020&lt;/year&gt;&lt;pub-dates/&gt;&lt;/dates&gt;&lt;/record&gt;&lt;/Cite&gt;&lt;/EndNote&gt;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(Gov.uk, 2020)</w:t>
      </w:r>
      <w:r>
        <w:rPr>
          <w:rFonts w:ascii="Arial" w:cs="Arial" w:hAnsi="Arial" w:eastAsia="Arial"/>
          <w:sz w:val="24"/>
          <w:szCs w:val="24"/>
        </w:rPr>
        <w:fldChar w:fldCharType="end" w:fldLock="0"/>
      </w:r>
      <w:r>
        <w:rPr>
          <w:rFonts w:ascii="Arial" w:hAnsi="Arial"/>
          <w:sz w:val="24"/>
          <w:szCs w:val="24"/>
          <w:rtl w:val="0"/>
          <w:lang w:val="en-US"/>
        </w:rPr>
        <w:t>.</w:t>
      </w:r>
    </w:p>
    <w:p>
      <w:pPr>
        <w:pStyle w:val="Body A"/>
        <w:rPr>
          <w:rFonts w:ascii="Arial" w:cs="Arial" w:hAnsi="Arial" w:eastAsia="Arial"/>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Constructive Dismissal case law examples</w:t>
      </w:r>
    </w:p>
    <w:p>
      <w:pPr>
        <w:pStyle w:val="Body A"/>
        <w:rPr>
          <w:rFonts w:ascii="Arial" w:cs="Arial" w:hAnsi="Arial" w:eastAsia="Arial"/>
          <w:sz w:val="24"/>
          <w:szCs w:val="24"/>
        </w:rPr>
      </w:pPr>
      <w:r>
        <w:rPr>
          <w:rFonts w:ascii="Arial" w:hAnsi="Arial"/>
          <w:sz w:val="24"/>
          <w:szCs w:val="24"/>
          <w:rtl w:val="0"/>
          <w:lang w:val="en-US"/>
        </w:rPr>
        <w:t xml:space="preserve">Epsom and St Hellier University Hospitals v Starlings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&gt;&lt;Author&gt;Gov.uk&lt;/Author&gt;&lt;Year&gt;2018&lt;/Year&gt;&lt;Prefix&gt;&lt;/Prefix&gt;&lt;Suffix&gt;&lt;/Suffix&gt;&lt;Pages&gt;&lt;/Pages&gt;&lt;DisplayText&gt;(Gov.uk, 2018)&lt;/DisplayText&gt;&lt;record&gt;&lt;ref-type name="Web Page"&gt;12&lt;/ref-type&gt;&lt;contributors&gt;&lt;authors&gt;&lt;author&gt;Gov.uk&lt;/author&gt;&lt;/authors&gt;&lt;/contributors&gt;&lt;titles/&gt;&lt;title&gt;Epsom &amp;amp; St. Helier University Hopsitals NHS Trust v Mrs B Starling UKEAT&lt;/title&gt;&lt;periodical/&gt;&lt;dates&gt;&lt;year&gt;2018&lt;/year&gt;&lt;pub-dates/&gt;&lt;/dates&gt;&lt;/record&gt;&lt;/Cite&gt;&lt;/EndNote&gt;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(Gov.uk, 2018)</w:t>
      </w:r>
      <w:r>
        <w:rPr>
          <w:rFonts w:ascii="Arial" w:cs="Arial" w:hAnsi="Arial" w:eastAsia="Arial"/>
          <w:sz w:val="24"/>
          <w:szCs w:val="24"/>
        </w:rPr>
        <w:fldChar w:fldCharType="end" w:fldLock="0"/>
      </w:r>
      <w:r>
        <w:rPr>
          <w:rFonts w:ascii="Arial" w:hAnsi="Arial"/>
          <w:sz w:val="24"/>
          <w:szCs w:val="24"/>
          <w:rtl w:val="0"/>
          <w:lang w:val="en-US"/>
        </w:rPr>
        <w:t>.</w:t>
      </w:r>
    </w:p>
    <w:p>
      <w:pPr>
        <w:pStyle w:val="Body A"/>
        <w:rPr>
          <w:rFonts w:ascii="Arial" w:cs="Arial" w:hAnsi="Arial" w:eastAsia="Arial"/>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Automatic Unfair dismissal case law examples</w:t>
      </w:r>
    </w:p>
    <w:p>
      <w:pPr>
        <w:pStyle w:val="Body A"/>
        <w:rPr>
          <w:rFonts w:ascii="Arial" w:cs="Arial" w:hAnsi="Arial" w:eastAsia="Arial"/>
          <w:sz w:val="24"/>
          <w:szCs w:val="24"/>
        </w:rPr>
      </w:pPr>
      <w:r>
        <w:rPr>
          <w:rFonts w:ascii="Arial" w:hAnsi="Arial"/>
          <w:sz w:val="24"/>
          <w:szCs w:val="24"/>
          <w:rtl w:val="0"/>
          <w:lang w:val="en-US"/>
        </w:rPr>
        <w:t xml:space="preserve">Spaceman v ISS Mediclean Ltd t/a Facility Service Healthcare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&gt;&lt;Author&gt;Gov.uk&lt;/Author&gt;&lt;Year&gt;2018&lt;/Year&gt;&lt;Prefix&gt;&lt;/Prefix&gt;&lt;Suffix&gt;&lt;/Suffix&gt;&lt;Pages&gt;&lt;/Pages&gt;&lt;DisplayText&gt;(Gov.uk, 2018)&lt;/DisplayText&gt;&lt;record&gt;&lt;ref-type name="Web Page"&gt;12&lt;/ref-type&gt;&lt;contributors&gt;&lt;authors&gt;&lt;author&gt;Gov.uk&lt;/author&gt;&lt;/authors&gt;&lt;/contributors&gt;&lt;titles/&gt;&lt;title&gt;Mr F Spaceman V ISS Mediclean Ltd&lt;/title&gt;&lt;periodical/&gt;&lt;dates&gt;&lt;year&gt;2018&lt;/year&gt;&lt;pub-dates/&gt;&lt;/dates&gt;&lt;/record&gt;&lt;/Cite&gt;&lt;/EndNote&gt;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(Gov.uk, 2018)</w:t>
      </w:r>
      <w:r>
        <w:rPr>
          <w:rFonts w:ascii="Arial" w:cs="Arial" w:hAnsi="Arial" w:eastAsia="Arial"/>
          <w:sz w:val="24"/>
          <w:szCs w:val="24"/>
        </w:rPr>
        <w:fldChar w:fldCharType="end" w:fldLock="0"/>
      </w:r>
      <w:r>
        <w:rPr>
          <w:rFonts w:ascii="Arial" w:hAnsi="Arial"/>
          <w:sz w:val="24"/>
          <w:szCs w:val="24"/>
          <w:rtl w:val="0"/>
          <w:lang w:val="en-US"/>
        </w:rPr>
        <w:t>.</w:t>
      </w:r>
    </w:p>
    <w:p>
      <w:pPr>
        <w:pStyle w:val="Body A"/>
        <w:rPr>
          <w:rFonts w:ascii="Arial" w:cs="Arial" w:hAnsi="Arial" w:eastAsia="Arial"/>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Health and Safety Case Law</w:t>
      </w:r>
    </w:p>
    <w:p>
      <w:pPr>
        <w:pStyle w:val="Body A"/>
        <w:rPr>
          <w:rFonts w:ascii="Arial" w:cs="Arial" w:hAnsi="Arial" w:eastAsia="Arial"/>
          <w:sz w:val="24"/>
          <w:szCs w:val="24"/>
        </w:rPr>
      </w:pPr>
      <w:r>
        <w:rPr>
          <w:rFonts w:ascii="Arial" w:hAnsi="Arial"/>
          <w:sz w:val="24"/>
          <w:szCs w:val="24"/>
          <w:rtl w:val="0"/>
          <w:lang w:val="en-US"/>
        </w:rPr>
        <w:t xml:space="preserve">Allison v London Underground Ltd 2008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&gt;&lt;Author&gt;Personneltoday&lt;/Author&gt;&lt;Year&gt;2008&lt;/Year&gt;&lt;Prefix&gt;&lt;/Prefix&gt;&lt;Suffix&gt;&lt;/Suffix&gt;&lt;Pages&gt;&lt;/Pages&gt;&lt;DisplayText&gt;(Personneltoday, 2008)&lt;/DisplayText&gt;&lt;record&gt;&lt;ref-type name="Web Page"&gt;12&lt;/ref-type&gt;&lt;contributors&gt;&lt;authors&gt;&lt;author&gt;Personneltoday&lt;/author&gt;&lt;/authors&gt;&lt;/contributors&gt;&lt;titles/&gt;&lt;title&gt;Court of Appeal conisders meaning of "adequate" in COSHH and PUWE Regs&lt;/title&gt;&lt;periodical/&gt;&lt;dates&gt;&lt;year&gt;2008&lt;/year&gt;&lt;pub-dates/&gt;&lt;/dates&gt;&lt;/record&gt;&lt;/Cite&gt;&lt;/EndNote&gt;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(Personneltoday, 2008)</w:t>
      </w:r>
      <w:r>
        <w:rPr>
          <w:rFonts w:ascii="Arial" w:cs="Arial" w:hAnsi="Arial" w:eastAsia="Arial"/>
          <w:sz w:val="24"/>
          <w:szCs w:val="24"/>
        </w:rPr>
        <w:fldChar w:fldCharType="end" w:fldLock="0"/>
      </w:r>
      <w:r>
        <w:rPr>
          <w:rFonts w:ascii="Arial" w:hAnsi="Arial"/>
          <w:sz w:val="24"/>
          <w:szCs w:val="24"/>
          <w:rtl w:val="0"/>
          <w:lang w:val="en-US"/>
        </w:rPr>
        <w:t>.</w:t>
      </w:r>
    </w:p>
    <w:p>
      <w:pPr>
        <w:pStyle w:val="Body A"/>
        <w:rPr>
          <w:rFonts w:ascii="Arial" w:cs="Arial" w:hAnsi="Arial" w:eastAsia="Arial"/>
          <w:sz w:val="24"/>
          <w:szCs w:val="24"/>
        </w:rPr>
      </w:pPr>
      <w:r>
        <w:rPr>
          <w:rFonts w:ascii="Arial" w:hAnsi="Arial"/>
          <w:sz w:val="24"/>
          <w:szCs w:val="24"/>
          <w:rtl w:val="0"/>
          <w:lang w:val="en-US"/>
        </w:rPr>
        <w:t xml:space="preserve">Burgess v Plymouth CC, CA 2005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&gt;&lt;Author&gt;Emplaw&lt;/Author&gt;&lt;Year&gt;2005&lt;/Year&gt;&lt;Prefix&gt;&lt;/Prefix&gt;&lt;Suffix&gt;&lt;/Suffix&gt;&lt;Pages&gt;&lt;/Pages&gt;&lt;DisplayText&gt;(Emplaw, 2005)&lt;/DisplayText&gt;&lt;record&gt;&lt;ref-type name="Web Page"&gt;12&lt;/ref-type&gt;&lt;contributors&gt;&lt;authors&gt;&lt;author&gt;Emplaw&lt;/author&gt;&lt;/authors&gt;&lt;/contributors&gt;&lt;titles/&gt;&lt;title&gt;Burgess v Plymouth City Council &lt;/title&gt;&lt;periodical/&gt;&lt;dates&gt;&lt;year&gt;2005&lt;/year&gt;&lt;pub-dates/&gt;&lt;/dates&gt;&lt;/record&gt;&lt;/Cite&gt;&lt;/EndNote&gt;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(Emplaw, 2005)</w:t>
      </w:r>
      <w:r>
        <w:rPr>
          <w:rFonts w:ascii="Arial" w:cs="Arial" w:hAnsi="Arial" w:eastAsia="Arial"/>
          <w:sz w:val="24"/>
          <w:szCs w:val="24"/>
        </w:rPr>
        <w:fldChar w:fldCharType="end" w:fldLock="0"/>
      </w:r>
      <w:r>
        <w:rPr>
          <w:rFonts w:ascii="Arial" w:hAnsi="Arial"/>
          <w:sz w:val="24"/>
          <w:szCs w:val="24"/>
          <w:rtl w:val="0"/>
          <w:lang w:val="en-US"/>
        </w:rPr>
        <w:t>.</w:t>
      </w:r>
    </w:p>
    <w:p>
      <w:pPr>
        <w:pStyle w:val="Body A"/>
        <w:rPr>
          <w:rFonts w:ascii="Arial" w:cs="Arial" w:hAnsi="Arial" w:eastAsia="Arial"/>
          <w:sz w:val="24"/>
          <w:szCs w:val="24"/>
        </w:rPr>
      </w:pPr>
      <w:r>
        <w:rPr>
          <w:rFonts w:ascii="Arial" w:hAnsi="Arial"/>
          <w:sz w:val="24"/>
          <w:szCs w:val="24"/>
          <w:rtl w:val="0"/>
          <w:lang w:val="en-US"/>
        </w:rPr>
        <w:t xml:space="preserve">EH Humphries (Norton) Ltd Thistle Hotels v Fire Alarm Fabrication Services ltd 2006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&gt;&lt;Author&gt;Emplaw&lt;/Author&gt;&lt;Year&gt;2006&lt;/Year&gt;&lt;Prefix&gt;&lt;/Prefix&gt;&lt;Suffix&gt;&lt;/Suffix&gt;&lt;Pages&gt;&lt;/Pages&gt;&lt;DisplayText&gt;(Emplaw, 2006)&lt;/DisplayText&gt;&lt;record&gt;&lt;ref-type name="Web Page"&gt;12&lt;/ref-type&gt;&lt;contributors&gt;&lt;authors&gt;&lt;author&gt;Emplaw&lt;/author&gt;&lt;/authors&gt;&lt;/contributors&gt;&lt;titles/&gt;&lt;title&gt;E H HUmphries (Norton) Ltd &amp;amp; Thistle Hotels plc v Fire Alarm Fabrication Services&lt;/title&gt;&lt;periodical/&gt;&lt;dates&gt;&lt;year&gt;2006&lt;/year&gt;&lt;pub-dates/&gt;&lt;/dates&gt;&lt;/record&gt;&lt;/Cite&gt;&lt;/EndNote&gt;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(Emplaw, 2006)</w:t>
      </w:r>
      <w:r>
        <w:rPr>
          <w:rFonts w:ascii="Arial" w:cs="Arial" w:hAnsi="Arial" w:eastAsia="Arial"/>
          <w:sz w:val="24"/>
          <w:szCs w:val="24"/>
        </w:rPr>
        <w:fldChar w:fldCharType="end" w:fldLock="0"/>
      </w:r>
      <w:r>
        <w:rPr>
          <w:rFonts w:ascii="Arial" w:hAnsi="Arial"/>
          <w:sz w:val="24"/>
          <w:szCs w:val="24"/>
          <w:rtl w:val="0"/>
          <w:lang w:val="en-US"/>
        </w:rPr>
        <w:t>.</w:t>
      </w:r>
    </w:p>
    <w:p>
      <w:pPr>
        <w:pStyle w:val="Body A"/>
        <w:rPr>
          <w:rFonts w:ascii="Arial" w:cs="Arial" w:hAnsi="Arial" w:eastAsia="Arial"/>
          <w:sz w:val="24"/>
          <w:szCs w:val="24"/>
        </w:rPr>
      </w:pPr>
      <w:r>
        <w:rPr>
          <w:rFonts w:ascii="Arial" w:hAnsi="Arial"/>
          <w:sz w:val="24"/>
          <w:szCs w:val="24"/>
          <w:rtl w:val="0"/>
          <w:lang w:val="en-US"/>
        </w:rPr>
        <w:t xml:space="preserve">Hiles v South Gloucestershire NHS Primary Care Trust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&gt;&lt;Author&gt;PracticalLaw&lt;/Author&gt;&lt;Year&gt;2006&lt;/Year&gt;&lt;Prefix&gt;&lt;/Prefix&gt;&lt;Suffix&gt;&lt;/Suffix&gt;&lt;Pages&gt;&lt;/Pages&gt;&lt;DisplayText&gt;(PracticalLaw, 2006)&lt;/DisplayText&gt;&lt;record&gt;&lt;ref-type name="Web Page"&gt;12&lt;/ref-type&gt;&lt;contributors&gt;&lt;authors&gt;&lt;author&gt;PracticalLaw&lt;/author&gt;&lt;/authors&gt;&lt;/contributors&gt;&lt;titles/&gt;&lt;title&gt;Hiles v South Gloucestershire&lt;/title&gt;&lt;periodical/&gt;&lt;dates&gt;&lt;year&gt;2006&lt;/year&gt;&lt;pub-dates/&gt;&lt;/dates&gt;&lt;/record&gt;&lt;/Cite&gt;&lt;/EndNote&gt;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(PracticalLaw, 2006)</w:t>
      </w:r>
      <w:r>
        <w:rPr>
          <w:rFonts w:ascii="Arial" w:cs="Arial" w:hAnsi="Arial" w:eastAsia="Arial"/>
          <w:sz w:val="24"/>
          <w:szCs w:val="24"/>
        </w:rPr>
        <w:fldChar w:fldCharType="end" w:fldLock="0"/>
      </w:r>
      <w:r>
        <w:rPr>
          <w:rFonts w:ascii="Arial" w:hAnsi="Arial"/>
          <w:sz w:val="24"/>
          <w:szCs w:val="24"/>
          <w:rtl w:val="0"/>
          <w:lang w:val="en-US"/>
        </w:rPr>
        <w:t>.</w:t>
      </w: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Strengths and Weaknesses</w:t>
      </w:r>
    </w:p>
    <w:p>
      <w:pPr>
        <w:pStyle w:val="Body A"/>
        <w:rPr>
          <w:rFonts w:ascii="Arial" w:cs="Arial" w:hAnsi="Arial" w:eastAsia="Arial"/>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Strengths for Gethin</w:t>
      </w:r>
    </w:p>
    <w:p>
      <w:pPr>
        <w:pStyle w:val="Body A"/>
        <w:rPr>
          <w:rFonts w:ascii="Arial" w:cs="Arial" w:hAnsi="Arial" w:eastAsia="Arial"/>
          <w:sz w:val="24"/>
          <w:szCs w:val="24"/>
        </w:rPr>
      </w:pPr>
      <w:r>
        <w:rPr>
          <w:rFonts w:ascii="Arial" w:hAnsi="Arial"/>
          <w:sz w:val="24"/>
          <w:szCs w:val="24"/>
          <w:rtl w:val="0"/>
          <w:lang w:val="en-US"/>
        </w:rPr>
        <w:t xml:space="preserve">The strengths for Gethin is that his </w:t>
      </w:r>
      <w:r>
        <w:rPr>
          <w:rFonts w:ascii="Arial" w:hAnsi="Arial"/>
          <w:sz w:val="24"/>
          <w:szCs w:val="24"/>
          <w:rtl w:val="0"/>
          <w:lang w:val="en-US"/>
        </w:rPr>
        <w:t>behaviour</w:t>
      </w:r>
      <w:r>
        <w:rPr>
          <w:rFonts w:ascii="Arial" w:hAnsi="Arial"/>
          <w:sz w:val="24"/>
          <w:szCs w:val="24"/>
          <w:rtl w:val="0"/>
          <w:lang w:val="en-US"/>
        </w:rPr>
        <w:t xml:space="preserve"> has previously been flawless, apart from one expired oral warning. Moreover, his </w:t>
      </w:r>
      <w:r>
        <w:rPr>
          <w:rFonts w:ascii="Arial" w:hAnsi="Arial"/>
          <w:sz w:val="24"/>
          <w:szCs w:val="24"/>
          <w:rtl w:val="0"/>
          <w:lang w:val="en-US"/>
        </w:rPr>
        <w:t>behaviour</w:t>
      </w:r>
      <w:r>
        <w:rPr>
          <w:rFonts w:ascii="Arial" w:hAnsi="Arial"/>
          <w:sz w:val="24"/>
          <w:szCs w:val="24"/>
          <w:rtl w:val="0"/>
          <w:lang w:val="en-US"/>
        </w:rPr>
        <w:t xml:space="preserve"> is not consistent with fooling around or behaving inappropriately in the workplace.</w:t>
      </w:r>
    </w:p>
    <w:p>
      <w:pPr>
        <w:pStyle w:val="Body A"/>
        <w:rPr>
          <w:rFonts w:ascii="Arial" w:cs="Arial" w:hAnsi="Arial" w:eastAsia="Arial"/>
          <w:sz w:val="24"/>
          <w:szCs w:val="24"/>
        </w:rPr>
      </w:pPr>
      <w:r>
        <w:rPr>
          <w:rFonts w:ascii="Arial" w:hAnsi="Arial"/>
          <w:sz w:val="24"/>
          <w:szCs w:val="24"/>
          <w:rtl w:val="0"/>
          <w:lang w:val="en-US"/>
        </w:rPr>
        <w:t>Furthermore, the process not being followed properly by you as an is a significant strength for Gethin. An independent person should have been dealing with the situation, as per ACAS</w:t>
      </w:r>
      <w:r>
        <w:rPr>
          <w:rFonts w:ascii="Arial" w:hAnsi="Arial"/>
          <w:b w:val="1"/>
          <w:bCs w:val="1"/>
          <w:sz w:val="24"/>
          <w:szCs w:val="24"/>
          <w:rtl w:val="0"/>
          <w:lang w:val="en-US"/>
        </w:rPr>
        <w:t xml:space="preserve"> </w:t>
      </w:r>
      <w:r>
        <w:rPr>
          <w:rFonts w:ascii="Arial" w:hAnsi="Arial"/>
          <w:sz w:val="24"/>
          <w:szCs w:val="24"/>
          <w:rtl w:val="0"/>
          <w:lang w:val="en-US"/>
        </w:rPr>
        <w:t>guidance.  The investigation officer should be neutral to the incident, in order to provide a balanced view.  Also, Gethin has not been provided with an opportunity to put forward his point of view. An element according to Gov.uk</w:t>
      </w:r>
      <w:r>
        <w:rPr>
          <w:rFonts w:ascii="Arial" w:hAnsi="Arial"/>
          <w:b w:val="1"/>
          <w:bCs w:val="1"/>
          <w:sz w:val="24"/>
          <w:szCs w:val="24"/>
          <w:rtl w:val="0"/>
          <w:lang w:val="en-US"/>
        </w:rPr>
        <w:t xml:space="preserve"> (</w:t>
      </w:r>
      <w:r>
        <w:rPr>
          <w:rFonts w:ascii="Arial" w:hAnsi="Arial"/>
          <w:sz w:val="24"/>
          <w:szCs w:val="24"/>
          <w:rtl w:val="0"/>
          <w:lang w:val="en-US"/>
        </w:rPr>
        <w:t>2021</w:t>
      </w:r>
      <w:r>
        <w:rPr>
          <w:rFonts w:ascii="Arial" w:hAnsi="Arial"/>
          <w:b w:val="1"/>
          <w:bCs w:val="1"/>
          <w:sz w:val="24"/>
          <w:szCs w:val="24"/>
          <w:rtl w:val="0"/>
          <w:lang w:val="en-US"/>
        </w:rPr>
        <w:t>)</w:t>
      </w:r>
      <w:r>
        <w:rPr>
          <w:rFonts w:ascii="Arial" w:hAnsi="Arial"/>
          <w:sz w:val="24"/>
          <w:szCs w:val="24"/>
          <w:rtl w:val="0"/>
          <w:lang w:val="en-US"/>
        </w:rPr>
        <w:t xml:space="preserve"> is essential in ensuring the situation is dealt with fairly </w:t>
      </w:r>
      <w:r>
        <w:rPr>
          <w:rFonts w:ascii="Arial" w:cs="Arial" w:hAnsi="Arial" w:eastAsia="Arial"/>
          <w:sz w:val="24"/>
          <w:szCs w:val="24"/>
          <w:lang w:val="nl-NL"/>
        </w:rPr>
        <w:fldChar w:fldCharType="begin" w:fldLock="0"/>
      </w:r>
      <w:r>
        <w:rPr>
          <w:rFonts w:ascii="Arial" w:cs="Arial" w:hAnsi="Arial" w:eastAsia="Arial"/>
          <w:sz w:val="24"/>
          <w:szCs w:val="24"/>
          <w:lang w:val="nl-NL"/>
        </w:rPr>
        <w:instrText xml:space="preserve"> ADDIN EN.CITE &lt;EndNote&gt;&lt;Cite  &gt;&lt;Author&gt;Claire Darwin&lt;/Author&gt;&lt;Year&gt;2016&lt;/Year&gt;&lt;Prefix&gt;&lt;/Prefix&gt;&lt;Suffix&gt;&lt;/Suffix&gt;&lt;Pages&gt;423-430&lt;/Pages&gt;&lt;DisplayText&gt;(Darwin, 2016)&lt;/DisplayText&gt;&lt;record&gt;&lt;ref-type name="Journal Article"&gt;17&lt;/ref-type&gt;&lt;contributors&gt;&lt;authors&gt;&lt;author&gt;Claire Darwin&lt;/author&gt;&lt;/authors&gt;&lt;/contributors&gt;&lt;titles/&gt;&lt;title&gt;Procedural Fairness on Appeal&lt;/title&gt;&lt;periodical/&gt;&lt;pages&gt;423-430&lt;/pages&gt;&lt;volume&gt;45&lt;/volume&gt;&lt;dates&gt;&lt;year&gt;2016&lt;/year&gt;&lt;pub-dates/&gt;&lt;/dates&gt;&lt;/record&gt;&lt;/Cite&gt;&lt;/EndNote&gt;</w:instrText>
      </w:r>
      <w:r>
        <w:rPr>
          <w:rFonts w:ascii="Arial" w:cs="Arial" w:hAnsi="Arial" w:eastAsia="Arial"/>
          <w:sz w:val="24"/>
          <w:szCs w:val="24"/>
          <w:lang w:val="nl-NL"/>
        </w:rPr>
        <w:fldChar w:fldCharType="separate" w:fldLock="0"/>
      </w:r>
      <w:r>
        <w:rPr>
          <w:rFonts w:ascii="Arial" w:hAnsi="Arial"/>
          <w:sz w:val="24"/>
          <w:szCs w:val="24"/>
          <w:rtl w:val="0"/>
          <w:lang w:val="nl-NL"/>
        </w:rPr>
        <w:t>(Darwin, 2016)</w:t>
      </w:r>
      <w:r>
        <w:rPr>
          <w:rFonts w:ascii="Arial" w:cs="Arial" w:hAnsi="Arial" w:eastAsia="Arial"/>
          <w:sz w:val="24"/>
          <w:szCs w:val="24"/>
          <w:lang w:val="nl-NL"/>
        </w:rPr>
        <w:fldChar w:fldCharType="end" w:fldLock="0"/>
      </w:r>
      <w:r>
        <w:rPr>
          <w:rFonts w:ascii="Arial" w:hAnsi="Arial"/>
          <w:sz w:val="24"/>
          <w:szCs w:val="24"/>
          <w:rtl w:val="0"/>
          <w:lang w:val="en-US"/>
        </w:rPr>
        <w:t>.</w:t>
      </w: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Weaknesses for Gethin</w:t>
      </w:r>
    </w:p>
    <w:p>
      <w:pPr>
        <w:pStyle w:val="Body A"/>
        <w:rPr>
          <w:rFonts w:ascii="Arial" w:cs="Arial" w:hAnsi="Arial" w:eastAsia="Arial"/>
          <w:sz w:val="24"/>
          <w:szCs w:val="24"/>
        </w:rPr>
      </w:pPr>
      <w:r>
        <w:rPr>
          <w:rFonts w:ascii="Arial" w:hAnsi="Arial"/>
          <w:sz w:val="24"/>
          <w:szCs w:val="24"/>
          <w:rtl w:val="0"/>
          <w:lang w:val="en-US"/>
        </w:rPr>
        <w:t xml:space="preserve">Essentially he pushed a member of staff to the floor, which is considered unacceptable </w:t>
      </w:r>
      <w:r>
        <w:rPr>
          <w:rFonts w:ascii="Arial" w:hAnsi="Arial"/>
          <w:sz w:val="24"/>
          <w:szCs w:val="24"/>
          <w:rtl w:val="0"/>
          <w:lang w:val="en-US"/>
        </w:rPr>
        <w:t>behaviour</w:t>
      </w:r>
      <w:r>
        <w:rPr>
          <w:rFonts w:ascii="Arial" w:hAnsi="Arial"/>
          <w:sz w:val="24"/>
          <w:szCs w:val="24"/>
          <w:rtl w:val="0"/>
          <w:lang w:val="en-US"/>
        </w:rPr>
        <w:t xml:space="preserve"> in the workplace.  Gethin doesn</w:t>
      </w:r>
      <w:r>
        <w:rPr>
          <w:rFonts w:ascii="Arial" w:hAnsi="Arial" w:hint="default"/>
          <w:sz w:val="24"/>
          <w:szCs w:val="24"/>
          <w:rtl w:val="0"/>
          <w:lang w:val="en-US"/>
        </w:rPr>
        <w:t>’</w:t>
      </w:r>
      <w:r>
        <w:rPr>
          <w:rFonts w:ascii="Arial" w:hAnsi="Arial"/>
          <w:sz w:val="24"/>
          <w:szCs w:val="24"/>
          <w:rtl w:val="0"/>
          <w:lang w:val="en-US"/>
        </w:rPr>
        <w:t>t have any witnesses, and no-one is willing to corroborate with his claim. Also he walked towards Steve without a mask on.</w:t>
      </w:r>
    </w:p>
    <w:p>
      <w:pPr>
        <w:pStyle w:val="Body A"/>
        <w:rPr>
          <w:rFonts w:ascii="Arial" w:cs="Arial" w:hAnsi="Arial" w:eastAsia="Arial"/>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Strengths for you as an Employer</w:t>
      </w:r>
    </w:p>
    <w:p>
      <w:pPr>
        <w:pStyle w:val="Body A"/>
        <w:rPr>
          <w:rFonts w:ascii="Arial" w:cs="Arial" w:hAnsi="Arial" w:eastAsia="Arial"/>
          <w:sz w:val="24"/>
          <w:szCs w:val="24"/>
        </w:rPr>
      </w:pPr>
      <w:r>
        <w:rPr>
          <w:rFonts w:ascii="Arial" w:hAnsi="Arial"/>
          <w:sz w:val="24"/>
          <w:szCs w:val="24"/>
          <w:rtl w:val="0"/>
          <w:lang w:val="en-US"/>
        </w:rPr>
        <w:t>Gethin committed gross misconduct, didn</w:t>
      </w:r>
      <w:r>
        <w:rPr>
          <w:rFonts w:ascii="Arial" w:hAnsi="Arial" w:hint="default"/>
          <w:sz w:val="24"/>
          <w:szCs w:val="24"/>
          <w:rtl w:val="0"/>
          <w:lang w:val="en-US"/>
        </w:rPr>
        <w:t>’</w:t>
      </w:r>
      <w:r>
        <w:rPr>
          <w:rFonts w:ascii="Arial" w:hAnsi="Arial"/>
          <w:sz w:val="24"/>
          <w:szCs w:val="24"/>
          <w:rtl w:val="0"/>
          <w:lang w:val="en-US"/>
        </w:rPr>
        <w:t>t deny the assault, and has been previously warned for immaturity in the workplace</w:t>
      </w:r>
    </w:p>
    <w:p>
      <w:pPr>
        <w:pStyle w:val="Body A"/>
        <w:rPr>
          <w:rFonts w:ascii="Arial" w:cs="Arial" w:hAnsi="Arial" w:eastAsia="Arial"/>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Weaknesses for you as an Employer</w:t>
      </w:r>
    </w:p>
    <w:p>
      <w:pPr>
        <w:pStyle w:val="Body A"/>
        <w:rPr>
          <w:rFonts w:ascii="Arial" w:cs="Arial" w:hAnsi="Arial" w:eastAsia="Arial"/>
          <w:sz w:val="24"/>
          <w:szCs w:val="24"/>
        </w:rPr>
      </w:pPr>
      <w:r>
        <w:rPr>
          <w:rFonts w:ascii="Arial" w:hAnsi="Arial"/>
          <w:sz w:val="24"/>
          <w:szCs w:val="24"/>
          <w:rtl w:val="0"/>
          <w:lang w:val="en-US"/>
        </w:rPr>
        <w:t xml:space="preserve">Significantly the weaknesses for you as an employer is that you did not adopt a fair process in line with ACAS disciplinary and grievance process, instead it has been procedurally unfair. </w:t>
      </w: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Question 2-Possible Remedies that an Employment Tribunal may grant</w:t>
      </w:r>
    </w:p>
    <w:p>
      <w:pPr>
        <w:pStyle w:val="Body A"/>
        <w:rPr>
          <w:rFonts w:ascii="Arial" w:cs="Arial" w:hAnsi="Arial" w:eastAsia="Arial"/>
          <w:sz w:val="24"/>
          <w:szCs w:val="24"/>
        </w:rPr>
      </w:pPr>
      <w:r>
        <w:rPr>
          <w:rFonts w:ascii="Arial" w:hAnsi="Arial"/>
          <w:sz w:val="24"/>
          <w:szCs w:val="24"/>
          <w:rtl w:val="0"/>
          <w:lang w:val="en-US"/>
        </w:rPr>
        <w:t>They may decide to:</w:t>
      </w:r>
    </w:p>
    <w:p>
      <w:pPr>
        <w:pStyle w:val="List Paragraph"/>
        <w:numPr>
          <w:ilvl w:val="0"/>
          <w:numId w:val="15"/>
        </w:numPr>
        <w:bidi w:val="0"/>
        <w:ind w:right="0"/>
        <w:jc w:val="left"/>
        <w:rPr>
          <w:rFonts w:ascii="Arial" w:hAnsi="Arial"/>
          <w:sz w:val="24"/>
          <w:szCs w:val="24"/>
          <w:rtl w:val="0"/>
          <w:lang w:val="en-US"/>
        </w:rPr>
      </w:pPr>
      <w:r>
        <w:rPr>
          <w:rFonts w:ascii="Arial" w:hAnsi="Arial"/>
          <w:sz w:val="24"/>
          <w:szCs w:val="24"/>
          <w:rtl w:val="0"/>
          <w:lang w:val="en-US"/>
        </w:rPr>
        <w:t xml:space="preserve"> reinstate Gethin</w:t>
      </w:r>
      <w:r>
        <w:rPr>
          <w:rFonts w:ascii="Arial" w:hAnsi="Arial" w:hint="default"/>
          <w:sz w:val="24"/>
          <w:szCs w:val="24"/>
          <w:rtl w:val="0"/>
          <w:lang w:val="en-US"/>
        </w:rPr>
        <w:t>’</w:t>
      </w:r>
      <w:r>
        <w:rPr>
          <w:rFonts w:ascii="Arial" w:hAnsi="Arial"/>
          <w:sz w:val="24"/>
          <w:szCs w:val="24"/>
          <w:rtl w:val="0"/>
          <w:lang w:val="en-US"/>
        </w:rPr>
        <w:t>s old job.</w:t>
      </w:r>
    </w:p>
    <w:p>
      <w:pPr>
        <w:pStyle w:val="List Paragraph"/>
        <w:numPr>
          <w:ilvl w:val="0"/>
          <w:numId w:val="15"/>
        </w:numPr>
        <w:bidi w:val="0"/>
        <w:ind w:right="0"/>
        <w:jc w:val="left"/>
        <w:rPr>
          <w:rFonts w:ascii="Arial" w:hAnsi="Arial"/>
          <w:sz w:val="24"/>
          <w:szCs w:val="24"/>
          <w:rtl w:val="0"/>
          <w:lang w:val="en-US"/>
        </w:rPr>
      </w:pPr>
      <w:r>
        <w:rPr>
          <w:rFonts w:ascii="Arial" w:hAnsi="Arial"/>
          <w:sz w:val="24"/>
          <w:szCs w:val="24"/>
          <w:rtl w:val="0"/>
          <w:lang w:val="en-US"/>
        </w:rPr>
        <w:t xml:space="preserve"> to reengage Gethin in a different job within your company.</w:t>
      </w:r>
    </w:p>
    <w:p>
      <w:pPr>
        <w:pStyle w:val="List Paragraph"/>
        <w:numPr>
          <w:ilvl w:val="0"/>
          <w:numId w:val="15"/>
        </w:numPr>
        <w:bidi w:val="0"/>
        <w:ind w:right="0"/>
        <w:jc w:val="left"/>
        <w:rPr>
          <w:rFonts w:ascii="Arial" w:hAnsi="Arial"/>
          <w:sz w:val="24"/>
          <w:szCs w:val="24"/>
          <w:rtl w:val="0"/>
          <w:lang w:val="en-US"/>
        </w:rPr>
      </w:pPr>
      <w:r>
        <w:rPr>
          <w:rFonts w:ascii="Arial" w:hAnsi="Arial"/>
          <w:sz w:val="24"/>
          <w:szCs w:val="24"/>
          <w:rtl w:val="0"/>
          <w:lang w:val="en-US"/>
        </w:rPr>
        <w:t xml:space="preserve"> to pay Gethin compensation</w:t>
      </w:r>
    </w:p>
    <w:p>
      <w:pPr>
        <w:pStyle w:val="List Paragraph"/>
        <w:rPr>
          <w:rFonts w:ascii="Arial" w:cs="Arial" w:hAnsi="Arial" w:eastAsia="Arial"/>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Factors when considering remedies</w:t>
      </w:r>
    </w:p>
    <w:p>
      <w:pPr>
        <w:pStyle w:val="Body A"/>
        <w:rPr>
          <w:rFonts w:ascii="Arial" w:cs="Arial" w:hAnsi="Arial" w:eastAsia="Arial"/>
          <w:sz w:val="24"/>
          <w:szCs w:val="24"/>
        </w:rPr>
      </w:pPr>
      <w:r>
        <w:rPr>
          <w:rFonts w:ascii="Arial" w:hAnsi="Arial"/>
          <w:sz w:val="24"/>
          <w:szCs w:val="24"/>
          <w:rtl w:val="0"/>
          <w:lang w:val="en-US"/>
        </w:rPr>
        <w:t xml:space="preserve">When reinstating an employee, the tribunal will look at whether the relationship has broken down irretrievably. If the relationship has broken down completely, reinstating would serve no purpose. Furthermore, the tribunal will look into further matters, such as whether you have already replaced his position. Coupled with, whether Gethin has already sourced another job and whether he has specifically asked for reinstatement or reengagement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&gt;&lt;Author&gt;Stammeringlaw&lt;/Author&gt;&lt;Year&gt;2021&lt;/Year&gt;&lt;Prefix&gt;&lt;/Prefix&gt;&lt;Suffix&gt;&lt;/Suffix&gt;&lt;Pages&gt;&lt;/Pages&gt;&lt;DisplayText&gt;(Stammeringlaw, 2021)&lt;/DisplayText&gt;&lt;record&gt;&lt;ref-type name="Web Page"&gt;12&lt;/ref-type&gt;&lt;contributors&gt;&lt;authors&gt;&lt;author&gt;Stammeringlaw&lt;/author&gt;&lt;/authors&gt;&lt;/contributors&gt;&lt;titles/&gt;&lt;title&gt;Remedies in employment disputes&lt;/title&gt;&lt;periodical/&gt;&lt;dates&gt;&lt;year&gt;2021&lt;/year&gt;&lt;pub-dates/&gt;&lt;/dates&gt;&lt;/record&gt;&lt;/Cite&gt;&lt;/EndNote&gt;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(Stammeringlaw, 2021)</w:t>
      </w:r>
      <w:r>
        <w:rPr>
          <w:rFonts w:ascii="Arial" w:cs="Arial" w:hAnsi="Arial" w:eastAsia="Arial"/>
          <w:sz w:val="24"/>
          <w:szCs w:val="24"/>
        </w:rPr>
        <w:fldChar w:fldCharType="end" w:fldLock="0"/>
      </w:r>
      <w:r>
        <w:rPr>
          <w:rFonts w:ascii="Arial" w:hAnsi="Arial"/>
          <w:sz w:val="24"/>
          <w:szCs w:val="24"/>
          <w:rtl w:val="0"/>
          <w:lang w:val="en-US"/>
        </w:rPr>
        <w:t>.</w:t>
      </w: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Figure 4. Different Remedies that can be applied</w:t>
      </w: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r>
        <w:rPr>
          <w:rFonts w:ascii="Arial" w:cs="Arial" w:hAnsi="Arial" w:eastAsia="Arial"/>
          <w:outline w:val="0"/>
          <w:color w:val="000000"/>
          <w:sz w:val="24"/>
          <w:szCs w:val="24"/>
          <w:u w:color="000000"/>
          <w14:textFill>
            <w14:solidFill>
              <w14:srgbClr w14:val="000000"/>
            </w14:solidFill>
          </w14:textFill>
        </w:rPr>
        <mc:AlternateContent>
          <mc:Choice Requires="wpg">
            <w:drawing xmlns:a="http://schemas.openxmlformats.org/drawingml/2006/main">
              <wp:inline distT="0" distB="0" distL="0" distR="0">
                <wp:extent cx="5024624" cy="4618888"/>
                <wp:effectExtent l="0" t="0" r="0" b="0"/>
                <wp:docPr id="1073741923" name="officeArt object" descr="officeArt object"/>
                <wp:cNvGraphicFramePr/>
                <a:graphic xmlns:a="http://schemas.openxmlformats.org/drawingml/2006/main">
                  <a:graphicData uri="http://schemas.microsoft.com/office/word/2010/wordprocessingGroup">
                    <wpg:wgp>
                      <wpg:cNvGrpSpPr/>
                      <wpg:grpSpPr>
                        <a:xfrm>
                          <a:off x="0" y="0"/>
                          <a:ext cx="5024624" cy="4618888"/>
                          <a:chOff x="-1" y="0"/>
                          <a:chExt cx="5024623" cy="4618887"/>
                        </a:xfrm>
                      </wpg:grpSpPr>
                      <wpg:grpSp>
                        <wpg:cNvPr id="1073741913" name="Group 1073741892"/>
                        <wpg:cNvGrpSpPr/>
                        <wpg:grpSpPr>
                          <a:xfrm>
                            <a:off x="1909767" y="1958780"/>
                            <a:ext cx="2657456" cy="2660107"/>
                            <a:chOff x="0" y="-1"/>
                            <a:chExt cx="2657455" cy="2660106"/>
                          </a:xfrm>
                        </wpg:grpSpPr>
                        <wps:wsp>
                          <wps:cNvPr id="1073741911" name="Shape 1073741890"/>
                          <wps:cNvSpPr/>
                          <wps:spPr>
                            <a:xfrm>
                              <a:off x="-1" y="-2"/>
                              <a:ext cx="2657457" cy="2660108"/>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5374" y="3405"/>
                                  </a:moveTo>
                                  <a:lnTo>
                                    <a:pt x="17084" y="2001"/>
                                  </a:lnTo>
                                  <a:lnTo>
                                    <a:pt x="18444" y="3165"/>
                                  </a:lnTo>
                                  <a:lnTo>
                                    <a:pt x="17318" y="5069"/>
                                  </a:lnTo>
                                  <a:cubicBezTo>
                                    <a:pt x="18105" y="5972"/>
                                    <a:pt x="18703" y="7029"/>
                                    <a:pt x="19076" y="8176"/>
                                  </a:cubicBezTo>
                                  <a:lnTo>
                                    <a:pt x="21290" y="8184"/>
                                  </a:lnTo>
                                  <a:lnTo>
                                    <a:pt x="21600" y="9976"/>
                                  </a:lnTo>
                                  <a:lnTo>
                                    <a:pt x="19517" y="10725"/>
                                  </a:lnTo>
                                  <a:cubicBezTo>
                                    <a:pt x="19551" y="11933"/>
                                    <a:pt x="19343" y="13136"/>
                                    <a:pt x="18906" y="14259"/>
                                  </a:cubicBezTo>
                                  <a:lnTo>
                                    <a:pt x="20615" y="15665"/>
                                  </a:lnTo>
                                  <a:lnTo>
                                    <a:pt x="19725" y="17238"/>
                                  </a:lnTo>
                                  <a:lnTo>
                                    <a:pt x="17638" y="16501"/>
                                  </a:lnTo>
                                  <a:cubicBezTo>
                                    <a:pt x="16902" y="17448"/>
                                    <a:pt x="15985" y="18233"/>
                                    <a:pt x="14943" y="18807"/>
                                  </a:cubicBezTo>
                                  <a:lnTo>
                                    <a:pt x="15342" y="20982"/>
                                  </a:lnTo>
                                  <a:lnTo>
                                    <a:pt x="13679" y="21600"/>
                                  </a:lnTo>
                                  <a:lnTo>
                                    <a:pt x="12559" y="19692"/>
                                  </a:lnTo>
                                  <a:cubicBezTo>
                                    <a:pt x="11398" y="19936"/>
                                    <a:pt x="10202" y="19936"/>
                                    <a:pt x="9041" y="19692"/>
                                  </a:cubicBezTo>
                                  <a:lnTo>
                                    <a:pt x="7921" y="21600"/>
                                  </a:lnTo>
                                  <a:lnTo>
                                    <a:pt x="6258" y="20982"/>
                                  </a:lnTo>
                                  <a:lnTo>
                                    <a:pt x="6657" y="18807"/>
                                  </a:lnTo>
                                  <a:cubicBezTo>
                                    <a:pt x="5615" y="18233"/>
                                    <a:pt x="4698" y="17448"/>
                                    <a:pt x="3962" y="16501"/>
                                  </a:cubicBezTo>
                                  <a:lnTo>
                                    <a:pt x="1875" y="17238"/>
                                  </a:lnTo>
                                  <a:lnTo>
                                    <a:pt x="985" y="15665"/>
                                  </a:lnTo>
                                  <a:lnTo>
                                    <a:pt x="2694" y="14259"/>
                                  </a:lnTo>
                                  <a:cubicBezTo>
                                    <a:pt x="2257" y="13136"/>
                                    <a:pt x="2049" y="11933"/>
                                    <a:pt x="2083" y="10725"/>
                                  </a:cubicBezTo>
                                  <a:lnTo>
                                    <a:pt x="0" y="9976"/>
                                  </a:lnTo>
                                  <a:lnTo>
                                    <a:pt x="310" y="8184"/>
                                  </a:lnTo>
                                  <a:lnTo>
                                    <a:pt x="2524" y="8176"/>
                                  </a:lnTo>
                                  <a:cubicBezTo>
                                    <a:pt x="2897" y="7029"/>
                                    <a:pt x="3495" y="5972"/>
                                    <a:pt x="4282" y="5069"/>
                                  </a:cubicBezTo>
                                  <a:lnTo>
                                    <a:pt x="3156" y="3165"/>
                                  </a:lnTo>
                                  <a:lnTo>
                                    <a:pt x="4516" y="2001"/>
                                  </a:lnTo>
                                  <a:lnTo>
                                    <a:pt x="6226" y="3405"/>
                                  </a:lnTo>
                                  <a:cubicBezTo>
                                    <a:pt x="7235" y="2771"/>
                                    <a:pt x="8359" y="2354"/>
                                    <a:pt x="9531" y="2178"/>
                                  </a:cubicBezTo>
                                  <a:lnTo>
                                    <a:pt x="9916" y="0"/>
                                  </a:lnTo>
                                  <a:lnTo>
                                    <a:pt x="11684" y="0"/>
                                  </a:lnTo>
                                  <a:lnTo>
                                    <a:pt x="12069" y="2178"/>
                                  </a:lnTo>
                                  <a:cubicBezTo>
                                    <a:pt x="13241" y="2354"/>
                                    <a:pt x="14365" y="2771"/>
                                    <a:pt x="15374" y="3405"/>
                                  </a:cubicBezTo>
                                  <a:close/>
                                </a:path>
                              </a:pathLst>
                            </a:custGeom>
                            <a:gradFill flip="none" rotWithShape="1">
                              <a:gsLst>
                                <a:gs pos="0">
                                  <a:srgbClr val="007687"/>
                                </a:gs>
                                <a:gs pos="80000">
                                  <a:srgbClr val="009BB2"/>
                                </a:gs>
                                <a:gs pos="100000">
                                  <a:srgbClr val="009CB3"/>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s:wsp>
                          <wps:cNvPr id="1073741912" name="Shape 1073741891"/>
                          <wps:cNvSpPr txBox="1"/>
                          <wps:spPr>
                            <a:xfrm>
                              <a:off x="526855" y="624250"/>
                              <a:ext cx="1603745" cy="1407839"/>
                            </a:xfrm>
                            <a:prstGeom prst="rect">
                              <a:avLst/>
                            </a:prstGeom>
                            <a:noFill/>
                            <a:ln w="12700" cap="flat">
                              <a:noFill/>
                              <a:miter lim="400000"/>
                            </a:ln>
                            <a:effectLst/>
                          </wps:spPr>
                          <wps:txbx>
                            <w:txbxContent>
                              <w:p>
                                <w:pPr>
                                  <w:pStyle w:val="caption"/>
                                  <w:tabs>
                                    <w:tab w:val="left" w:pos="1050"/>
                                    <w:tab w:val="left" w:pos="2100"/>
                                  </w:tabs>
                                  <w:spacing w:after="126" w:line="216" w:lineRule="auto"/>
                                  <w:jc w:val="center"/>
                                </w:pPr>
                                <w:r>
                                  <w:rPr>
                                    <w:outline w:val="0"/>
                                    <w:color w:val="ffffff"/>
                                    <w:sz w:val="30"/>
                                    <w:szCs w:val="30"/>
                                    <w:u w:color="ffffff"/>
                                    <w:rtl w:val="0"/>
                                    <w:lang w:val="en-US"/>
                                    <w14:textFill>
                                      <w14:solidFill>
                                        <w14:srgbClr w14:val="FFFFFF"/>
                                      </w14:solidFill>
                                    </w14:textFill>
                                  </w:rPr>
                                  <w:t>Damage to feelings/personal injury</w:t>
                                </w:r>
                              </w:p>
                            </w:txbxContent>
                          </wps:txbx>
                          <wps:bodyPr wrap="square" lIns="19050" tIns="19050" rIns="19050" bIns="19050" numCol="1" anchor="ctr">
                            <a:noAutofit/>
                          </wps:bodyPr>
                        </wps:wsp>
                      </wpg:grpSp>
                      <wpg:grpSp>
                        <wpg:cNvPr id="1073741916" name="Group 1073741895"/>
                        <wpg:cNvGrpSpPr/>
                        <wpg:grpSpPr>
                          <a:xfrm>
                            <a:off x="0" y="1247776"/>
                            <a:ext cx="2323853" cy="2152107"/>
                            <a:chOff x="0" y="0"/>
                            <a:chExt cx="2323851" cy="2152106"/>
                          </a:xfrm>
                        </wpg:grpSpPr>
                        <wps:wsp>
                          <wps:cNvPr id="1073741914" name="Shape 1073741893"/>
                          <wps:cNvSpPr/>
                          <wps:spPr>
                            <a:xfrm>
                              <a:off x="-1" y="0"/>
                              <a:ext cx="2323853" cy="215210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6757" y="5344"/>
                                  </a:moveTo>
                                  <a:lnTo>
                                    <a:pt x="20297" y="4360"/>
                                  </a:lnTo>
                                  <a:lnTo>
                                    <a:pt x="21600" y="6440"/>
                                  </a:lnTo>
                                  <a:lnTo>
                                    <a:pt x="18906" y="8774"/>
                                  </a:lnTo>
                                  <a:cubicBezTo>
                                    <a:pt x="19296" y="10101"/>
                                    <a:pt x="19296" y="11499"/>
                                    <a:pt x="18906" y="12826"/>
                                  </a:cubicBezTo>
                                  <a:lnTo>
                                    <a:pt x="21600" y="15160"/>
                                  </a:lnTo>
                                  <a:lnTo>
                                    <a:pt x="20297" y="17240"/>
                                  </a:lnTo>
                                  <a:lnTo>
                                    <a:pt x="16757" y="16256"/>
                                  </a:lnTo>
                                  <a:cubicBezTo>
                                    <a:pt x="15705" y="17232"/>
                                    <a:pt x="14391" y="17931"/>
                                    <a:pt x="12949" y="18283"/>
                                  </a:cubicBezTo>
                                  <a:lnTo>
                                    <a:pt x="12103" y="21600"/>
                                  </a:lnTo>
                                  <a:lnTo>
                                    <a:pt x="9497" y="21600"/>
                                  </a:lnTo>
                                  <a:lnTo>
                                    <a:pt x="8651" y="18283"/>
                                  </a:lnTo>
                                  <a:cubicBezTo>
                                    <a:pt x="7209" y="17931"/>
                                    <a:pt x="5895" y="17232"/>
                                    <a:pt x="4843" y="16256"/>
                                  </a:cubicBezTo>
                                  <a:lnTo>
                                    <a:pt x="1303" y="17240"/>
                                  </a:lnTo>
                                  <a:lnTo>
                                    <a:pt x="0" y="15160"/>
                                  </a:lnTo>
                                  <a:lnTo>
                                    <a:pt x="2694" y="12826"/>
                                  </a:lnTo>
                                  <a:cubicBezTo>
                                    <a:pt x="2304" y="11499"/>
                                    <a:pt x="2304" y="10101"/>
                                    <a:pt x="2694" y="8774"/>
                                  </a:cubicBezTo>
                                  <a:lnTo>
                                    <a:pt x="0" y="6440"/>
                                  </a:lnTo>
                                  <a:lnTo>
                                    <a:pt x="1303" y="4360"/>
                                  </a:lnTo>
                                  <a:lnTo>
                                    <a:pt x="4843" y="5344"/>
                                  </a:lnTo>
                                  <a:cubicBezTo>
                                    <a:pt x="5895" y="4368"/>
                                    <a:pt x="7209" y="3669"/>
                                    <a:pt x="8651" y="3317"/>
                                  </a:cubicBezTo>
                                  <a:lnTo>
                                    <a:pt x="9497" y="0"/>
                                  </a:lnTo>
                                  <a:lnTo>
                                    <a:pt x="12103" y="0"/>
                                  </a:lnTo>
                                  <a:lnTo>
                                    <a:pt x="12949" y="3317"/>
                                  </a:lnTo>
                                  <a:cubicBezTo>
                                    <a:pt x="14391" y="3669"/>
                                    <a:pt x="15705" y="4368"/>
                                    <a:pt x="16757" y="5344"/>
                                  </a:cubicBezTo>
                                  <a:close/>
                                </a:path>
                              </a:pathLst>
                            </a:custGeom>
                            <a:gradFill flip="none" rotWithShape="1">
                              <a:gsLst>
                                <a:gs pos="0">
                                  <a:srgbClr val="007687"/>
                                </a:gs>
                                <a:gs pos="80000">
                                  <a:srgbClr val="009BB2"/>
                                </a:gs>
                                <a:gs pos="100000">
                                  <a:srgbClr val="009CB3"/>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s:wsp>
                          <wps:cNvPr id="1073741915" name="Shape 1073741894"/>
                          <wps:cNvSpPr txBox="1"/>
                          <wps:spPr>
                            <a:xfrm>
                              <a:off x="827894" y="582086"/>
                              <a:ext cx="968523" cy="962588"/>
                            </a:xfrm>
                            <a:prstGeom prst="rect">
                              <a:avLst/>
                            </a:prstGeom>
                            <a:noFill/>
                            <a:ln w="12700" cap="flat">
                              <a:noFill/>
                              <a:miter lim="400000"/>
                            </a:ln>
                            <a:effectLst/>
                          </wps:spPr>
                          <wps:txbx>
                            <w:txbxContent>
                              <w:p>
                                <w:pPr>
                                  <w:pStyle w:val="caption"/>
                                  <w:tabs>
                                    <w:tab w:val="left" w:pos="1050"/>
                                  </w:tabs>
                                  <w:spacing w:after="126" w:line="216" w:lineRule="auto"/>
                                  <w:jc w:val="center"/>
                                </w:pPr>
                                <w:r>
                                  <w:rPr>
                                    <w:outline w:val="0"/>
                                    <w:color w:val="ffffff"/>
                                    <w:sz w:val="28"/>
                                    <w:szCs w:val="28"/>
                                    <w:u w:color="ffffff"/>
                                    <w:rtl w:val="0"/>
                                    <w:lang w:val="en-US"/>
                                    <w14:textFill>
                                      <w14:solidFill>
                                        <w14:srgbClr w14:val="FFFFFF"/>
                                      </w14:solidFill>
                                    </w14:textFill>
                                  </w:rPr>
                                  <w:t>Aggravated or exemplary damages</w:t>
                                </w:r>
                              </w:p>
                            </w:txbxContent>
                          </wps:txbx>
                          <wps:bodyPr wrap="square" lIns="19050" tIns="19050" rIns="19050" bIns="19050" numCol="1" anchor="ctr">
                            <a:noAutofit/>
                          </wps:bodyPr>
                        </wps:wsp>
                      </wpg:grpSp>
                      <wpg:grpSp>
                        <wpg:cNvPr id="1073741919" name="Group 1073741898"/>
                        <wpg:cNvGrpSpPr/>
                        <wpg:grpSpPr>
                          <a:xfrm>
                            <a:off x="1456613" y="17211"/>
                            <a:ext cx="1856884" cy="1856884"/>
                            <a:chOff x="0" y="0"/>
                            <a:chExt cx="1856883" cy="1856883"/>
                          </a:xfrm>
                        </wpg:grpSpPr>
                        <wps:wsp>
                          <wps:cNvPr id="1073741917" name="Shape 1073741896"/>
                          <wps:cNvSpPr/>
                          <wps:spPr>
                            <a:xfrm>
                              <a:off x="-1" y="-1"/>
                              <a:ext cx="1856885" cy="1856884"/>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4712" y="4073"/>
                                  </a:moveTo>
                                  <a:lnTo>
                                    <a:pt x="17624" y="2269"/>
                                  </a:lnTo>
                                  <a:lnTo>
                                    <a:pt x="19331" y="3976"/>
                                  </a:lnTo>
                                  <a:lnTo>
                                    <a:pt x="17527" y="6889"/>
                                  </a:lnTo>
                                  <a:cubicBezTo>
                                    <a:pt x="18222" y="8083"/>
                                    <a:pt x="18586" y="9442"/>
                                    <a:pt x="18582" y="10824"/>
                                  </a:cubicBezTo>
                                  <a:lnTo>
                                    <a:pt x="21600" y="12444"/>
                                  </a:lnTo>
                                  <a:lnTo>
                                    <a:pt x="20975" y="14776"/>
                                  </a:lnTo>
                                  <a:lnTo>
                                    <a:pt x="17551" y="14670"/>
                                  </a:lnTo>
                                  <a:cubicBezTo>
                                    <a:pt x="16864" y="15869"/>
                                    <a:pt x="15869" y="16864"/>
                                    <a:pt x="14670" y="17551"/>
                                  </a:cubicBezTo>
                                  <a:lnTo>
                                    <a:pt x="14776" y="20975"/>
                                  </a:lnTo>
                                  <a:lnTo>
                                    <a:pt x="12444" y="21600"/>
                                  </a:lnTo>
                                  <a:lnTo>
                                    <a:pt x="10824" y="18582"/>
                                  </a:lnTo>
                                  <a:cubicBezTo>
                                    <a:pt x="9442" y="18586"/>
                                    <a:pt x="8083" y="18222"/>
                                    <a:pt x="6889" y="17527"/>
                                  </a:cubicBezTo>
                                  <a:lnTo>
                                    <a:pt x="3976" y="19331"/>
                                  </a:lnTo>
                                  <a:lnTo>
                                    <a:pt x="2269" y="17624"/>
                                  </a:lnTo>
                                  <a:lnTo>
                                    <a:pt x="4073" y="14711"/>
                                  </a:lnTo>
                                  <a:cubicBezTo>
                                    <a:pt x="3378" y="13517"/>
                                    <a:pt x="3014" y="12158"/>
                                    <a:pt x="3018" y="10776"/>
                                  </a:cubicBezTo>
                                  <a:lnTo>
                                    <a:pt x="0" y="9156"/>
                                  </a:lnTo>
                                  <a:lnTo>
                                    <a:pt x="625" y="6824"/>
                                  </a:lnTo>
                                  <a:lnTo>
                                    <a:pt x="4049" y="6930"/>
                                  </a:lnTo>
                                  <a:cubicBezTo>
                                    <a:pt x="4736" y="5731"/>
                                    <a:pt x="5731" y="4736"/>
                                    <a:pt x="6930" y="4049"/>
                                  </a:cubicBezTo>
                                  <a:lnTo>
                                    <a:pt x="6824" y="625"/>
                                  </a:lnTo>
                                  <a:lnTo>
                                    <a:pt x="9156" y="0"/>
                                  </a:lnTo>
                                  <a:lnTo>
                                    <a:pt x="10776" y="3018"/>
                                  </a:lnTo>
                                  <a:cubicBezTo>
                                    <a:pt x="12158" y="3014"/>
                                    <a:pt x="13517" y="3378"/>
                                    <a:pt x="14711" y="4073"/>
                                  </a:cubicBezTo>
                                  <a:close/>
                                </a:path>
                              </a:pathLst>
                            </a:custGeom>
                            <a:gradFill flip="none" rotWithShape="1">
                              <a:gsLst>
                                <a:gs pos="0">
                                  <a:srgbClr val="007687"/>
                                </a:gs>
                                <a:gs pos="80000">
                                  <a:srgbClr val="009BB2"/>
                                </a:gs>
                                <a:gs pos="100000">
                                  <a:srgbClr val="009CB3"/>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s:wsp>
                          <wps:cNvPr id="1073741918" name="Shape 1073741897"/>
                          <wps:cNvSpPr txBox="1"/>
                          <wps:spPr>
                            <a:xfrm>
                              <a:off x="391991" y="391991"/>
                              <a:ext cx="1072901" cy="1072900"/>
                            </a:xfrm>
                            <a:prstGeom prst="rect">
                              <a:avLst/>
                            </a:prstGeom>
                            <a:noFill/>
                            <a:ln w="12700" cap="flat">
                              <a:noFill/>
                              <a:miter lim="400000"/>
                            </a:ln>
                            <a:effectLst/>
                          </wps:spPr>
                          <wps:txbx>
                            <w:txbxContent>
                              <w:p>
                                <w:pPr>
                                  <w:pStyle w:val="caption"/>
                                  <w:tabs>
                                    <w:tab w:val="left" w:pos="1050"/>
                                  </w:tabs>
                                  <w:spacing w:after="126" w:line="216" w:lineRule="auto"/>
                                  <w:jc w:val="center"/>
                                </w:pPr>
                                <w:r>
                                  <w:rPr>
                                    <w:outline w:val="0"/>
                                    <w:color w:val="ffffff"/>
                                    <w:sz w:val="30"/>
                                    <w:szCs w:val="30"/>
                                    <w:u w:color="ffffff"/>
                                    <w:rtl w:val="0"/>
                                    <w:lang w:val="en-US"/>
                                    <w14:textFill>
                                      <w14:solidFill>
                                        <w14:srgbClr w14:val="FFFFFF"/>
                                      </w14:solidFill>
                                    </w14:textFill>
                                  </w:rPr>
                                  <w:t>Financial loss-loss of earnings</w:t>
                                </w:r>
                              </w:p>
                            </w:txbxContent>
                          </wps:txbx>
                          <wps:bodyPr wrap="square" lIns="19050" tIns="19050" rIns="19050" bIns="19050" numCol="1" anchor="ctr">
                            <a:noAutofit/>
                          </wps:bodyPr>
                        </wps:wsp>
                      </wpg:grpSp>
                      <wps:wsp>
                        <wps:cNvPr id="1073741920" name="Shape 1073741899"/>
                        <wps:cNvSpPr/>
                        <wps:spPr>
                          <a:xfrm>
                            <a:off x="3242927" y="1667906"/>
                            <a:ext cx="1781696" cy="2773555"/>
                          </a:xfrm>
                          <a:custGeom>
                            <a:avLst/>
                            <a:gdLst/>
                            <a:ahLst/>
                            <a:cxnLst>
                              <a:cxn ang="0">
                                <a:pos x="wd2" y="hd2"/>
                              </a:cxn>
                              <a:cxn ang="5400000">
                                <a:pos x="wd2" y="hd2"/>
                              </a:cxn>
                              <a:cxn ang="10800000">
                                <a:pos x="wd2" y="hd2"/>
                              </a:cxn>
                              <a:cxn ang="16200000">
                                <a:pos x="wd2" y="hd2"/>
                              </a:cxn>
                            </a:cxnLst>
                            <a:rect l="0" t="0" r="r" b="b"/>
                            <a:pathLst>
                              <a:path w="21124" h="20952" fill="norm" stroke="1" extrusionOk="0">
                                <a:moveTo>
                                  <a:pt x="0" y="71"/>
                                </a:moveTo>
                                <a:cubicBezTo>
                                  <a:pt x="10477" y="-648"/>
                                  <a:pt x="19885" y="4180"/>
                                  <a:pt x="21014" y="10856"/>
                                </a:cubicBezTo>
                                <a:cubicBezTo>
                                  <a:pt x="21600" y="14324"/>
                                  <a:pt x="19821" y="17785"/>
                                  <a:pt x="16128" y="20359"/>
                                </a:cubicBezTo>
                                <a:lnTo>
                                  <a:pt x="16991" y="20952"/>
                                </a:lnTo>
                                <a:lnTo>
                                  <a:pt x="14369" y="20626"/>
                                </a:lnTo>
                                <a:lnTo>
                                  <a:pt x="13964" y="18872"/>
                                </a:lnTo>
                                <a:lnTo>
                                  <a:pt x="14826" y="19465"/>
                                </a:lnTo>
                                <a:cubicBezTo>
                                  <a:pt x="21159" y="14967"/>
                                  <a:pt x="20570" y="8049"/>
                                  <a:pt x="13511" y="4014"/>
                                </a:cubicBezTo>
                                <a:cubicBezTo>
                                  <a:pt x="9885" y="1941"/>
                                  <a:pt x="5048" y="947"/>
                                  <a:pt x="204" y="1280"/>
                                </a:cubicBezTo>
                                <a:close/>
                              </a:path>
                            </a:pathLst>
                          </a:custGeom>
                          <a:gradFill flip="none" rotWithShape="1">
                            <a:gsLst>
                              <a:gs pos="0">
                                <a:srgbClr val="7799A4"/>
                              </a:gs>
                              <a:gs pos="80000">
                                <a:srgbClr val="9CC9D8"/>
                              </a:gs>
                              <a:gs pos="100000">
                                <a:srgbClr val="9BCBDA"/>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s:wsp>
                        <wps:cNvPr id="1073741921" name="Shape 1073741900"/>
                        <wps:cNvSpPr/>
                        <wps:spPr>
                          <a:xfrm>
                            <a:off x="-2" y="1096861"/>
                            <a:ext cx="860717" cy="1278196"/>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0041" y="0"/>
                                </a:moveTo>
                                <a:lnTo>
                                  <a:pt x="21600" y="2509"/>
                                </a:lnTo>
                                <a:cubicBezTo>
                                  <a:pt x="11798" y="5271"/>
                                  <a:pt x="5742" y="11963"/>
                                  <a:pt x="6593" y="19095"/>
                                </a:cubicBezTo>
                                <a:lnTo>
                                  <a:pt x="9206" y="18710"/>
                                </a:lnTo>
                                <a:lnTo>
                                  <a:pt x="5109" y="21600"/>
                                </a:lnTo>
                                <a:lnTo>
                                  <a:pt x="0" y="20067"/>
                                </a:lnTo>
                                <a:lnTo>
                                  <a:pt x="2616" y="19681"/>
                                </a:lnTo>
                                <a:cubicBezTo>
                                  <a:pt x="1369" y="11255"/>
                                  <a:pt x="8440" y="3268"/>
                                  <a:pt x="20041" y="0"/>
                                </a:cubicBezTo>
                                <a:close/>
                              </a:path>
                            </a:pathLst>
                          </a:custGeom>
                          <a:gradFill flip="none" rotWithShape="1">
                            <a:gsLst>
                              <a:gs pos="0">
                                <a:srgbClr val="7799A4"/>
                              </a:gs>
                              <a:gs pos="80000">
                                <a:srgbClr val="9CC9D8"/>
                              </a:gs>
                              <a:gs pos="100000">
                                <a:srgbClr val="9BCBDA"/>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s:wsp>
                        <wps:cNvPr id="1073741922" name="Shape 1073741901"/>
                        <wps:cNvSpPr/>
                        <wps:spPr>
                          <a:xfrm>
                            <a:off x="1094560" y="-1"/>
                            <a:ext cx="500788" cy="1018110"/>
                          </a:xfrm>
                          <a:custGeom>
                            <a:avLst/>
                            <a:gdLst/>
                            <a:ahLst/>
                            <a:cxnLst>
                              <a:cxn ang="0">
                                <a:pos x="wd2" y="hd2"/>
                              </a:cxn>
                              <a:cxn ang="5400000">
                                <a:pos x="wd2" y="hd2"/>
                              </a:cxn>
                              <a:cxn ang="10800000">
                                <a:pos x="wd2" y="hd2"/>
                              </a:cxn>
                              <a:cxn ang="16200000">
                                <a:pos x="wd2" y="hd2"/>
                              </a:cxn>
                            </a:cxnLst>
                            <a:rect l="0" t="0" r="r" b="b"/>
                            <a:pathLst>
                              <a:path w="20582" h="21600" fill="norm" stroke="1" extrusionOk="0">
                                <a:moveTo>
                                  <a:pt x="183" y="21600"/>
                                </a:moveTo>
                                <a:cubicBezTo>
                                  <a:pt x="-1018" y="14315"/>
                                  <a:pt x="3721" y="7101"/>
                                  <a:pt x="13258" y="1696"/>
                                </a:cubicBezTo>
                                <a:lnTo>
                                  <a:pt x="10348" y="0"/>
                                </a:lnTo>
                                <a:lnTo>
                                  <a:pt x="19330" y="999"/>
                                </a:lnTo>
                                <a:lnTo>
                                  <a:pt x="20582" y="5964"/>
                                </a:lnTo>
                                <a:lnTo>
                                  <a:pt x="17674" y="4269"/>
                                </a:lnTo>
                                <a:cubicBezTo>
                                  <a:pt x="9688" y="8944"/>
                                  <a:pt x="5750" y="15100"/>
                                  <a:pt x="6774" y="21311"/>
                                </a:cubicBezTo>
                                <a:close/>
                              </a:path>
                            </a:pathLst>
                          </a:custGeom>
                          <a:gradFill flip="none" rotWithShape="1">
                            <a:gsLst>
                              <a:gs pos="0">
                                <a:srgbClr val="7799A4"/>
                              </a:gs>
                              <a:gs pos="80000">
                                <a:srgbClr val="9CC9D8"/>
                              </a:gs>
                              <a:gs pos="100000">
                                <a:srgbClr val="9BCBDA"/>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g:wgp>
                  </a:graphicData>
                </a:graphic>
              </wp:inline>
            </w:drawing>
          </mc:Choice>
          <mc:Fallback>
            <w:pict>
              <v:group id="_x0000_s1111" style="visibility:visible;width:395.6pt;height:363.7pt;" coordorigin="-1,-1" coordsize="5024624,4618888">
                <v:group id="_x0000_s1112" style="position:absolute;left:1909767;top:1958781;width:2657455;height:2660106;" coordorigin="0,-1" coordsize="2657455,2660106">
                  <v:shape id="_x0000_s1113" style="position:absolute;left:0;top:-1;width:2657455;height:2660106;" coordorigin="0,0" coordsize="21600,21600" path="M 15374,3405 L 17084,2001 L 18444,3165 L 17318,5069 C 18105,5972 18703,7029 19076,8176 L 21290,8184 L 21600,9976 L 19517,10725 C 19551,11933 19343,13136 18906,14259 L 20615,15665 L 19725,17238 L 17638,16501 C 16902,17448 15985,18233 14943,18807 L 15342,20982 L 13679,21600 L 12559,19692 C 11398,19936 10202,19936 9041,19692 L 7921,21600 L 6258,20982 L 6657,18807 C 5615,18233 4698,17448 3962,16501 L 1875,17238 L 985,15665 L 2694,14259 C 2257,13136 2049,11933 2083,10725 L 0,9976 L 310,8184 L 2524,8176 C 2897,7029 3495,5972 4282,5069 L 3156,3165 L 4516,2001 L 6226,3405 C 7235,2771 8359,2354 9531,2178 L 9916,0 L 11684,0 L 12069,2178 C 13241,2354 14365,2771 15374,3405 X E">
                    <v:fill angle="0fd" focus="0%" colors="80.0% #009BB2" color="#007687" opacity="100.0%" color2="#009CB3"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shape>
                  <v:shape id="_x0000_s1114" type="#_x0000_t202" style="position:absolute;left:526855;top:624250;width:1603744;height:1407838;">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050"/>
                              <w:tab w:val="left" w:pos="2100"/>
                            </w:tabs>
                            <w:spacing w:after="126" w:line="216" w:lineRule="auto"/>
                            <w:jc w:val="center"/>
                          </w:pPr>
                          <w:r>
                            <w:rPr>
                              <w:outline w:val="0"/>
                              <w:color w:val="ffffff"/>
                              <w:sz w:val="30"/>
                              <w:szCs w:val="30"/>
                              <w:u w:color="ffffff"/>
                              <w:rtl w:val="0"/>
                              <w:lang w:val="en-US"/>
                              <w14:textFill>
                                <w14:solidFill>
                                  <w14:srgbClr w14:val="FFFFFF"/>
                                </w14:solidFill>
                              </w14:textFill>
                            </w:rPr>
                            <w:t>Damage to feelings/personal injury</w:t>
                          </w:r>
                        </w:p>
                      </w:txbxContent>
                    </v:textbox>
                  </v:shape>
                </v:group>
                <v:group id="_x0000_s1115" style="position:absolute;left:1;top:1247776;width:2323851;height:2152106;" coordorigin="0,0" coordsize="2323851,2152106">
                  <v:shape id="_x0000_s1116" style="position:absolute;left:0;top:0;width:2323851;height:2152106;" coordorigin="0,0" coordsize="21600,21600" path="M 16757,5344 L 20297,4360 L 21600,6440 L 18906,8774 C 19296,10101 19296,11499 18906,12826 L 21600,15160 L 20297,17240 L 16757,16256 C 15705,17232 14391,17931 12949,18283 L 12103,21600 L 9497,21600 L 8651,18283 C 7209,17931 5895,17232 4843,16256 L 1303,17240 L 0,15160 L 2694,12826 C 2304,11499 2304,10101 2694,8774 L 0,6440 L 1303,4360 L 4843,5344 C 5895,4368 7209,3669 8651,3317 L 9497,0 L 12103,0 L 12949,3317 C 14391,3669 15705,4368 16757,5344 X E">
                    <v:fill angle="0fd" focus="0%" colors="80.0% #009BB2" color="#007687" opacity="100.0%" color2="#009CB3"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shape>
                  <v:shape id="_x0000_s1117" type="#_x0000_t202" style="position:absolute;left:827895;top:582086;width:968522;height:962587;">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050"/>
                            </w:tabs>
                            <w:spacing w:after="126" w:line="216" w:lineRule="auto"/>
                            <w:jc w:val="center"/>
                          </w:pPr>
                          <w:r>
                            <w:rPr>
                              <w:outline w:val="0"/>
                              <w:color w:val="ffffff"/>
                              <w:sz w:val="28"/>
                              <w:szCs w:val="28"/>
                              <w:u w:color="ffffff"/>
                              <w:rtl w:val="0"/>
                              <w:lang w:val="en-US"/>
                              <w14:textFill>
                                <w14:solidFill>
                                  <w14:srgbClr w14:val="FFFFFF"/>
                                </w14:solidFill>
                              </w14:textFill>
                            </w:rPr>
                            <w:t>Aggravated or exemplary damages</w:t>
                          </w:r>
                        </w:p>
                      </w:txbxContent>
                    </v:textbox>
                  </v:shape>
                </v:group>
                <v:group id="_x0000_s1118" style="position:absolute;left:1456613;top:17211;width:1856884;height:1856884;" coordorigin="0,-1" coordsize="1856884,1856884">
                  <v:shape id="_x0000_s1119" style="position:absolute;left:0;top:-1;width:1856884;height:1856884;" coordorigin="0,0" coordsize="21600,21600" path="M 14712,4073 L 17624,2269 L 19331,3976 L 17527,6889 C 18222,8083 18586,9442 18582,10824 L 21600,12444 L 20975,14776 L 17551,14670 C 16864,15869 15869,16864 14670,17551 L 14776,20975 L 12444,21600 L 10824,18582 C 9442,18586 8083,18222 6889,17527 L 3976,19331 L 2269,17624 L 4073,14711 C 3378,13517 3014,12158 3018,10776 L 0,9156 L 625,6824 L 4049,6930 C 4736,5731 5731,4736 6930,4049 L 6824,625 L 9156,0 L 10776,3018 C 12158,3014 13517,3378 14711,4073 X E">
                    <v:fill angle="0fd" focus="0%" colors="80.0% #009BB2" color="#007687" opacity="100.0%" color2="#009CB3"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shape>
                  <v:shape id="_x0000_s1120" type="#_x0000_t202" style="position:absolute;left:391991;top:391991;width:1072900;height:1072899;">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050"/>
                            </w:tabs>
                            <w:spacing w:after="126" w:line="216" w:lineRule="auto"/>
                            <w:jc w:val="center"/>
                          </w:pPr>
                          <w:r>
                            <w:rPr>
                              <w:outline w:val="0"/>
                              <w:color w:val="ffffff"/>
                              <w:sz w:val="30"/>
                              <w:szCs w:val="30"/>
                              <w:u w:color="ffffff"/>
                              <w:rtl w:val="0"/>
                              <w:lang w:val="en-US"/>
                              <w14:textFill>
                                <w14:solidFill>
                                  <w14:srgbClr w14:val="FFFFFF"/>
                                </w14:solidFill>
                              </w14:textFill>
                            </w:rPr>
                            <w:t>Financial loss-loss of earnings</w:t>
                          </w:r>
                        </w:p>
                      </w:txbxContent>
                    </v:textbox>
                  </v:shape>
                </v:group>
                <v:shape id="_x0000_s1121" style="position:absolute;left:3242928;top:1667907;width:1781695;height:2773554;" coordorigin="0,648" coordsize="21124,20952" path="M 0,719 C 10477,0 19885,4828 21014,11504 C 21600,14972 19821,18433 16128,21007 L 16991,21600 L 14369,21274 L 13964,19520 L 14826,20113 C 21159,15615 20570,8697 13511,4662 C 9885,2589 5048,1595 204,1928 X E">
                  <v:fill angle="0fd" focus="0%" colors="80.0% #9CC9D8" color="#7799A4" opacity="100.0%" color2="#9BCBDA"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shape>
                <v:shape id="_x0000_s1122" style="position:absolute;left:-1;top:1096861;width:860715;height:1278195;" coordorigin="0,0" coordsize="21600,21600" path="M 20041,0 L 21600,2509 C 11798,5271 5742,11963 6593,19095 L 9206,18710 L 5109,21600 L 0,20067 L 2616,19681 C 1369,11255 8440,3268 20041,0 X E">
                  <v:fill angle="0fd" focus="0%" colors="80.0% #9CC9D8" color="#7799A4" opacity="100.0%" color2="#9BCBDA"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shape>
                <v:shape id="_x0000_s1123" style="position:absolute;left:1094560;top:-1;width:500787;height:1018109;" coordorigin="1018,0" coordsize="20582,21600" path="M 1201,21600 C 0,14315 4739,7101 14276,1696 L 11366,0 L 20348,999 L 21600,5964 L 18692,4269 C 10706,8944 6768,15100 7792,21311 X E">
                  <v:fill angle="0fd" focus="0%" colors="80.0% #9CC9D8" color="#7799A4" opacity="100.0%" color2="#9BCBDA"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shape>
              </v:group>
            </w:pict>
          </mc:Fallback>
        </mc:AlternateContent>
      </w:r>
    </w:p>
    <w:p>
      <w:pPr>
        <w:pStyle w:val="Body A"/>
        <w:rPr>
          <w:rFonts w:ascii="Arial" w:cs="Arial" w:hAnsi="Arial" w:eastAsia="Arial"/>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Compensation award if Gethin wins his potential claims</w:t>
      </w:r>
    </w:p>
    <w:p>
      <w:pPr>
        <w:pStyle w:val="Body A"/>
        <w:rPr>
          <w:rFonts w:ascii="Arial" w:cs="Arial" w:hAnsi="Arial" w:eastAsia="Arial"/>
          <w:sz w:val="24"/>
          <w:szCs w:val="24"/>
        </w:rPr>
      </w:pPr>
      <w:r>
        <w:rPr>
          <w:rFonts w:ascii="Arial" w:hAnsi="Arial"/>
          <w:sz w:val="24"/>
          <w:szCs w:val="24"/>
          <w:rtl w:val="0"/>
          <w:lang w:val="en-US"/>
        </w:rPr>
        <w:t xml:space="preserve">The tribunal will consider the most appropriate award based on the amount of financial lost that the employee has endured by the unfair dismissal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&gt;&lt;Author&gt;CAB&lt;/Author&gt;&lt;Year&gt;2021&lt;/Year&gt;&lt;Prefix&gt;&lt;/Prefix&gt;&lt;Suffix&gt;&lt;/Suffix&gt;&lt;Pages&gt;&lt;/Pages&gt;&lt;DisplayText&gt;(CAB, 2021)&lt;/DisplayText&gt;&lt;record&gt;&lt;ref-type name="Web Page"&gt;12&lt;/ref-type&gt;&lt;contributors&gt;&lt;authors&gt;&lt;author&gt;CAB&lt;/author&gt;&lt;/authors&gt;&lt;/contributors&gt;&lt;titles/&gt;&lt;title&gt;Employment tribunals-how to work out your basic award if you are claiming unfair dismissal&lt;/title&gt;&lt;periodical/&gt;&lt;dates&gt;&lt;year&gt;2021&lt;/year&gt;&lt;pub-dates/&gt;&lt;/dates&gt;&lt;/record&gt;&lt;/Cite&gt;&lt;/EndNote&gt;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(CAB, 2021)</w:t>
      </w:r>
      <w:r>
        <w:rPr>
          <w:rFonts w:ascii="Arial" w:cs="Arial" w:hAnsi="Arial" w:eastAsia="Arial"/>
          <w:sz w:val="24"/>
          <w:szCs w:val="24"/>
        </w:rPr>
        <w:fldChar w:fldCharType="end" w:fldLock="0"/>
      </w:r>
      <w:r>
        <w:rPr>
          <w:rFonts w:ascii="Arial" w:hAnsi="Arial"/>
          <w:sz w:val="24"/>
          <w:szCs w:val="24"/>
          <w:rtl w:val="0"/>
          <w:lang w:val="en-US"/>
        </w:rPr>
        <w:t xml:space="preserve"> It will be Gethin</w:t>
      </w:r>
      <w:r>
        <w:rPr>
          <w:rFonts w:ascii="Arial" w:hAnsi="Arial" w:hint="default"/>
          <w:sz w:val="24"/>
          <w:szCs w:val="24"/>
          <w:rtl w:val="0"/>
          <w:lang w:val="en-US"/>
        </w:rPr>
        <w:t>’</w:t>
      </w:r>
      <w:r>
        <w:rPr>
          <w:rFonts w:ascii="Arial" w:hAnsi="Arial"/>
          <w:sz w:val="24"/>
          <w:szCs w:val="24"/>
          <w:rtl w:val="0"/>
          <w:lang w:val="en-US"/>
        </w:rPr>
        <w:t>s responsibility to mitigate his loses by getting another job.</w:t>
      </w:r>
    </w:p>
    <w:p>
      <w:pPr>
        <w:pStyle w:val="Body A"/>
        <w:rPr>
          <w:rFonts w:ascii="Arial" w:cs="Arial" w:hAnsi="Arial" w:eastAsia="Arial"/>
          <w:b w:val="1"/>
          <w:bCs w:val="1"/>
          <w:sz w:val="24"/>
          <w:szCs w:val="24"/>
        </w:rPr>
      </w:pPr>
      <w:r>
        <w:rPr>
          <w:rFonts w:ascii="Arial" w:hAnsi="Arial"/>
          <w:b w:val="1"/>
          <w:bCs w:val="1"/>
          <w:sz w:val="24"/>
          <w:szCs w:val="24"/>
          <w:rtl w:val="0"/>
          <w:lang w:val="en-US"/>
        </w:rPr>
        <w:t xml:space="preserve">Figure 5 Basic Award Calculation </w:t>
      </w:r>
      <w:r>
        <w:rPr>
          <w:rFonts w:ascii="Arial" w:cs="Arial" w:hAnsi="Arial" w:eastAsia="Arial"/>
          <w:b w:val="1"/>
          <w:bCs w:val="1"/>
          <w:sz w:val="24"/>
          <w:szCs w:val="24"/>
        </w:rPr>
        <w:fldChar w:fldCharType="begin" w:fldLock="0"/>
      </w:r>
      <w:r>
        <w:rPr>
          <w:rFonts w:ascii="Arial" w:cs="Arial" w:hAnsi="Arial" w:eastAsia="Arial"/>
          <w:b w:val="1"/>
          <w:bCs w:val="1"/>
          <w:sz w:val="24"/>
          <w:szCs w:val="24"/>
        </w:rPr>
        <w:instrText xml:space="preserve"> ADDIN EN.CITE &lt;EndNote&gt;&lt;Cite  &gt;&lt;Author&gt;Gov.uk&lt;/Author&gt;&lt;Year&gt;2021&lt;/Year&gt;&lt;Prefix&gt;&lt;/Prefix&gt;&lt;Suffix&gt;&lt;/Suffix&gt;&lt;Pages&gt;&lt;/Pages&gt;&lt;DisplayText&gt;(Gov.uk, 2021)&lt;/DisplayText&gt;&lt;record&gt;&lt;ref-type name="Web Page"&gt;12&lt;/ref-type&gt;&lt;contributors&gt;&lt;authors&gt;&lt;author&gt;Gov.uk&lt;/author&gt;&lt;/authors&gt;&lt;/contributors&gt;&lt;titles/&gt;&lt;title&gt;Dismissing Staff-Award Compensation&lt;/title&gt;&lt;periodical/&gt;&lt;dates&gt;&lt;year&gt;2021&lt;/year&gt;&lt;pub-dates/&gt;&lt;/dates&gt;&lt;/record&gt;&lt;/Cite&gt;&lt;/EndNote&gt;</w:instrText>
      </w:r>
      <w:r>
        <w:rPr>
          <w:rFonts w:ascii="Arial" w:cs="Arial" w:hAnsi="Arial" w:eastAsia="Arial"/>
          <w:b w:val="1"/>
          <w:bCs w:val="1"/>
          <w:sz w:val="24"/>
          <w:szCs w:val="24"/>
        </w:rPr>
        <w:fldChar w:fldCharType="separate" w:fldLock="0"/>
      </w:r>
      <w:r>
        <w:rPr>
          <w:rFonts w:ascii="Arial" w:hAnsi="Arial"/>
          <w:b w:val="1"/>
          <w:bCs w:val="1"/>
          <w:sz w:val="24"/>
          <w:szCs w:val="24"/>
          <w:rtl w:val="0"/>
          <w:lang w:val="en-US"/>
        </w:rPr>
        <w:t>(Gov.uk, 2021)</w:t>
      </w:r>
      <w:r>
        <w:rPr>
          <w:rFonts w:ascii="Arial" w:cs="Arial" w:hAnsi="Arial" w:eastAsia="Arial"/>
          <w:b w:val="1"/>
          <w:bCs w:val="1"/>
          <w:sz w:val="24"/>
          <w:szCs w:val="24"/>
        </w:rPr>
        <w:fldChar w:fldCharType="end" w:fldLock="0"/>
      </w:r>
    </w:p>
    <w:p>
      <w:pPr>
        <w:pStyle w:val="Body A"/>
        <w:rPr>
          <w:rFonts w:ascii="Arial" w:cs="Arial" w:hAnsi="Arial" w:eastAsia="Arial"/>
          <w:sz w:val="24"/>
          <w:szCs w:val="24"/>
        </w:rPr>
      </w:pPr>
      <w:r>
        <w:rPr>
          <w:rFonts w:ascii="Arial" w:cs="Arial" w:hAnsi="Arial" w:eastAsia="Arial"/>
          <w:outline w:val="0"/>
          <w:color w:val="000000"/>
          <w:sz w:val="24"/>
          <w:szCs w:val="24"/>
          <w:u w:color="000000"/>
          <w14:textFill>
            <w14:solidFill>
              <w14:srgbClr w14:val="000000"/>
            </w14:solidFill>
          </w14:textFill>
        </w:rPr>
        <mc:AlternateContent>
          <mc:Choice Requires="wpg">
            <w:drawing xmlns:a="http://schemas.openxmlformats.org/drawingml/2006/main">
              <wp:inline distT="0" distB="0" distL="0" distR="0">
                <wp:extent cx="5273519" cy="2061311"/>
                <wp:effectExtent l="0" t="0" r="0" b="0"/>
                <wp:docPr id="1073741938" name="officeArt object" descr="officeArt object"/>
                <wp:cNvGraphicFramePr/>
                <a:graphic xmlns:a="http://schemas.openxmlformats.org/drawingml/2006/main">
                  <a:graphicData uri="http://schemas.microsoft.com/office/word/2010/wordprocessingGroup">
                    <wpg:wgp>
                      <wpg:cNvGrpSpPr/>
                      <wpg:grpSpPr>
                        <a:xfrm>
                          <a:off x="0" y="0"/>
                          <a:ext cx="5273519" cy="2061311"/>
                          <a:chOff x="-2" y="0"/>
                          <a:chExt cx="5273518" cy="2061310"/>
                        </a:xfrm>
                      </wpg:grpSpPr>
                      <wpg:grpSp>
                        <wpg:cNvPr id="1073741926" name="Group 1073741905"/>
                        <wpg:cNvGrpSpPr/>
                        <wpg:grpSpPr>
                          <a:xfrm>
                            <a:off x="-3" y="0"/>
                            <a:ext cx="1717763" cy="2061311"/>
                            <a:chOff x="-1" y="0"/>
                            <a:chExt cx="1717762" cy="2061310"/>
                          </a:xfrm>
                        </wpg:grpSpPr>
                        <wps:wsp>
                          <wps:cNvPr id="1073741924" name="Shape 1073741903"/>
                          <wps:cNvSpPr/>
                          <wps:spPr>
                            <a:xfrm>
                              <a:off x="-2" y="0"/>
                              <a:ext cx="1717763" cy="2061311"/>
                            </a:xfrm>
                            <a:prstGeom prst="roundRect">
                              <a:avLst>
                                <a:gd name="adj" fmla="val 5000"/>
                              </a:avLst>
                            </a:prstGeom>
                            <a:solidFill>
                              <a:schemeClr val="accent1"/>
                            </a:solidFill>
                            <a:ln w="25400" cap="flat">
                              <a:solidFill>
                                <a:srgbClr val="FFFFFF"/>
                              </a:solidFill>
                              <a:prstDash val="solid"/>
                              <a:round/>
                            </a:ln>
                            <a:effectLst/>
                          </wps:spPr>
                          <wps:bodyPr/>
                        </wps:wsp>
                        <wps:wsp>
                          <wps:cNvPr id="1073741925" name="Shape 1073741904"/>
                          <wps:cNvSpPr txBox="1"/>
                          <wps:spPr>
                            <a:xfrm rot="16200000">
                              <a:off x="-661972" y="811576"/>
                              <a:ext cx="1605823" cy="278403"/>
                            </a:xfrm>
                            <a:prstGeom prst="rect">
                              <a:avLst/>
                            </a:prstGeom>
                            <a:noFill/>
                            <a:ln w="12700" cap="flat">
                              <a:noFill/>
                              <a:miter lim="400000"/>
                            </a:ln>
                            <a:effectLst/>
                          </wps:spPr>
                          <wps:txbx>
                            <w:txbxContent>
                              <w:p>
                                <w:pPr>
                                  <w:pStyle w:val="caption"/>
                                  <w:tabs>
                                    <w:tab w:val="left" w:pos="1330"/>
                                  </w:tabs>
                                  <w:spacing w:after="160" w:line="216" w:lineRule="auto"/>
                                  <w:jc w:val="right"/>
                                </w:pPr>
                                <w:r>
                                  <w:rPr>
                                    <w:outline w:val="0"/>
                                    <w:color w:val="ffffff"/>
                                    <w:sz w:val="38"/>
                                    <w:szCs w:val="38"/>
                                    <w:u w:color="ffffff"/>
                                    <w:rtl w:val="0"/>
                                    <w:lang w:val="en-US"/>
                                    <w14:textFill>
                                      <w14:solidFill>
                                        <w14:srgbClr w14:val="FFFFFF"/>
                                      </w14:solidFill>
                                    </w14:textFill>
                                  </w:rPr>
                                  <w:t>*</w:t>
                                </w:r>
                              </w:p>
                            </w:txbxContent>
                          </wps:txbx>
                          <wps:bodyPr wrap="square" lIns="0" tIns="0" rIns="0" bIns="0" numCol="1" anchor="t">
                            <a:noAutofit/>
                          </wps:bodyPr>
                        </wps:wsp>
                      </wpg:grpSp>
                      <wps:wsp>
                        <wps:cNvPr id="1073741927" name="Shape 1073741906"/>
                        <wps:cNvSpPr txBox="1"/>
                        <wps:spPr>
                          <a:xfrm>
                            <a:off x="343550" y="48004"/>
                            <a:ext cx="1279730" cy="2013305"/>
                          </a:xfrm>
                          <a:prstGeom prst="rect">
                            <a:avLst/>
                          </a:prstGeom>
                          <a:noFill/>
                          <a:ln w="12700" cap="flat">
                            <a:noFill/>
                            <a:miter lim="400000"/>
                          </a:ln>
                          <a:effectLst/>
                        </wps:spPr>
                        <wps:txbx>
                          <w:txbxContent>
                            <w:p>
                              <w:pPr>
                                <w:pStyle w:val="caption"/>
                                <w:tabs>
                                  <w:tab w:val="left" w:pos="980"/>
                                  <w:tab w:val="left" w:pos="1960"/>
                                </w:tabs>
                                <w:spacing w:after="118" w:line="216" w:lineRule="auto"/>
                              </w:pPr>
                              <w:r>
                                <w:rPr>
                                  <w:outline w:val="0"/>
                                  <w:color w:val="ffffff"/>
                                  <w:sz w:val="28"/>
                                  <w:szCs w:val="28"/>
                                  <w:u w:color="ffffff"/>
                                  <w:rtl w:val="0"/>
                                  <w:lang w:val="en-US"/>
                                  <w14:textFill>
                                    <w14:solidFill>
                                      <w14:srgbClr w14:val="FFFFFF"/>
                                    </w14:solidFill>
                                  </w14:textFill>
                                </w:rPr>
                                <w:t xml:space="preserve">Financial award-basic award-calculated in the same way as redundancy pay, except no minimum service requirement </w:t>
                              </w:r>
                            </w:p>
                          </w:txbxContent>
                        </wps:txbx>
                        <wps:bodyPr wrap="square" lIns="0" tIns="0" rIns="0" bIns="0" numCol="1" anchor="t">
                          <a:noAutofit/>
                        </wps:bodyPr>
                      </wps:wsp>
                      <wpg:grpSp>
                        <wpg:cNvPr id="1073741930" name="Group 1073741909"/>
                        <wpg:cNvGrpSpPr/>
                        <wpg:grpSpPr>
                          <a:xfrm>
                            <a:off x="1777876" y="0"/>
                            <a:ext cx="1717761" cy="2061311"/>
                            <a:chOff x="0" y="0"/>
                            <a:chExt cx="1717760" cy="2061310"/>
                          </a:xfrm>
                        </wpg:grpSpPr>
                        <wps:wsp>
                          <wps:cNvPr id="1073741928" name="Shape 1073741907"/>
                          <wps:cNvSpPr/>
                          <wps:spPr>
                            <a:xfrm>
                              <a:off x="0" y="0"/>
                              <a:ext cx="1717761" cy="2061311"/>
                            </a:xfrm>
                            <a:prstGeom prst="roundRect">
                              <a:avLst>
                                <a:gd name="adj" fmla="val 5000"/>
                              </a:avLst>
                            </a:prstGeom>
                            <a:solidFill>
                              <a:schemeClr val="accent1"/>
                            </a:solidFill>
                            <a:ln w="25400" cap="flat">
                              <a:solidFill>
                                <a:srgbClr val="FFFFFF"/>
                              </a:solidFill>
                              <a:prstDash val="solid"/>
                              <a:round/>
                            </a:ln>
                            <a:effectLst/>
                          </wps:spPr>
                          <wps:bodyPr/>
                        </wps:wsp>
                        <wps:wsp>
                          <wps:cNvPr id="1073741929" name="Shape 1073741908"/>
                          <wps:cNvSpPr txBox="1"/>
                          <wps:spPr>
                            <a:xfrm rot="16200000">
                              <a:off x="-661971" y="811576"/>
                              <a:ext cx="1605823" cy="278403"/>
                            </a:xfrm>
                            <a:prstGeom prst="rect">
                              <a:avLst/>
                            </a:prstGeom>
                            <a:noFill/>
                            <a:ln w="12700" cap="flat">
                              <a:noFill/>
                              <a:miter lim="400000"/>
                            </a:ln>
                            <a:effectLst/>
                          </wps:spPr>
                          <wps:txbx>
                            <w:txbxContent>
                              <w:p>
                                <w:pPr>
                                  <w:pStyle w:val="caption"/>
                                  <w:tabs>
                                    <w:tab w:val="left" w:pos="1330"/>
                                  </w:tabs>
                                  <w:spacing w:after="160" w:line="216" w:lineRule="auto"/>
                                  <w:jc w:val="right"/>
                                </w:pPr>
                                <w:r>
                                  <w:rPr>
                                    <w:outline w:val="0"/>
                                    <w:color w:val="ffffff"/>
                                    <w:sz w:val="38"/>
                                    <w:szCs w:val="38"/>
                                    <w:u w:color="ffffff"/>
                                    <w:rtl w:val="0"/>
                                    <w:lang w:val="en-US"/>
                                    <w14:textFill>
                                      <w14:solidFill>
                                        <w14:srgbClr w14:val="FFFFFF"/>
                                      </w14:solidFill>
                                    </w14:textFill>
                                  </w:rPr>
                                  <w:t>*</w:t>
                                </w:r>
                              </w:p>
                            </w:txbxContent>
                          </wps:txbx>
                          <wps:bodyPr wrap="square" lIns="0" tIns="0" rIns="0" bIns="0" numCol="1" anchor="t">
                            <a:noAutofit/>
                          </wps:bodyPr>
                        </wps:wsp>
                      </wpg:grpSp>
                      <wps:wsp>
                        <wps:cNvPr id="1073741931" name="Shape 1073741910"/>
                        <wps:cNvSpPr/>
                        <wps:spPr>
                          <a:xfrm rot="5400000">
                            <a:off x="1635073" y="1637425"/>
                            <a:ext cx="302789" cy="257666"/>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21600"/>
                                </a:moveTo>
                                <a:lnTo>
                                  <a:pt x="10800" y="0"/>
                                </a:lnTo>
                                <a:lnTo>
                                  <a:pt x="21600" y="21600"/>
                                </a:lnTo>
                                <a:close/>
                              </a:path>
                            </a:pathLst>
                          </a:custGeom>
                          <a:solidFill>
                            <a:srgbClr val="FFFFFF"/>
                          </a:solidFill>
                          <a:ln w="25400" cap="flat">
                            <a:solidFill>
                              <a:schemeClr val="accent1"/>
                            </a:solidFill>
                            <a:prstDash val="solid"/>
                            <a:round/>
                          </a:ln>
                          <a:effectLst/>
                        </wps:spPr>
                        <wps:bodyPr/>
                      </wps:wsp>
                      <wps:wsp>
                        <wps:cNvPr id="1073741932" name="Shape 1073741911"/>
                        <wps:cNvSpPr txBox="1"/>
                        <wps:spPr>
                          <a:xfrm>
                            <a:off x="2121429" y="48004"/>
                            <a:ext cx="1279731" cy="2013305"/>
                          </a:xfrm>
                          <a:prstGeom prst="rect">
                            <a:avLst/>
                          </a:prstGeom>
                          <a:noFill/>
                          <a:ln w="12700" cap="flat">
                            <a:noFill/>
                            <a:miter lim="400000"/>
                          </a:ln>
                          <a:effectLst/>
                        </wps:spPr>
                        <wps:txbx>
                          <w:txbxContent>
                            <w:p>
                              <w:pPr>
                                <w:pStyle w:val="caption"/>
                                <w:tabs>
                                  <w:tab w:val="left" w:pos="980"/>
                                  <w:tab w:val="left" w:pos="1960"/>
                                </w:tabs>
                                <w:spacing w:after="118" w:line="216" w:lineRule="auto"/>
                                <w:rPr>
                                  <w:outline w:val="0"/>
                                  <w:color w:val="ffffff"/>
                                  <w:sz w:val="28"/>
                                  <w:szCs w:val="28"/>
                                  <w:u w:color="ffffff"/>
                                  <w14:textFill>
                                    <w14:solidFill>
                                      <w14:srgbClr w14:val="FFFFFF"/>
                                    </w14:solidFill>
                                  </w14:textFill>
                                </w:rPr>
                              </w:pPr>
                              <w:r>
                                <w:rPr>
                                  <w:outline w:val="0"/>
                                  <w:color w:val="ffffff"/>
                                  <w:sz w:val="28"/>
                                  <w:szCs w:val="28"/>
                                  <w:u w:color="ffffff"/>
                                  <w:rtl w:val="0"/>
                                  <w:lang w:val="en-US"/>
                                  <w14:textFill>
                                    <w14:solidFill>
                                      <w14:srgbClr w14:val="FFFFFF"/>
                                    </w14:solidFill>
                                  </w14:textFill>
                                </w:rPr>
                                <w:t>Employee's age at the time of dismissal, their length of service and level of weekly gross earnings</w:t>
                              </w:r>
                            </w:p>
                            <w:p>
                              <w:pPr>
                                <w:pStyle w:val="caption"/>
                                <w:tabs>
                                  <w:tab w:val="left" w:pos="980"/>
                                  <w:tab w:val="left" w:pos="1960"/>
                                </w:tabs>
                                <w:spacing w:after="118" w:line="216" w:lineRule="auto"/>
                              </w:pPr>
                              <w:r>
                                <w:rPr>
                                  <w:outline w:val="0"/>
                                  <w:color w:val="ffffff"/>
                                  <w:sz w:val="28"/>
                                  <w:szCs w:val="28"/>
                                  <w:u w:color="ffffff"/>
                                  <w:rtl w:val="0"/>
                                  <w:lang w:val="en-US"/>
                                  <w14:textFill>
                                    <w14:solidFill>
                                      <w14:srgbClr w14:val="FFFFFF"/>
                                    </w14:solidFill>
                                  </w14:textFill>
                                </w:rPr>
                                <w:t xml:space="preserve">41 age weekly pay </w:t>
                              </w:r>
                              <w:r>
                                <w:rPr>
                                  <w:outline w:val="0"/>
                                  <w:color w:val="ffffff"/>
                                  <w:sz w:val="28"/>
                                  <w:szCs w:val="28"/>
                                  <w:u w:color="ffffff"/>
                                  <w:rtl w:val="0"/>
                                  <w:lang w:val="en-US"/>
                                  <w14:textFill>
                                    <w14:solidFill>
                                      <w14:srgbClr w14:val="FFFFFF"/>
                                    </w14:solidFill>
                                  </w14:textFill>
                                </w:rPr>
                                <w:t>£</w:t>
                              </w:r>
                              <w:r>
                                <w:rPr>
                                  <w:outline w:val="0"/>
                                  <w:color w:val="ffffff"/>
                                  <w:sz w:val="28"/>
                                  <w:szCs w:val="28"/>
                                  <w:u w:color="ffffff"/>
                                  <w:rtl w:val="0"/>
                                  <w:lang w:val="en-US"/>
                                  <w14:textFill>
                                    <w14:solidFill>
                                      <w14:srgbClr w14:val="FFFFFF"/>
                                    </w14:solidFill>
                                  </w14:textFill>
                                </w:rPr>
                                <w:t>500</w:t>
                              </w:r>
                            </w:p>
                          </w:txbxContent>
                        </wps:txbx>
                        <wps:bodyPr wrap="square" lIns="0" tIns="0" rIns="0" bIns="0" numCol="1" anchor="t">
                          <a:noAutofit/>
                        </wps:bodyPr>
                      </wps:wsp>
                      <wpg:grpSp>
                        <wpg:cNvPr id="1073741935" name="Group 1073741914"/>
                        <wpg:cNvGrpSpPr/>
                        <wpg:grpSpPr>
                          <a:xfrm>
                            <a:off x="3555755" y="0"/>
                            <a:ext cx="1717761" cy="2061311"/>
                            <a:chOff x="0" y="0"/>
                            <a:chExt cx="1717760" cy="2061310"/>
                          </a:xfrm>
                        </wpg:grpSpPr>
                        <wps:wsp>
                          <wps:cNvPr id="1073741933" name="Shape 1073741912"/>
                          <wps:cNvSpPr/>
                          <wps:spPr>
                            <a:xfrm>
                              <a:off x="0" y="0"/>
                              <a:ext cx="1717761" cy="2061311"/>
                            </a:xfrm>
                            <a:prstGeom prst="roundRect">
                              <a:avLst>
                                <a:gd name="adj" fmla="val 5000"/>
                              </a:avLst>
                            </a:prstGeom>
                            <a:solidFill>
                              <a:schemeClr val="accent1"/>
                            </a:solidFill>
                            <a:ln w="25400" cap="flat">
                              <a:solidFill>
                                <a:srgbClr val="FFFFFF"/>
                              </a:solidFill>
                              <a:prstDash val="solid"/>
                              <a:round/>
                            </a:ln>
                            <a:effectLst/>
                          </wps:spPr>
                          <wps:bodyPr/>
                        </wps:wsp>
                        <wps:wsp>
                          <wps:cNvPr id="1073741934" name="Shape 1073741913"/>
                          <wps:cNvSpPr txBox="1"/>
                          <wps:spPr>
                            <a:xfrm rot="16200000">
                              <a:off x="-661971" y="811576"/>
                              <a:ext cx="1605823" cy="278403"/>
                            </a:xfrm>
                            <a:prstGeom prst="rect">
                              <a:avLst/>
                            </a:prstGeom>
                            <a:noFill/>
                            <a:ln w="12700" cap="flat">
                              <a:noFill/>
                              <a:miter lim="400000"/>
                            </a:ln>
                            <a:effectLst/>
                          </wps:spPr>
                          <wps:txbx>
                            <w:txbxContent>
                              <w:p>
                                <w:pPr>
                                  <w:pStyle w:val="caption"/>
                                  <w:tabs>
                                    <w:tab w:val="left" w:pos="1330"/>
                                  </w:tabs>
                                  <w:spacing w:after="160" w:line="216" w:lineRule="auto"/>
                                  <w:jc w:val="right"/>
                                </w:pPr>
                                <w:r>
                                  <w:rPr>
                                    <w:outline w:val="0"/>
                                    <w:color w:val="ffffff"/>
                                    <w:sz w:val="38"/>
                                    <w:szCs w:val="38"/>
                                    <w:u w:color="ffffff"/>
                                    <w:rtl w:val="0"/>
                                    <w:lang w:val="en-US"/>
                                    <w14:textFill>
                                      <w14:solidFill>
                                        <w14:srgbClr w14:val="FFFFFF"/>
                                      </w14:solidFill>
                                    </w14:textFill>
                                  </w:rPr>
                                  <w:t>*</w:t>
                                </w:r>
                              </w:p>
                            </w:txbxContent>
                          </wps:txbx>
                          <wps:bodyPr wrap="square" lIns="0" tIns="0" rIns="0" bIns="0" numCol="1" anchor="t">
                            <a:noAutofit/>
                          </wps:bodyPr>
                        </wps:wsp>
                      </wpg:grpSp>
                      <wps:wsp>
                        <wps:cNvPr id="1073741936" name="Shape 1073741915"/>
                        <wps:cNvSpPr/>
                        <wps:spPr>
                          <a:xfrm rot="5400000">
                            <a:off x="3412950" y="1637425"/>
                            <a:ext cx="302789" cy="257666"/>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21600"/>
                                </a:moveTo>
                                <a:lnTo>
                                  <a:pt x="10800" y="0"/>
                                </a:lnTo>
                                <a:lnTo>
                                  <a:pt x="21600" y="21600"/>
                                </a:lnTo>
                                <a:close/>
                              </a:path>
                            </a:pathLst>
                          </a:custGeom>
                          <a:solidFill>
                            <a:srgbClr val="FFFFFF"/>
                          </a:solidFill>
                          <a:ln w="25400" cap="flat">
                            <a:solidFill>
                              <a:schemeClr val="accent1"/>
                            </a:solidFill>
                            <a:prstDash val="solid"/>
                            <a:round/>
                          </a:ln>
                          <a:effectLst/>
                        </wps:spPr>
                        <wps:bodyPr/>
                      </wps:wsp>
                      <wps:wsp>
                        <wps:cNvPr id="1073741937" name="Shape 1073741916"/>
                        <wps:cNvSpPr txBox="1"/>
                        <wps:spPr>
                          <a:xfrm>
                            <a:off x="3899306" y="48004"/>
                            <a:ext cx="1279731" cy="2013305"/>
                          </a:xfrm>
                          <a:prstGeom prst="rect">
                            <a:avLst/>
                          </a:prstGeom>
                          <a:noFill/>
                          <a:ln w="12700" cap="flat">
                            <a:noFill/>
                            <a:miter lim="400000"/>
                          </a:ln>
                          <a:effectLst/>
                        </wps:spPr>
                        <wps:txbx>
                          <w:txbxContent>
                            <w:p>
                              <w:pPr>
                                <w:pStyle w:val="caption"/>
                                <w:tabs>
                                  <w:tab w:val="left" w:pos="980"/>
                                  <w:tab w:val="left" w:pos="1960"/>
                                </w:tabs>
                                <w:spacing w:after="118" w:line="216" w:lineRule="auto"/>
                              </w:pPr>
                              <w:r>
                                <w:rPr>
                                  <w:outline w:val="0"/>
                                  <w:color w:val="ffffff"/>
                                  <w:sz w:val="28"/>
                                  <w:szCs w:val="28"/>
                                  <w:u w:color="ffffff"/>
                                  <w:rtl w:val="0"/>
                                  <w:lang w:val="en-US"/>
                                  <w14:textFill>
                                    <w14:solidFill>
                                      <w14:srgbClr w14:val="FFFFFF"/>
                                    </w14:solidFill>
                                  </w14:textFill>
                                </w:rPr>
                                <w:t>£</w:t>
                              </w:r>
                              <w:r>
                                <w:rPr>
                                  <w:outline w:val="0"/>
                                  <w:color w:val="ffffff"/>
                                  <w:sz w:val="28"/>
                                  <w:szCs w:val="28"/>
                                  <w:u w:color="ffffff"/>
                                  <w:rtl w:val="0"/>
                                  <w:lang w:val="en-US"/>
                                  <w14:textFill>
                                    <w14:solidFill>
                                      <w14:srgbClr w14:val="FFFFFF"/>
                                    </w14:solidFill>
                                  </w14:textFill>
                                </w:rPr>
                                <w:t>20, 5000 potential compensation for unfair dismissal</w:t>
                              </w:r>
                            </w:p>
                          </w:txbxContent>
                        </wps:txbx>
                        <wps:bodyPr wrap="square" lIns="0" tIns="0" rIns="0" bIns="0" numCol="1" anchor="t">
                          <a:noAutofit/>
                        </wps:bodyPr>
                      </wps:wsp>
                    </wpg:wgp>
                  </a:graphicData>
                </a:graphic>
              </wp:inline>
            </w:drawing>
          </mc:Choice>
          <mc:Fallback>
            <w:pict>
              <v:group id="_x0000_s1124" style="visibility:visible;width:415.2pt;height:162.3pt;" coordorigin="-3,0" coordsize="5273519,2061311">
                <v:group id="_x0000_s1125" style="position:absolute;left:-3;top:0;width:1717762;height:2061311;" coordorigin="-2,0" coordsize="1717762,2061311">
                  <v:roundrect id="_x0000_s1126" style="position:absolute;left:-2;top:0;width:1717762;height:2061311;" adj="1080">
                    <v:fill color="#00A0B8" opacity="100.0%" type="solid"/>
                    <v:stroke filltype="solid" color="#FFFFFF" opacity="100.0%" weight="2.0pt" dashstyle="solid" endcap="flat" joinstyle="round" linestyle="single" startarrow="none" startarrowwidth="medium" startarrowlength="medium" endarrow="none" endarrowwidth="medium" endarrowlength="medium"/>
                  </v:roundrect>
                  <v:shape id="_x0000_s1127" type="#_x0000_t202" style="position:absolute;left:-661971;top:811577;width:1605821;height:278402;rotation:17694720fd;">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330"/>
                            </w:tabs>
                            <w:spacing w:after="160" w:line="216" w:lineRule="auto"/>
                            <w:jc w:val="right"/>
                          </w:pPr>
                          <w:r>
                            <w:rPr>
                              <w:outline w:val="0"/>
                              <w:color w:val="ffffff"/>
                              <w:sz w:val="38"/>
                              <w:szCs w:val="38"/>
                              <w:u w:color="ffffff"/>
                              <w:rtl w:val="0"/>
                              <w:lang w:val="en-US"/>
                              <w14:textFill>
                                <w14:solidFill>
                                  <w14:srgbClr w14:val="FFFFFF"/>
                                </w14:solidFill>
                              </w14:textFill>
                            </w:rPr>
                            <w:t>*</w:t>
                          </w:r>
                        </w:p>
                      </w:txbxContent>
                    </v:textbox>
                  </v:shape>
                </v:group>
                <v:shape id="_x0000_s1128" type="#_x0000_t202" style="position:absolute;left:343550;top:48004;width:1279729;height:2013304;">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980"/>
                            <w:tab w:val="left" w:pos="1960"/>
                          </w:tabs>
                          <w:spacing w:after="118" w:line="216" w:lineRule="auto"/>
                        </w:pPr>
                        <w:r>
                          <w:rPr>
                            <w:outline w:val="0"/>
                            <w:color w:val="ffffff"/>
                            <w:sz w:val="28"/>
                            <w:szCs w:val="28"/>
                            <w:u w:color="ffffff"/>
                            <w:rtl w:val="0"/>
                            <w:lang w:val="en-US"/>
                            <w14:textFill>
                              <w14:solidFill>
                                <w14:srgbClr w14:val="FFFFFF"/>
                              </w14:solidFill>
                            </w14:textFill>
                          </w:rPr>
                          <w:t xml:space="preserve">Financial award-basic award-calculated in the same way as redundancy pay, except no minimum service requirement </w:t>
                        </w:r>
                      </w:p>
                    </w:txbxContent>
                  </v:textbox>
                </v:shape>
                <v:group id="_x0000_s1129" style="position:absolute;left:1777876;top:0;width:1717760;height:2061311;" coordorigin="0,0" coordsize="1717760,2061311">
                  <v:roundrect id="_x0000_s1130" style="position:absolute;left:0;top:0;width:1717760;height:2061311;" adj="1080">
                    <v:fill color="#00A0B8" opacity="100.0%" type="solid"/>
                    <v:stroke filltype="solid" color="#FFFFFF" opacity="100.0%" weight="2.0pt" dashstyle="solid" endcap="flat" joinstyle="round" linestyle="single" startarrow="none" startarrowwidth="medium" startarrowlength="medium" endarrow="none" endarrowwidth="medium" endarrowlength="medium"/>
                  </v:roundrect>
                  <v:shape id="_x0000_s1131" type="#_x0000_t202" style="position:absolute;left:-661970;top:811577;width:1605821;height:278402;rotation:17694720fd;">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330"/>
                            </w:tabs>
                            <w:spacing w:after="160" w:line="216" w:lineRule="auto"/>
                            <w:jc w:val="right"/>
                          </w:pPr>
                          <w:r>
                            <w:rPr>
                              <w:outline w:val="0"/>
                              <w:color w:val="ffffff"/>
                              <w:sz w:val="38"/>
                              <w:szCs w:val="38"/>
                              <w:u w:color="ffffff"/>
                              <w:rtl w:val="0"/>
                              <w:lang w:val="en-US"/>
                              <w14:textFill>
                                <w14:solidFill>
                                  <w14:srgbClr w14:val="FFFFFF"/>
                                </w14:solidFill>
                              </w14:textFill>
                            </w:rPr>
                            <w:t>*</w:t>
                          </w:r>
                        </w:p>
                      </w:txbxContent>
                    </v:textbox>
                  </v:shape>
                </v:group>
                <v:shape id="_x0000_s1132" style="position:absolute;left:1635073;top:1637426;width:302788;height:257665;rotation:5898240fd;" coordorigin="0,0" coordsize="21600,21600" path="M 0,21600 L 10800,0 L 21600,21600 X E">
                  <v:fill color="#FFFFFF" opacity="100.0%" type="solid"/>
                  <v:stroke filltype="solid" color="#00A0B8" opacity="100.0%" weight="2.0pt" dashstyle="solid" endcap="flat" joinstyle="round" linestyle="single" startarrow="none" startarrowwidth="medium" startarrowlength="medium" endarrow="none" endarrowwidth="medium" endarrowlength="medium"/>
                </v:shape>
                <v:shape id="_x0000_s1133" type="#_x0000_t202" style="position:absolute;left:2121429;top:48004;width:1279730;height:2013304;">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980"/>
                            <w:tab w:val="left" w:pos="1960"/>
                          </w:tabs>
                          <w:spacing w:after="118" w:line="216" w:lineRule="auto"/>
                          <w:rPr>
                            <w:outline w:val="0"/>
                            <w:color w:val="ffffff"/>
                            <w:sz w:val="28"/>
                            <w:szCs w:val="28"/>
                            <w:u w:color="ffffff"/>
                            <w14:textFill>
                              <w14:solidFill>
                                <w14:srgbClr w14:val="FFFFFF"/>
                              </w14:solidFill>
                            </w14:textFill>
                          </w:rPr>
                        </w:pPr>
                        <w:r>
                          <w:rPr>
                            <w:outline w:val="0"/>
                            <w:color w:val="ffffff"/>
                            <w:sz w:val="28"/>
                            <w:szCs w:val="28"/>
                            <w:u w:color="ffffff"/>
                            <w:rtl w:val="0"/>
                            <w:lang w:val="en-US"/>
                            <w14:textFill>
                              <w14:solidFill>
                                <w14:srgbClr w14:val="FFFFFF"/>
                              </w14:solidFill>
                            </w14:textFill>
                          </w:rPr>
                          <w:t>Employee's age at the time of dismissal, their length of service and level of weekly gross earnings</w:t>
                        </w:r>
                      </w:p>
                      <w:p>
                        <w:pPr>
                          <w:pStyle w:val="caption"/>
                          <w:tabs>
                            <w:tab w:val="left" w:pos="980"/>
                            <w:tab w:val="left" w:pos="1960"/>
                          </w:tabs>
                          <w:spacing w:after="118" w:line="216" w:lineRule="auto"/>
                        </w:pPr>
                        <w:r>
                          <w:rPr>
                            <w:outline w:val="0"/>
                            <w:color w:val="ffffff"/>
                            <w:sz w:val="28"/>
                            <w:szCs w:val="28"/>
                            <w:u w:color="ffffff"/>
                            <w:rtl w:val="0"/>
                            <w:lang w:val="en-US"/>
                            <w14:textFill>
                              <w14:solidFill>
                                <w14:srgbClr w14:val="FFFFFF"/>
                              </w14:solidFill>
                            </w14:textFill>
                          </w:rPr>
                          <w:t xml:space="preserve">41 age weekly pay </w:t>
                        </w:r>
                        <w:r>
                          <w:rPr>
                            <w:outline w:val="0"/>
                            <w:color w:val="ffffff"/>
                            <w:sz w:val="28"/>
                            <w:szCs w:val="28"/>
                            <w:u w:color="ffffff"/>
                            <w:rtl w:val="0"/>
                            <w:lang w:val="en-US"/>
                            <w14:textFill>
                              <w14:solidFill>
                                <w14:srgbClr w14:val="FFFFFF"/>
                              </w14:solidFill>
                            </w14:textFill>
                          </w:rPr>
                          <w:t>£</w:t>
                        </w:r>
                        <w:r>
                          <w:rPr>
                            <w:outline w:val="0"/>
                            <w:color w:val="ffffff"/>
                            <w:sz w:val="28"/>
                            <w:szCs w:val="28"/>
                            <w:u w:color="ffffff"/>
                            <w:rtl w:val="0"/>
                            <w:lang w:val="en-US"/>
                            <w14:textFill>
                              <w14:solidFill>
                                <w14:srgbClr w14:val="FFFFFF"/>
                              </w14:solidFill>
                            </w14:textFill>
                          </w:rPr>
                          <w:t>500</w:t>
                        </w:r>
                      </w:p>
                    </w:txbxContent>
                  </v:textbox>
                </v:shape>
                <v:group id="_x0000_s1134" style="position:absolute;left:3555755;top:0;width:1717760;height:2061311;" coordorigin="0,0" coordsize="1717760,2061311">
                  <v:roundrect id="_x0000_s1135" style="position:absolute;left:0;top:0;width:1717760;height:2061311;" adj="1080">
                    <v:fill color="#00A0B8" opacity="100.0%" type="solid"/>
                    <v:stroke filltype="solid" color="#FFFFFF" opacity="100.0%" weight="2.0pt" dashstyle="solid" endcap="flat" joinstyle="round" linestyle="single" startarrow="none" startarrowwidth="medium" startarrowlength="medium" endarrow="none" endarrowwidth="medium" endarrowlength="medium"/>
                  </v:roundrect>
                  <v:shape id="_x0000_s1136" type="#_x0000_t202" style="position:absolute;left:-661970;top:811577;width:1605821;height:278402;rotation:17694720fd;">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330"/>
                            </w:tabs>
                            <w:spacing w:after="160" w:line="216" w:lineRule="auto"/>
                            <w:jc w:val="right"/>
                          </w:pPr>
                          <w:r>
                            <w:rPr>
                              <w:outline w:val="0"/>
                              <w:color w:val="ffffff"/>
                              <w:sz w:val="38"/>
                              <w:szCs w:val="38"/>
                              <w:u w:color="ffffff"/>
                              <w:rtl w:val="0"/>
                              <w:lang w:val="en-US"/>
                              <w14:textFill>
                                <w14:solidFill>
                                  <w14:srgbClr w14:val="FFFFFF"/>
                                </w14:solidFill>
                              </w14:textFill>
                            </w:rPr>
                            <w:t>*</w:t>
                          </w:r>
                        </w:p>
                      </w:txbxContent>
                    </v:textbox>
                  </v:shape>
                </v:group>
                <v:shape id="_x0000_s1137" style="position:absolute;left:3412950;top:1637426;width:302788;height:257665;rotation:5898240fd;" coordorigin="0,0" coordsize="21600,21600" path="M 0,21600 L 10800,0 L 21600,21600 X E">
                  <v:fill color="#FFFFFF" opacity="100.0%" type="solid"/>
                  <v:stroke filltype="solid" color="#00A0B8" opacity="100.0%" weight="2.0pt" dashstyle="solid" endcap="flat" joinstyle="round" linestyle="single" startarrow="none" startarrowwidth="medium" startarrowlength="medium" endarrow="none" endarrowwidth="medium" endarrowlength="medium"/>
                </v:shape>
                <v:shape id="_x0000_s1138" type="#_x0000_t202" style="position:absolute;left:3899307;top:48004;width:1279730;height:2013304;">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980"/>
                            <w:tab w:val="left" w:pos="1960"/>
                          </w:tabs>
                          <w:spacing w:after="118" w:line="216" w:lineRule="auto"/>
                        </w:pPr>
                        <w:r>
                          <w:rPr>
                            <w:outline w:val="0"/>
                            <w:color w:val="ffffff"/>
                            <w:sz w:val="28"/>
                            <w:szCs w:val="28"/>
                            <w:u w:color="ffffff"/>
                            <w:rtl w:val="0"/>
                            <w:lang w:val="en-US"/>
                            <w14:textFill>
                              <w14:solidFill>
                                <w14:srgbClr w14:val="FFFFFF"/>
                              </w14:solidFill>
                            </w14:textFill>
                          </w:rPr>
                          <w:t>£</w:t>
                        </w:r>
                        <w:r>
                          <w:rPr>
                            <w:outline w:val="0"/>
                            <w:color w:val="ffffff"/>
                            <w:sz w:val="28"/>
                            <w:szCs w:val="28"/>
                            <w:u w:color="ffffff"/>
                            <w:rtl w:val="0"/>
                            <w:lang w:val="en-US"/>
                            <w14:textFill>
                              <w14:solidFill>
                                <w14:srgbClr w14:val="FFFFFF"/>
                              </w14:solidFill>
                            </w14:textFill>
                          </w:rPr>
                          <w:t>20, 5000 potential compensation for unfair dismissal</w:t>
                        </w:r>
                      </w:p>
                    </w:txbxContent>
                  </v:textbox>
                </v:shape>
              </v:group>
            </w:pict>
          </mc:Fallback>
        </mc:AlternateContent>
      </w: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Figure 6 Statutory Cap</w:t>
      </w:r>
    </w:p>
    <w:p>
      <w:pPr>
        <w:pStyle w:val="Body A"/>
        <w:rPr>
          <w:rFonts w:ascii="Arial" w:cs="Arial" w:hAnsi="Arial" w:eastAsia="Arial"/>
          <w:sz w:val="24"/>
          <w:szCs w:val="24"/>
        </w:rPr>
      </w:pPr>
      <w:r>
        <w:rPr>
          <w:rFonts w:ascii="Arial" w:hAnsi="Arial"/>
          <w:sz w:val="24"/>
          <w:szCs w:val="24"/>
          <w:rtl w:val="0"/>
          <w:lang w:val="en-US"/>
        </w:rPr>
        <w:t>The Cap doesn</w:t>
      </w:r>
      <w:r>
        <w:rPr>
          <w:rFonts w:ascii="Arial" w:hAnsi="Arial" w:hint="default"/>
          <w:sz w:val="24"/>
          <w:szCs w:val="24"/>
          <w:rtl w:val="0"/>
          <w:lang w:val="en-US"/>
        </w:rPr>
        <w:t>’</w:t>
      </w:r>
      <w:r>
        <w:rPr>
          <w:rFonts w:ascii="Arial" w:hAnsi="Arial"/>
          <w:sz w:val="24"/>
          <w:szCs w:val="24"/>
          <w:rtl w:val="0"/>
          <w:lang w:val="en-US"/>
        </w:rPr>
        <w:t>t apply to employees who have been automatically unfairly dismissed for whistleblowing and health and safety reasons.</w:t>
      </w:r>
    </w:p>
    <w:p>
      <w:pPr>
        <w:pStyle w:val="Body A"/>
        <w:rPr>
          <w:rFonts w:ascii="Arial" w:cs="Arial" w:hAnsi="Arial" w:eastAsia="Arial"/>
          <w:sz w:val="24"/>
          <w:szCs w:val="24"/>
        </w:rPr>
      </w:pPr>
    </w:p>
    <w:p>
      <w:pPr>
        <w:pStyle w:val="Body A"/>
        <w:rPr>
          <w:rFonts w:ascii="Arial" w:cs="Arial" w:hAnsi="Arial" w:eastAsia="Arial"/>
          <w:sz w:val="24"/>
          <w:szCs w:val="24"/>
        </w:rPr>
      </w:pPr>
      <w:r>
        <w:rPr>
          <w:rFonts w:ascii="Arial" w:cs="Arial" w:hAnsi="Arial" w:eastAsia="Arial"/>
          <w:outline w:val="0"/>
          <w:color w:val="000000"/>
          <w:sz w:val="24"/>
          <w:szCs w:val="24"/>
          <w:u w:color="000000"/>
          <w14:textFill>
            <w14:solidFill>
              <w14:srgbClr w14:val="000000"/>
            </w14:solidFill>
          </w14:textFill>
        </w:rPr>
        <mc:AlternateContent>
          <mc:Choice Requires="wpg">
            <w:drawing xmlns:a="http://schemas.openxmlformats.org/drawingml/2006/main">
              <wp:inline distT="0" distB="0" distL="0" distR="0">
                <wp:extent cx="5274322" cy="3060291"/>
                <wp:effectExtent l="0" t="0" r="0" b="0"/>
                <wp:docPr id="1073741952" name="officeArt object" descr="officeArt object"/>
                <wp:cNvGraphicFramePr/>
                <a:graphic xmlns:a="http://schemas.openxmlformats.org/drawingml/2006/main">
                  <a:graphicData uri="http://schemas.microsoft.com/office/word/2010/wordprocessingGroup">
                    <wpg:wgp>
                      <wpg:cNvGrpSpPr/>
                      <wpg:grpSpPr>
                        <a:xfrm>
                          <a:off x="0" y="0"/>
                          <a:ext cx="5274322" cy="3060291"/>
                          <a:chOff x="-3" y="-2"/>
                          <a:chExt cx="5274321" cy="3060290"/>
                        </a:xfrm>
                      </wpg:grpSpPr>
                      <wps:wsp>
                        <wps:cNvPr id="1073741939" name="Shape 1073741918"/>
                        <wps:cNvSpPr/>
                        <wps:spPr>
                          <a:xfrm>
                            <a:off x="0" y="2315358"/>
                            <a:ext cx="5274316" cy="410473"/>
                          </a:xfrm>
                          <a:prstGeom prst="rect">
                            <a:avLst/>
                          </a:prstGeom>
                          <a:solidFill>
                            <a:schemeClr val="accent1"/>
                          </a:solidFill>
                          <a:ln w="25400" cap="flat">
                            <a:solidFill>
                              <a:srgbClr val="FFFFFF"/>
                            </a:solidFill>
                            <a:prstDash val="solid"/>
                            <a:round/>
                          </a:ln>
                          <a:effectLst/>
                        </wps:spPr>
                        <wps:txbx>
                          <w:txbxContent>
                            <w:p>
                              <w:pPr>
                                <w:pStyle w:val="Label A"/>
                                <w:tabs>
                                  <w:tab w:val="left" w:pos="980"/>
                                  <w:tab w:val="left" w:pos="1960"/>
                                  <w:tab w:val="left" w:pos="2940"/>
                                  <w:tab w:val="left" w:pos="3920"/>
                                  <w:tab w:val="left" w:pos="4900"/>
                                  <w:tab w:val="left" w:pos="5880"/>
                                  <w:tab w:val="left" w:pos="6860"/>
                                  <w:tab w:val="left" w:pos="7840"/>
                                </w:tabs>
                                <w:spacing w:after="118" w:line="216" w:lineRule="auto"/>
                                <w:jc w:val="center"/>
                              </w:pPr>
                              <w:r>
                                <w:rPr>
                                  <w:outline w:val="0"/>
                                  <w:color w:val="ffffff"/>
                                  <w:sz w:val="28"/>
                                  <w:szCs w:val="28"/>
                                  <w:u w:color="ffffff"/>
                                  <w:rtl w:val="0"/>
                                  <w:lang w:val="en-US"/>
                                  <w14:textFill>
                                    <w14:solidFill>
                                      <w14:srgbClr w14:val="FFFFFF"/>
                                    </w14:solidFill>
                                  </w14:textFill>
                                </w:rPr>
                                <w:t>£</w:t>
                              </w:r>
                              <w:r>
                                <w:rPr>
                                  <w:outline w:val="0"/>
                                  <w:color w:val="ffffff"/>
                                  <w:sz w:val="28"/>
                                  <w:szCs w:val="28"/>
                                  <w:u w:color="ffffff"/>
                                  <w:rtl w:val="0"/>
                                  <w:lang w:val="en-US"/>
                                  <w14:textFill>
                                    <w14:solidFill>
                                      <w14:srgbClr w14:val="FFFFFF"/>
                                    </w14:solidFill>
                                  </w14:textFill>
                                </w:rPr>
                                <w:t>89, 493</w:t>
                              </w:r>
                            </w:p>
                          </w:txbxContent>
                        </wps:txbx>
                        <wps:bodyPr wrap="square" lIns="99568" tIns="99568" rIns="99568" bIns="99568" numCol="1" anchor="ctr">
                          <a:noAutofit/>
                        </wps:bodyPr>
                      </wps:wsp>
                      <wps:wsp>
                        <wps:cNvPr id="1073741940" name="Shape 1073741919"/>
                        <wps:cNvSpPr/>
                        <wps:spPr>
                          <a:xfrm>
                            <a:off x="0" y="2710627"/>
                            <a:ext cx="2637159" cy="349662"/>
                          </a:xfrm>
                          <a:prstGeom prst="rect">
                            <a:avLst/>
                          </a:prstGeom>
                          <a:solidFill>
                            <a:srgbClr val="CADFE6">
                              <a:alpha val="90000"/>
                            </a:srgbClr>
                          </a:solidFill>
                          <a:ln w="25400" cap="flat">
                            <a:solidFill>
                              <a:srgbClr val="CADFE6">
                                <a:alpha val="90000"/>
                              </a:srgbClr>
                            </a:solidFill>
                            <a:prstDash val="solid"/>
                            <a:round/>
                          </a:ln>
                          <a:effectLst/>
                        </wps:spPr>
                        <wps:txbx>
                          <w:txbxContent>
                            <w:p>
                              <w:pPr>
                                <w:pStyle w:val="Label A"/>
                                <w:tabs>
                                  <w:tab w:val="left" w:pos="840"/>
                                  <w:tab w:val="left" w:pos="1680"/>
                                  <w:tab w:val="left" w:pos="2520"/>
                                  <w:tab w:val="left" w:pos="3360"/>
                                </w:tabs>
                                <w:spacing w:after="101" w:line="216" w:lineRule="auto"/>
                                <w:jc w:val="center"/>
                              </w:pPr>
                              <w:r>
                                <w:rPr>
                                  <w:sz w:val="24"/>
                                  <w:szCs w:val="24"/>
                                  <w:rtl w:val="0"/>
                                  <w:lang w:val="en-US"/>
                                </w:rPr>
                                <w:t>changes in line</w:t>
                              </w:r>
                            </w:p>
                          </w:txbxContent>
                        </wps:txbx>
                        <wps:bodyPr wrap="square" lIns="15240" tIns="15240" rIns="15240" bIns="15240" numCol="1" anchor="ctr">
                          <a:noAutofit/>
                        </wps:bodyPr>
                      </wps:wsp>
                      <wps:wsp>
                        <wps:cNvPr id="1073741941" name="Shape 1073741920"/>
                        <wps:cNvSpPr/>
                        <wps:spPr>
                          <a:xfrm>
                            <a:off x="2637157" y="2710627"/>
                            <a:ext cx="2637158" cy="349662"/>
                          </a:xfrm>
                          <a:prstGeom prst="rect">
                            <a:avLst/>
                          </a:prstGeom>
                          <a:solidFill>
                            <a:srgbClr val="CADFE6">
                              <a:alpha val="90000"/>
                            </a:srgbClr>
                          </a:solidFill>
                          <a:ln w="25400" cap="flat">
                            <a:solidFill>
                              <a:srgbClr val="CADFE6">
                                <a:alpha val="90000"/>
                              </a:srgbClr>
                            </a:solidFill>
                            <a:prstDash val="solid"/>
                            <a:round/>
                          </a:ln>
                          <a:effectLst/>
                        </wps:spPr>
                        <wps:txbx>
                          <w:txbxContent>
                            <w:p>
                              <w:pPr>
                                <w:pStyle w:val="Label A"/>
                                <w:tabs>
                                  <w:tab w:val="left" w:pos="840"/>
                                  <w:tab w:val="left" w:pos="1680"/>
                                  <w:tab w:val="left" w:pos="2520"/>
                                  <w:tab w:val="left" w:pos="3360"/>
                                </w:tabs>
                                <w:spacing w:after="101" w:line="216" w:lineRule="auto"/>
                                <w:jc w:val="center"/>
                              </w:pPr>
                              <w:r>
                                <w:rPr>
                                  <w:sz w:val="24"/>
                                  <w:szCs w:val="24"/>
                                  <w:rtl w:val="0"/>
                                  <w:lang w:val="en-US"/>
                                </w:rPr>
                                <w:t>with inflation</w:t>
                              </w:r>
                            </w:p>
                          </w:txbxContent>
                        </wps:txbx>
                        <wps:bodyPr wrap="square" lIns="15240" tIns="15240" rIns="15240" bIns="15240" numCol="1" anchor="ctr">
                          <a:noAutofit/>
                        </wps:bodyPr>
                      </wps:wsp>
                      <wpg:grpSp>
                        <wpg:cNvPr id="1073741944" name="Group 1073741923"/>
                        <wpg:cNvGrpSpPr/>
                        <wpg:grpSpPr>
                          <a:xfrm>
                            <a:off x="-2" y="1157680"/>
                            <a:ext cx="5274321" cy="1169086"/>
                            <a:chOff x="0" y="0"/>
                            <a:chExt cx="5274319" cy="1169085"/>
                          </a:xfrm>
                        </wpg:grpSpPr>
                        <wps:wsp>
                          <wps:cNvPr id="1073741942" name="Shape 1073741921"/>
                          <wps:cNvSpPr/>
                          <wps:spPr>
                            <a:xfrm rot="10800000">
                              <a:off x="-1" y="0"/>
                              <a:ext cx="5274320" cy="1169086"/>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7565"/>
                                  </a:moveTo>
                                  <a:lnTo>
                                    <a:pt x="10202" y="7565"/>
                                  </a:lnTo>
                                  <a:lnTo>
                                    <a:pt x="10202" y="5400"/>
                                  </a:lnTo>
                                  <a:lnTo>
                                    <a:pt x="9603" y="5400"/>
                                  </a:lnTo>
                                  <a:lnTo>
                                    <a:pt x="10800" y="0"/>
                                  </a:lnTo>
                                  <a:lnTo>
                                    <a:pt x="11997" y="5400"/>
                                  </a:lnTo>
                                  <a:lnTo>
                                    <a:pt x="11398" y="5400"/>
                                  </a:lnTo>
                                  <a:lnTo>
                                    <a:pt x="11398" y="7565"/>
                                  </a:lnTo>
                                  <a:lnTo>
                                    <a:pt x="21600" y="7565"/>
                                  </a:lnTo>
                                  <a:lnTo>
                                    <a:pt x="21600" y="21600"/>
                                  </a:lnTo>
                                  <a:lnTo>
                                    <a:pt x="0" y="21600"/>
                                  </a:lnTo>
                                  <a:close/>
                                </a:path>
                              </a:pathLst>
                            </a:custGeom>
                            <a:solidFill>
                              <a:schemeClr val="accent1"/>
                            </a:solidFill>
                            <a:ln w="25400" cap="flat">
                              <a:solidFill>
                                <a:srgbClr val="FFFFFF"/>
                              </a:solidFill>
                              <a:prstDash val="solid"/>
                              <a:round/>
                            </a:ln>
                            <a:effectLst/>
                          </wps:spPr>
                          <wps:bodyPr/>
                        </wps:wsp>
                        <wps:wsp>
                          <wps:cNvPr id="1073741943" name="Shape 1073741922"/>
                          <wps:cNvSpPr txBox="1"/>
                          <wps:spPr>
                            <a:xfrm>
                              <a:off x="0" y="0"/>
                              <a:ext cx="5274317" cy="410350"/>
                            </a:xfrm>
                            <a:prstGeom prst="rect">
                              <a:avLst/>
                            </a:prstGeom>
                            <a:noFill/>
                            <a:ln w="12700" cap="flat">
                              <a:noFill/>
                              <a:miter lim="400000"/>
                            </a:ln>
                            <a:effectLst/>
                          </wps:spPr>
                          <wps:txbx>
                            <w:txbxContent>
                              <w:p>
                                <w:pPr>
                                  <w:pStyle w:val="caption"/>
                                  <w:tabs>
                                    <w:tab w:val="left" w:pos="980"/>
                                    <w:tab w:val="left" w:pos="1960"/>
                                    <w:tab w:val="left" w:pos="2940"/>
                                    <w:tab w:val="left" w:pos="3920"/>
                                    <w:tab w:val="left" w:pos="4900"/>
                                    <w:tab w:val="left" w:pos="5880"/>
                                    <w:tab w:val="left" w:pos="6860"/>
                                    <w:tab w:val="left" w:pos="7840"/>
                                  </w:tabs>
                                  <w:spacing w:after="118" w:line="216" w:lineRule="auto"/>
                                  <w:jc w:val="center"/>
                                </w:pPr>
                                <w:r>
                                  <w:rPr>
                                    <w:outline w:val="0"/>
                                    <w:color w:val="ffffff"/>
                                    <w:sz w:val="28"/>
                                    <w:szCs w:val="28"/>
                                    <w:u w:color="ffffff"/>
                                    <w:rtl w:val="0"/>
                                    <w:lang w:val="en-US"/>
                                    <w14:textFill>
                                      <w14:solidFill>
                                        <w14:srgbClr w14:val="FFFFFF"/>
                                      </w14:solidFill>
                                    </w14:textFill>
                                  </w:rPr>
                                  <w:t>Maximum Compensatory Award is lower of</w:t>
                                </w:r>
                              </w:p>
                            </w:txbxContent>
                          </wps:txbx>
                          <wps:bodyPr wrap="square" lIns="99568" tIns="99568" rIns="99568" bIns="99568" numCol="1" anchor="ctr">
                            <a:noAutofit/>
                          </wps:bodyPr>
                        </wps:wsp>
                      </wpg:grpSp>
                      <wps:wsp>
                        <wps:cNvPr id="1073741945" name="Shape 1073741924"/>
                        <wps:cNvSpPr/>
                        <wps:spPr>
                          <a:xfrm>
                            <a:off x="0" y="1568027"/>
                            <a:ext cx="2637159" cy="349558"/>
                          </a:xfrm>
                          <a:prstGeom prst="rect">
                            <a:avLst/>
                          </a:prstGeom>
                          <a:solidFill>
                            <a:srgbClr val="CADFE6">
                              <a:alpha val="90000"/>
                            </a:srgbClr>
                          </a:solidFill>
                          <a:ln w="25400" cap="flat">
                            <a:solidFill>
                              <a:srgbClr val="CADFE6">
                                <a:alpha val="90000"/>
                              </a:srgbClr>
                            </a:solidFill>
                            <a:prstDash val="solid"/>
                            <a:round/>
                          </a:ln>
                          <a:effectLst/>
                        </wps:spPr>
                        <wps:txbx>
                          <w:txbxContent>
                            <w:p>
                              <w:pPr>
                                <w:pStyle w:val="Label A"/>
                                <w:tabs>
                                  <w:tab w:val="left" w:pos="840"/>
                                  <w:tab w:val="left" w:pos="1680"/>
                                  <w:tab w:val="left" w:pos="2520"/>
                                  <w:tab w:val="left" w:pos="3360"/>
                                </w:tabs>
                                <w:spacing w:after="101" w:line="216" w:lineRule="auto"/>
                                <w:jc w:val="center"/>
                              </w:pPr>
                              <w:r>
                                <w:rPr>
                                  <w:sz w:val="24"/>
                                  <w:szCs w:val="24"/>
                                  <w:rtl w:val="0"/>
                                  <w:lang w:val="en-US"/>
                                </w:rPr>
                                <w:t>52 weeks</w:t>
                              </w:r>
                              <w:r>
                                <w:rPr>
                                  <w:sz w:val="24"/>
                                  <w:szCs w:val="24"/>
                                  <w:rtl w:val="0"/>
                                  <w:lang w:val="en-US"/>
                                </w:rPr>
                                <w:t xml:space="preserve">’ </w:t>
                              </w:r>
                              <w:r>
                                <w:rPr>
                                  <w:sz w:val="24"/>
                                  <w:szCs w:val="24"/>
                                  <w:rtl w:val="0"/>
                                  <w:lang w:val="en-US"/>
                                </w:rPr>
                                <w:t>pay</w:t>
                              </w:r>
                            </w:p>
                          </w:txbxContent>
                        </wps:txbx>
                        <wps:bodyPr wrap="square" lIns="15240" tIns="15240" rIns="15240" bIns="15240" numCol="1" anchor="ctr">
                          <a:noAutofit/>
                        </wps:bodyPr>
                      </wps:wsp>
                      <wps:wsp>
                        <wps:cNvPr id="1073741946" name="Shape 1073741925"/>
                        <wps:cNvSpPr/>
                        <wps:spPr>
                          <a:xfrm>
                            <a:off x="2637157" y="1568027"/>
                            <a:ext cx="2637158" cy="349558"/>
                          </a:xfrm>
                          <a:prstGeom prst="rect">
                            <a:avLst/>
                          </a:prstGeom>
                          <a:solidFill>
                            <a:srgbClr val="CADFE6">
                              <a:alpha val="90000"/>
                            </a:srgbClr>
                          </a:solidFill>
                          <a:ln w="25400" cap="flat">
                            <a:solidFill>
                              <a:srgbClr val="CADFE6">
                                <a:alpha val="90000"/>
                              </a:srgbClr>
                            </a:solidFill>
                            <a:prstDash val="solid"/>
                            <a:round/>
                          </a:ln>
                          <a:effectLst/>
                        </wps:spPr>
                        <wps:txbx>
                          <w:txbxContent>
                            <w:p>
                              <w:pPr>
                                <w:pStyle w:val="Label A"/>
                                <w:tabs>
                                  <w:tab w:val="left" w:pos="840"/>
                                  <w:tab w:val="left" w:pos="1680"/>
                                  <w:tab w:val="left" w:pos="2520"/>
                                  <w:tab w:val="left" w:pos="3360"/>
                                </w:tabs>
                                <w:spacing w:after="101" w:line="216" w:lineRule="auto"/>
                                <w:jc w:val="center"/>
                              </w:pPr>
                              <w:r>
                                <w:rPr>
                                  <w:sz w:val="24"/>
                                  <w:szCs w:val="24"/>
                                  <w:rtl w:val="0"/>
                                  <w:lang w:val="en-US"/>
                                </w:rPr>
                                <w:t>A figure for period 6/4/21-5/4/2022</w:t>
                              </w:r>
                            </w:p>
                          </w:txbxContent>
                        </wps:txbx>
                        <wps:bodyPr wrap="square" lIns="15240" tIns="15240" rIns="15240" bIns="15240" numCol="1" anchor="ctr">
                          <a:noAutofit/>
                        </wps:bodyPr>
                      </wps:wsp>
                      <wpg:grpSp>
                        <wpg:cNvPr id="1073741949" name="Group 1073741928"/>
                        <wpg:cNvGrpSpPr/>
                        <wpg:grpSpPr>
                          <a:xfrm>
                            <a:off x="-4" y="-3"/>
                            <a:ext cx="5274321" cy="1169088"/>
                            <a:chOff x="-2" y="-1"/>
                            <a:chExt cx="5274319" cy="1169086"/>
                          </a:xfrm>
                        </wpg:grpSpPr>
                        <wps:wsp>
                          <wps:cNvPr id="1073741947" name="Shape 1073741926"/>
                          <wps:cNvSpPr/>
                          <wps:spPr>
                            <a:xfrm rot="10800000">
                              <a:off x="-3" y="-1"/>
                              <a:ext cx="5274321" cy="116908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7565"/>
                                  </a:moveTo>
                                  <a:lnTo>
                                    <a:pt x="10202" y="7565"/>
                                  </a:lnTo>
                                  <a:lnTo>
                                    <a:pt x="10202" y="5400"/>
                                  </a:lnTo>
                                  <a:lnTo>
                                    <a:pt x="9603" y="5400"/>
                                  </a:lnTo>
                                  <a:lnTo>
                                    <a:pt x="10800" y="0"/>
                                  </a:lnTo>
                                  <a:lnTo>
                                    <a:pt x="11997" y="5400"/>
                                  </a:lnTo>
                                  <a:lnTo>
                                    <a:pt x="11398" y="5400"/>
                                  </a:lnTo>
                                  <a:lnTo>
                                    <a:pt x="11398" y="7565"/>
                                  </a:lnTo>
                                  <a:lnTo>
                                    <a:pt x="21600" y="7565"/>
                                  </a:lnTo>
                                  <a:lnTo>
                                    <a:pt x="21600" y="21600"/>
                                  </a:lnTo>
                                  <a:lnTo>
                                    <a:pt x="0" y="21600"/>
                                  </a:lnTo>
                                  <a:close/>
                                </a:path>
                              </a:pathLst>
                            </a:custGeom>
                            <a:solidFill>
                              <a:schemeClr val="accent1"/>
                            </a:solidFill>
                            <a:ln w="25400" cap="flat">
                              <a:solidFill>
                                <a:srgbClr val="FFFFFF"/>
                              </a:solidFill>
                              <a:prstDash val="solid"/>
                              <a:round/>
                            </a:ln>
                            <a:effectLst/>
                          </wps:spPr>
                          <wps:bodyPr/>
                        </wps:wsp>
                        <wps:wsp>
                          <wps:cNvPr id="1073741948" name="Shape 1073741927"/>
                          <wps:cNvSpPr txBox="1"/>
                          <wps:spPr>
                            <a:xfrm>
                              <a:off x="-1" y="-1"/>
                              <a:ext cx="5274317" cy="410350"/>
                            </a:xfrm>
                            <a:prstGeom prst="rect">
                              <a:avLst/>
                            </a:prstGeom>
                            <a:noFill/>
                            <a:ln w="12700" cap="flat">
                              <a:noFill/>
                              <a:miter lim="400000"/>
                            </a:ln>
                            <a:effectLst/>
                          </wps:spPr>
                          <wps:txbx>
                            <w:txbxContent>
                              <w:p>
                                <w:pPr>
                                  <w:pStyle w:val="caption"/>
                                  <w:tabs>
                                    <w:tab w:val="left" w:pos="980"/>
                                    <w:tab w:val="left" w:pos="1960"/>
                                    <w:tab w:val="left" w:pos="2940"/>
                                    <w:tab w:val="left" w:pos="3920"/>
                                    <w:tab w:val="left" w:pos="4900"/>
                                    <w:tab w:val="left" w:pos="5880"/>
                                    <w:tab w:val="left" w:pos="6860"/>
                                    <w:tab w:val="left" w:pos="7840"/>
                                  </w:tabs>
                                  <w:spacing w:after="118" w:line="216" w:lineRule="auto"/>
                                  <w:jc w:val="center"/>
                                </w:pPr>
                                <w:r>
                                  <w:rPr>
                                    <w:outline w:val="0"/>
                                    <w:color w:val="ffffff"/>
                                    <w:sz w:val="28"/>
                                    <w:szCs w:val="28"/>
                                    <w:u w:color="ffffff"/>
                                    <w:rtl w:val="0"/>
                                    <w:lang w:val="en-US"/>
                                    <w14:textFill>
                                      <w14:solidFill>
                                        <w14:srgbClr w14:val="FFFFFF"/>
                                      </w14:solidFill>
                                    </w14:textFill>
                                  </w:rPr>
                                  <w:t>Statutory Cap from 6th April 2021</w:t>
                                </w:r>
                              </w:p>
                            </w:txbxContent>
                          </wps:txbx>
                          <wps:bodyPr wrap="square" lIns="99568" tIns="99568" rIns="99568" bIns="99568" numCol="1" anchor="ctr">
                            <a:noAutofit/>
                          </wps:bodyPr>
                        </wps:wsp>
                      </wpg:grpSp>
                      <wps:wsp>
                        <wps:cNvPr id="1073741950" name="Shape 1073741929"/>
                        <wps:cNvSpPr/>
                        <wps:spPr>
                          <a:xfrm>
                            <a:off x="0" y="410350"/>
                            <a:ext cx="2637159" cy="349558"/>
                          </a:xfrm>
                          <a:prstGeom prst="rect">
                            <a:avLst/>
                          </a:prstGeom>
                          <a:solidFill>
                            <a:srgbClr val="CADFE6">
                              <a:alpha val="90000"/>
                            </a:srgbClr>
                          </a:solidFill>
                          <a:ln w="25400" cap="flat">
                            <a:solidFill>
                              <a:srgbClr val="CADFE6">
                                <a:alpha val="90000"/>
                              </a:srgbClr>
                            </a:solidFill>
                            <a:prstDash val="solid"/>
                            <a:round/>
                          </a:ln>
                          <a:effectLst/>
                        </wps:spPr>
                        <wps:txbx>
                          <w:txbxContent>
                            <w:p>
                              <w:pPr>
                                <w:pStyle w:val="Label A"/>
                                <w:tabs>
                                  <w:tab w:val="left" w:pos="840"/>
                                  <w:tab w:val="left" w:pos="1680"/>
                                  <w:tab w:val="left" w:pos="2520"/>
                                  <w:tab w:val="left" w:pos="3360"/>
                                </w:tabs>
                                <w:spacing w:after="101" w:line="216" w:lineRule="auto"/>
                                <w:jc w:val="center"/>
                              </w:pPr>
                              <w:r>
                                <w:rPr>
                                  <w:sz w:val="24"/>
                                  <w:szCs w:val="24"/>
                                  <w:rtl w:val="0"/>
                                  <w:lang w:val="en-US"/>
                                </w:rPr>
                                <w:t xml:space="preserve">Earnings cap </w:t>
                              </w:r>
                              <w:r>
                                <w:rPr>
                                  <w:sz w:val="24"/>
                                  <w:szCs w:val="24"/>
                                  <w:rtl w:val="0"/>
                                  <w:lang w:val="en-US"/>
                                </w:rPr>
                                <w:t>£</w:t>
                              </w:r>
                              <w:r>
                                <w:rPr>
                                  <w:sz w:val="24"/>
                                  <w:szCs w:val="24"/>
                                  <w:rtl w:val="0"/>
                                  <w:lang w:val="en-US"/>
                                </w:rPr>
                                <w:t>544 per week</w:t>
                              </w:r>
                            </w:p>
                          </w:txbxContent>
                        </wps:txbx>
                        <wps:bodyPr wrap="square" lIns="15240" tIns="15240" rIns="15240" bIns="15240" numCol="1" anchor="ctr">
                          <a:noAutofit/>
                        </wps:bodyPr>
                      </wps:wsp>
                      <wps:wsp>
                        <wps:cNvPr id="1073741951" name="Shape 1073741930"/>
                        <wps:cNvSpPr/>
                        <wps:spPr>
                          <a:xfrm>
                            <a:off x="2637157" y="410350"/>
                            <a:ext cx="2637158" cy="349558"/>
                          </a:xfrm>
                          <a:prstGeom prst="rect">
                            <a:avLst/>
                          </a:prstGeom>
                          <a:solidFill>
                            <a:srgbClr val="CADFE6">
                              <a:alpha val="90000"/>
                            </a:srgbClr>
                          </a:solidFill>
                          <a:ln w="25400" cap="flat">
                            <a:solidFill>
                              <a:srgbClr val="CADFE6">
                                <a:alpha val="90000"/>
                              </a:srgbClr>
                            </a:solidFill>
                            <a:prstDash val="solid"/>
                            <a:round/>
                          </a:ln>
                          <a:effectLst/>
                        </wps:spPr>
                        <wps:txbx>
                          <w:txbxContent>
                            <w:p>
                              <w:pPr>
                                <w:pStyle w:val="Label A"/>
                                <w:tabs>
                                  <w:tab w:val="left" w:pos="840"/>
                                  <w:tab w:val="left" w:pos="1680"/>
                                  <w:tab w:val="left" w:pos="2520"/>
                                  <w:tab w:val="left" w:pos="3360"/>
                                </w:tabs>
                                <w:spacing w:after="101" w:line="216" w:lineRule="auto"/>
                                <w:jc w:val="center"/>
                              </w:pPr>
                              <w:r>
                                <w:rPr>
                                  <w:sz w:val="24"/>
                                  <w:szCs w:val="24"/>
                                  <w:rtl w:val="0"/>
                                  <w:lang w:val="en-US"/>
                                </w:rPr>
                                <w:t xml:space="preserve">Overall cap of </w:t>
                              </w:r>
                              <w:r>
                                <w:rPr>
                                  <w:sz w:val="24"/>
                                  <w:szCs w:val="24"/>
                                  <w:rtl w:val="0"/>
                                  <w:lang w:val="en-US"/>
                                </w:rPr>
                                <w:t>£</w:t>
                              </w:r>
                              <w:r>
                                <w:rPr>
                                  <w:sz w:val="24"/>
                                  <w:szCs w:val="24"/>
                                  <w:rtl w:val="0"/>
                                  <w:lang w:val="en-US"/>
                                </w:rPr>
                                <w:t>16,320</w:t>
                              </w:r>
                            </w:p>
                          </w:txbxContent>
                        </wps:txbx>
                        <wps:bodyPr wrap="square" lIns="15240" tIns="15240" rIns="15240" bIns="15240" numCol="1" anchor="ctr">
                          <a:noAutofit/>
                        </wps:bodyPr>
                      </wps:wsp>
                    </wpg:wgp>
                  </a:graphicData>
                </a:graphic>
              </wp:inline>
            </w:drawing>
          </mc:Choice>
          <mc:Fallback>
            <w:pict>
              <v:group id="_x0000_s1139" style="visibility:visible;width:415.3pt;height:241.0pt;" coordorigin="-3,-2" coordsize="5274321,3060291">
                <v:rect id="_x0000_s1140" style="position:absolute;left:1;top:2315359;width:5274314;height:410472;">
                  <v:fill color="#00A0B8" opacity="100.0%" type="solid"/>
                  <v:stroke filltype="solid" color="#FFFFFF" opacity="100.0%" weight="2.0pt" dashstyle="solid" endcap="flat" joinstyle="round" linestyle="single" startarrow="none" startarrowwidth="medium" startarrowlength="medium" endarrow="none" endarrowwidth="medium" endarrowlength="medium"/>
                  <v:textbox>
                    <w:txbxContent>
                      <w:p>
                        <w:pPr>
                          <w:pStyle w:val="Label A"/>
                          <w:tabs>
                            <w:tab w:val="left" w:pos="980"/>
                            <w:tab w:val="left" w:pos="1960"/>
                            <w:tab w:val="left" w:pos="2940"/>
                            <w:tab w:val="left" w:pos="3920"/>
                            <w:tab w:val="left" w:pos="4900"/>
                            <w:tab w:val="left" w:pos="5880"/>
                            <w:tab w:val="left" w:pos="6860"/>
                            <w:tab w:val="left" w:pos="7840"/>
                          </w:tabs>
                          <w:spacing w:after="118" w:line="216" w:lineRule="auto"/>
                          <w:jc w:val="center"/>
                        </w:pPr>
                        <w:r>
                          <w:rPr>
                            <w:outline w:val="0"/>
                            <w:color w:val="ffffff"/>
                            <w:sz w:val="28"/>
                            <w:szCs w:val="28"/>
                            <w:u w:color="ffffff"/>
                            <w:rtl w:val="0"/>
                            <w:lang w:val="en-US"/>
                            <w14:textFill>
                              <w14:solidFill>
                                <w14:srgbClr w14:val="FFFFFF"/>
                              </w14:solidFill>
                            </w14:textFill>
                          </w:rPr>
                          <w:t>£</w:t>
                        </w:r>
                        <w:r>
                          <w:rPr>
                            <w:outline w:val="0"/>
                            <w:color w:val="ffffff"/>
                            <w:sz w:val="28"/>
                            <w:szCs w:val="28"/>
                            <w:u w:color="ffffff"/>
                            <w:rtl w:val="0"/>
                            <w:lang w:val="en-US"/>
                            <w14:textFill>
                              <w14:solidFill>
                                <w14:srgbClr w14:val="FFFFFF"/>
                              </w14:solidFill>
                            </w14:textFill>
                          </w:rPr>
                          <w:t>89, 493</w:t>
                        </w:r>
                      </w:p>
                    </w:txbxContent>
                  </v:textbox>
                </v:rect>
                <v:rect id="_x0000_s1141" style="position:absolute;left:1;top:2710628;width:2637158;height:349661;">
                  <v:fill color="#CADFE6" opacity="90.0%" type="solid"/>
                  <v:stroke filltype="solid" color="#CADFE6" opacity="90.0%" weight="2.0pt" dashstyle="solid" endcap="flat" joinstyle="round" linestyle="single" startarrow="none" startarrowwidth="medium" startarrowlength="medium" endarrow="none" endarrowwidth="medium" endarrowlength="medium"/>
                  <v:textbox>
                    <w:txbxContent>
                      <w:p>
                        <w:pPr>
                          <w:pStyle w:val="Label A"/>
                          <w:tabs>
                            <w:tab w:val="left" w:pos="840"/>
                            <w:tab w:val="left" w:pos="1680"/>
                            <w:tab w:val="left" w:pos="2520"/>
                            <w:tab w:val="left" w:pos="3360"/>
                          </w:tabs>
                          <w:spacing w:after="101" w:line="216" w:lineRule="auto"/>
                          <w:jc w:val="center"/>
                        </w:pPr>
                        <w:r>
                          <w:rPr>
                            <w:sz w:val="24"/>
                            <w:szCs w:val="24"/>
                            <w:rtl w:val="0"/>
                            <w:lang w:val="en-US"/>
                          </w:rPr>
                          <w:t>changes in line</w:t>
                        </w:r>
                      </w:p>
                    </w:txbxContent>
                  </v:textbox>
                </v:rect>
                <v:rect id="_x0000_s1142" style="position:absolute;left:2637157;top:2710628;width:2637157;height:349661;">
                  <v:fill color="#CADFE6" opacity="90.0%" type="solid"/>
                  <v:stroke filltype="solid" color="#CADFE6" opacity="90.0%" weight="2.0pt" dashstyle="solid" endcap="flat" joinstyle="round" linestyle="single" startarrow="none" startarrowwidth="medium" startarrowlength="medium" endarrow="none" endarrowwidth="medium" endarrowlength="medium"/>
                  <v:textbox>
                    <w:txbxContent>
                      <w:p>
                        <w:pPr>
                          <w:pStyle w:val="Label A"/>
                          <w:tabs>
                            <w:tab w:val="left" w:pos="840"/>
                            <w:tab w:val="left" w:pos="1680"/>
                            <w:tab w:val="left" w:pos="2520"/>
                            <w:tab w:val="left" w:pos="3360"/>
                          </w:tabs>
                          <w:spacing w:after="101" w:line="216" w:lineRule="auto"/>
                          <w:jc w:val="center"/>
                        </w:pPr>
                        <w:r>
                          <w:rPr>
                            <w:sz w:val="24"/>
                            <w:szCs w:val="24"/>
                            <w:rtl w:val="0"/>
                            <w:lang w:val="en-US"/>
                          </w:rPr>
                          <w:t>with inflation</w:t>
                        </w:r>
                      </w:p>
                    </w:txbxContent>
                  </v:textbox>
                </v:rect>
                <v:group id="_x0000_s1143" style="position:absolute;left:-1;top:1157680;width:5274319;height:1169086;" coordorigin="-1,0" coordsize="5274319,1169086">
                  <v:shape id="_x0000_s1144" style="position:absolute;left:-1;top:0;width:5274319;height:1169085;rotation:11796480fd;" coordorigin="0,0" coordsize="21600,21600" path="M 0,7565 L 10202,7565 L 10202,5400 L 9603,5400 L 10800,0 L 11997,5400 L 11398,5400 L 11398,7565 L 21600,7565 L 21600,21600 L 0,21600 X E">
                    <v:fill color="#00A0B8" opacity="100.0%" type="solid"/>
                    <v:stroke filltype="solid" color="#FFFFFF" opacity="100.0%" weight="2.0pt" dashstyle="solid" endcap="flat" joinstyle="round" linestyle="single" startarrow="none" startarrowwidth="medium" startarrowlength="medium" endarrow="none" endarrowwidth="medium" endarrowlength="medium"/>
                  </v:shape>
                  <v:shape id="_x0000_s1145" type="#_x0000_t202" style="position:absolute;left:0;top:0;width:5274316;height:410349;">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980"/>
                              <w:tab w:val="left" w:pos="1960"/>
                              <w:tab w:val="left" w:pos="2940"/>
                              <w:tab w:val="left" w:pos="3920"/>
                              <w:tab w:val="left" w:pos="4900"/>
                              <w:tab w:val="left" w:pos="5880"/>
                              <w:tab w:val="left" w:pos="6860"/>
                              <w:tab w:val="left" w:pos="7840"/>
                            </w:tabs>
                            <w:spacing w:after="118" w:line="216" w:lineRule="auto"/>
                            <w:jc w:val="center"/>
                          </w:pPr>
                          <w:r>
                            <w:rPr>
                              <w:outline w:val="0"/>
                              <w:color w:val="ffffff"/>
                              <w:sz w:val="28"/>
                              <w:szCs w:val="28"/>
                              <w:u w:color="ffffff"/>
                              <w:rtl w:val="0"/>
                              <w:lang w:val="en-US"/>
                              <w14:textFill>
                                <w14:solidFill>
                                  <w14:srgbClr w14:val="FFFFFF"/>
                                </w14:solidFill>
                              </w14:textFill>
                            </w:rPr>
                            <w:t>Maximum Compensatory Award is lower of</w:t>
                          </w:r>
                        </w:p>
                      </w:txbxContent>
                    </v:textbox>
                  </v:shape>
                </v:group>
                <v:rect id="_x0000_s1146" style="position:absolute;left:1;top:1568027;width:2637158;height:349557;">
                  <v:fill color="#CADFE6" opacity="90.0%" type="solid"/>
                  <v:stroke filltype="solid" color="#CADFE6" opacity="90.0%" weight="2.0pt" dashstyle="solid" endcap="flat" joinstyle="round" linestyle="single" startarrow="none" startarrowwidth="medium" startarrowlength="medium" endarrow="none" endarrowwidth="medium" endarrowlength="medium"/>
                  <v:textbox>
                    <w:txbxContent>
                      <w:p>
                        <w:pPr>
                          <w:pStyle w:val="Label A"/>
                          <w:tabs>
                            <w:tab w:val="left" w:pos="840"/>
                            <w:tab w:val="left" w:pos="1680"/>
                            <w:tab w:val="left" w:pos="2520"/>
                            <w:tab w:val="left" w:pos="3360"/>
                          </w:tabs>
                          <w:spacing w:after="101" w:line="216" w:lineRule="auto"/>
                          <w:jc w:val="center"/>
                        </w:pPr>
                        <w:r>
                          <w:rPr>
                            <w:sz w:val="24"/>
                            <w:szCs w:val="24"/>
                            <w:rtl w:val="0"/>
                            <w:lang w:val="en-US"/>
                          </w:rPr>
                          <w:t>52 weeks</w:t>
                        </w:r>
                        <w:r>
                          <w:rPr>
                            <w:sz w:val="24"/>
                            <w:szCs w:val="24"/>
                            <w:rtl w:val="0"/>
                            <w:lang w:val="en-US"/>
                          </w:rPr>
                          <w:t xml:space="preserve">’ </w:t>
                        </w:r>
                        <w:r>
                          <w:rPr>
                            <w:sz w:val="24"/>
                            <w:szCs w:val="24"/>
                            <w:rtl w:val="0"/>
                            <w:lang w:val="en-US"/>
                          </w:rPr>
                          <w:t>pay</w:t>
                        </w:r>
                      </w:p>
                    </w:txbxContent>
                  </v:textbox>
                </v:rect>
                <v:rect id="_x0000_s1147" style="position:absolute;left:2637157;top:1568027;width:2637157;height:349557;">
                  <v:fill color="#CADFE6" opacity="90.0%" type="solid"/>
                  <v:stroke filltype="solid" color="#CADFE6" opacity="90.0%" weight="2.0pt" dashstyle="solid" endcap="flat" joinstyle="round" linestyle="single" startarrow="none" startarrowwidth="medium" startarrowlength="medium" endarrow="none" endarrowwidth="medium" endarrowlength="medium"/>
                  <v:textbox>
                    <w:txbxContent>
                      <w:p>
                        <w:pPr>
                          <w:pStyle w:val="Label A"/>
                          <w:tabs>
                            <w:tab w:val="left" w:pos="840"/>
                            <w:tab w:val="left" w:pos="1680"/>
                            <w:tab w:val="left" w:pos="2520"/>
                            <w:tab w:val="left" w:pos="3360"/>
                          </w:tabs>
                          <w:spacing w:after="101" w:line="216" w:lineRule="auto"/>
                          <w:jc w:val="center"/>
                        </w:pPr>
                        <w:r>
                          <w:rPr>
                            <w:sz w:val="24"/>
                            <w:szCs w:val="24"/>
                            <w:rtl w:val="0"/>
                            <w:lang w:val="en-US"/>
                          </w:rPr>
                          <w:t>A figure for period 6/4/21-5/4/2022</w:t>
                        </w:r>
                      </w:p>
                    </w:txbxContent>
                  </v:textbox>
                </v:rect>
                <v:group id="_x0000_s1148" style="position:absolute;left:-3;top:-2;width:5274319;height:1169087;" coordorigin="-2,-1" coordsize="5274319,1169087">
                  <v:shape id="_x0000_s1149" style="position:absolute;left:-2;top:-1;width:5274319;height:1169086;rotation:11796480fd;" coordorigin="0,0" coordsize="21600,21600" path="M 0,7565 L 10202,7565 L 10202,5400 L 9603,5400 L 10800,0 L 11997,5400 L 11398,5400 L 11398,7565 L 21600,7565 L 21600,21600 L 0,21600 X E">
                    <v:fill color="#00A0B8" opacity="100.0%" type="solid"/>
                    <v:stroke filltype="solid" color="#FFFFFF" opacity="100.0%" weight="2.0pt" dashstyle="solid" endcap="flat" joinstyle="round" linestyle="single" startarrow="none" startarrowwidth="medium" startarrowlength="medium" endarrow="none" endarrowwidth="medium" endarrowlength="medium"/>
                  </v:shape>
                  <v:shape id="_x0000_s1150" type="#_x0000_t202" style="position:absolute;left:-1;top:-1;width:5274316;height:410349;">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980"/>
                              <w:tab w:val="left" w:pos="1960"/>
                              <w:tab w:val="left" w:pos="2940"/>
                              <w:tab w:val="left" w:pos="3920"/>
                              <w:tab w:val="left" w:pos="4900"/>
                              <w:tab w:val="left" w:pos="5880"/>
                              <w:tab w:val="left" w:pos="6860"/>
                              <w:tab w:val="left" w:pos="7840"/>
                            </w:tabs>
                            <w:spacing w:after="118" w:line="216" w:lineRule="auto"/>
                            <w:jc w:val="center"/>
                          </w:pPr>
                          <w:r>
                            <w:rPr>
                              <w:outline w:val="0"/>
                              <w:color w:val="ffffff"/>
                              <w:sz w:val="28"/>
                              <w:szCs w:val="28"/>
                              <w:u w:color="ffffff"/>
                              <w:rtl w:val="0"/>
                              <w:lang w:val="en-US"/>
                              <w14:textFill>
                                <w14:solidFill>
                                  <w14:srgbClr w14:val="FFFFFF"/>
                                </w14:solidFill>
                              </w14:textFill>
                            </w:rPr>
                            <w:t>Statutory Cap from 6th April 2021</w:t>
                          </w:r>
                        </w:p>
                      </w:txbxContent>
                    </v:textbox>
                  </v:shape>
                </v:group>
                <v:rect id="_x0000_s1151" style="position:absolute;left:1;top:410350;width:2637158;height:349557;">
                  <v:fill color="#CADFE6" opacity="90.0%" type="solid"/>
                  <v:stroke filltype="solid" color="#CADFE6" opacity="90.0%" weight="2.0pt" dashstyle="solid" endcap="flat" joinstyle="round" linestyle="single" startarrow="none" startarrowwidth="medium" startarrowlength="medium" endarrow="none" endarrowwidth="medium" endarrowlength="medium"/>
                  <v:textbox>
                    <w:txbxContent>
                      <w:p>
                        <w:pPr>
                          <w:pStyle w:val="Label A"/>
                          <w:tabs>
                            <w:tab w:val="left" w:pos="840"/>
                            <w:tab w:val="left" w:pos="1680"/>
                            <w:tab w:val="left" w:pos="2520"/>
                            <w:tab w:val="left" w:pos="3360"/>
                          </w:tabs>
                          <w:spacing w:after="101" w:line="216" w:lineRule="auto"/>
                          <w:jc w:val="center"/>
                        </w:pPr>
                        <w:r>
                          <w:rPr>
                            <w:sz w:val="24"/>
                            <w:szCs w:val="24"/>
                            <w:rtl w:val="0"/>
                            <w:lang w:val="en-US"/>
                          </w:rPr>
                          <w:t xml:space="preserve">Earnings cap </w:t>
                        </w:r>
                        <w:r>
                          <w:rPr>
                            <w:sz w:val="24"/>
                            <w:szCs w:val="24"/>
                            <w:rtl w:val="0"/>
                            <w:lang w:val="en-US"/>
                          </w:rPr>
                          <w:t>£</w:t>
                        </w:r>
                        <w:r>
                          <w:rPr>
                            <w:sz w:val="24"/>
                            <w:szCs w:val="24"/>
                            <w:rtl w:val="0"/>
                            <w:lang w:val="en-US"/>
                          </w:rPr>
                          <w:t>544 per week</w:t>
                        </w:r>
                      </w:p>
                    </w:txbxContent>
                  </v:textbox>
                </v:rect>
                <v:rect id="_x0000_s1152" style="position:absolute;left:2637157;top:410350;width:2637157;height:349557;">
                  <v:fill color="#CADFE6" opacity="90.0%" type="solid"/>
                  <v:stroke filltype="solid" color="#CADFE6" opacity="90.0%" weight="2.0pt" dashstyle="solid" endcap="flat" joinstyle="round" linestyle="single" startarrow="none" startarrowwidth="medium" startarrowlength="medium" endarrow="none" endarrowwidth="medium" endarrowlength="medium"/>
                  <v:textbox>
                    <w:txbxContent>
                      <w:p>
                        <w:pPr>
                          <w:pStyle w:val="Label A"/>
                          <w:tabs>
                            <w:tab w:val="left" w:pos="840"/>
                            <w:tab w:val="left" w:pos="1680"/>
                            <w:tab w:val="left" w:pos="2520"/>
                            <w:tab w:val="left" w:pos="3360"/>
                          </w:tabs>
                          <w:spacing w:after="101" w:line="216" w:lineRule="auto"/>
                          <w:jc w:val="center"/>
                        </w:pPr>
                        <w:r>
                          <w:rPr>
                            <w:sz w:val="24"/>
                            <w:szCs w:val="24"/>
                            <w:rtl w:val="0"/>
                            <w:lang w:val="en-US"/>
                          </w:rPr>
                          <w:t xml:space="preserve">Overall cap of </w:t>
                        </w:r>
                        <w:r>
                          <w:rPr>
                            <w:sz w:val="24"/>
                            <w:szCs w:val="24"/>
                            <w:rtl w:val="0"/>
                            <w:lang w:val="en-US"/>
                          </w:rPr>
                          <w:t>£</w:t>
                        </w:r>
                        <w:r>
                          <w:rPr>
                            <w:sz w:val="24"/>
                            <w:szCs w:val="24"/>
                            <w:rtl w:val="0"/>
                            <w:lang w:val="en-US"/>
                          </w:rPr>
                          <w:t>16,320</w:t>
                        </w:r>
                      </w:p>
                    </w:txbxContent>
                  </v:textbox>
                </v:rect>
              </v:group>
            </w:pict>
          </mc:Fallback>
        </mc:AlternateContent>
      </w:r>
    </w:p>
    <w:p>
      <w:pPr>
        <w:pStyle w:val="List Paragraph"/>
        <w:rPr>
          <w:rFonts w:ascii="Arial" w:cs="Arial" w:hAnsi="Arial" w:eastAsia="Arial"/>
          <w:sz w:val="24"/>
          <w:szCs w:val="24"/>
        </w:rPr>
      </w:pPr>
    </w:p>
    <w:p>
      <w:pPr>
        <w:pStyle w:val="Body A"/>
        <w:rPr>
          <w:rFonts w:ascii="Arial" w:cs="Arial" w:hAnsi="Arial" w:eastAsia="Arial"/>
          <w:sz w:val="24"/>
          <w:szCs w:val="24"/>
        </w:rPr>
      </w:pPr>
      <w:r>
        <w:rPr>
          <w:rFonts w:ascii="Arial" w:hAnsi="Arial"/>
          <w:sz w:val="24"/>
          <w:szCs w:val="24"/>
          <w:rtl w:val="0"/>
          <w:lang w:val="en-US"/>
        </w:rPr>
        <w:t xml:space="preserve">Moreover, if Gethin gets another job, he can only claim the difference between his old and new salary and a maximum award of </w:t>
      </w:r>
      <w:r>
        <w:rPr>
          <w:rFonts w:ascii="Arial" w:hAnsi="Arial" w:hint="default"/>
          <w:sz w:val="24"/>
          <w:szCs w:val="24"/>
          <w:rtl w:val="0"/>
          <w:lang w:val="en-US"/>
        </w:rPr>
        <w:t>£</w:t>
      </w:r>
      <w:r>
        <w:rPr>
          <w:rFonts w:ascii="Arial" w:hAnsi="Arial"/>
          <w:sz w:val="24"/>
          <w:szCs w:val="24"/>
          <w:rtl w:val="0"/>
          <w:lang w:val="en-US"/>
        </w:rPr>
        <w:t>89,493.</w:t>
      </w: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Factors that can increase or reduce the award</w:t>
      </w:r>
    </w:p>
    <w:p>
      <w:pPr>
        <w:pStyle w:val="Body A"/>
        <w:rPr>
          <w:rFonts w:ascii="Arial" w:cs="Arial" w:hAnsi="Arial" w:eastAsia="Arial"/>
          <w:sz w:val="24"/>
          <w:szCs w:val="24"/>
        </w:rPr>
      </w:pPr>
      <w:r>
        <w:rPr>
          <w:rFonts w:ascii="Arial" w:hAnsi="Arial"/>
          <w:sz w:val="24"/>
          <w:szCs w:val="24"/>
          <w:rtl w:val="0"/>
          <w:lang w:val="en-US"/>
        </w:rPr>
        <w:t>Accordingly, Gethin</w:t>
      </w:r>
      <w:r>
        <w:rPr>
          <w:rFonts w:ascii="Arial" w:hAnsi="Arial" w:hint="default"/>
          <w:sz w:val="24"/>
          <w:szCs w:val="24"/>
          <w:rtl w:val="0"/>
          <w:lang w:val="en-US"/>
        </w:rPr>
        <w:t>’</w:t>
      </w:r>
      <w:r>
        <w:rPr>
          <w:rFonts w:ascii="Arial" w:hAnsi="Arial"/>
          <w:sz w:val="24"/>
          <w:szCs w:val="24"/>
          <w:rtl w:val="0"/>
          <w:lang w:val="en-US"/>
        </w:rPr>
        <w:t>s award can be decreased by a maximum of 25% if Gethin has failed to follow the ACAS code. However, Gethin wasn</w:t>
      </w:r>
      <w:r>
        <w:rPr>
          <w:rFonts w:ascii="Arial" w:hAnsi="Arial" w:hint="default"/>
          <w:sz w:val="24"/>
          <w:szCs w:val="24"/>
          <w:rtl w:val="0"/>
          <w:lang w:val="en-US"/>
        </w:rPr>
        <w:t>’</w:t>
      </w:r>
      <w:r>
        <w:rPr>
          <w:rFonts w:ascii="Arial" w:hAnsi="Arial"/>
          <w:sz w:val="24"/>
          <w:szCs w:val="24"/>
          <w:rtl w:val="0"/>
          <w:lang w:val="en-US"/>
        </w:rPr>
        <w:t xml:space="preserve">t provided sufficient time to respond. </w:t>
      </w:r>
    </w:p>
    <w:p>
      <w:pPr>
        <w:pStyle w:val="Body A"/>
        <w:rPr>
          <w:rFonts w:ascii="Arial" w:cs="Arial" w:hAnsi="Arial" w:eastAsia="Arial"/>
          <w:sz w:val="24"/>
          <w:szCs w:val="24"/>
        </w:rPr>
      </w:pPr>
      <w:r>
        <w:rPr>
          <w:rFonts w:ascii="Arial" w:hAnsi="Arial"/>
          <w:sz w:val="24"/>
          <w:szCs w:val="24"/>
          <w:rtl w:val="0"/>
          <w:lang w:val="en-US"/>
        </w:rPr>
        <w:t>Conversely, there would be a 25 % increase of any compensation awarded to Gethin if you, as the employer, failed to follow the ACAS code. Even though you invited him to the meeting, you didn</w:t>
      </w:r>
      <w:r>
        <w:rPr>
          <w:rFonts w:ascii="Arial" w:hAnsi="Arial" w:hint="default"/>
          <w:sz w:val="24"/>
          <w:szCs w:val="24"/>
          <w:rtl w:val="0"/>
          <w:lang w:val="en-US"/>
        </w:rPr>
        <w:t>’</w:t>
      </w:r>
      <w:r>
        <w:rPr>
          <w:rFonts w:ascii="Arial" w:hAnsi="Arial"/>
          <w:sz w:val="24"/>
          <w:szCs w:val="24"/>
          <w:rtl w:val="0"/>
          <w:lang w:val="en-US"/>
        </w:rPr>
        <w:t>t have enough time to appeal.</w:t>
      </w:r>
    </w:p>
    <w:p>
      <w:pPr>
        <w:pStyle w:val="Body A"/>
        <w:rPr>
          <w:rFonts w:ascii="Arial" w:cs="Arial" w:hAnsi="Arial" w:eastAsia="Arial"/>
          <w:sz w:val="24"/>
          <w:szCs w:val="24"/>
        </w:rPr>
      </w:pPr>
      <w:r>
        <w:rPr>
          <w:rFonts w:ascii="Arial" w:hAnsi="Arial"/>
          <w:sz w:val="24"/>
          <w:szCs w:val="24"/>
          <w:rtl w:val="0"/>
          <w:lang w:val="en-US"/>
        </w:rPr>
        <w:t xml:space="preserve">Significantly the tribunal will take into account </w:t>
      </w:r>
      <w:r>
        <w:rPr>
          <w:rFonts w:ascii="Arial" w:hAnsi="Arial" w:hint="default"/>
          <w:sz w:val="24"/>
          <w:szCs w:val="24"/>
          <w:rtl w:val="0"/>
          <w:lang w:val="en-US"/>
        </w:rPr>
        <w:t>“</w:t>
      </w:r>
      <w:r>
        <w:rPr>
          <w:rFonts w:ascii="Arial" w:hAnsi="Arial"/>
          <w:sz w:val="24"/>
          <w:szCs w:val="24"/>
          <w:rtl w:val="0"/>
          <w:lang w:val="en-US"/>
        </w:rPr>
        <w:t>contributory faults</w:t>
      </w:r>
      <w:r>
        <w:rPr>
          <w:rFonts w:ascii="Arial" w:hAnsi="Arial" w:hint="default"/>
          <w:sz w:val="24"/>
          <w:szCs w:val="24"/>
          <w:rtl w:val="0"/>
          <w:lang w:val="en-US"/>
        </w:rPr>
        <w:t xml:space="preserve">” </w:t>
      </w:r>
      <w:r>
        <w:rPr>
          <w:rFonts w:ascii="Arial" w:hAnsi="Arial"/>
          <w:sz w:val="24"/>
          <w:szCs w:val="24"/>
          <w:rtl w:val="0"/>
          <w:lang w:val="en-US"/>
        </w:rPr>
        <w:t>when calculating the financial award. Accordingly, Gethin was given the letter on the 12</w:t>
      </w:r>
      <w:r>
        <w:rPr>
          <w:rFonts w:ascii="Arial" w:hAnsi="Arial"/>
          <w:sz w:val="24"/>
          <w:szCs w:val="24"/>
          <w:vertAlign w:val="superscript"/>
          <w:rtl w:val="0"/>
          <w:lang w:val="en-US"/>
        </w:rPr>
        <w:t>th</w:t>
      </w:r>
      <w:r>
        <w:rPr>
          <w:rFonts w:ascii="Arial" w:hAnsi="Arial"/>
          <w:sz w:val="24"/>
          <w:szCs w:val="24"/>
          <w:rtl w:val="0"/>
          <w:lang w:val="en-US"/>
        </w:rPr>
        <w:t xml:space="preserve"> of November; he was given the right to appeal against the decision.  He was given the right of appeal, and he doesn</w:t>
      </w:r>
      <w:r>
        <w:rPr>
          <w:rFonts w:ascii="Arial" w:hAnsi="Arial" w:hint="default"/>
          <w:sz w:val="24"/>
          <w:szCs w:val="24"/>
          <w:rtl w:val="0"/>
          <w:lang w:val="en-US"/>
        </w:rPr>
        <w:t>’</w:t>
      </w:r>
      <w:r>
        <w:rPr>
          <w:rFonts w:ascii="Arial" w:hAnsi="Arial"/>
          <w:sz w:val="24"/>
          <w:szCs w:val="24"/>
          <w:rtl w:val="0"/>
          <w:lang w:val="en-US"/>
        </w:rPr>
        <w:t>t exercise it; both of these are definite failures in the process.</w:t>
      </w:r>
    </w:p>
    <w:p>
      <w:pPr>
        <w:pStyle w:val="Body A"/>
        <w:rPr>
          <w:rFonts w:ascii="Arial" w:cs="Arial" w:hAnsi="Arial" w:eastAsia="Arial"/>
          <w:sz w:val="24"/>
          <w:szCs w:val="24"/>
        </w:rPr>
      </w:pPr>
      <w:r>
        <w:rPr>
          <w:rFonts w:ascii="Arial" w:hAnsi="Arial"/>
          <w:sz w:val="24"/>
          <w:szCs w:val="24"/>
          <w:rtl w:val="0"/>
          <w:lang w:val="en-US"/>
        </w:rPr>
        <w:t xml:space="preserve">Moreover, the tribunal will consider that Polky has occurred, which is </w:t>
      </w:r>
      <w:r>
        <w:rPr>
          <w:rFonts w:ascii="Arial" w:hAnsi="Arial" w:hint="default"/>
          <w:sz w:val="24"/>
          <w:szCs w:val="24"/>
          <w:rtl w:val="0"/>
          <w:lang w:val="en-US"/>
        </w:rPr>
        <w:t>–</w:t>
      </w:r>
      <w:r>
        <w:rPr>
          <w:rFonts w:ascii="Arial" w:hAnsi="Arial"/>
          <w:sz w:val="24"/>
          <w:szCs w:val="24"/>
          <w:rtl w:val="0"/>
          <w:lang w:val="en-US"/>
        </w:rPr>
        <w:t xml:space="preserve">fall on the procedure, if you had followed the fair process, he would have been dismissed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&gt;&lt;Author&gt;John Gennard&lt;/Author&gt;&lt;Year&gt;2005&lt;/Year&gt;&lt;Prefix&gt;&lt;/Prefix&gt;&lt;Suffix&gt;&lt;/Suffix&gt;&lt;Pages&gt;&lt;/Pages&gt;&lt;DisplayText&gt;(Gennard &amp; Judge, 2005)&lt;/DisplayText&gt;&lt;record&gt;&lt;ref-type name="Book"&gt;6&lt;/ref-type&gt;&lt;contributors&gt;&lt;authors&gt;&lt;author&gt;John Gennard&lt;/author&gt;&lt;/authors&gt;&lt;/contributors&gt;&lt;titles/&gt;&lt;title&gt;Employee Relations&lt;/title&gt;&lt;periodical/&gt;&lt;dates&gt;&lt;year&gt;2005&lt;/year&gt;&lt;pub-dates/&gt;&lt;/dates&gt;&lt;/record&gt;&lt;/Cite&gt;&lt;/EndNote&gt;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(Gennard &amp; Judge, 2005)</w:t>
      </w:r>
      <w:r>
        <w:rPr>
          <w:rFonts w:ascii="Arial" w:cs="Arial" w:hAnsi="Arial" w:eastAsia="Arial"/>
          <w:sz w:val="24"/>
          <w:szCs w:val="24"/>
        </w:rPr>
        <w:fldChar w:fldCharType="end" w:fldLock="0"/>
      </w:r>
      <w:r>
        <w:rPr>
          <w:rFonts w:ascii="Arial" w:hAnsi="Arial"/>
          <w:sz w:val="24"/>
          <w:szCs w:val="24"/>
          <w:rtl w:val="0"/>
          <w:lang w:val="en-US"/>
        </w:rPr>
        <w:t>.</w:t>
      </w:r>
    </w:p>
    <w:p>
      <w:pPr>
        <w:pStyle w:val="Body A"/>
        <w:rPr>
          <w:rFonts w:ascii="Arial" w:cs="Arial" w:hAnsi="Arial" w:eastAsia="Arial"/>
          <w:b w:val="1"/>
          <w:bCs w:val="1"/>
          <w:sz w:val="24"/>
          <w:szCs w:val="24"/>
        </w:rPr>
      </w:pPr>
      <w:r>
        <w:rPr>
          <w:rFonts w:ascii="Arial" w:hAnsi="Arial"/>
          <w:b w:val="1"/>
          <w:bCs w:val="1"/>
          <w:sz w:val="24"/>
          <w:szCs w:val="24"/>
          <w:rtl w:val="0"/>
          <w:lang w:val="en-US"/>
        </w:rPr>
        <w:t>Figure 7. Average Earnings Cap</w:t>
      </w:r>
    </w:p>
    <w:p>
      <w:pPr>
        <w:pStyle w:val="Body A"/>
        <w:rPr>
          <w:rFonts w:ascii="Arial" w:cs="Arial" w:hAnsi="Arial" w:eastAsia="Arial"/>
          <w:sz w:val="24"/>
          <w:szCs w:val="24"/>
        </w:rPr>
      </w:pPr>
    </w:p>
    <w:p>
      <w:pPr>
        <w:pStyle w:val="Body A"/>
        <w:rPr>
          <w:rFonts w:ascii="Arial" w:cs="Arial" w:hAnsi="Arial" w:eastAsia="Arial"/>
          <w:sz w:val="24"/>
          <w:szCs w:val="24"/>
        </w:rPr>
      </w:pPr>
      <w:r>
        <w:rPr>
          <w:rFonts w:ascii="Arial" w:cs="Arial" w:hAnsi="Arial" w:eastAsia="Arial"/>
          <w:outline w:val="0"/>
          <w:color w:val="000000"/>
          <w:sz w:val="24"/>
          <w:szCs w:val="24"/>
          <w:u w:color="000000"/>
          <w14:textFill>
            <w14:solidFill>
              <w14:srgbClr w14:val="000000"/>
            </w14:solidFill>
          </w14:textFill>
        </w:rPr>
        <mc:AlternateContent>
          <mc:Choice Requires="wpg">
            <w:drawing xmlns:a="http://schemas.openxmlformats.org/drawingml/2006/main">
              <wp:inline distT="0" distB="0" distL="0" distR="0">
                <wp:extent cx="5274317" cy="3075833"/>
                <wp:effectExtent l="0" t="0" r="0" b="0"/>
                <wp:docPr id="1073741965" name="officeArt object" descr="officeArt object"/>
                <wp:cNvGraphicFramePr/>
                <a:graphic xmlns:a="http://schemas.openxmlformats.org/drawingml/2006/main">
                  <a:graphicData uri="http://schemas.microsoft.com/office/word/2010/wordprocessingGroup">
                    <wpg:wgp>
                      <wpg:cNvGrpSpPr/>
                      <wpg:grpSpPr>
                        <a:xfrm>
                          <a:off x="0" y="0"/>
                          <a:ext cx="5274317" cy="3075833"/>
                          <a:chOff x="-3" y="-2"/>
                          <a:chExt cx="5274316" cy="3075832"/>
                        </a:xfrm>
                      </wpg:grpSpPr>
                      <wpg:grpSp>
                        <wpg:cNvPr id="1073741955" name="Group 1073741934"/>
                        <wpg:cNvGrpSpPr/>
                        <wpg:grpSpPr>
                          <a:xfrm>
                            <a:off x="2109723" y="-2"/>
                            <a:ext cx="3164591" cy="1464685"/>
                            <a:chOff x="0" y="-1"/>
                            <a:chExt cx="3164590" cy="1464684"/>
                          </a:xfrm>
                        </wpg:grpSpPr>
                        <wps:wsp>
                          <wps:cNvPr id="1073741953" name="Shape 1073741932"/>
                          <wps:cNvSpPr/>
                          <wps:spPr>
                            <a:xfrm>
                              <a:off x="0" y="-2"/>
                              <a:ext cx="3164591" cy="1464686"/>
                            </a:xfrm>
                            <a:prstGeom prst="rightArrow">
                              <a:avLst>
                                <a:gd name="adj1" fmla="val 75000"/>
                                <a:gd name="adj2" fmla="val 50000"/>
                              </a:avLst>
                            </a:prstGeom>
                            <a:solidFill>
                              <a:srgbClr val="CADFE6">
                                <a:alpha val="90000"/>
                              </a:srgbClr>
                            </a:solidFill>
                            <a:ln w="25400" cap="flat">
                              <a:solidFill>
                                <a:srgbClr val="CADFE6">
                                  <a:alpha val="90000"/>
                                </a:srgbClr>
                              </a:solidFill>
                              <a:prstDash val="solid"/>
                              <a:round/>
                            </a:ln>
                            <a:effectLst/>
                          </wps:spPr>
                          <wps:bodyPr/>
                        </wps:wsp>
                        <wps:wsp>
                          <wps:cNvPr id="1073741954" name="Shape 1073741933"/>
                          <wps:cNvSpPr txBox="1"/>
                          <wps:spPr>
                            <a:xfrm>
                              <a:off x="-1" y="183084"/>
                              <a:ext cx="2615338" cy="1098514"/>
                            </a:xfrm>
                            <a:prstGeom prst="rect">
                              <a:avLst/>
                            </a:prstGeom>
                            <a:noFill/>
                            <a:ln w="12700" cap="flat">
                              <a:noFill/>
                              <a:miter lim="400000"/>
                            </a:ln>
                            <a:effectLst/>
                          </wps:spPr>
                          <wps:txbx>
                            <w:txbxContent>
                              <w:p>
                                <w:pPr>
                                  <w:pStyle w:val="caption"/>
                                  <w:numPr>
                                    <w:ilvl w:val="1"/>
                                    <w:numId w:val="16"/>
                                  </w:numPr>
                                  <w:bidi w:val="0"/>
                                  <w:spacing w:after="43" w:line="216" w:lineRule="auto"/>
                                  <w:ind w:right="0"/>
                                  <w:jc w:val="left"/>
                                  <w:outlineLvl w:val="1"/>
                                  <w:rPr>
                                    <w:sz w:val="24"/>
                                    <w:szCs w:val="24"/>
                                    <w:rtl w:val="0"/>
                                    <w:lang w:val="en-US"/>
                                  </w:rPr>
                                </w:pPr>
                                <w:r>
                                  <w:rPr>
                                    <w:sz w:val="24"/>
                                    <w:szCs w:val="24"/>
                                    <w:rtl w:val="0"/>
                                    <w:lang w:val="en-US"/>
                                  </w:rPr>
                                  <w:t>does not apply to dismissals that are deemed automatically unfair for whistle blowing</w:t>
                                </w:r>
                              </w:p>
                              <w:p>
                                <w:pPr>
                                  <w:pStyle w:val="caption"/>
                                  <w:numPr>
                                    <w:ilvl w:val="1"/>
                                    <w:numId w:val="16"/>
                                  </w:numPr>
                                  <w:bidi w:val="0"/>
                                  <w:spacing w:after="43" w:line="216" w:lineRule="auto"/>
                                  <w:ind w:right="0"/>
                                  <w:jc w:val="left"/>
                                  <w:outlineLvl w:val="1"/>
                                  <w:rPr>
                                    <w:sz w:val="24"/>
                                    <w:szCs w:val="24"/>
                                    <w:rtl w:val="0"/>
                                    <w:lang w:val="en-US"/>
                                  </w:rPr>
                                </w:pPr>
                                <w:r>
                                  <w:rPr>
                                    <w:sz w:val="24"/>
                                    <w:szCs w:val="24"/>
                                    <w:rtl w:val="0"/>
                                    <w:lang w:val="en-US"/>
                                  </w:rPr>
                                  <w:t>Or health and safety causes (CIPD, 2021)</w:t>
                                </w:r>
                              </w:p>
                            </w:txbxContent>
                          </wps:txbx>
                          <wps:bodyPr wrap="square" lIns="7620" tIns="7620" rIns="7620" bIns="7620" numCol="1" anchor="t">
                            <a:noAutofit/>
                          </wps:bodyPr>
                        </wps:wsp>
                      </wpg:grpSp>
                      <wpg:grpSp>
                        <wpg:cNvPr id="1073741958" name="Group 1073741937"/>
                        <wpg:cNvGrpSpPr/>
                        <wpg:grpSpPr>
                          <a:xfrm>
                            <a:off x="-4" y="-3"/>
                            <a:ext cx="2109731" cy="1464685"/>
                            <a:chOff x="-2" y="-1"/>
                            <a:chExt cx="2109729" cy="1464684"/>
                          </a:xfrm>
                        </wpg:grpSpPr>
                        <wps:wsp>
                          <wps:cNvPr id="1073741956" name="Shape 1073741935"/>
                          <wps:cNvSpPr/>
                          <wps:spPr>
                            <a:xfrm>
                              <a:off x="-3" y="-2"/>
                              <a:ext cx="2109731" cy="1464685"/>
                            </a:xfrm>
                            <a:prstGeom prst="roundRect">
                              <a:avLst>
                                <a:gd name="adj" fmla="val 16667"/>
                              </a:avLst>
                            </a:prstGeom>
                            <a:solidFill>
                              <a:schemeClr val="accent1"/>
                            </a:solidFill>
                            <a:ln w="25400" cap="flat">
                              <a:solidFill>
                                <a:srgbClr val="FFFFFF"/>
                              </a:solidFill>
                              <a:prstDash val="solid"/>
                              <a:round/>
                            </a:ln>
                            <a:effectLst/>
                          </wps:spPr>
                          <wps:bodyPr/>
                        </wps:wsp>
                        <wps:wsp>
                          <wps:cNvPr id="1073741957" name="Shape 1073741936"/>
                          <wps:cNvSpPr txBox="1"/>
                          <wps:spPr>
                            <a:xfrm>
                              <a:off x="124839" y="71498"/>
                              <a:ext cx="1860050" cy="1321684"/>
                            </a:xfrm>
                            <a:prstGeom prst="rect">
                              <a:avLst/>
                            </a:prstGeom>
                            <a:noFill/>
                            <a:ln w="12700" cap="flat">
                              <a:noFill/>
                              <a:miter lim="400000"/>
                            </a:ln>
                            <a:effectLst/>
                          </wps:spPr>
                          <wps:txbx>
                            <w:txbxContent>
                              <w:p>
                                <w:pPr>
                                  <w:pStyle w:val="caption"/>
                                  <w:tabs>
                                    <w:tab w:val="left" w:pos="1960"/>
                                  </w:tabs>
                                  <w:spacing w:after="235" w:line="216" w:lineRule="auto"/>
                                  <w:jc w:val="center"/>
                                </w:pPr>
                                <w:r>
                                  <w:rPr>
                                    <w:outline w:val="0"/>
                                    <w:color w:val="ffffff"/>
                                    <w:sz w:val="56"/>
                                    <w:szCs w:val="56"/>
                                    <w:u w:color="ffffff"/>
                                    <w:rtl w:val="0"/>
                                    <w:lang w:val="en-US"/>
                                    <w14:textFill>
                                      <w14:solidFill>
                                        <w14:srgbClr w14:val="FFFFFF"/>
                                      </w14:solidFill>
                                    </w14:textFill>
                                  </w:rPr>
                                  <w:t>Statutory Cap</w:t>
                                </w:r>
                              </w:p>
                            </w:txbxContent>
                          </wps:txbx>
                          <wps:bodyPr wrap="square" lIns="53337" tIns="53337" rIns="53337" bIns="53337" numCol="1" anchor="ctr">
                            <a:noAutofit/>
                          </wps:bodyPr>
                        </wps:wsp>
                      </wpg:grpSp>
                      <wpg:grpSp>
                        <wpg:cNvPr id="1073741961" name="Group 1073741940"/>
                        <wpg:cNvGrpSpPr/>
                        <wpg:grpSpPr>
                          <a:xfrm>
                            <a:off x="2109723" y="1611145"/>
                            <a:ext cx="3164591" cy="1464685"/>
                            <a:chOff x="0" y="-1"/>
                            <a:chExt cx="3164590" cy="1464684"/>
                          </a:xfrm>
                        </wpg:grpSpPr>
                        <wps:wsp>
                          <wps:cNvPr id="1073741959" name="Shape 1073741938"/>
                          <wps:cNvSpPr/>
                          <wps:spPr>
                            <a:xfrm>
                              <a:off x="0" y="-2"/>
                              <a:ext cx="3164591" cy="1464686"/>
                            </a:xfrm>
                            <a:prstGeom prst="rightArrow">
                              <a:avLst>
                                <a:gd name="adj1" fmla="val 75000"/>
                                <a:gd name="adj2" fmla="val 50000"/>
                              </a:avLst>
                            </a:prstGeom>
                            <a:solidFill>
                              <a:srgbClr val="CADFE6">
                                <a:alpha val="90000"/>
                              </a:srgbClr>
                            </a:solidFill>
                            <a:ln w="25400" cap="flat">
                              <a:solidFill>
                                <a:srgbClr val="CADFE6">
                                  <a:alpha val="90000"/>
                                </a:srgbClr>
                              </a:solidFill>
                              <a:prstDash val="solid"/>
                              <a:round/>
                            </a:ln>
                            <a:effectLst/>
                          </wps:spPr>
                          <wps:bodyPr/>
                        </wps:wsp>
                        <wps:wsp>
                          <wps:cNvPr id="1073741960" name="Shape 1073741939"/>
                          <wps:cNvSpPr txBox="1"/>
                          <wps:spPr>
                            <a:xfrm>
                              <a:off x="-1" y="183084"/>
                              <a:ext cx="2615338" cy="1098513"/>
                            </a:xfrm>
                            <a:prstGeom prst="rect">
                              <a:avLst/>
                            </a:prstGeom>
                            <a:noFill/>
                            <a:ln w="12700" cap="flat">
                              <a:noFill/>
                              <a:miter lim="400000"/>
                            </a:ln>
                            <a:effectLst/>
                          </wps:spPr>
                          <wps:txbx>
                            <w:txbxContent>
                              <w:p>
                                <w:pPr>
                                  <w:pStyle w:val="caption"/>
                                  <w:numPr>
                                    <w:ilvl w:val="1"/>
                                    <w:numId w:val="17"/>
                                  </w:numPr>
                                  <w:bidi w:val="0"/>
                                  <w:spacing w:after="43" w:line="216" w:lineRule="auto"/>
                                  <w:ind w:right="0"/>
                                  <w:jc w:val="left"/>
                                  <w:outlineLvl w:val="1"/>
                                  <w:rPr>
                                    <w:sz w:val="24"/>
                                    <w:szCs w:val="24"/>
                                    <w:rtl w:val="0"/>
                                    <w:lang w:val="en-US"/>
                                  </w:rPr>
                                </w:pPr>
                                <w:r>
                                  <w:rPr>
                                    <w:sz w:val="24"/>
                                    <w:szCs w:val="24"/>
                                    <w:rtl w:val="0"/>
                                    <w:lang w:val="en-US"/>
                                  </w:rPr>
                                  <w:t>£</w:t>
                                </w:r>
                                <w:r>
                                  <w:rPr>
                                    <w:sz w:val="24"/>
                                    <w:szCs w:val="24"/>
                                    <w:rtl w:val="0"/>
                                    <w:lang w:val="en-US"/>
                                  </w:rPr>
                                  <w:t xml:space="preserve">544 per week and overall cap of </w:t>
                                </w:r>
                                <w:r>
                                  <w:rPr>
                                    <w:sz w:val="24"/>
                                    <w:szCs w:val="24"/>
                                    <w:rtl w:val="0"/>
                                    <w:lang w:val="en-US"/>
                                  </w:rPr>
                                  <w:t>£</w:t>
                                </w:r>
                                <w:r>
                                  <w:rPr>
                                    <w:sz w:val="24"/>
                                    <w:szCs w:val="24"/>
                                    <w:rtl w:val="0"/>
                                    <w:lang w:val="en-US"/>
                                  </w:rPr>
                                  <w:t>16,320 from April 6th 2021</w:t>
                                </w:r>
                              </w:p>
                              <w:p>
                                <w:pPr>
                                  <w:pStyle w:val="caption"/>
                                  <w:numPr>
                                    <w:ilvl w:val="1"/>
                                    <w:numId w:val="17"/>
                                  </w:numPr>
                                  <w:bidi w:val="0"/>
                                  <w:spacing w:after="43" w:line="216" w:lineRule="auto"/>
                                  <w:ind w:right="0"/>
                                  <w:jc w:val="left"/>
                                  <w:outlineLvl w:val="1"/>
                                  <w:rPr>
                                    <w:sz w:val="24"/>
                                    <w:szCs w:val="24"/>
                                    <w:rtl w:val="0"/>
                                    <w:lang w:val="en-US"/>
                                  </w:rPr>
                                </w:pPr>
                                <w:r>
                                  <w:rPr>
                                    <w:sz w:val="24"/>
                                    <w:szCs w:val="24"/>
                                    <w:rtl w:val="0"/>
                                    <w:lang w:val="en-US"/>
                                  </w:rPr>
                                  <w:t>Maximum compensatory award is lower of the following-52 weeks</w:t>
                                </w:r>
                                <w:r>
                                  <w:rPr>
                                    <w:sz w:val="24"/>
                                    <w:szCs w:val="24"/>
                                    <w:rtl w:val="0"/>
                                    <w:lang w:val="en-US"/>
                                  </w:rPr>
                                  <w:t xml:space="preserve">’ </w:t>
                                </w:r>
                                <w:r>
                                  <w:rPr>
                                    <w:sz w:val="24"/>
                                    <w:szCs w:val="24"/>
                                    <w:rtl w:val="0"/>
                                    <w:lang w:val="en-US"/>
                                  </w:rPr>
                                  <w:t xml:space="preserve">pay or </w:t>
                                </w:r>
                                <w:r>
                                  <w:rPr>
                                    <w:sz w:val="24"/>
                                    <w:szCs w:val="24"/>
                                    <w:rtl w:val="0"/>
                                    <w:lang w:val="en-US"/>
                                  </w:rPr>
                                  <w:t>£</w:t>
                                </w:r>
                                <w:r>
                                  <w:rPr>
                                    <w:sz w:val="24"/>
                                    <w:szCs w:val="24"/>
                                    <w:rtl w:val="0"/>
                                    <w:lang w:val="en-US"/>
                                  </w:rPr>
                                  <w:t>89, 293. (changes with inflation on 6th April each year)</w:t>
                                </w:r>
                              </w:p>
                            </w:txbxContent>
                          </wps:txbx>
                          <wps:bodyPr wrap="square" lIns="7620" tIns="7620" rIns="7620" bIns="7620" numCol="1" anchor="t">
                            <a:noAutofit/>
                          </wps:bodyPr>
                        </wps:wsp>
                      </wpg:grpSp>
                      <wpg:grpSp>
                        <wpg:cNvPr id="1073741964" name="Group 1073741943"/>
                        <wpg:cNvGrpSpPr/>
                        <wpg:grpSpPr>
                          <a:xfrm>
                            <a:off x="-3" y="1611145"/>
                            <a:ext cx="2109731" cy="1464685"/>
                            <a:chOff x="0" y="-1"/>
                            <a:chExt cx="2109729" cy="1464684"/>
                          </a:xfrm>
                        </wpg:grpSpPr>
                        <wps:wsp>
                          <wps:cNvPr id="1073741962" name="Shape 1073741941"/>
                          <wps:cNvSpPr/>
                          <wps:spPr>
                            <a:xfrm>
                              <a:off x="-1" y="-2"/>
                              <a:ext cx="2109730" cy="1464686"/>
                            </a:xfrm>
                            <a:prstGeom prst="roundRect">
                              <a:avLst>
                                <a:gd name="adj" fmla="val 16667"/>
                              </a:avLst>
                            </a:prstGeom>
                            <a:solidFill>
                              <a:schemeClr val="accent1"/>
                            </a:solidFill>
                            <a:ln w="25400" cap="flat">
                              <a:solidFill>
                                <a:srgbClr val="FFFFFF"/>
                              </a:solidFill>
                              <a:prstDash val="solid"/>
                              <a:round/>
                            </a:ln>
                            <a:effectLst/>
                          </wps:spPr>
                          <wps:bodyPr/>
                        </wps:wsp>
                        <wps:wsp>
                          <wps:cNvPr id="1073741963" name="Shape 1073741942"/>
                          <wps:cNvSpPr txBox="1"/>
                          <wps:spPr>
                            <a:xfrm>
                              <a:off x="124840" y="71499"/>
                              <a:ext cx="1860050" cy="1321684"/>
                            </a:xfrm>
                            <a:prstGeom prst="rect">
                              <a:avLst/>
                            </a:prstGeom>
                            <a:noFill/>
                            <a:ln w="12700" cap="flat">
                              <a:noFill/>
                              <a:miter lim="400000"/>
                            </a:ln>
                            <a:effectLst/>
                          </wps:spPr>
                          <wps:txbx>
                            <w:txbxContent>
                              <w:p>
                                <w:pPr>
                                  <w:pStyle w:val="caption"/>
                                  <w:tabs>
                                    <w:tab w:val="left" w:pos="1960"/>
                                  </w:tabs>
                                  <w:spacing w:after="235" w:line="216" w:lineRule="auto"/>
                                  <w:jc w:val="center"/>
                                </w:pPr>
                                <w:r>
                                  <w:rPr>
                                    <w:outline w:val="0"/>
                                    <w:color w:val="ffffff"/>
                                    <w:sz w:val="56"/>
                                    <w:szCs w:val="56"/>
                                    <w:u w:color="ffffff"/>
                                    <w:rtl w:val="0"/>
                                    <w:lang w:val="en-US"/>
                                    <w14:textFill>
                                      <w14:solidFill>
                                        <w14:srgbClr w14:val="FFFFFF"/>
                                      </w14:solidFill>
                                    </w14:textFill>
                                  </w:rPr>
                                  <w:t>Average Earnings Cap</w:t>
                                </w:r>
                              </w:p>
                            </w:txbxContent>
                          </wps:txbx>
                          <wps:bodyPr wrap="square" lIns="53337" tIns="53337" rIns="53337" bIns="53337" numCol="1" anchor="ctr">
                            <a:noAutofit/>
                          </wps:bodyPr>
                        </wps:wsp>
                      </wpg:grpSp>
                    </wpg:wgp>
                  </a:graphicData>
                </a:graphic>
              </wp:inline>
            </w:drawing>
          </mc:Choice>
          <mc:Fallback>
            <w:pict>
              <v:group id="_x0000_s1153" style="visibility:visible;width:415.3pt;height:242.2pt;" coordorigin="-3,-3" coordsize="5274317,3075833">
                <v:group id="_x0000_s1154" style="position:absolute;left:2109723;top:-2;width:3164591;height:1464684;" coordorigin="0,-1" coordsize="3164591,1464684">
                  <v:shape id="_x0000_s1155" type="#_x0000_t13" style="position:absolute;left:0;top:-1;width:3164591;height:1464684;" adj="16601,2700">
                    <v:fill color="#CADFE6" opacity="90.0%" type="solid"/>
                    <v:stroke filltype="solid" color="#CADFE6" opacity="90.0%" weight="2.0pt" dashstyle="solid" endcap="flat" joinstyle="round" linestyle="single" startarrow="none" startarrowwidth="medium" startarrowlength="medium" endarrow="none" endarrowwidth="medium" endarrowlength="medium"/>
                  </v:shape>
                  <v:shape id="_x0000_s1156" type="#_x0000_t202" style="position:absolute;left:0;top:183084;width:2615336;height:1098513;">
                    <v:fill on="f"/>
                    <v:stroke on="f" weight="1.0pt" dashstyle="solid" endcap="flat" miterlimit="400.0%" joinstyle="miter" linestyle="single" startarrow="none" startarrowwidth="medium" startarrowlength="medium" endarrow="none" endarrowwidth="medium" endarrowlength="medium"/>
                    <v:textbox>
                      <w:txbxContent>
                        <w:p>
                          <w:pPr>
                            <w:pStyle w:val="caption"/>
                            <w:numPr>
                              <w:ilvl w:val="1"/>
                              <w:numId w:val="16"/>
                            </w:numPr>
                            <w:bidi w:val="0"/>
                            <w:spacing w:after="43" w:line="216" w:lineRule="auto"/>
                            <w:ind w:right="0"/>
                            <w:jc w:val="left"/>
                            <w:outlineLvl w:val="1"/>
                            <w:rPr>
                              <w:sz w:val="24"/>
                              <w:szCs w:val="24"/>
                              <w:rtl w:val="0"/>
                              <w:lang w:val="en-US"/>
                            </w:rPr>
                          </w:pPr>
                          <w:r>
                            <w:rPr>
                              <w:sz w:val="24"/>
                              <w:szCs w:val="24"/>
                              <w:rtl w:val="0"/>
                              <w:lang w:val="en-US"/>
                            </w:rPr>
                            <w:t>does not apply to dismissals that are deemed automatically unfair for whistle blowing</w:t>
                          </w:r>
                        </w:p>
                        <w:p>
                          <w:pPr>
                            <w:pStyle w:val="caption"/>
                            <w:numPr>
                              <w:ilvl w:val="1"/>
                              <w:numId w:val="16"/>
                            </w:numPr>
                            <w:bidi w:val="0"/>
                            <w:spacing w:after="43" w:line="216" w:lineRule="auto"/>
                            <w:ind w:right="0"/>
                            <w:jc w:val="left"/>
                            <w:outlineLvl w:val="1"/>
                            <w:rPr>
                              <w:sz w:val="24"/>
                              <w:szCs w:val="24"/>
                              <w:rtl w:val="0"/>
                              <w:lang w:val="en-US"/>
                            </w:rPr>
                          </w:pPr>
                          <w:r>
                            <w:rPr>
                              <w:sz w:val="24"/>
                              <w:szCs w:val="24"/>
                              <w:rtl w:val="0"/>
                              <w:lang w:val="en-US"/>
                            </w:rPr>
                            <w:t>Or health and safety causes (CIPD, 2021)</w:t>
                          </w:r>
                        </w:p>
                      </w:txbxContent>
                    </v:textbox>
                  </v:shape>
                </v:group>
                <v:group id="_x0000_s1157" style="position:absolute;left:-3;top:-3;width:2109729;height:1464684;" coordorigin="-2,-2" coordsize="2109729,1464684">
                  <v:roundrect id="_x0000_s1158" style="position:absolute;left:-2;top:-2;width:2109729;height:1464684;" adj="3600">
                    <v:fill color="#00A0B8" opacity="100.0%" type="solid"/>
                    <v:stroke filltype="solid" color="#FFFFFF" opacity="100.0%" weight="2.0pt" dashstyle="solid" endcap="flat" joinstyle="round" linestyle="single" startarrow="none" startarrowwidth="medium" startarrowlength="medium" endarrow="none" endarrowwidth="medium" endarrowlength="medium"/>
                  </v:roundrect>
                  <v:shape id="_x0000_s1159" type="#_x0000_t202" style="position:absolute;left:124839;top:71498;width:1860049;height:1321683;">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960"/>
                            </w:tabs>
                            <w:spacing w:after="235" w:line="216" w:lineRule="auto"/>
                            <w:jc w:val="center"/>
                          </w:pPr>
                          <w:r>
                            <w:rPr>
                              <w:outline w:val="0"/>
                              <w:color w:val="ffffff"/>
                              <w:sz w:val="56"/>
                              <w:szCs w:val="56"/>
                              <w:u w:color="ffffff"/>
                              <w:rtl w:val="0"/>
                              <w:lang w:val="en-US"/>
                              <w14:textFill>
                                <w14:solidFill>
                                  <w14:srgbClr w14:val="FFFFFF"/>
                                </w14:solidFill>
                              </w14:textFill>
                            </w:rPr>
                            <w:t>Statutory Cap</w:t>
                          </w:r>
                        </w:p>
                      </w:txbxContent>
                    </v:textbox>
                  </v:shape>
                </v:group>
                <v:group id="_x0000_s1160" style="position:absolute;left:2109723;top:1611146;width:3164591;height:1464684;" coordorigin="0,-1" coordsize="3164591,1464684">
                  <v:shape id="_x0000_s1161" type="#_x0000_t13" style="position:absolute;left:0;top:-1;width:3164591;height:1464684;" adj="16601,2700">
                    <v:fill color="#CADFE6" opacity="90.0%" type="solid"/>
                    <v:stroke filltype="solid" color="#CADFE6" opacity="90.0%" weight="2.0pt" dashstyle="solid" endcap="flat" joinstyle="round" linestyle="single" startarrow="none" startarrowwidth="medium" startarrowlength="medium" endarrow="none" endarrowwidth="medium" endarrowlength="medium"/>
                  </v:shape>
                  <v:shape id="_x0000_s1162" type="#_x0000_t202" style="position:absolute;left:0;top:183084;width:2615336;height:1098512;">
                    <v:fill on="f"/>
                    <v:stroke on="f" weight="1.0pt" dashstyle="solid" endcap="flat" miterlimit="400.0%" joinstyle="miter" linestyle="single" startarrow="none" startarrowwidth="medium" startarrowlength="medium" endarrow="none" endarrowwidth="medium" endarrowlength="medium"/>
                    <v:textbox>
                      <w:txbxContent>
                        <w:p>
                          <w:pPr>
                            <w:pStyle w:val="caption"/>
                            <w:numPr>
                              <w:ilvl w:val="1"/>
                              <w:numId w:val="17"/>
                            </w:numPr>
                            <w:bidi w:val="0"/>
                            <w:spacing w:after="43" w:line="216" w:lineRule="auto"/>
                            <w:ind w:right="0"/>
                            <w:jc w:val="left"/>
                            <w:outlineLvl w:val="1"/>
                            <w:rPr>
                              <w:sz w:val="24"/>
                              <w:szCs w:val="24"/>
                              <w:rtl w:val="0"/>
                              <w:lang w:val="en-US"/>
                            </w:rPr>
                          </w:pPr>
                          <w:r>
                            <w:rPr>
                              <w:sz w:val="24"/>
                              <w:szCs w:val="24"/>
                              <w:rtl w:val="0"/>
                              <w:lang w:val="en-US"/>
                            </w:rPr>
                            <w:t>£</w:t>
                          </w:r>
                          <w:r>
                            <w:rPr>
                              <w:sz w:val="24"/>
                              <w:szCs w:val="24"/>
                              <w:rtl w:val="0"/>
                              <w:lang w:val="en-US"/>
                            </w:rPr>
                            <w:t xml:space="preserve">544 per week and overall cap of </w:t>
                          </w:r>
                          <w:r>
                            <w:rPr>
                              <w:sz w:val="24"/>
                              <w:szCs w:val="24"/>
                              <w:rtl w:val="0"/>
                              <w:lang w:val="en-US"/>
                            </w:rPr>
                            <w:t>£</w:t>
                          </w:r>
                          <w:r>
                            <w:rPr>
                              <w:sz w:val="24"/>
                              <w:szCs w:val="24"/>
                              <w:rtl w:val="0"/>
                              <w:lang w:val="en-US"/>
                            </w:rPr>
                            <w:t>16,320 from April 6th 2021</w:t>
                          </w:r>
                        </w:p>
                        <w:p>
                          <w:pPr>
                            <w:pStyle w:val="caption"/>
                            <w:numPr>
                              <w:ilvl w:val="1"/>
                              <w:numId w:val="17"/>
                            </w:numPr>
                            <w:bidi w:val="0"/>
                            <w:spacing w:after="43" w:line="216" w:lineRule="auto"/>
                            <w:ind w:right="0"/>
                            <w:jc w:val="left"/>
                            <w:outlineLvl w:val="1"/>
                            <w:rPr>
                              <w:sz w:val="24"/>
                              <w:szCs w:val="24"/>
                              <w:rtl w:val="0"/>
                              <w:lang w:val="en-US"/>
                            </w:rPr>
                          </w:pPr>
                          <w:r>
                            <w:rPr>
                              <w:sz w:val="24"/>
                              <w:szCs w:val="24"/>
                              <w:rtl w:val="0"/>
                              <w:lang w:val="en-US"/>
                            </w:rPr>
                            <w:t>Maximum compensatory award is lower of the following-52 weeks</w:t>
                          </w:r>
                          <w:r>
                            <w:rPr>
                              <w:sz w:val="24"/>
                              <w:szCs w:val="24"/>
                              <w:rtl w:val="0"/>
                              <w:lang w:val="en-US"/>
                            </w:rPr>
                            <w:t xml:space="preserve">’ </w:t>
                          </w:r>
                          <w:r>
                            <w:rPr>
                              <w:sz w:val="24"/>
                              <w:szCs w:val="24"/>
                              <w:rtl w:val="0"/>
                              <w:lang w:val="en-US"/>
                            </w:rPr>
                            <w:t xml:space="preserve">pay or </w:t>
                          </w:r>
                          <w:r>
                            <w:rPr>
                              <w:sz w:val="24"/>
                              <w:szCs w:val="24"/>
                              <w:rtl w:val="0"/>
                              <w:lang w:val="en-US"/>
                            </w:rPr>
                            <w:t>£</w:t>
                          </w:r>
                          <w:r>
                            <w:rPr>
                              <w:sz w:val="24"/>
                              <w:szCs w:val="24"/>
                              <w:rtl w:val="0"/>
                              <w:lang w:val="en-US"/>
                            </w:rPr>
                            <w:t>89, 293. (changes with inflation on 6th April each year)</w:t>
                          </w:r>
                        </w:p>
                      </w:txbxContent>
                    </v:textbox>
                  </v:shape>
                </v:group>
                <v:group id="_x0000_s1163" style="position:absolute;left:-2;top:1611146;width:2109729;height:1464684;" coordorigin="-1,-1" coordsize="2109729,1464684">
                  <v:roundrect id="_x0000_s1164" style="position:absolute;left:-1;top:-1;width:2109729;height:1464684;" adj="3600">
                    <v:fill color="#00A0B8" opacity="100.0%" type="solid"/>
                    <v:stroke filltype="solid" color="#FFFFFF" opacity="100.0%" weight="2.0pt" dashstyle="solid" endcap="flat" joinstyle="round" linestyle="single" startarrow="none" startarrowwidth="medium" startarrowlength="medium" endarrow="none" endarrowwidth="medium" endarrowlength="medium"/>
                  </v:roundrect>
                  <v:shape id="_x0000_s1165" type="#_x0000_t202" style="position:absolute;left:124840;top:71499;width:1860049;height:1321683;">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960"/>
                            </w:tabs>
                            <w:spacing w:after="235" w:line="216" w:lineRule="auto"/>
                            <w:jc w:val="center"/>
                          </w:pPr>
                          <w:r>
                            <w:rPr>
                              <w:outline w:val="0"/>
                              <w:color w:val="ffffff"/>
                              <w:sz w:val="56"/>
                              <w:szCs w:val="56"/>
                              <w:u w:color="ffffff"/>
                              <w:rtl w:val="0"/>
                              <w:lang w:val="en-US"/>
                              <w14:textFill>
                                <w14:solidFill>
                                  <w14:srgbClr w14:val="FFFFFF"/>
                                </w14:solidFill>
                              </w14:textFill>
                            </w:rPr>
                            <w:t>Average Earnings Cap</w:t>
                          </w:r>
                        </w:p>
                      </w:txbxContent>
                    </v:textbox>
                  </v:shape>
                </v:group>
              </v:group>
            </w:pict>
          </mc:Fallback>
        </mc:AlternateContent>
      </w:r>
    </w:p>
    <w:p>
      <w:pPr>
        <w:pStyle w:val="Body A"/>
        <w:rPr>
          <w:rFonts w:ascii="Arial" w:cs="Arial" w:hAnsi="Arial" w:eastAsia="Arial"/>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Settling the case Recommendations</w:t>
      </w: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Settling out of court advantages</w:t>
      </w:r>
    </w:p>
    <w:p>
      <w:pPr>
        <w:pStyle w:val="Body A"/>
        <w:rPr>
          <w:rFonts w:ascii="Arial" w:cs="Arial" w:hAnsi="Arial" w:eastAsia="Arial"/>
          <w:sz w:val="24"/>
          <w:szCs w:val="24"/>
        </w:rPr>
      </w:pPr>
      <w:r>
        <w:rPr>
          <w:rFonts w:ascii="Arial" w:hAnsi="Arial"/>
          <w:sz w:val="24"/>
          <w:szCs w:val="24"/>
          <w:rtl w:val="0"/>
          <w:lang w:val="en-US"/>
        </w:rPr>
        <w:t>Going to court can be lengthy, complex and costly. Therefore, an out of court settlements can be a realistic and cost-effective</w:t>
      </w:r>
      <w:r>
        <w:rPr>
          <w:rFonts w:ascii="Arial" w:hAnsi="Arial"/>
          <w:sz w:val="24"/>
          <w:szCs w:val="24"/>
          <w:rtl w:val="0"/>
          <w:lang w:val="fr-FR"/>
        </w:rPr>
        <w:t xml:space="preserve"> solution </w:t>
      </w:r>
      <w:r>
        <w:rPr>
          <w:rFonts w:ascii="Arial" w:hAnsi="Arial"/>
          <w:sz w:val="24"/>
          <w:szCs w:val="24"/>
          <w:rtl w:val="0"/>
          <w:lang w:val="en-US"/>
        </w:rPr>
        <w:t>that can mitigate the risk of losing money as well as your company</w:t>
      </w:r>
      <w:r>
        <w:rPr>
          <w:rFonts w:ascii="Arial" w:hAnsi="Arial" w:hint="default"/>
          <w:sz w:val="24"/>
          <w:szCs w:val="24"/>
          <w:rtl w:val="0"/>
          <w:lang w:val="en-US"/>
        </w:rPr>
        <w:t>’</w:t>
      </w:r>
      <w:r>
        <w:rPr>
          <w:rFonts w:ascii="Arial" w:hAnsi="Arial"/>
          <w:sz w:val="24"/>
          <w:szCs w:val="24"/>
          <w:rtl w:val="0"/>
          <w:lang w:val="en-US"/>
        </w:rPr>
        <w:t xml:space="preserve">s reputation. All tribunal cases are publicised online, which would state a health and safety concern. Therefore I advise that you settle out of court </w:t>
      </w:r>
      <w:r>
        <w:rPr>
          <w:rFonts w:ascii="Arial" w:cs="Arial" w:hAnsi="Arial" w:eastAsia="Arial"/>
          <w:sz w:val="24"/>
          <w:szCs w:val="24"/>
          <w:lang w:val="en-US"/>
        </w:rPr>
        <w:fldChar w:fldCharType="begin" w:fldLock="0"/>
      </w:r>
      <w:r>
        <w:rPr>
          <w:rFonts w:ascii="Arial" w:cs="Arial" w:hAnsi="Arial" w:eastAsia="Arial"/>
          <w:sz w:val="24"/>
          <w:szCs w:val="24"/>
          <w:lang w:val="en-US"/>
        </w:rPr>
        <w:instrText xml:space="preserve"> ADDIN EN.CITE &lt;EndNote&gt;&lt;Cite  &gt;&lt;Author&gt;Citiznes Advice&lt;/Author&gt;&lt;Year&gt;2021&lt;/Year&gt;&lt;Prefix&gt;&lt;/Prefix&gt;&lt;Suffix&gt;&lt;/Suffix&gt;&lt;Pages&gt;&lt;/Pages&gt;&lt;DisplayText&gt;(Advice, 2021)&lt;/DisplayText&gt;&lt;record&gt;&lt;ref-type name="Web Page"&gt;12&lt;/ref-type&gt;&lt;contributors&gt;&lt;authors&gt;&lt;author&gt;Citiznes Advice&lt;/author&gt;&lt;/authors&gt;&lt;/contributors&gt;&lt;titles/&gt;&lt;title&gt;Making a settlement agreement with your employer&lt;/title&gt;&lt;periodical/&gt;&lt;dates&gt;&lt;year&gt;2021&lt;/year&gt;&lt;pub-dates/&gt;&lt;/dates&gt;&lt;/record&gt;&lt;/Cite&gt;&lt;/EndNote&gt;</w:instrText>
      </w:r>
      <w:r>
        <w:rPr>
          <w:rFonts w:ascii="Arial" w:cs="Arial" w:hAnsi="Arial" w:eastAsia="Arial"/>
          <w:sz w:val="24"/>
          <w:szCs w:val="24"/>
          <w:lang w:val="en-US"/>
        </w:rPr>
        <w:fldChar w:fldCharType="separate" w:fldLock="0"/>
      </w:r>
      <w:r>
        <w:rPr>
          <w:rFonts w:ascii="Arial" w:hAnsi="Arial"/>
          <w:sz w:val="24"/>
          <w:szCs w:val="24"/>
          <w:rtl w:val="0"/>
          <w:lang w:val="en-US"/>
        </w:rPr>
        <w:t>(Advice, 2021)</w:t>
      </w:r>
      <w:r>
        <w:rPr>
          <w:rFonts w:ascii="Arial" w:cs="Arial" w:hAnsi="Arial" w:eastAsia="Arial"/>
          <w:sz w:val="24"/>
          <w:szCs w:val="24"/>
          <w:lang w:val="en-US"/>
        </w:rPr>
        <w:fldChar w:fldCharType="end" w:fldLock="0"/>
      </w:r>
      <w:r>
        <w:rPr>
          <w:rFonts w:ascii="Arial" w:hAnsi="Arial"/>
          <w:sz w:val="24"/>
          <w:szCs w:val="24"/>
          <w:rtl w:val="0"/>
          <w:lang w:val="en-US"/>
        </w:rPr>
        <w:t>.</w:t>
      </w: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Disadvantages for Gethin</w:t>
      </w:r>
    </w:p>
    <w:p>
      <w:pPr>
        <w:pStyle w:val="Body A"/>
        <w:rPr>
          <w:rFonts w:ascii="Arial" w:cs="Arial" w:hAnsi="Arial" w:eastAsia="Arial"/>
          <w:sz w:val="24"/>
          <w:szCs w:val="24"/>
        </w:rPr>
      </w:pPr>
      <w:r>
        <w:rPr>
          <w:rFonts w:ascii="Arial" w:hAnsi="Arial"/>
          <w:sz w:val="24"/>
          <w:szCs w:val="24"/>
          <w:rtl w:val="0"/>
          <w:lang w:val="en-US"/>
        </w:rPr>
        <w:t xml:space="preserve">Settling out of court is likely to have disadvantages for Gethin rather than you. Including potentially not being represented by a lawyer who can negotiate on his behalf. He would be forgoing the right to pursue legal action, and he potentially could be dissatisfied with being awarded a significantly lower amount of money than what he could achieve in court. </w:t>
      </w:r>
    </w:p>
    <w:p>
      <w:pPr>
        <w:pStyle w:val="Body A"/>
        <w:rPr>
          <w:rFonts w:ascii="Arial" w:cs="Arial" w:hAnsi="Arial" w:eastAsia="Arial"/>
          <w:b w:val="1"/>
          <w:bCs w:val="1"/>
          <w:sz w:val="24"/>
          <w:szCs w:val="24"/>
        </w:rPr>
      </w:pPr>
      <w:r>
        <w:rPr>
          <w:rFonts w:ascii="Arial" w:hAnsi="Arial"/>
          <w:b w:val="1"/>
          <w:bCs w:val="1"/>
          <w:sz w:val="24"/>
          <w:szCs w:val="24"/>
          <w:rtl w:val="0"/>
          <w:lang w:val="en-US"/>
        </w:rPr>
        <w:t xml:space="preserve"> Figure 8 COT3 Process (ACAS, 2021)</w:t>
      </w:r>
    </w:p>
    <w:p>
      <w:pPr>
        <w:pStyle w:val="Body A"/>
        <w:rPr>
          <w:rFonts w:ascii="Arial" w:cs="Arial" w:hAnsi="Arial" w:eastAsia="Arial"/>
          <w:sz w:val="24"/>
          <w:szCs w:val="24"/>
        </w:rPr>
      </w:pPr>
      <w:r>
        <w:rPr>
          <w:rFonts w:ascii="Arial" w:hAnsi="Arial"/>
          <w:sz w:val="24"/>
          <w:szCs w:val="24"/>
          <w:rtl w:val="0"/>
          <w:lang w:val="en-US"/>
        </w:rPr>
        <w:t xml:space="preserve"> </w:t>
      </w: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r>
        <w:rPr>
          <w:rFonts w:ascii="Arial" w:cs="Arial" w:hAnsi="Arial" w:eastAsia="Arial"/>
          <w:outline w:val="0"/>
          <w:color w:val="000000"/>
          <w:sz w:val="24"/>
          <w:szCs w:val="24"/>
          <w:u w:color="000000"/>
          <w14:textOutline w14:w="12700" w14:cap="flat">
            <w14:noFill/>
            <w14:miter w14:lim="400000"/>
          </w14:textOutline>
          <w14:textFill>
            <w14:solidFill>
              <w14:srgbClr w14:val="000000"/>
            </w14:solidFill>
          </w14:textFill>
        </w:rPr>
        <mc:AlternateContent>
          <mc:Choice Requires="wpg">
            <w:drawing xmlns:a="http://schemas.openxmlformats.org/drawingml/2006/main">
              <wp:inline distT="0" distB="0" distL="0" distR="0">
                <wp:extent cx="5259181" cy="5200650"/>
                <wp:effectExtent l="0" t="0" r="0" b="0"/>
                <wp:docPr id="1073741976" name="officeArt object" descr="officeArt object"/>
                <wp:cNvGraphicFramePr/>
                <a:graphic xmlns:a="http://schemas.openxmlformats.org/drawingml/2006/main">
                  <a:graphicData uri="http://schemas.microsoft.com/office/word/2010/wordprocessingGroup">
                    <wpg:wgp>
                      <wpg:cNvGrpSpPr/>
                      <wpg:grpSpPr>
                        <a:xfrm>
                          <a:off x="0" y="0"/>
                          <a:ext cx="5259181" cy="5200650"/>
                          <a:chOff x="0" y="0"/>
                          <a:chExt cx="5259180" cy="5200650"/>
                        </a:xfrm>
                      </wpg:grpSpPr>
                      <wps:wsp>
                        <wps:cNvPr id="1073741966" name="Shape 1073741966"/>
                        <wps:cNvSpPr/>
                        <wps:spPr>
                          <a:xfrm>
                            <a:off x="389624" y="0"/>
                            <a:ext cx="4479928" cy="5200650"/>
                          </a:xfrm>
                          <a:prstGeom prst="rightArrow">
                            <a:avLst>
                              <a:gd name="adj1" fmla="val 50000"/>
                              <a:gd name="adj2" fmla="val 50000"/>
                            </a:avLst>
                          </a:prstGeom>
                          <a:solidFill>
                            <a:srgbClr val="CADFE6"/>
                          </a:solidFill>
                          <a:ln w="12700" cap="flat">
                            <a:noFill/>
                            <a:miter lim="400000"/>
                          </a:ln>
                          <a:effectLst/>
                        </wps:spPr>
                        <wps:bodyPr/>
                      </wps:wsp>
                      <wpg:grpSp>
                        <wpg:cNvPr id="1073741969" name="Group 1073741969"/>
                        <wpg:cNvGrpSpPr/>
                        <wpg:grpSpPr>
                          <a:xfrm>
                            <a:off x="-1" y="1560194"/>
                            <a:ext cx="1696445" cy="2080263"/>
                            <a:chOff x="0" y="0"/>
                            <a:chExt cx="1696443" cy="2080262"/>
                          </a:xfrm>
                        </wpg:grpSpPr>
                        <wps:wsp>
                          <wps:cNvPr id="1073741967" name="Shape 1073741967"/>
                          <wps:cNvSpPr/>
                          <wps:spPr>
                            <a:xfrm>
                              <a:off x="0" y="0"/>
                              <a:ext cx="1696444" cy="2080263"/>
                            </a:xfrm>
                            <a:prstGeom prst="roundRect">
                              <a:avLst>
                                <a:gd name="adj" fmla="val 16667"/>
                              </a:avLst>
                            </a:prstGeom>
                            <a:solidFill>
                              <a:schemeClr val="accent1"/>
                            </a:solidFill>
                            <a:ln w="25400" cap="flat">
                              <a:solidFill>
                                <a:srgbClr val="FFFFFF"/>
                              </a:solidFill>
                              <a:prstDash val="solid"/>
                              <a:round/>
                            </a:ln>
                            <a:effectLst/>
                          </wps:spPr>
                          <wps:bodyPr/>
                        </wps:wsp>
                        <wps:wsp>
                          <wps:cNvPr id="1073741968" name="Shape 1073741968"/>
                          <wps:cNvSpPr txBox="1"/>
                          <wps:spPr>
                            <a:xfrm>
                              <a:off x="82813" y="82813"/>
                              <a:ext cx="1530817" cy="1914636"/>
                            </a:xfrm>
                            <a:prstGeom prst="rect">
                              <a:avLst/>
                            </a:prstGeom>
                            <a:noFill/>
                            <a:ln w="12700" cap="flat">
                              <a:noFill/>
                              <a:miter lim="400000"/>
                            </a:ln>
                            <a:effectLst/>
                          </wps:spPr>
                          <wps:txbx>
                            <w:txbxContent>
                              <w:p>
                                <w:pPr>
                                  <w:pStyle w:val="caption"/>
                                  <w:tabs>
                                    <w:tab w:val="left" w:pos="910"/>
                                    <w:tab w:val="left" w:pos="1820"/>
                                  </w:tabs>
                                  <w:spacing w:after="109" w:line="216" w:lineRule="auto"/>
                                  <w:jc w:val="center"/>
                                </w:pPr>
                                <w:r>
                                  <w:rPr>
                                    <w:outline w:val="0"/>
                                    <w:color w:val="ffffff"/>
                                    <w:sz w:val="26"/>
                                    <w:szCs w:val="26"/>
                                    <w:u w:color="ffffff"/>
                                    <w:rtl w:val="0"/>
                                    <w:lang w:val="en-US"/>
                                    <w14:textFill>
                                      <w14:solidFill>
                                        <w14:srgbClr w14:val="FFFFFF"/>
                                      </w14:solidFill>
                                    </w14:textFill>
                                  </w:rPr>
                                  <w:t>COT3 Process-legally binding agreement to settle potential claims in employment tribunal</w:t>
                                </w:r>
                              </w:p>
                            </w:txbxContent>
                          </wps:txbx>
                          <wps:bodyPr wrap="square" lIns="49530" tIns="49530" rIns="49530" bIns="49530" numCol="1" anchor="ctr">
                            <a:noAutofit/>
                          </wps:bodyPr>
                        </wps:wsp>
                      </wpg:grpSp>
                      <wpg:grpSp>
                        <wpg:cNvPr id="1073741972" name="Group 1073741972"/>
                        <wpg:cNvGrpSpPr/>
                        <wpg:grpSpPr>
                          <a:xfrm>
                            <a:off x="1781366" y="1560194"/>
                            <a:ext cx="1696445" cy="2080263"/>
                            <a:chOff x="0" y="0"/>
                            <a:chExt cx="1696444" cy="2080262"/>
                          </a:xfrm>
                        </wpg:grpSpPr>
                        <wps:wsp>
                          <wps:cNvPr id="1073741970" name="Shape 1073741970"/>
                          <wps:cNvSpPr/>
                          <wps:spPr>
                            <a:xfrm>
                              <a:off x="0" y="0"/>
                              <a:ext cx="1696445" cy="2080263"/>
                            </a:xfrm>
                            <a:prstGeom prst="roundRect">
                              <a:avLst>
                                <a:gd name="adj" fmla="val 16667"/>
                              </a:avLst>
                            </a:prstGeom>
                            <a:solidFill>
                              <a:schemeClr val="accent1"/>
                            </a:solidFill>
                            <a:ln w="25400" cap="flat">
                              <a:solidFill>
                                <a:srgbClr val="FFFFFF"/>
                              </a:solidFill>
                              <a:prstDash val="solid"/>
                              <a:round/>
                            </a:ln>
                            <a:effectLst/>
                          </wps:spPr>
                          <wps:bodyPr/>
                        </wps:wsp>
                        <wps:wsp>
                          <wps:cNvPr id="1073741971" name="Shape 1073741971"/>
                          <wps:cNvSpPr txBox="1"/>
                          <wps:spPr>
                            <a:xfrm>
                              <a:off x="82812" y="82813"/>
                              <a:ext cx="1530820" cy="1914636"/>
                            </a:xfrm>
                            <a:prstGeom prst="rect">
                              <a:avLst/>
                            </a:prstGeom>
                            <a:noFill/>
                            <a:ln w="12700" cap="flat">
                              <a:noFill/>
                              <a:miter lim="400000"/>
                            </a:ln>
                            <a:effectLst/>
                          </wps:spPr>
                          <wps:txbx>
                            <w:txbxContent>
                              <w:p>
                                <w:pPr>
                                  <w:pStyle w:val="caption"/>
                                  <w:tabs>
                                    <w:tab w:val="left" w:pos="910"/>
                                    <w:tab w:val="left" w:pos="1820"/>
                                  </w:tabs>
                                  <w:spacing w:after="109" w:line="216" w:lineRule="auto"/>
                                  <w:jc w:val="center"/>
                                </w:pPr>
                                <w:r>
                                  <w:rPr>
                                    <w:outline w:val="0"/>
                                    <w:color w:val="ffffff"/>
                                    <w:sz w:val="26"/>
                                    <w:szCs w:val="26"/>
                                    <w:u w:color="ffffff"/>
                                    <w:rtl w:val="0"/>
                                    <w:lang w:val="en-US"/>
                                    <w14:textFill>
                                      <w14:solidFill>
                                        <w14:srgbClr w14:val="FFFFFF"/>
                                      </w14:solidFill>
                                    </w14:textFill>
                                  </w:rPr>
                                  <w:t>Form completion in agreement with an ACAS employee</w:t>
                                </w:r>
                              </w:p>
                            </w:txbxContent>
                          </wps:txbx>
                          <wps:bodyPr wrap="square" lIns="49530" tIns="49530" rIns="49530" bIns="49530" numCol="1" anchor="ctr">
                            <a:noAutofit/>
                          </wps:bodyPr>
                        </wps:wsp>
                      </wpg:grpSp>
                      <wpg:grpSp>
                        <wpg:cNvPr id="1073741975" name="Group 1073741975"/>
                        <wpg:cNvGrpSpPr/>
                        <wpg:grpSpPr>
                          <a:xfrm>
                            <a:off x="3562735" y="1560194"/>
                            <a:ext cx="1696445" cy="2080263"/>
                            <a:chOff x="0" y="0"/>
                            <a:chExt cx="1696444" cy="2080262"/>
                          </a:xfrm>
                        </wpg:grpSpPr>
                        <wps:wsp>
                          <wps:cNvPr id="1073741973" name="Shape 1073741973"/>
                          <wps:cNvSpPr/>
                          <wps:spPr>
                            <a:xfrm>
                              <a:off x="0" y="0"/>
                              <a:ext cx="1696445" cy="2080263"/>
                            </a:xfrm>
                            <a:prstGeom prst="roundRect">
                              <a:avLst>
                                <a:gd name="adj" fmla="val 16667"/>
                              </a:avLst>
                            </a:prstGeom>
                            <a:solidFill>
                              <a:schemeClr val="accent1"/>
                            </a:solidFill>
                            <a:ln w="25400" cap="flat">
                              <a:solidFill>
                                <a:srgbClr val="FFFFFF"/>
                              </a:solidFill>
                              <a:prstDash val="solid"/>
                              <a:round/>
                            </a:ln>
                            <a:effectLst/>
                          </wps:spPr>
                          <wps:bodyPr/>
                        </wps:wsp>
                        <wps:wsp>
                          <wps:cNvPr id="1073741974" name="Shape 1073741974"/>
                          <wps:cNvSpPr txBox="1"/>
                          <wps:spPr>
                            <a:xfrm>
                              <a:off x="82812" y="82813"/>
                              <a:ext cx="1530820" cy="1914636"/>
                            </a:xfrm>
                            <a:prstGeom prst="rect">
                              <a:avLst/>
                            </a:prstGeom>
                            <a:noFill/>
                            <a:ln w="12700" cap="flat">
                              <a:noFill/>
                              <a:miter lim="400000"/>
                            </a:ln>
                            <a:effectLst/>
                          </wps:spPr>
                          <wps:txbx>
                            <w:txbxContent>
                              <w:p>
                                <w:pPr>
                                  <w:pStyle w:val="caption"/>
                                  <w:tabs>
                                    <w:tab w:val="left" w:pos="910"/>
                                    <w:tab w:val="left" w:pos="1820"/>
                                  </w:tabs>
                                  <w:spacing w:after="109" w:line="216" w:lineRule="auto"/>
                                  <w:jc w:val="center"/>
                                </w:pPr>
                                <w:r>
                                  <w:rPr>
                                    <w:outline w:val="0"/>
                                    <w:color w:val="ffffff"/>
                                    <w:sz w:val="26"/>
                                    <w:szCs w:val="26"/>
                                    <w:u w:color="ffffff"/>
                                    <w:rtl w:val="0"/>
                                    <w:lang w:val="en-US"/>
                                    <w14:textFill>
                                      <w14:solidFill>
                                        <w14:srgbClr w14:val="FFFFFF"/>
                                      </w14:solidFill>
                                    </w14:textFill>
                                  </w:rPr>
                                  <w:t>Advantages of signing a COT3 is agreement can be made between two parties outside of the tribunal. Tribunal can still enforce payment if it not made by the employer.</w:t>
                                </w:r>
                              </w:p>
                            </w:txbxContent>
                          </wps:txbx>
                          <wps:bodyPr wrap="square" lIns="49530" tIns="49530" rIns="49530" bIns="49530" numCol="1" anchor="ctr">
                            <a:noAutofit/>
                          </wps:bodyPr>
                        </wps:wsp>
                      </wpg:grpSp>
                    </wpg:wgp>
                  </a:graphicData>
                </a:graphic>
              </wp:inline>
            </w:drawing>
          </mc:Choice>
          <mc:Fallback>
            <w:pict>
              <v:group id="_x0000_s1166" style="visibility:visible;width:414.1pt;height:409.5pt;" coordorigin="0,0" coordsize="5259180,5200650">
                <v:shape id="_x0000_s1167" type="#_x0000_t13" style="position:absolute;left:389625;top:0;width:4479927;height:5200650;" adj="10800,5400">
                  <v:fill color="#CADFE6" opacity="100.0%" type="solid"/>
                  <v:stroke on="f" weight="1.0pt" dashstyle="solid" endcap="flat" miterlimit="400.0%" joinstyle="miter" linestyle="single" startarrow="none" startarrowwidth="medium" startarrowlength="medium" endarrow="none" endarrowwidth="medium" endarrowlength="medium"/>
                </v:shape>
                <v:group id="_x0000_s1168" style="position:absolute;left:0;top:1560194;width:1696443;height:2080263;" coordorigin="0,0" coordsize="1696443,2080263">
                  <v:roundrect id="_x0000_s1169" style="position:absolute;left:0;top:0;width:1696443;height:2080263;" adj="3600">
                    <v:fill color="#00A0B8" opacity="100.0%" type="solid"/>
                    <v:stroke filltype="solid" color="#FFFFFF" opacity="100.0%" weight="2.0pt" dashstyle="solid" endcap="flat" joinstyle="round" linestyle="single" startarrow="none" startarrowwidth="medium" startarrowlength="medium" endarrow="none" endarrowwidth="medium" endarrowlength="medium"/>
                  </v:roundrect>
                  <v:shape id="_x0000_s1170" type="#_x0000_t202" style="position:absolute;left:82813;top:82813;width:1530817;height:1914635;">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910"/>
                              <w:tab w:val="left" w:pos="1820"/>
                            </w:tabs>
                            <w:spacing w:after="109" w:line="216" w:lineRule="auto"/>
                            <w:jc w:val="center"/>
                          </w:pPr>
                          <w:r>
                            <w:rPr>
                              <w:outline w:val="0"/>
                              <w:color w:val="ffffff"/>
                              <w:sz w:val="26"/>
                              <w:szCs w:val="26"/>
                              <w:u w:color="ffffff"/>
                              <w:rtl w:val="0"/>
                              <w:lang w:val="en-US"/>
                              <w14:textFill>
                                <w14:solidFill>
                                  <w14:srgbClr w14:val="FFFFFF"/>
                                </w14:solidFill>
                              </w14:textFill>
                            </w:rPr>
                            <w:t>COT3 Process-legally binding agreement to settle potential claims in employment tribunal</w:t>
                          </w:r>
                        </w:p>
                      </w:txbxContent>
                    </v:textbox>
                  </v:shape>
                </v:group>
                <v:group id="_x0000_s1171" style="position:absolute;left:1781366;top:1560194;width:1696444;height:2080263;" coordorigin="0,0" coordsize="1696444,2080263">
                  <v:roundrect id="_x0000_s1172" style="position:absolute;left:0;top:0;width:1696444;height:2080263;" adj="3600">
                    <v:fill color="#00A0B8" opacity="100.0%" type="solid"/>
                    <v:stroke filltype="solid" color="#FFFFFF" opacity="100.0%" weight="2.0pt" dashstyle="solid" endcap="flat" joinstyle="round" linestyle="single" startarrow="none" startarrowwidth="medium" startarrowlength="medium" endarrow="none" endarrowwidth="medium" endarrowlength="medium"/>
                  </v:roundrect>
                  <v:shape id="_x0000_s1173" type="#_x0000_t202" style="position:absolute;left:82812;top:82813;width:1530819;height:1914635;">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910"/>
                              <w:tab w:val="left" w:pos="1820"/>
                            </w:tabs>
                            <w:spacing w:after="109" w:line="216" w:lineRule="auto"/>
                            <w:jc w:val="center"/>
                          </w:pPr>
                          <w:r>
                            <w:rPr>
                              <w:outline w:val="0"/>
                              <w:color w:val="ffffff"/>
                              <w:sz w:val="26"/>
                              <w:szCs w:val="26"/>
                              <w:u w:color="ffffff"/>
                              <w:rtl w:val="0"/>
                              <w:lang w:val="en-US"/>
                              <w14:textFill>
                                <w14:solidFill>
                                  <w14:srgbClr w14:val="FFFFFF"/>
                                </w14:solidFill>
                              </w14:textFill>
                            </w:rPr>
                            <w:t>Form completion in agreement with an ACAS employee</w:t>
                          </w:r>
                        </w:p>
                      </w:txbxContent>
                    </v:textbox>
                  </v:shape>
                </v:group>
                <v:group id="_x0000_s1174" style="position:absolute;left:3562736;top:1560194;width:1696444;height:2080263;" coordorigin="0,0" coordsize="1696444,2080263">
                  <v:roundrect id="_x0000_s1175" style="position:absolute;left:0;top:0;width:1696444;height:2080263;" adj="3600">
                    <v:fill color="#00A0B8" opacity="100.0%" type="solid"/>
                    <v:stroke filltype="solid" color="#FFFFFF" opacity="100.0%" weight="2.0pt" dashstyle="solid" endcap="flat" joinstyle="round" linestyle="single" startarrow="none" startarrowwidth="medium" startarrowlength="medium" endarrow="none" endarrowwidth="medium" endarrowlength="medium"/>
                  </v:roundrect>
                  <v:shape id="_x0000_s1176" type="#_x0000_t202" style="position:absolute;left:82812;top:82813;width:1530819;height:1914635;">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910"/>
                              <w:tab w:val="left" w:pos="1820"/>
                            </w:tabs>
                            <w:spacing w:after="109" w:line="216" w:lineRule="auto"/>
                            <w:jc w:val="center"/>
                          </w:pPr>
                          <w:r>
                            <w:rPr>
                              <w:outline w:val="0"/>
                              <w:color w:val="ffffff"/>
                              <w:sz w:val="26"/>
                              <w:szCs w:val="26"/>
                              <w:u w:color="ffffff"/>
                              <w:rtl w:val="0"/>
                              <w:lang w:val="en-US"/>
                              <w14:textFill>
                                <w14:solidFill>
                                  <w14:srgbClr w14:val="FFFFFF"/>
                                </w14:solidFill>
                              </w14:textFill>
                            </w:rPr>
                            <w:t>Advantages of signing a COT3 is agreement can be made between two parties outside of the tribunal. Tribunal can still enforce payment if it not made by the employer.</w:t>
                          </w:r>
                        </w:p>
                      </w:txbxContent>
                    </v:textbox>
                  </v:shape>
                </v:group>
              </v:group>
            </w:pict>
          </mc:Fallback>
        </mc:AlternateContent>
      </w: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p>
    <w:p>
      <w:pPr>
        <w:pStyle w:val="Body A"/>
        <w:rPr>
          <w:rFonts w:ascii="Arial" w:cs="Arial" w:hAnsi="Arial" w:eastAsia="Arial"/>
          <w:sz w:val="24"/>
          <w:szCs w:val="24"/>
        </w:rPr>
      </w:pPr>
      <w:r>
        <w:rPr>
          <w:rFonts w:ascii="Arial" w:hAnsi="Arial"/>
          <w:sz w:val="24"/>
          <w:szCs w:val="24"/>
          <w:rtl w:val="0"/>
          <w:lang w:val="en-US"/>
        </w:rPr>
        <w:t>Moreover, the risks of signing a COT3 for Gethin without the benefit of legal advice could mean that he couldn</w:t>
      </w:r>
      <w:r>
        <w:rPr>
          <w:rFonts w:ascii="Arial" w:hAnsi="Arial" w:hint="default"/>
          <w:sz w:val="24"/>
          <w:szCs w:val="24"/>
          <w:rtl w:val="0"/>
          <w:lang w:val="en-US"/>
        </w:rPr>
        <w:t>’</w:t>
      </w:r>
      <w:r>
        <w:rPr>
          <w:rFonts w:ascii="Arial" w:hAnsi="Arial"/>
          <w:sz w:val="24"/>
          <w:szCs w:val="24"/>
          <w:rtl w:val="0"/>
          <w:lang w:val="en-US"/>
        </w:rPr>
        <w:t>t settle for less than he is entitled to. Conversely, that acts as a strength for you as an employer.</w:t>
      </w:r>
    </w:p>
    <w:p>
      <w:pPr>
        <w:pStyle w:val="Body A"/>
        <w:rPr>
          <w:rFonts w:ascii="Arial" w:cs="Arial" w:hAnsi="Arial" w:eastAsia="Arial"/>
          <w:sz w:val="24"/>
          <w:szCs w:val="24"/>
        </w:rPr>
      </w:pPr>
    </w:p>
    <w:p>
      <w:pPr>
        <w:pStyle w:val="Body A"/>
      </w:pPr>
    </w:p>
    <w:p>
      <w:pPr>
        <w:pStyle w:val="List Paragraph"/>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lang w:val="fr-FR"/>
        </w:rPr>
      </w:pPr>
    </w:p>
    <w:p>
      <w:pPr>
        <w:pStyle w:val="Body A"/>
        <w:rPr>
          <w:rFonts w:ascii="Arial" w:cs="Arial" w:hAnsi="Arial" w:eastAsia="Arial"/>
          <w:sz w:val="24"/>
          <w:szCs w:val="24"/>
          <w:lang w:val="fr-FR"/>
        </w:rPr>
      </w:pPr>
    </w:p>
    <w:p>
      <w:pPr>
        <w:pStyle w:val="Body A"/>
        <w:rPr>
          <w:rFonts w:ascii="Arial" w:cs="Arial" w:hAnsi="Arial" w:eastAsia="Arial"/>
          <w:sz w:val="24"/>
          <w:szCs w:val="24"/>
          <w:lang w:val="fr-FR"/>
        </w:rPr>
      </w:pPr>
    </w:p>
    <w:p>
      <w:pPr>
        <w:pStyle w:val="Body A"/>
        <w:rPr>
          <w:rFonts w:ascii="Arial" w:cs="Arial" w:hAnsi="Arial" w:eastAsia="Arial"/>
          <w:sz w:val="24"/>
          <w:szCs w:val="24"/>
          <w:lang w:val="fr-FR"/>
        </w:rPr>
      </w:pPr>
    </w:p>
    <w:p>
      <w:pPr>
        <w:pStyle w:val="Body A"/>
        <w:rPr>
          <w:rFonts w:ascii="Arial" w:cs="Arial" w:hAnsi="Arial" w:eastAsia="Arial"/>
          <w:sz w:val="24"/>
          <w:szCs w:val="24"/>
          <w:lang w:val="fr-FR"/>
        </w:rPr>
      </w:pPr>
      <w:r>
        <w:rPr>
          <w:rFonts w:ascii="Arial" w:hAnsi="Arial"/>
          <w:sz w:val="24"/>
          <w:szCs w:val="24"/>
          <w:rtl w:val="0"/>
          <w:lang w:val="fr-FR"/>
        </w:rPr>
        <w:t>Section B</w:t>
      </w:r>
    </w:p>
    <w:p>
      <w:pPr>
        <w:pStyle w:val="Body A"/>
        <w:rPr>
          <w:rFonts w:ascii="Arial" w:cs="Arial" w:hAnsi="Arial" w:eastAsia="Arial"/>
          <w:sz w:val="24"/>
          <w:szCs w:val="24"/>
        </w:rPr>
      </w:pPr>
    </w:p>
    <w:p>
      <w:pPr>
        <w:pStyle w:val="List Paragraph"/>
        <w:ind w:left="1560" w:firstLine="0"/>
        <w:rPr>
          <w:rFonts w:ascii="Arial" w:cs="Arial" w:hAnsi="Arial" w:eastAsia="Arial"/>
          <w:sz w:val="24"/>
          <w:szCs w:val="24"/>
        </w:rPr>
      </w:pPr>
    </w:p>
    <w:p>
      <w:pPr>
        <w:pStyle w:val="List Paragraph"/>
        <w:numPr>
          <w:ilvl w:val="0"/>
          <w:numId w:val="19"/>
        </w:numPr>
        <w:bidi w:val="0"/>
        <w:ind w:right="0"/>
        <w:jc w:val="left"/>
        <w:rPr>
          <w:rFonts w:ascii="Arial" w:hAnsi="Arial"/>
          <w:sz w:val="24"/>
          <w:szCs w:val="24"/>
          <w:rtl w:val="0"/>
          <w:lang w:val="en-US"/>
        </w:rPr>
      </w:pPr>
      <w:r>
        <w:rPr>
          <w:rFonts w:ascii="Arial" w:hAnsi="Arial"/>
          <w:sz w:val="24"/>
          <w:szCs w:val="24"/>
          <w:rtl w:val="0"/>
          <w:lang w:val="en-US"/>
        </w:rPr>
        <w:t>Julie Davies</w:t>
      </w:r>
    </w:p>
    <w:p>
      <w:pPr>
        <w:pStyle w:val="Body A"/>
        <w:rPr>
          <w:rFonts w:ascii="Arial" w:cs="Arial" w:hAnsi="Arial" w:eastAsia="Arial"/>
          <w:sz w:val="24"/>
          <w:szCs w:val="24"/>
        </w:rPr>
      </w:pPr>
      <w:r>
        <w:rPr>
          <w:rFonts w:ascii="Arial" w:hAnsi="Arial"/>
          <w:sz w:val="24"/>
          <w:szCs w:val="24"/>
          <w:rtl w:val="0"/>
          <w:lang w:val="en-US"/>
        </w:rPr>
        <w:t>Firstly, you explained that you sanctioned all administrative staff to work from home, following the government</w:t>
      </w:r>
      <w:r>
        <w:rPr>
          <w:rFonts w:ascii="Arial" w:hAnsi="Arial" w:hint="default"/>
          <w:sz w:val="24"/>
          <w:szCs w:val="24"/>
          <w:rtl w:val="0"/>
          <w:lang w:val="en-US"/>
        </w:rPr>
        <w:t>’</w:t>
      </w:r>
      <w:r>
        <w:rPr>
          <w:rFonts w:ascii="Arial" w:hAnsi="Arial"/>
          <w:sz w:val="24"/>
          <w:szCs w:val="24"/>
          <w:rtl w:val="0"/>
          <w:lang w:val="en-US"/>
        </w:rPr>
        <w:t xml:space="preserve">s COVID-19 guidance. Later, everyone returned to the office in August, as a result of the lockdown rules easements, apart from Julie. </w:t>
      </w:r>
    </w:p>
    <w:p>
      <w:pPr>
        <w:pStyle w:val="Body A"/>
        <w:rPr>
          <w:rFonts w:ascii="Arial" w:cs="Arial" w:hAnsi="Arial" w:eastAsia="Arial"/>
          <w:sz w:val="24"/>
          <w:szCs w:val="24"/>
        </w:rPr>
      </w:pPr>
      <w:r>
        <w:rPr>
          <w:rFonts w:ascii="Arial" w:hAnsi="Arial"/>
          <w:sz w:val="24"/>
          <w:szCs w:val="24"/>
          <w:rtl w:val="0"/>
          <w:lang w:val="en-US"/>
        </w:rPr>
        <w:t>Julie Davies has since requested to work from home on Mondays and Fridays, together with a further ask to change her working hours from 8-3, with no lunch break. Julie</w:t>
      </w:r>
      <w:r>
        <w:rPr>
          <w:rFonts w:ascii="Arial" w:hAnsi="Arial" w:hint="default"/>
          <w:sz w:val="24"/>
          <w:szCs w:val="24"/>
          <w:rtl w:val="0"/>
          <w:lang w:val="en-US"/>
        </w:rPr>
        <w:t>’</w:t>
      </w:r>
      <w:r>
        <w:rPr>
          <w:rFonts w:ascii="Arial" w:hAnsi="Arial"/>
          <w:sz w:val="24"/>
          <w:szCs w:val="24"/>
          <w:rtl w:val="0"/>
          <w:lang w:val="en-US"/>
        </w:rPr>
        <w:t xml:space="preserve">s rationale for this request is to enable her to collect her children from school and care for her elderly mother, who is shielding. </w:t>
      </w:r>
    </w:p>
    <w:p>
      <w:pPr>
        <w:pStyle w:val="Body A"/>
        <w:rPr>
          <w:rFonts w:ascii="Arial" w:cs="Arial" w:hAnsi="Arial" w:eastAsia="Arial"/>
          <w:sz w:val="24"/>
          <w:szCs w:val="24"/>
        </w:rPr>
      </w:pPr>
      <w:r>
        <w:rPr>
          <w:rFonts w:ascii="Arial" w:hAnsi="Arial"/>
          <w:sz w:val="24"/>
          <w:szCs w:val="24"/>
          <w:rtl w:val="0"/>
          <w:lang w:val="en-US"/>
        </w:rPr>
        <w:t xml:space="preserve">You have provided me with your rationale for what is preventing you from agreeing with the change. Such as Julie working unsupervised at 8 -9, no cover after 3, and lack of resource capacity for other team members to take on additional work between 3-5. </w:t>
      </w:r>
    </w:p>
    <w:p>
      <w:pPr>
        <w:pStyle w:val="Body A"/>
        <w:rPr>
          <w:rFonts w:ascii="Arial" w:cs="Arial" w:hAnsi="Arial" w:eastAsia="Arial"/>
          <w:sz w:val="24"/>
          <w:szCs w:val="24"/>
        </w:rPr>
      </w:pPr>
    </w:p>
    <w:p>
      <w:pPr>
        <w:pStyle w:val="Body A"/>
        <w:rPr>
          <w:rFonts w:ascii="Arial" w:cs="Arial" w:hAnsi="Arial" w:eastAsia="Arial"/>
          <w:sz w:val="24"/>
          <w:szCs w:val="24"/>
        </w:rPr>
      </w:pPr>
      <w:r>
        <w:rPr>
          <w:rFonts w:ascii="Arial" w:hAnsi="Arial"/>
          <w:sz w:val="24"/>
          <w:szCs w:val="24"/>
          <w:rtl w:val="0"/>
          <w:lang w:val="en-US"/>
        </w:rPr>
        <w:t>I will provide a step by step guide response to your questions based on a two-pronged approach</w:t>
      </w:r>
    </w:p>
    <w:p>
      <w:pPr>
        <w:pStyle w:val="List Paragraph"/>
        <w:numPr>
          <w:ilvl w:val="0"/>
          <w:numId w:val="21"/>
        </w:numPr>
        <w:bidi w:val="0"/>
        <w:ind w:right="0"/>
        <w:jc w:val="left"/>
        <w:rPr>
          <w:rFonts w:ascii="Arial" w:hAnsi="Arial"/>
          <w:sz w:val="24"/>
          <w:szCs w:val="24"/>
          <w:rtl w:val="0"/>
          <w:lang w:val="en-US"/>
        </w:rPr>
      </w:pPr>
      <w:r>
        <w:rPr>
          <w:rFonts w:ascii="Arial" w:hAnsi="Arial"/>
          <w:sz w:val="24"/>
          <w:szCs w:val="24"/>
          <w:rtl w:val="0"/>
          <w:lang w:val="en-US"/>
        </w:rPr>
        <w:t>The legal process you need to follow</w:t>
      </w:r>
    </w:p>
    <w:p>
      <w:pPr>
        <w:pStyle w:val="List Paragraph"/>
        <w:numPr>
          <w:ilvl w:val="0"/>
          <w:numId w:val="21"/>
        </w:numPr>
        <w:bidi w:val="0"/>
        <w:ind w:right="0"/>
        <w:jc w:val="left"/>
        <w:rPr>
          <w:rFonts w:ascii="Arial" w:hAnsi="Arial"/>
          <w:sz w:val="24"/>
          <w:szCs w:val="24"/>
          <w:rtl w:val="0"/>
          <w:lang w:val="en-US"/>
        </w:rPr>
      </w:pPr>
      <w:r>
        <w:rPr>
          <w:rFonts w:ascii="Arial" w:hAnsi="Arial"/>
          <w:sz w:val="24"/>
          <w:szCs w:val="24"/>
          <w:rtl w:val="0"/>
          <w:lang w:val="en-US"/>
        </w:rPr>
        <w:t>What to do in terms of agreeing or refusing Julie</w:t>
      </w:r>
      <w:r>
        <w:rPr>
          <w:rFonts w:ascii="Arial" w:hAnsi="Arial" w:hint="default"/>
          <w:sz w:val="24"/>
          <w:szCs w:val="24"/>
          <w:rtl w:val="0"/>
          <w:lang w:val="en-US"/>
        </w:rPr>
        <w:t>’</w:t>
      </w:r>
      <w:r>
        <w:rPr>
          <w:rFonts w:ascii="Arial" w:hAnsi="Arial"/>
          <w:sz w:val="24"/>
          <w:szCs w:val="24"/>
          <w:rtl w:val="0"/>
          <w:lang w:val="en-US"/>
        </w:rPr>
        <w:t>s requests</w:t>
      </w:r>
    </w:p>
    <w:p>
      <w:pPr>
        <w:pStyle w:val="Body A"/>
        <w:rPr>
          <w:rFonts w:ascii="Arial" w:cs="Arial" w:hAnsi="Arial" w:eastAsia="Arial"/>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Flexible Working</w:t>
      </w:r>
    </w:p>
    <w:p>
      <w:pPr>
        <w:pStyle w:val="Body A"/>
        <w:rPr>
          <w:rFonts w:ascii="Arial" w:cs="Arial" w:hAnsi="Arial" w:eastAsia="Arial"/>
          <w:sz w:val="24"/>
          <w:szCs w:val="24"/>
        </w:rPr>
      </w:pPr>
      <w:r>
        <w:rPr>
          <w:rFonts w:ascii="Arial" w:hAnsi="Arial"/>
          <w:sz w:val="24"/>
          <w:szCs w:val="24"/>
          <w:rtl w:val="0"/>
          <w:lang w:val="en-US"/>
        </w:rPr>
        <w:t xml:space="preserve">Flexible working is defined as </w:t>
      </w:r>
      <w:r>
        <w:rPr>
          <w:rFonts w:ascii="Arial" w:hAnsi="Arial" w:hint="default"/>
          <w:sz w:val="24"/>
          <w:szCs w:val="24"/>
          <w:rtl w:val="0"/>
          <w:lang w:val="en-US"/>
        </w:rPr>
        <w:t>“</w:t>
      </w:r>
      <w:r>
        <w:rPr>
          <w:rFonts w:ascii="Arial" w:hAnsi="Arial"/>
          <w:sz w:val="24"/>
          <w:szCs w:val="24"/>
          <w:rtl w:val="0"/>
          <w:lang w:val="en-US"/>
        </w:rPr>
        <w:t>the ability to decide where, when and how to work</w:t>
      </w:r>
      <w:r>
        <w:rPr>
          <w:rFonts w:ascii="Arial" w:hAnsi="Arial" w:hint="default"/>
          <w:sz w:val="24"/>
          <w:szCs w:val="24"/>
          <w:rtl w:val="0"/>
          <w:lang w:val="en-US"/>
        </w:rPr>
        <w:t xml:space="preserve">” </w:t>
      </w:r>
      <w:r>
        <w:rPr>
          <w:rFonts w:ascii="Arial" w:hAnsi="Arial"/>
          <w:sz w:val="24"/>
          <w:szCs w:val="24"/>
          <w:rtl w:val="0"/>
          <w:lang w:val="en-US"/>
        </w:rPr>
        <w:t xml:space="preserve">(Stich, 2020). For employees, the capacity to choose when to work includes flexible working arrangements, such as flexible work schedules or flextime, compressed working schedule, part-time or job sharing.  These working arrangements are commonly positively recognised by employees due to their likeliness to improve work-life balance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&gt;&lt;Author&gt;Emily Rose&lt;/Author&gt;&lt;Year&gt;2017&lt;/Year&gt;&lt;Prefix&gt;&lt;/Prefix&gt;&lt;Suffix&gt;&lt;/Suffix&gt;&lt;Pages&gt;245&lt;/Pages&gt;&lt;DisplayText&gt;(Rose, 2017)&lt;/DisplayText&gt;&lt;record&gt;&lt;ref-type name="Journal Article"&gt;17&lt;/ref-type&gt;&lt;contributors&gt;&lt;authors&gt;&lt;author&gt;Emily Rose&lt;/author&gt;&lt;/authors&gt;&lt;/contributors&gt;&lt;titles/&gt;&lt;title&gt;Workplace Temporalities: A Time-Based Critique of the Flexible Working Provisions&lt;/title&gt;&lt;periodical/&gt;&lt;pages&gt;245&lt;/pages&gt;&lt;volume&gt;46&lt;/volume&gt;&lt;dates&gt;&lt;year&gt;2017&lt;/year&gt;&lt;pub-dates/&gt;&lt;/dates&gt;&lt;/record&gt;&lt;/Cite&gt;&lt;/EndNote&gt;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(Rose, 2017)</w:t>
      </w:r>
      <w:r>
        <w:rPr>
          <w:rFonts w:ascii="Arial" w:cs="Arial" w:hAnsi="Arial" w:eastAsia="Arial"/>
          <w:sz w:val="24"/>
          <w:szCs w:val="24"/>
        </w:rPr>
        <w:fldChar w:fldCharType="end" w:fldLock="0"/>
      </w:r>
      <w:r>
        <w:rPr>
          <w:rFonts w:ascii="Arial" w:hAnsi="Arial"/>
          <w:sz w:val="24"/>
          <w:szCs w:val="24"/>
          <w:rtl w:val="0"/>
          <w:lang w:val="en-US"/>
        </w:rPr>
        <w:t>.</w:t>
      </w:r>
    </w:p>
    <w:p>
      <w:pPr>
        <w:pStyle w:val="Body A"/>
        <w:rPr>
          <w:rFonts w:ascii="Arial" w:cs="Arial" w:hAnsi="Arial" w:eastAsia="Arial"/>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Advantages for the Employee and Employer</w:t>
      </w:r>
    </w:p>
    <w:p>
      <w:pPr>
        <w:pStyle w:val="Body A"/>
        <w:rPr>
          <w:rFonts w:ascii="Arial" w:cs="Arial" w:hAnsi="Arial" w:eastAsia="Arial"/>
          <w:sz w:val="24"/>
          <w:szCs w:val="24"/>
        </w:rPr>
      </w:pPr>
      <w:r>
        <w:rPr>
          <w:rFonts w:ascii="Arial" w:hAnsi="Arial"/>
          <w:sz w:val="24"/>
          <w:szCs w:val="24"/>
          <w:rtl w:val="0"/>
          <w:lang w:val="en-US"/>
        </w:rPr>
        <w:t xml:space="preserve">Flexible working is not only beneficial to the employee, as it provides them with more time to balance their family and home life commitments, but it also can be used by employers to enhance performance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&gt;&lt;Author&gt;Heejung Chung&lt;/Author&gt;&lt;Year&gt;2018&lt;/Year&gt;&lt;Prefix&gt;&lt;/Prefix&gt;&lt;Suffix&gt;&lt;/Suffix&gt;&lt;Pages&gt;521-23&lt;/Pages&gt;&lt;DisplayText&gt;(Chung, 2018)&lt;/DisplayText&gt;&lt;record&gt;&lt;ref-type name="Journal Article"&gt;17&lt;/ref-type&gt;&lt;contributors&gt;&lt;authors&gt;&lt;author&gt;Heejung Chung&lt;/author&gt;&lt;/authors&gt;&lt;/contributors&gt;&lt;titles/&gt;&lt;title&gt;Gender, Flexibility Stigma and the Perceived Negative Consequences of Flexible Working in the UK&lt;/title&gt;&lt;periodical/&gt;&lt;pages&gt;521-23&lt;/pages&gt;&lt;volume&gt;151&lt;/volume&gt;&lt;dates&gt;&lt;year&gt;2018&lt;/year&gt;&lt;pub-dates/&gt;&lt;/dates&gt;&lt;/record&gt;&lt;/Cite&gt;&lt;/EndNote&gt;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(Chung, 2018)</w:t>
      </w:r>
      <w:r>
        <w:rPr>
          <w:rFonts w:ascii="Arial" w:cs="Arial" w:hAnsi="Arial" w:eastAsia="Arial"/>
          <w:sz w:val="24"/>
          <w:szCs w:val="24"/>
        </w:rPr>
        <w:fldChar w:fldCharType="end" w:fldLock="0"/>
      </w:r>
      <w:r>
        <w:rPr>
          <w:rFonts w:ascii="Arial" w:hAnsi="Arial"/>
          <w:sz w:val="24"/>
          <w:szCs w:val="24"/>
          <w:rtl w:val="0"/>
          <w:lang w:val="en-US"/>
        </w:rPr>
        <w:t>. Moreover, further employee benefits include a potential reduction in work stress and greater job satisfaction (Wheatly, 2017; Chung &amp; Van der Hort, 2020).</w:t>
      </w:r>
    </w:p>
    <w:p>
      <w:pPr>
        <w:pStyle w:val="Body A"/>
        <w:rPr>
          <w:rFonts w:ascii="Arial" w:cs="Arial" w:hAnsi="Arial" w:eastAsia="Arial"/>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Figure 1 Pros and Cons of Flexible Working for Employers (Kotey, 2017: Marx, Reimann &amp; Diewald, 2021).</w:t>
      </w: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r>
        <w:rPr>
          <w:rFonts w:ascii="Arial" w:cs="Arial" w:hAnsi="Arial" w:eastAsia="Arial"/>
          <w:outline w:val="0"/>
          <w:color w:val="000000"/>
          <w:sz w:val="24"/>
          <w:szCs w:val="24"/>
          <w:u w:color="000000"/>
          <w14:textFill>
            <w14:solidFill>
              <w14:srgbClr w14:val="000000"/>
            </w14:solidFill>
          </w14:textFill>
        </w:rPr>
        <mc:AlternateContent>
          <mc:Choice Requires="wpg">
            <w:drawing xmlns:a="http://schemas.openxmlformats.org/drawingml/2006/main">
              <wp:inline distT="0" distB="0" distL="0" distR="0">
                <wp:extent cx="5274318" cy="2109731"/>
                <wp:effectExtent l="0" t="0" r="0" b="0"/>
                <wp:docPr id="1073741982" name="officeArt object" descr="officeArt object"/>
                <wp:cNvGraphicFramePr/>
                <a:graphic xmlns:a="http://schemas.openxmlformats.org/drawingml/2006/main">
                  <a:graphicData uri="http://schemas.microsoft.com/office/word/2010/wordprocessingGroup">
                    <wpg:wgp>
                      <wpg:cNvGrpSpPr/>
                      <wpg:grpSpPr>
                        <a:xfrm>
                          <a:off x="0" y="0"/>
                          <a:ext cx="5274318" cy="2109731"/>
                          <a:chOff x="-3" y="-2"/>
                          <a:chExt cx="5274317" cy="2109730"/>
                        </a:xfrm>
                      </wpg:grpSpPr>
                      <wpg:grpSp>
                        <wpg:cNvPr id="1073741979" name="Group 1073741947"/>
                        <wpg:cNvGrpSpPr/>
                        <wpg:grpSpPr>
                          <a:xfrm>
                            <a:off x="-4" y="-3"/>
                            <a:ext cx="5274319" cy="2109731"/>
                            <a:chOff x="-2" y="-1"/>
                            <a:chExt cx="5274317" cy="2109730"/>
                          </a:xfrm>
                        </wpg:grpSpPr>
                        <wps:wsp>
                          <wps:cNvPr id="1073741977" name="Shape 1073741945"/>
                          <wps:cNvSpPr/>
                          <wps:spPr>
                            <a:xfrm>
                              <a:off x="-3" y="-2"/>
                              <a:ext cx="5274319" cy="210973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9000"/>
                                  </a:moveTo>
                                  <a:lnTo>
                                    <a:pt x="4320" y="0"/>
                                  </a:lnTo>
                                  <a:lnTo>
                                    <a:pt x="4320" y="3600"/>
                                  </a:lnTo>
                                  <a:lnTo>
                                    <a:pt x="10800" y="3600"/>
                                  </a:lnTo>
                                  <a:cubicBezTo>
                                    <a:pt x="11173" y="3600"/>
                                    <a:pt x="11475" y="4003"/>
                                    <a:pt x="11475" y="4500"/>
                                  </a:cubicBezTo>
                                  <a:cubicBezTo>
                                    <a:pt x="11475" y="4997"/>
                                    <a:pt x="11173" y="5400"/>
                                    <a:pt x="10800" y="5400"/>
                                  </a:cubicBezTo>
                                  <a:cubicBezTo>
                                    <a:pt x="10427" y="5400"/>
                                    <a:pt x="10125" y="5803"/>
                                    <a:pt x="10125" y="6300"/>
                                  </a:cubicBezTo>
                                  <a:cubicBezTo>
                                    <a:pt x="10125" y="6797"/>
                                    <a:pt x="10427" y="7200"/>
                                    <a:pt x="10800" y="7200"/>
                                  </a:cubicBezTo>
                                  <a:lnTo>
                                    <a:pt x="17280" y="7200"/>
                                  </a:lnTo>
                                  <a:lnTo>
                                    <a:pt x="17280" y="3600"/>
                                  </a:lnTo>
                                  <a:lnTo>
                                    <a:pt x="21600" y="12600"/>
                                  </a:lnTo>
                                  <a:lnTo>
                                    <a:pt x="17280" y="21600"/>
                                  </a:lnTo>
                                  <a:lnTo>
                                    <a:pt x="17280" y="18000"/>
                                  </a:lnTo>
                                  <a:lnTo>
                                    <a:pt x="10800" y="18000"/>
                                  </a:lnTo>
                                  <a:cubicBezTo>
                                    <a:pt x="10427" y="18000"/>
                                    <a:pt x="10125" y="17597"/>
                                    <a:pt x="10125" y="17100"/>
                                  </a:cubicBezTo>
                                  <a:lnTo>
                                    <a:pt x="10125" y="14400"/>
                                  </a:lnTo>
                                  <a:lnTo>
                                    <a:pt x="4320" y="14400"/>
                                  </a:lnTo>
                                  <a:lnTo>
                                    <a:pt x="4320" y="18000"/>
                                  </a:lnTo>
                                  <a:close/>
                                </a:path>
                              </a:pathLst>
                            </a:custGeom>
                            <a:gradFill flip="none" rotWithShape="1">
                              <a:gsLst>
                                <a:gs pos="0">
                                  <a:srgbClr val="007687"/>
                                </a:gs>
                                <a:gs pos="80000">
                                  <a:srgbClr val="009BB2"/>
                                </a:gs>
                                <a:gs pos="100000">
                                  <a:srgbClr val="009CB3"/>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s:wsp>
                          <wps:cNvPr id="1073741978" name="Shape 1073741946"/>
                          <wps:cNvSpPr/>
                          <wps:spPr>
                            <a:xfrm>
                              <a:off x="2472333" y="439522"/>
                              <a:ext cx="329648" cy="263725"/>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1600" y="0"/>
                                  </a:moveTo>
                                  <a:cubicBezTo>
                                    <a:pt x="21600" y="3976"/>
                                    <a:pt x="16765" y="7200"/>
                                    <a:pt x="10800" y="7200"/>
                                  </a:cubicBezTo>
                                  <a:cubicBezTo>
                                    <a:pt x="4835" y="7200"/>
                                    <a:pt x="0" y="10424"/>
                                    <a:pt x="0" y="14400"/>
                                  </a:cubicBezTo>
                                  <a:cubicBezTo>
                                    <a:pt x="0" y="18376"/>
                                    <a:pt x="4835" y="21600"/>
                                    <a:pt x="10800" y="21600"/>
                                  </a:cubicBezTo>
                                  <a:lnTo>
                                    <a:pt x="21600" y="21600"/>
                                  </a:lnTo>
                                  <a:close/>
                                </a:path>
                              </a:pathLst>
                            </a:custGeom>
                            <a:solidFill>
                              <a:srgbClr val="000000">
                                <a:alpha val="20000"/>
                              </a:srgbClr>
                            </a:solidFill>
                            <a:ln w="12700" cap="flat">
                              <a:noFill/>
                              <a:miter lim="400000"/>
                            </a:ln>
                            <a:effectLst/>
                          </wps:spPr>
                          <wps:bodyPr/>
                        </wps:wsp>
                      </wpg:grpSp>
                      <wps:wsp>
                        <wps:cNvPr id="1073741980" name="Shape 1073741948"/>
                        <wps:cNvSpPr txBox="1"/>
                        <wps:spPr>
                          <a:xfrm>
                            <a:off x="632918" y="408318"/>
                            <a:ext cx="1740524" cy="952741"/>
                          </a:xfrm>
                          <a:prstGeom prst="rect">
                            <a:avLst/>
                          </a:prstGeom>
                          <a:noFill/>
                          <a:ln w="12700" cap="flat">
                            <a:noFill/>
                            <a:miter lim="400000"/>
                          </a:ln>
                          <a:effectLst>
                            <a:outerShdw sx="100000" sy="100000" kx="0" ky="0" algn="b" rotWithShape="0" blurRad="38100" dist="23000" dir="5400000">
                              <a:srgbClr val="000000">
                                <a:alpha val="35000"/>
                              </a:srgbClr>
                            </a:outerShdw>
                          </a:effectLst>
                        </wps:spPr>
                        <wps:txbx>
                          <w:txbxContent>
                            <w:p>
                              <w:pPr>
                                <w:pStyle w:val="caption"/>
                                <w:tabs>
                                  <w:tab w:val="left" w:pos="770"/>
                                  <w:tab w:val="left" w:pos="1540"/>
                                  <w:tab w:val="left" w:pos="2310"/>
                                </w:tabs>
                                <w:spacing w:after="92" w:line="216" w:lineRule="auto"/>
                                <w:jc w:val="center"/>
                              </w:pPr>
                              <w:r>
                                <w:rPr>
                                  <w:rFonts w:ascii="Arial" w:hAnsi="Arial"/>
                                  <w:outline w:val="0"/>
                                  <w:color w:val="ffffff"/>
                                  <w:sz w:val="22"/>
                                  <w:szCs w:val="22"/>
                                  <w:u w:color="ffffff"/>
                                  <w:rtl w:val="0"/>
                                  <w:lang w:val="en-US"/>
                                  <w14:textFill>
                                    <w14:solidFill>
                                      <w14:srgbClr w14:val="FFFFFF"/>
                                    </w14:solidFill>
                                  </w14:textFill>
                                </w:rPr>
                                <w:t>Pros-manage peak and low periods of demands for SME's, enhance job satisfaction, increase productivity, control of timing and location of work</w:t>
                              </w:r>
                            </w:p>
                          </w:txbxContent>
                        </wps:txbx>
                        <wps:bodyPr wrap="square" lIns="0" tIns="0" rIns="0" bIns="0" numCol="1" anchor="ctr">
                          <a:noAutofit/>
                        </wps:bodyPr>
                      </wps:wsp>
                      <wps:wsp>
                        <wps:cNvPr id="1073741981" name="Shape 1073741949"/>
                        <wps:cNvSpPr txBox="1"/>
                        <wps:spPr>
                          <a:xfrm>
                            <a:off x="2637156" y="745873"/>
                            <a:ext cx="2056983" cy="952742"/>
                          </a:xfrm>
                          <a:prstGeom prst="rect">
                            <a:avLst/>
                          </a:prstGeom>
                          <a:noFill/>
                          <a:ln w="12700" cap="flat">
                            <a:noFill/>
                            <a:miter lim="400000"/>
                          </a:ln>
                          <a:effectLst>
                            <a:outerShdw sx="100000" sy="100000" kx="0" ky="0" algn="b" rotWithShape="0" blurRad="38100" dist="23000" dir="5400000">
                              <a:srgbClr val="000000">
                                <a:alpha val="35000"/>
                              </a:srgbClr>
                            </a:outerShdw>
                          </a:effectLst>
                        </wps:spPr>
                        <wps:txbx>
                          <w:txbxContent>
                            <w:p>
                              <w:pPr>
                                <w:pStyle w:val="caption"/>
                                <w:tabs>
                                  <w:tab w:val="left" w:pos="770"/>
                                  <w:tab w:val="left" w:pos="1540"/>
                                  <w:tab w:val="left" w:pos="2310"/>
                                  <w:tab w:val="left" w:pos="3080"/>
                                </w:tabs>
                                <w:spacing w:after="92" w:line="216" w:lineRule="auto"/>
                                <w:jc w:val="center"/>
                              </w:pPr>
                              <w:r>
                                <w:rPr>
                                  <w:rFonts w:ascii="Arial" w:hAnsi="Arial"/>
                                  <w:outline w:val="0"/>
                                  <w:color w:val="ffffff"/>
                                  <w:sz w:val="22"/>
                                  <w:szCs w:val="22"/>
                                  <w:u w:color="ffffff"/>
                                  <w:rtl w:val="0"/>
                                  <w:lang w:val="en-US"/>
                                  <w14:textFill>
                                    <w14:solidFill>
                                      <w14:srgbClr w14:val="FFFFFF"/>
                                    </w14:solidFill>
                                  </w14:textFill>
                                </w:rPr>
                                <w:t>Cons-Increased Fatigue for Staff, Burnout, isolation at work.</w:t>
                              </w:r>
                            </w:p>
                          </w:txbxContent>
                        </wps:txbx>
                        <wps:bodyPr wrap="square" lIns="0" tIns="0" rIns="0" bIns="0" numCol="1" anchor="ctr">
                          <a:noAutofit/>
                        </wps:bodyPr>
                      </wps:wsp>
                    </wpg:wgp>
                  </a:graphicData>
                </a:graphic>
              </wp:inline>
            </w:drawing>
          </mc:Choice>
          <mc:Fallback>
            <w:pict>
              <v:group id="_x0000_s1177" style="visibility:visible;width:415.3pt;height:166.1pt;" coordorigin="-3,-3" coordsize="5274318,2109731">
                <v:group id="_x0000_s1178" style="position:absolute;left:-3;top:-3;width:5274318;height:2109731;" coordorigin="-2,-2" coordsize="5274318,2109731">
                  <v:shape id="_x0000_s1179" style="position:absolute;left:-2;top:-2;width:5274318;height:2109731;" coordorigin="0,0" coordsize="21600,21600" path="M 0,9000 L 4320,0 L 4320,3600 L 10800,3600 C 11173,3600 11475,4003 11475,4500 C 11475,4997 11173,5400 10800,5400 C 10427,5400 10125,5803 10125,6300 C 10125,6797 10427,7200 10800,7200 L 17280,7200 L 17280,3600 L 21600,12600 L 17280,21600 L 17280,18000 L 10800,18000 C 10427,18000 10125,17597 10125,17100 L 10125,14400 L 4320,14400 L 4320,18000 X E">
                    <v:fill angle="0fd" focus="0%" colors="80.0% #009BB2" color="#007687" opacity="100.0%" color2="#009CB3"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shape>
                  <v:shape id="_x0000_s1180" style="position:absolute;left:2472333;top:439523;width:329647;height:263724;" coordorigin="0,0" coordsize="21600,21600" path="M 21600,0 C 21600,3976 16765,7200 10800,7200 C 4835,7200 0,10424 0,14400 C 0,18376 4835,21600 10800,21600 L 21600,21600 X E">
                    <v:fill color="#000000" opacity="20.0%" type="solid"/>
                    <v:stroke on="f" weight="1.0pt" dashstyle="solid" endcap="flat" miterlimit="400.0%" joinstyle="miter" linestyle="single" startarrow="none" startarrowwidth="medium" startarrowlength="medium" endarrow="none" endarrowwidth="medium" endarrowlength="medium"/>
                  </v:shape>
                </v:group>
                <v:shape id="_x0000_s1181" type="#_x0000_t202" style="position:absolute;left:632918;top:408318;width:1740524;height:952740;">
                  <v:fill on="f"/>
                  <v:stroke on="f" weight="1.0pt" dashstyle="solid" endcap="flat" miterlimit="400.0%" joinstyle="miter" linestyle="single" startarrow="none" startarrowwidth="medium" startarrowlength="medium" endarrow="none" endarrowwidth="medium" endarrowlength="medium"/>
                  <v:shadow on="t" color="#000000" opacity="0.35" offset="0.0pt,1.8pt"/>
                  <v:textbox>
                    <w:txbxContent>
                      <w:p>
                        <w:pPr>
                          <w:pStyle w:val="caption"/>
                          <w:tabs>
                            <w:tab w:val="left" w:pos="770"/>
                            <w:tab w:val="left" w:pos="1540"/>
                            <w:tab w:val="left" w:pos="2310"/>
                          </w:tabs>
                          <w:spacing w:after="92" w:line="216" w:lineRule="auto"/>
                          <w:jc w:val="center"/>
                        </w:pPr>
                        <w:r>
                          <w:rPr>
                            <w:rFonts w:ascii="Arial" w:hAnsi="Arial"/>
                            <w:outline w:val="0"/>
                            <w:color w:val="ffffff"/>
                            <w:sz w:val="22"/>
                            <w:szCs w:val="22"/>
                            <w:u w:color="ffffff"/>
                            <w:rtl w:val="0"/>
                            <w:lang w:val="en-US"/>
                            <w14:textFill>
                              <w14:solidFill>
                                <w14:srgbClr w14:val="FFFFFF"/>
                              </w14:solidFill>
                            </w14:textFill>
                          </w:rPr>
                          <w:t>Pros-manage peak and low periods of demands for SME's, enhance job satisfaction, increase productivity, control of timing and location of work</w:t>
                        </w:r>
                      </w:p>
                    </w:txbxContent>
                  </v:textbox>
                </v:shape>
                <v:shape id="_x0000_s1182" type="#_x0000_t202" style="position:absolute;left:2637156;top:745873;width:2056982;height:952741;">
                  <v:fill on="f"/>
                  <v:stroke on="f" weight="1.0pt" dashstyle="solid" endcap="flat" miterlimit="400.0%" joinstyle="miter" linestyle="single" startarrow="none" startarrowwidth="medium" startarrowlength="medium" endarrow="none" endarrowwidth="medium" endarrowlength="medium"/>
                  <v:shadow on="t" color="#000000" opacity="0.35" offset="0.0pt,1.8pt"/>
                  <v:textbox>
                    <w:txbxContent>
                      <w:p>
                        <w:pPr>
                          <w:pStyle w:val="caption"/>
                          <w:tabs>
                            <w:tab w:val="left" w:pos="770"/>
                            <w:tab w:val="left" w:pos="1540"/>
                            <w:tab w:val="left" w:pos="2310"/>
                            <w:tab w:val="left" w:pos="3080"/>
                          </w:tabs>
                          <w:spacing w:after="92" w:line="216" w:lineRule="auto"/>
                          <w:jc w:val="center"/>
                        </w:pPr>
                        <w:r>
                          <w:rPr>
                            <w:rFonts w:ascii="Arial" w:hAnsi="Arial"/>
                            <w:outline w:val="0"/>
                            <w:color w:val="ffffff"/>
                            <w:sz w:val="22"/>
                            <w:szCs w:val="22"/>
                            <w:u w:color="ffffff"/>
                            <w:rtl w:val="0"/>
                            <w:lang w:val="en-US"/>
                            <w14:textFill>
                              <w14:solidFill>
                                <w14:srgbClr w14:val="FFFFFF"/>
                              </w14:solidFill>
                            </w14:textFill>
                          </w:rPr>
                          <w:t>Cons-Increased Fatigue for Staff, Burnout, isolation at work.</w:t>
                        </w:r>
                      </w:p>
                    </w:txbxContent>
                  </v:textbox>
                </v:shape>
              </v:group>
            </w:pict>
          </mc:Fallback>
        </mc:AlternateContent>
      </w: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Process-Flexible Working Request</w:t>
      </w:r>
    </w:p>
    <w:p>
      <w:pPr>
        <w:pStyle w:val="Body A"/>
        <w:rPr>
          <w:rFonts w:ascii="Arial" w:cs="Arial" w:hAnsi="Arial" w:eastAsia="Arial"/>
          <w:sz w:val="24"/>
          <w:szCs w:val="24"/>
        </w:rPr>
      </w:pPr>
      <w:r>
        <w:rPr>
          <w:rFonts w:ascii="Arial" w:hAnsi="Arial"/>
          <w:sz w:val="24"/>
          <w:szCs w:val="24"/>
          <w:rtl w:val="0"/>
          <w:lang w:val="en-US"/>
        </w:rPr>
        <w:t>The first point for you to consider concerning the flexible working request is whether you have your own organisational flexible working policy. If you do, legally, you are expected to follow this policy and ensure it is applied to Julie</w:t>
      </w:r>
      <w:r>
        <w:rPr>
          <w:rFonts w:ascii="Arial" w:hAnsi="Arial" w:hint="default"/>
          <w:sz w:val="24"/>
          <w:szCs w:val="24"/>
          <w:rtl w:val="0"/>
          <w:lang w:val="en-US"/>
        </w:rPr>
        <w:t>’</w:t>
      </w:r>
      <w:r>
        <w:rPr>
          <w:rFonts w:ascii="Arial" w:hAnsi="Arial"/>
          <w:sz w:val="24"/>
          <w:szCs w:val="24"/>
          <w:rtl w:val="0"/>
          <w:lang w:val="en-US"/>
        </w:rPr>
        <w:t>s requests by the ACAS code. The ACAS codes of practice apply the minimum standard of fairness that workplaces should pursue. Moreover, they are used in employment tribunals when ascertaining relevant cases (ACAS, 2021).</w:t>
      </w:r>
    </w:p>
    <w:p>
      <w:pPr>
        <w:pStyle w:val="Body A"/>
        <w:rPr>
          <w:rFonts w:ascii="Arial" w:cs="Arial" w:hAnsi="Arial" w:eastAsia="Arial"/>
          <w:sz w:val="24"/>
          <w:szCs w:val="24"/>
        </w:rPr>
      </w:pPr>
      <w:r>
        <w:rPr>
          <w:rFonts w:ascii="Arial" w:hAnsi="Arial"/>
          <w:sz w:val="24"/>
          <w:szCs w:val="24"/>
          <w:rtl w:val="0"/>
          <w:lang w:val="en-US"/>
        </w:rPr>
        <w:t>Significantly, whether you were applying your organisational policy or following the ACAS code on flexible working, you need to consider the following points before considering the request.</w:t>
      </w: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Figure 2. Flexible Working Consideration Points</w:t>
      </w:r>
    </w:p>
    <w:p>
      <w:pPr>
        <w:pStyle w:val="Body A"/>
        <w:rPr>
          <w:rFonts w:ascii="Arial" w:cs="Arial" w:hAnsi="Arial" w:eastAsia="Arial"/>
          <w:b w:val="1"/>
          <w:bCs w:val="1"/>
          <w:sz w:val="24"/>
          <w:szCs w:val="24"/>
        </w:rPr>
      </w:pPr>
    </w:p>
    <w:p>
      <w:pPr>
        <w:pStyle w:val="Body A"/>
        <w:rPr>
          <w:rFonts w:ascii="Arial" w:cs="Arial" w:hAnsi="Arial" w:eastAsia="Arial"/>
          <w:sz w:val="24"/>
          <w:szCs w:val="24"/>
        </w:rPr>
      </w:pPr>
      <w:r>
        <w:rPr>
          <w:rFonts w:ascii="Arial" w:cs="Arial" w:hAnsi="Arial" w:eastAsia="Arial"/>
          <w:outline w:val="0"/>
          <w:color w:val="000000"/>
          <w:sz w:val="24"/>
          <w:szCs w:val="24"/>
          <w:u w:color="000000"/>
          <w14:textFill>
            <w14:solidFill>
              <w14:srgbClr w14:val="000000"/>
            </w14:solidFill>
          </w14:textFill>
        </w:rPr>
        <mc:AlternateContent>
          <mc:Choice Requires="wpg">
            <w:drawing xmlns:a="http://schemas.openxmlformats.org/drawingml/2006/main">
              <wp:inline distT="0" distB="0" distL="0" distR="0">
                <wp:extent cx="5274317" cy="4057170"/>
                <wp:effectExtent l="0" t="0" r="0" b="0"/>
                <wp:docPr id="1073742009" name="officeArt object" descr="officeArt object"/>
                <wp:cNvGraphicFramePr/>
                <a:graphic xmlns:a="http://schemas.openxmlformats.org/drawingml/2006/main">
                  <a:graphicData uri="http://schemas.microsoft.com/office/word/2010/wordprocessingGroup">
                    <wpg:wgp>
                      <wpg:cNvGrpSpPr/>
                      <wpg:grpSpPr>
                        <a:xfrm>
                          <a:off x="0" y="0"/>
                          <a:ext cx="5274317" cy="4057170"/>
                          <a:chOff x="-2" y="-2"/>
                          <a:chExt cx="5274316" cy="4057169"/>
                        </a:xfrm>
                      </wpg:grpSpPr>
                      <wpg:grpSp>
                        <wpg:cNvPr id="1073741985" name="Group 1073741953"/>
                        <wpg:cNvGrpSpPr/>
                        <wpg:grpSpPr>
                          <a:xfrm>
                            <a:off x="3270072" y="2758870"/>
                            <a:ext cx="2004242" cy="1298297"/>
                            <a:chOff x="0" y="0"/>
                            <a:chExt cx="2004241" cy="1298296"/>
                          </a:xfrm>
                        </wpg:grpSpPr>
                        <wps:wsp>
                          <wps:cNvPr id="1073741983" name="Shape 1073741951"/>
                          <wps:cNvSpPr/>
                          <wps:spPr>
                            <a:xfrm>
                              <a:off x="0" y="-1"/>
                              <a:ext cx="2004242" cy="1298298"/>
                            </a:xfrm>
                            <a:prstGeom prst="roundRect">
                              <a:avLst>
                                <a:gd name="adj" fmla="val 10000"/>
                              </a:avLst>
                            </a:prstGeom>
                            <a:solidFill>
                              <a:srgbClr val="FFFFFF">
                                <a:alpha val="90000"/>
                              </a:srgbClr>
                            </a:solidFill>
                            <a:ln w="9525" cap="flat">
                              <a:solidFill>
                                <a:schemeClr val="accent1"/>
                              </a:solidFill>
                              <a:prstDash val="solid"/>
                              <a:round/>
                            </a:ln>
                            <a:effectLst>
                              <a:outerShdw sx="100000" sy="100000" kx="0" ky="0" algn="b" rotWithShape="0" blurRad="38100" dist="23000" dir="5400000">
                                <a:srgbClr val="000000">
                                  <a:alpha val="35000"/>
                                </a:srgbClr>
                              </a:outerShdw>
                            </a:effectLst>
                          </wps:spPr>
                          <wps:bodyPr/>
                        </wps:wsp>
                        <wps:wsp>
                          <wps:cNvPr id="1073741984" name="Shape 1073741952"/>
                          <wps:cNvSpPr txBox="1"/>
                          <wps:spPr>
                            <a:xfrm>
                              <a:off x="629789" y="353090"/>
                              <a:ext cx="1345932" cy="916684"/>
                            </a:xfrm>
                            <a:prstGeom prst="rect">
                              <a:avLst/>
                            </a:prstGeom>
                            <a:noFill/>
                            <a:ln w="12700" cap="flat">
                              <a:noFill/>
                              <a:miter lim="400000"/>
                            </a:ln>
                            <a:effectLst/>
                          </wps:spPr>
                          <wps:txbx>
                            <w:txbxContent>
                              <w:p>
                                <w:pPr>
                                  <w:pStyle w:val="caption"/>
                                  <w:numPr>
                                    <w:ilvl w:val="1"/>
                                    <w:numId w:val="22"/>
                                  </w:numPr>
                                  <w:bidi w:val="0"/>
                                  <w:spacing w:after="40" w:line="216" w:lineRule="auto"/>
                                  <w:ind w:right="0"/>
                                  <w:jc w:val="left"/>
                                  <w:outlineLvl w:val="1"/>
                                  <w:rPr>
                                    <w:sz w:val="22"/>
                                    <w:szCs w:val="22"/>
                                    <w:rtl w:val="0"/>
                                    <w:lang w:val="en-US"/>
                                  </w:rPr>
                                </w:pPr>
                                <w:r>
                                  <w:rPr>
                                    <w:sz w:val="22"/>
                                    <w:szCs w:val="22"/>
                                    <w:rtl w:val="0"/>
                                    <w:lang w:val="en-US"/>
                                  </w:rPr>
                                  <w:t>Julie is entitled to written terms which outline her job rights</w:t>
                                </w:r>
                              </w:p>
                            </w:txbxContent>
                          </wps:txbx>
                          <wps:bodyPr wrap="square" lIns="53337" tIns="53337" rIns="53337" bIns="53337" numCol="1" anchor="t">
                            <a:noAutofit/>
                          </wps:bodyPr>
                        </wps:wsp>
                      </wpg:grpSp>
                      <wpg:grpSp>
                        <wpg:cNvPr id="1073741988" name="Group 1073741956"/>
                        <wpg:cNvGrpSpPr/>
                        <wpg:grpSpPr>
                          <a:xfrm>
                            <a:off x="-1" y="2758870"/>
                            <a:ext cx="2004242" cy="1298297"/>
                            <a:chOff x="0" y="0"/>
                            <a:chExt cx="2004241" cy="1298296"/>
                          </a:xfrm>
                        </wpg:grpSpPr>
                        <wps:wsp>
                          <wps:cNvPr id="1073741986" name="Shape 1073741954"/>
                          <wps:cNvSpPr/>
                          <wps:spPr>
                            <a:xfrm>
                              <a:off x="0" y="-1"/>
                              <a:ext cx="2004242" cy="1298298"/>
                            </a:xfrm>
                            <a:prstGeom prst="roundRect">
                              <a:avLst>
                                <a:gd name="adj" fmla="val 10000"/>
                              </a:avLst>
                            </a:prstGeom>
                            <a:solidFill>
                              <a:srgbClr val="FFFFFF">
                                <a:alpha val="90000"/>
                              </a:srgbClr>
                            </a:solidFill>
                            <a:ln w="9525" cap="flat">
                              <a:solidFill>
                                <a:schemeClr val="accent1"/>
                              </a:solidFill>
                              <a:prstDash val="solid"/>
                              <a:round/>
                            </a:ln>
                            <a:effectLst>
                              <a:outerShdw sx="100000" sy="100000" kx="0" ky="0" algn="b" rotWithShape="0" blurRad="38100" dist="23000" dir="5400000">
                                <a:srgbClr val="000000">
                                  <a:alpha val="35000"/>
                                </a:srgbClr>
                              </a:outerShdw>
                            </a:effectLst>
                          </wps:spPr>
                          <wps:bodyPr/>
                        </wps:wsp>
                        <wps:wsp>
                          <wps:cNvPr id="1073741987" name="Shape 1073741955"/>
                          <wps:cNvSpPr txBox="1"/>
                          <wps:spPr>
                            <a:xfrm>
                              <a:off x="28516" y="353090"/>
                              <a:ext cx="1345935" cy="916684"/>
                            </a:xfrm>
                            <a:prstGeom prst="rect">
                              <a:avLst/>
                            </a:prstGeom>
                            <a:noFill/>
                            <a:ln w="12700" cap="flat">
                              <a:noFill/>
                              <a:miter lim="400000"/>
                            </a:ln>
                            <a:effectLst/>
                          </wps:spPr>
                          <wps:txbx>
                            <w:txbxContent>
                              <w:p>
                                <w:pPr>
                                  <w:pStyle w:val="caption"/>
                                  <w:numPr>
                                    <w:ilvl w:val="1"/>
                                    <w:numId w:val="23"/>
                                  </w:numPr>
                                  <w:bidi w:val="0"/>
                                  <w:spacing w:after="40" w:line="216" w:lineRule="auto"/>
                                  <w:ind w:right="0"/>
                                  <w:jc w:val="left"/>
                                  <w:outlineLvl w:val="1"/>
                                  <w:rPr>
                                    <w:sz w:val="22"/>
                                    <w:szCs w:val="22"/>
                                    <w:rtl w:val="0"/>
                                    <w:lang w:val="en-US"/>
                                  </w:rPr>
                                </w:pPr>
                                <w:r>
                                  <w:rPr>
                                    <w:sz w:val="22"/>
                                    <w:szCs w:val="22"/>
                                    <w:rtl w:val="0"/>
                                    <w:lang w:val="en-US"/>
                                  </w:rPr>
                                  <w:t>Julie is entitled to sick, holiday and parental pay</w:t>
                                </w:r>
                              </w:p>
                            </w:txbxContent>
                          </wps:txbx>
                          <wps:bodyPr wrap="square" lIns="53337" tIns="53337" rIns="53337" bIns="53337" numCol="1" anchor="t">
                            <a:noAutofit/>
                          </wps:bodyPr>
                        </wps:wsp>
                      </wpg:grpSp>
                      <wpg:grpSp>
                        <wpg:cNvPr id="1073741991" name="Group 1073741959"/>
                        <wpg:cNvGrpSpPr/>
                        <wpg:grpSpPr>
                          <a:xfrm>
                            <a:off x="3270072" y="-1"/>
                            <a:ext cx="2004242" cy="1298297"/>
                            <a:chOff x="0" y="0"/>
                            <a:chExt cx="2004241" cy="1298296"/>
                          </a:xfrm>
                        </wpg:grpSpPr>
                        <wps:wsp>
                          <wps:cNvPr id="1073741989" name="Shape 1073741957"/>
                          <wps:cNvSpPr/>
                          <wps:spPr>
                            <a:xfrm>
                              <a:off x="0" y="-1"/>
                              <a:ext cx="2004242" cy="1298298"/>
                            </a:xfrm>
                            <a:prstGeom prst="roundRect">
                              <a:avLst>
                                <a:gd name="adj" fmla="val 10000"/>
                              </a:avLst>
                            </a:prstGeom>
                            <a:solidFill>
                              <a:srgbClr val="FFFFFF">
                                <a:alpha val="90000"/>
                              </a:srgbClr>
                            </a:solidFill>
                            <a:ln w="9525" cap="flat">
                              <a:solidFill>
                                <a:schemeClr val="accent1"/>
                              </a:solidFill>
                              <a:prstDash val="solid"/>
                              <a:round/>
                            </a:ln>
                            <a:effectLst>
                              <a:outerShdw sx="100000" sy="100000" kx="0" ky="0" algn="b" rotWithShape="0" blurRad="38100" dist="23000" dir="5400000">
                                <a:srgbClr val="000000">
                                  <a:alpha val="35000"/>
                                </a:srgbClr>
                              </a:outerShdw>
                            </a:effectLst>
                          </wps:spPr>
                          <wps:bodyPr/>
                        </wps:wsp>
                        <wps:wsp>
                          <wps:cNvPr id="1073741990" name="Shape 1073741958"/>
                          <wps:cNvSpPr txBox="1"/>
                          <wps:spPr>
                            <a:xfrm>
                              <a:off x="629789" y="28518"/>
                              <a:ext cx="1345932" cy="927740"/>
                            </a:xfrm>
                            <a:prstGeom prst="rect">
                              <a:avLst/>
                            </a:prstGeom>
                            <a:noFill/>
                            <a:ln w="12700" cap="flat">
                              <a:noFill/>
                              <a:miter lim="400000"/>
                            </a:ln>
                            <a:effectLst/>
                          </wps:spPr>
                          <wps:txbx>
                            <w:txbxContent>
                              <w:p>
                                <w:pPr>
                                  <w:pStyle w:val="caption"/>
                                  <w:numPr>
                                    <w:ilvl w:val="1"/>
                                    <w:numId w:val="24"/>
                                  </w:numPr>
                                  <w:bidi w:val="0"/>
                                  <w:spacing w:after="40" w:line="216" w:lineRule="auto"/>
                                  <w:ind w:right="0"/>
                                  <w:jc w:val="left"/>
                                  <w:outlineLvl w:val="1"/>
                                  <w:rPr>
                                    <w:sz w:val="22"/>
                                    <w:szCs w:val="22"/>
                                    <w:rtl w:val="0"/>
                                    <w:lang w:val="en-US"/>
                                  </w:rPr>
                                </w:pPr>
                                <w:r>
                                  <w:rPr>
                                    <w:sz w:val="22"/>
                                    <w:szCs w:val="22"/>
                                    <w:rtl w:val="0"/>
                                    <w:lang w:val="en-US"/>
                                  </w:rPr>
                                  <w:t>If Julie is classed as an employee she is entitled to rights (ACAS, 2021)</w:t>
                                </w:r>
                              </w:p>
                            </w:txbxContent>
                          </wps:txbx>
                          <wps:bodyPr wrap="square" lIns="53337" tIns="53337" rIns="53337" bIns="53337" numCol="1" anchor="t">
                            <a:noAutofit/>
                          </wps:bodyPr>
                        </wps:wsp>
                      </wpg:grpSp>
                      <wpg:grpSp>
                        <wpg:cNvPr id="1073741994" name="Group 1073741962"/>
                        <wpg:cNvGrpSpPr/>
                        <wpg:grpSpPr>
                          <a:xfrm>
                            <a:off x="-3" y="-3"/>
                            <a:ext cx="2004243" cy="1298298"/>
                            <a:chOff x="-1" y="-1"/>
                            <a:chExt cx="2004242" cy="1298297"/>
                          </a:xfrm>
                        </wpg:grpSpPr>
                        <wps:wsp>
                          <wps:cNvPr id="1073741992" name="Shape 1073741960"/>
                          <wps:cNvSpPr/>
                          <wps:spPr>
                            <a:xfrm>
                              <a:off x="-2" y="-2"/>
                              <a:ext cx="2004243" cy="1298298"/>
                            </a:xfrm>
                            <a:prstGeom prst="roundRect">
                              <a:avLst>
                                <a:gd name="adj" fmla="val 10000"/>
                              </a:avLst>
                            </a:prstGeom>
                            <a:solidFill>
                              <a:srgbClr val="FFFFFF">
                                <a:alpha val="90000"/>
                              </a:srgbClr>
                            </a:solidFill>
                            <a:ln w="9525" cap="flat">
                              <a:solidFill>
                                <a:schemeClr val="accent1"/>
                              </a:solidFill>
                              <a:prstDash val="solid"/>
                              <a:round/>
                            </a:ln>
                            <a:effectLst>
                              <a:outerShdw sx="100000" sy="100000" kx="0" ky="0" algn="b" rotWithShape="0" blurRad="38100" dist="23000" dir="5400000">
                                <a:srgbClr val="000000">
                                  <a:alpha val="35000"/>
                                </a:srgbClr>
                              </a:outerShdw>
                            </a:effectLst>
                          </wps:spPr>
                          <wps:bodyPr/>
                        </wps:wsp>
                        <wps:wsp>
                          <wps:cNvPr id="1073741993" name="Shape 1073741961"/>
                          <wps:cNvSpPr txBox="1"/>
                          <wps:spPr>
                            <a:xfrm>
                              <a:off x="28516" y="28516"/>
                              <a:ext cx="1345933" cy="927740"/>
                            </a:xfrm>
                            <a:prstGeom prst="rect">
                              <a:avLst/>
                            </a:prstGeom>
                            <a:noFill/>
                            <a:ln w="12700" cap="flat">
                              <a:noFill/>
                              <a:miter lim="400000"/>
                            </a:ln>
                            <a:effectLst/>
                          </wps:spPr>
                          <wps:txbx>
                            <w:txbxContent>
                              <w:p>
                                <w:pPr>
                                  <w:pStyle w:val="caption"/>
                                  <w:numPr>
                                    <w:ilvl w:val="1"/>
                                    <w:numId w:val="25"/>
                                  </w:numPr>
                                  <w:bidi w:val="0"/>
                                  <w:spacing w:after="40" w:line="216" w:lineRule="auto"/>
                                  <w:ind w:right="0"/>
                                  <w:jc w:val="left"/>
                                  <w:outlineLvl w:val="1"/>
                                  <w:rPr>
                                    <w:sz w:val="22"/>
                                    <w:szCs w:val="22"/>
                                    <w:rtl w:val="0"/>
                                    <w:lang w:val="en-US"/>
                                  </w:rPr>
                                </w:pPr>
                                <w:r>
                                  <w:rPr>
                                    <w:sz w:val="22"/>
                                    <w:szCs w:val="22"/>
                                    <w:rtl w:val="0"/>
                                    <w:lang w:val="en-US"/>
                                  </w:rPr>
                                  <w:t>Julie is entitled to claim redundancy and unfair dismissal after two years</w:t>
                                </w:r>
                                <w:r>
                                  <w:rPr>
                                    <w:sz w:val="22"/>
                                    <w:szCs w:val="22"/>
                                    <w:rtl w:val="0"/>
                                    <w:lang w:val="en-US"/>
                                  </w:rPr>
                                  <w:t xml:space="preserve">’ </w:t>
                                </w:r>
                                <w:r>
                                  <w:rPr>
                                    <w:sz w:val="22"/>
                                    <w:szCs w:val="22"/>
                                    <w:rtl w:val="0"/>
                                    <w:lang w:val="en-US"/>
                                  </w:rPr>
                                  <w:t>service</w:t>
                                </w:r>
                              </w:p>
                            </w:txbxContent>
                          </wps:txbx>
                          <wps:bodyPr wrap="square" lIns="53337" tIns="53337" rIns="53337" bIns="53337" numCol="1" anchor="t">
                            <a:noAutofit/>
                          </wps:bodyPr>
                        </wps:wsp>
                      </wpg:grpSp>
                      <wpg:grpSp>
                        <wpg:cNvPr id="1073741997" name="Group 1073741965"/>
                        <wpg:cNvGrpSpPr/>
                        <wpg:grpSpPr>
                          <a:xfrm>
                            <a:off x="839831" y="231257"/>
                            <a:ext cx="1756754" cy="1756754"/>
                            <a:chOff x="0" y="0"/>
                            <a:chExt cx="1756753" cy="1756753"/>
                          </a:xfrm>
                        </wpg:grpSpPr>
                        <wps:wsp>
                          <wps:cNvPr id="1073741995" name="Shape 1073741963"/>
                          <wps:cNvSpPr/>
                          <wps:spPr>
                            <a:xfrm>
                              <a:off x="-1" y="-1"/>
                              <a:ext cx="1756754" cy="1756754"/>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21600"/>
                                  </a:moveTo>
                                  <a:cubicBezTo>
                                    <a:pt x="0" y="9671"/>
                                    <a:pt x="9671" y="0"/>
                                    <a:pt x="21600" y="0"/>
                                  </a:cubicBezTo>
                                  <a:lnTo>
                                    <a:pt x="21600" y="21600"/>
                                  </a:lnTo>
                                  <a:close/>
                                </a:path>
                              </a:pathLst>
                            </a:custGeom>
                            <a:gradFill flip="none" rotWithShape="1">
                              <a:gsLst>
                                <a:gs pos="0">
                                  <a:srgbClr val="007687"/>
                                </a:gs>
                                <a:gs pos="80000">
                                  <a:srgbClr val="009BB2"/>
                                </a:gs>
                                <a:gs pos="100000">
                                  <a:srgbClr val="009CB3"/>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s:wsp>
                          <wps:cNvPr id="1073741996" name="Shape 1073741964"/>
                          <wps:cNvSpPr txBox="1"/>
                          <wps:spPr>
                            <a:xfrm>
                              <a:off x="514540" y="514540"/>
                              <a:ext cx="1242213" cy="1242213"/>
                            </a:xfrm>
                            <a:prstGeom prst="rect">
                              <a:avLst/>
                            </a:prstGeom>
                            <a:noFill/>
                            <a:ln w="12700" cap="flat">
                              <a:noFill/>
                              <a:miter lim="400000"/>
                            </a:ln>
                            <a:effectLst/>
                          </wps:spPr>
                          <wps:txbx>
                            <w:txbxContent>
                              <w:p>
                                <w:pPr>
                                  <w:pStyle w:val="caption"/>
                                  <w:tabs>
                                    <w:tab w:val="left" w:pos="770"/>
                                    <w:tab w:val="left" w:pos="1540"/>
                                  </w:tabs>
                                  <w:spacing w:after="92" w:line="216" w:lineRule="auto"/>
                                  <w:jc w:val="center"/>
                                </w:pPr>
                                <w:r>
                                  <w:rPr>
                                    <w:outline w:val="0"/>
                                    <w:color w:val="ffffff"/>
                                    <w:sz w:val="22"/>
                                    <w:szCs w:val="22"/>
                                    <w:u w:color="ffffff"/>
                                    <w:rtl w:val="0"/>
                                    <w:lang w:val="en-US"/>
                                    <w14:textFill>
                                      <w14:solidFill>
                                        <w14:srgbClr w14:val="FFFFFF"/>
                                      </w14:solidFill>
                                    </w14:textFill>
                                  </w:rPr>
                                  <w:t>You have employed Julie to personally do the work</w:t>
                                </w:r>
                              </w:p>
                            </w:txbxContent>
                          </wps:txbx>
                          <wps:bodyPr wrap="square" lIns="78229" tIns="78229" rIns="78229" bIns="78229" numCol="1" anchor="ctr">
                            <a:noAutofit/>
                          </wps:bodyPr>
                        </wps:wsp>
                      </wpg:grpSp>
                      <wpg:grpSp>
                        <wpg:cNvPr id="1073742000" name="Group 1073741968"/>
                        <wpg:cNvGrpSpPr/>
                        <wpg:grpSpPr>
                          <a:xfrm>
                            <a:off x="2677725" y="231258"/>
                            <a:ext cx="1756756" cy="1756755"/>
                            <a:chOff x="0" y="0"/>
                            <a:chExt cx="1756755" cy="1756754"/>
                          </a:xfrm>
                        </wpg:grpSpPr>
                        <wps:wsp>
                          <wps:cNvPr id="1073741998" name="Shape 1073741966"/>
                          <wps:cNvSpPr/>
                          <wps:spPr>
                            <a:xfrm>
                              <a:off x="0" y="0"/>
                              <a:ext cx="1756755" cy="1756755"/>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cubicBezTo>
                                    <a:pt x="11929" y="0"/>
                                    <a:pt x="21600" y="9671"/>
                                    <a:pt x="21600" y="21600"/>
                                  </a:cubicBezTo>
                                  <a:lnTo>
                                    <a:pt x="0" y="21600"/>
                                  </a:lnTo>
                                  <a:close/>
                                </a:path>
                              </a:pathLst>
                            </a:custGeom>
                            <a:gradFill flip="none" rotWithShape="1">
                              <a:gsLst>
                                <a:gs pos="0">
                                  <a:srgbClr val="007687"/>
                                </a:gs>
                                <a:gs pos="80000">
                                  <a:srgbClr val="009BB2"/>
                                </a:gs>
                                <a:gs pos="100000">
                                  <a:srgbClr val="009CB3"/>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s:wsp>
                          <wps:cNvPr id="1073741999" name="Shape 1073741967"/>
                          <wps:cNvSpPr txBox="1"/>
                          <wps:spPr>
                            <a:xfrm>
                              <a:off x="-1" y="514539"/>
                              <a:ext cx="1242215" cy="1242215"/>
                            </a:xfrm>
                            <a:prstGeom prst="rect">
                              <a:avLst/>
                            </a:prstGeom>
                            <a:noFill/>
                            <a:ln w="12700" cap="flat">
                              <a:noFill/>
                              <a:miter lim="400000"/>
                            </a:ln>
                            <a:effectLst/>
                          </wps:spPr>
                          <wps:txbx>
                            <w:txbxContent>
                              <w:p>
                                <w:pPr>
                                  <w:pStyle w:val="caption"/>
                                  <w:tabs>
                                    <w:tab w:val="left" w:pos="770"/>
                                    <w:tab w:val="left" w:pos="1540"/>
                                  </w:tabs>
                                  <w:spacing w:after="92" w:line="216" w:lineRule="auto"/>
                                  <w:jc w:val="center"/>
                                </w:pPr>
                                <w:r>
                                  <w:rPr>
                                    <w:outline w:val="0"/>
                                    <w:color w:val="ffffff"/>
                                    <w:sz w:val="22"/>
                                    <w:szCs w:val="22"/>
                                    <w:u w:color="ffffff"/>
                                    <w:rtl w:val="0"/>
                                    <w:lang w:val="en-US"/>
                                    <w14:textFill>
                                      <w14:solidFill>
                                        <w14:srgbClr w14:val="FFFFFF"/>
                                      </w14:solidFill>
                                    </w14:textFill>
                                  </w:rPr>
                                  <w:t>Julie needs to have worked for you for 26 weeks to make a flexible working request</w:t>
                                </w:r>
                              </w:p>
                            </w:txbxContent>
                          </wps:txbx>
                          <wps:bodyPr wrap="square" lIns="78229" tIns="78229" rIns="78229" bIns="78229" numCol="1" anchor="ctr">
                            <a:noAutofit/>
                          </wps:bodyPr>
                        </wps:wsp>
                      </wpg:grpSp>
                      <wpg:grpSp>
                        <wpg:cNvPr id="1073742003" name="Group 1073741971"/>
                        <wpg:cNvGrpSpPr/>
                        <wpg:grpSpPr>
                          <a:xfrm>
                            <a:off x="2677725" y="2069151"/>
                            <a:ext cx="1756756" cy="1756756"/>
                            <a:chOff x="0" y="0"/>
                            <a:chExt cx="1756755" cy="1756755"/>
                          </a:xfrm>
                        </wpg:grpSpPr>
                        <wps:wsp>
                          <wps:cNvPr id="1073742001" name="Shape 1073741969"/>
                          <wps:cNvSpPr/>
                          <wps:spPr>
                            <a:xfrm>
                              <a:off x="0" y="-1"/>
                              <a:ext cx="1756755" cy="1756756"/>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1600" y="0"/>
                                  </a:moveTo>
                                  <a:cubicBezTo>
                                    <a:pt x="21600" y="11929"/>
                                    <a:pt x="11929" y="21600"/>
                                    <a:pt x="0" y="21600"/>
                                  </a:cubicBezTo>
                                  <a:lnTo>
                                    <a:pt x="0" y="0"/>
                                  </a:lnTo>
                                  <a:close/>
                                </a:path>
                              </a:pathLst>
                            </a:custGeom>
                            <a:gradFill flip="none" rotWithShape="1">
                              <a:gsLst>
                                <a:gs pos="0">
                                  <a:srgbClr val="007687"/>
                                </a:gs>
                                <a:gs pos="80000">
                                  <a:srgbClr val="009BB2"/>
                                </a:gs>
                                <a:gs pos="100000">
                                  <a:srgbClr val="009CB3"/>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s:wsp>
                          <wps:cNvPr id="1073742002" name="Shape 1073741970"/>
                          <wps:cNvSpPr txBox="1"/>
                          <wps:spPr>
                            <a:xfrm>
                              <a:off x="-1" y="-1"/>
                              <a:ext cx="1242215" cy="1242215"/>
                            </a:xfrm>
                            <a:prstGeom prst="rect">
                              <a:avLst/>
                            </a:prstGeom>
                            <a:noFill/>
                            <a:ln w="12700" cap="flat">
                              <a:noFill/>
                              <a:miter lim="400000"/>
                            </a:ln>
                            <a:effectLst/>
                          </wps:spPr>
                          <wps:txbx>
                            <w:txbxContent>
                              <w:p>
                                <w:pPr>
                                  <w:pStyle w:val="caption"/>
                                  <w:tabs>
                                    <w:tab w:val="left" w:pos="770"/>
                                    <w:tab w:val="left" w:pos="1540"/>
                                  </w:tabs>
                                  <w:spacing w:after="92" w:line="216" w:lineRule="auto"/>
                                  <w:jc w:val="center"/>
                                </w:pPr>
                                <w:r>
                                  <w:rPr>
                                    <w:outline w:val="0"/>
                                    <w:color w:val="ffffff"/>
                                    <w:sz w:val="22"/>
                                    <w:szCs w:val="22"/>
                                    <w:u w:color="ffffff"/>
                                    <w:rtl w:val="0"/>
                                    <w:lang w:val="en-US"/>
                                    <w14:textFill>
                                      <w14:solidFill>
                                        <w14:srgbClr w14:val="FFFFFF"/>
                                      </w14:solidFill>
                                    </w14:textFill>
                                  </w:rPr>
                                  <w:t>Ensure Julie is legally classed as an employee, and provided with an employment contract</w:t>
                                </w:r>
                              </w:p>
                            </w:txbxContent>
                          </wps:txbx>
                          <wps:bodyPr wrap="square" lIns="78229" tIns="78229" rIns="78229" bIns="78229" numCol="1" anchor="ctr">
                            <a:noAutofit/>
                          </wps:bodyPr>
                        </wps:wsp>
                      </wpg:grpSp>
                      <wpg:grpSp>
                        <wpg:cNvPr id="1073742006" name="Group 1073741974"/>
                        <wpg:cNvGrpSpPr/>
                        <wpg:grpSpPr>
                          <a:xfrm>
                            <a:off x="839832" y="2069151"/>
                            <a:ext cx="1756755" cy="1756756"/>
                            <a:chOff x="0" y="0"/>
                            <a:chExt cx="1756754" cy="1756755"/>
                          </a:xfrm>
                        </wpg:grpSpPr>
                        <wps:wsp>
                          <wps:cNvPr id="1073742004" name="Shape 1073741972"/>
                          <wps:cNvSpPr/>
                          <wps:spPr>
                            <a:xfrm>
                              <a:off x="0" y="-1"/>
                              <a:ext cx="1756755" cy="1756756"/>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1600" y="21600"/>
                                  </a:moveTo>
                                  <a:cubicBezTo>
                                    <a:pt x="9671" y="21600"/>
                                    <a:pt x="0" y="11929"/>
                                    <a:pt x="0" y="0"/>
                                  </a:cubicBezTo>
                                  <a:lnTo>
                                    <a:pt x="21600" y="0"/>
                                  </a:lnTo>
                                  <a:close/>
                                </a:path>
                              </a:pathLst>
                            </a:custGeom>
                            <a:gradFill flip="none" rotWithShape="1">
                              <a:gsLst>
                                <a:gs pos="0">
                                  <a:srgbClr val="007687"/>
                                </a:gs>
                                <a:gs pos="80000">
                                  <a:srgbClr val="009BB2"/>
                                </a:gs>
                                <a:gs pos="100000">
                                  <a:srgbClr val="009CB3"/>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s:wsp>
                          <wps:cNvPr id="1073742005" name="Shape 1073741973"/>
                          <wps:cNvSpPr txBox="1"/>
                          <wps:spPr>
                            <a:xfrm>
                              <a:off x="514539" y="-1"/>
                              <a:ext cx="1242214" cy="1242215"/>
                            </a:xfrm>
                            <a:prstGeom prst="rect">
                              <a:avLst/>
                            </a:prstGeom>
                            <a:noFill/>
                            <a:ln w="12700" cap="flat">
                              <a:noFill/>
                              <a:miter lim="400000"/>
                            </a:ln>
                            <a:effectLst/>
                          </wps:spPr>
                          <wps:txbx>
                            <w:txbxContent>
                              <w:p>
                                <w:pPr>
                                  <w:pStyle w:val="caption"/>
                                  <w:tabs>
                                    <w:tab w:val="left" w:pos="770"/>
                                    <w:tab w:val="left" w:pos="1540"/>
                                  </w:tabs>
                                  <w:spacing w:after="92" w:line="216" w:lineRule="auto"/>
                                  <w:jc w:val="center"/>
                                </w:pPr>
                                <w:r>
                                  <w:rPr>
                                    <w:outline w:val="0"/>
                                    <w:color w:val="ffffff"/>
                                    <w:sz w:val="22"/>
                                    <w:szCs w:val="22"/>
                                    <w:u w:color="ffffff"/>
                                    <w:rtl w:val="0"/>
                                    <w:lang w:val="en-US"/>
                                    <w14:textFill>
                                      <w14:solidFill>
                                        <w14:srgbClr w14:val="FFFFFF"/>
                                      </w14:solidFill>
                                    </w14:textFill>
                                  </w:rPr>
                                  <w:t>Julie is provided regular work by you, Julie must carry out the work</w:t>
                                </w:r>
                              </w:p>
                            </w:txbxContent>
                          </wps:txbx>
                          <wps:bodyPr wrap="square" lIns="78229" tIns="78229" rIns="78229" bIns="78229" numCol="1" anchor="ctr">
                            <a:noAutofit/>
                          </wps:bodyPr>
                        </wps:wsp>
                      </wpg:grpSp>
                      <wps:wsp>
                        <wps:cNvPr id="1073742007" name="Shape 1073741975"/>
                        <wps:cNvSpPr/>
                        <wps:spPr>
                          <a:xfrm>
                            <a:off x="2366846" y="1696400"/>
                            <a:ext cx="555526" cy="230754"/>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21600"/>
                                </a:moveTo>
                                <a:cubicBezTo>
                                  <a:pt x="0" y="9671"/>
                                  <a:pt x="4706" y="0"/>
                                  <a:pt x="10510" y="0"/>
                                </a:cubicBezTo>
                                <a:cubicBezTo>
                                  <a:pt x="14986" y="0"/>
                                  <a:pt x="18971" y="5826"/>
                                  <a:pt x="20439" y="14517"/>
                                </a:cubicBezTo>
                                <a:lnTo>
                                  <a:pt x="21600" y="14517"/>
                                </a:lnTo>
                                <a:lnTo>
                                  <a:pt x="19739" y="21600"/>
                                </a:lnTo>
                                <a:lnTo>
                                  <a:pt x="16473" y="14517"/>
                                </a:lnTo>
                                <a:lnTo>
                                  <a:pt x="17570" y="14517"/>
                                </a:lnTo>
                                <a:cubicBezTo>
                                  <a:pt x="15555" y="6947"/>
                                  <a:pt x="10761" y="3981"/>
                                  <a:pt x="6862" y="7894"/>
                                </a:cubicBezTo>
                                <a:cubicBezTo>
                                  <a:pt x="4222" y="10543"/>
                                  <a:pt x="2564" y="15830"/>
                                  <a:pt x="2564" y="21600"/>
                                </a:cubicBezTo>
                                <a:close/>
                              </a:path>
                            </a:pathLst>
                          </a:custGeom>
                          <a:gradFill flip="none" rotWithShape="1">
                            <a:gsLst>
                              <a:gs pos="0">
                                <a:srgbClr val="7799A4"/>
                              </a:gs>
                              <a:gs pos="80000">
                                <a:srgbClr val="9CC9D8"/>
                              </a:gs>
                              <a:gs pos="100000">
                                <a:srgbClr val="9BCBDA"/>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s:wsp>
                        <wps:cNvPr id="1073742008" name="Shape 1073741976"/>
                        <wps:cNvSpPr/>
                        <wps:spPr>
                          <a:xfrm>
                            <a:off x="2351939" y="2130008"/>
                            <a:ext cx="555526" cy="230754"/>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1600" y="0"/>
                                </a:moveTo>
                                <a:cubicBezTo>
                                  <a:pt x="21600" y="11929"/>
                                  <a:pt x="16894" y="21600"/>
                                  <a:pt x="11090" y="21600"/>
                                </a:cubicBezTo>
                                <a:cubicBezTo>
                                  <a:pt x="6614" y="21600"/>
                                  <a:pt x="2629" y="15774"/>
                                  <a:pt x="1161" y="7083"/>
                                </a:cubicBezTo>
                                <a:lnTo>
                                  <a:pt x="0" y="7083"/>
                                </a:lnTo>
                                <a:lnTo>
                                  <a:pt x="1861" y="0"/>
                                </a:lnTo>
                                <a:lnTo>
                                  <a:pt x="5127" y="7083"/>
                                </a:lnTo>
                                <a:lnTo>
                                  <a:pt x="4030" y="7083"/>
                                </a:lnTo>
                                <a:cubicBezTo>
                                  <a:pt x="6045" y="14653"/>
                                  <a:pt x="10839" y="17619"/>
                                  <a:pt x="14738" y="13706"/>
                                </a:cubicBezTo>
                                <a:cubicBezTo>
                                  <a:pt x="17378" y="11057"/>
                                  <a:pt x="19036" y="5770"/>
                                  <a:pt x="19036" y="0"/>
                                </a:cubicBezTo>
                                <a:close/>
                              </a:path>
                            </a:pathLst>
                          </a:custGeom>
                          <a:gradFill flip="none" rotWithShape="1">
                            <a:gsLst>
                              <a:gs pos="0">
                                <a:srgbClr val="7799A4"/>
                              </a:gs>
                              <a:gs pos="80000">
                                <a:srgbClr val="9CC9D8"/>
                              </a:gs>
                              <a:gs pos="100000">
                                <a:srgbClr val="9BCBDA"/>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g:wgp>
                  </a:graphicData>
                </a:graphic>
              </wp:inline>
            </w:drawing>
          </mc:Choice>
          <mc:Fallback>
            <w:pict>
              <v:group id="_x0000_s1183" style="visibility:visible;width:415.3pt;height:319.5pt;" coordorigin="-3,-3" coordsize="5274317,4057170">
                <v:group id="_x0000_s1184" style="position:absolute;left:3270073;top:2758871;width:2004241;height:1298296;" coordorigin="0,0" coordsize="2004241,1298296">
                  <v:roundrect id="_x0000_s1185" style="position:absolute;left:0;top:0;width:2004241;height:1298296;" adj="2160">
                    <v:fill color="#FFFFFF" opacity="90.0%" type="solid"/>
                    <v:stroke filltype="solid" color="#00A0B8" opacity="100.0%" weight="0.8pt" dashstyle="solid" endcap="flat" joinstyle="round" linestyle="single" startarrow="none" startarrowwidth="medium" startarrowlength="medium" endarrow="none" endarrowwidth="medium" endarrowlength="medium"/>
                    <v:shadow on="t" color="#000000" opacity="0.35" offset="0.0pt,1.8pt"/>
                  </v:roundrect>
                  <v:shape id="_x0000_s1186" type="#_x0000_t202" style="position:absolute;left:629789;top:353091;width:1345931;height:916683;">
                    <v:fill on="f"/>
                    <v:stroke on="f" weight="1.0pt" dashstyle="solid" endcap="flat" miterlimit="400.0%" joinstyle="miter" linestyle="single" startarrow="none" startarrowwidth="medium" startarrowlength="medium" endarrow="none" endarrowwidth="medium" endarrowlength="medium"/>
                    <v:textbox>
                      <w:txbxContent>
                        <w:p>
                          <w:pPr>
                            <w:pStyle w:val="caption"/>
                            <w:numPr>
                              <w:ilvl w:val="1"/>
                              <w:numId w:val="22"/>
                            </w:numPr>
                            <w:bidi w:val="0"/>
                            <w:spacing w:after="40" w:line="216" w:lineRule="auto"/>
                            <w:ind w:right="0"/>
                            <w:jc w:val="left"/>
                            <w:outlineLvl w:val="1"/>
                            <w:rPr>
                              <w:sz w:val="22"/>
                              <w:szCs w:val="22"/>
                              <w:rtl w:val="0"/>
                              <w:lang w:val="en-US"/>
                            </w:rPr>
                          </w:pPr>
                          <w:r>
                            <w:rPr>
                              <w:sz w:val="22"/>
                              <w:szCs w:val="22"/>
                              <w:rtl w:val="0"/>
                              <w:lang w:val="en-US"/>
                            </w:rPr>
                            <w:t>Julie is entitled to written terms which outline her job rights</w:t>
                          </w:r>
                        </w:p>
                      </w:txbxContent>
                    </v:textbox>
                  </v:shape>
                </v:group>
                <v:group id="_x0000_s1187" style="position:absolute;left:-1;top:2758871;width:2004241;height:1298296;" coordorigin="0,0" coordsize="2004241,1298296">
                  <v:roundrect id="_x0000_s1188" style="position:absolute;left:0;top:0;width:2004241;height:1298296;" adj="2160">
                    <v:fill color="#FFFFFF" opacity="90.0%" type="solid"/>
                    <v:stroke filltype="solid" color="#00A0B8" opacity="100.0%" weight="0.8pt" dashstyle="solid" endcap="flat" joinstyle="round" linestyle="single" startarrow="none" startarrowwidth="medium" startarrowlength="medium" endarrow="none" endarrowwidth="medium" endarrowlength="medium"/>
                    <v:shadow on="t" color="#000000" opacity="0.35" offset="0.0pt,1.8pt"/>
                  </v:roundrect>
                  <v:shape id="_x0000_s1189" type="#_x0000_t202" style="position:absolute;left:28517;top:353091;width:1345933;height:916683;">
                    <v:fill on="f"/>
                    <v:stroke on="f" weight="1.0pt" dashstyle="solid" endcap="flat" miterlimit="400.0%" joinstyle="miter" linestyle="single" startarrow="none" startarrowwidth="medium" startarrowlength="medium" endarrow="none" endarrowwidth="medium" endarrowlength="medium"/>
                    <v:textbox>
                      <w:txbxContent>
                        <w:p>
                          <w:pPr>
                            <w:pStyle w:val="caption"/>
                            <w:numPr>
                              <w:ilvl w:val="1"/>
                              <w:numId w:val="23"/>
                            </w:numPr>
                            <w:bidi w:val="0"/>
                            <w:spacing w:after="40" w:line="216" w:lineRule="auto"/>
                            <w:ind w:right="0"/>
                            <w:jc w:val="left"/>
                            <w:outlineLvl w:val="1"/>
                            <w:rPr>
                              <w:sz w:val="22"/>
                              <w:szCs w:val="22"/>
                              <w:rtl w:val="0"/>
                              <w:lang w:val="en-US"/>
                            </w:rPr>
                          </w:pPr>
                          <w:r>
                            <w:rPr>
                              <w:sz w:val="22"/>
                              <w:szCs w:val="22"/>
                              <w:rtl w:val="0"/>
                              <w:lang w:val="en-US"/>
                            </w:rPr>
                            <w:t>Julie is entitled to sick, holiday and parental pay</w:t>
                          </w:r>
                        </w:p>
                      </w:txbxContent>
                    </v:textbox>
                  </v:shape>
                </v:group>
                <v:group id="_x0000_s1190" style="position:absolute;left:3270073;top:-1;width:2004241;height:1298296;" coordorigin="0,0" coordsize="2004241,1298296">
                  <v:roundrect id="_x0000_s1191" style="position:absolute;left:0;top:0;width:2004241;height:1298296;" adj="2160">
                    <v:fill color="#FFFFFF" opacity="90.0%" type="solid"/>
                    <v:stroke filltype="solid" color="#00A0B8" opacity="100.0%" weight="0.8pt" dashstyle="solid" endcap="flat" joinstyle="round" linestyle="single" startarrow="none" startarrowwidth="medium" startarrowlength="medium" endarrow="none" endarrowwidth="medium" endarrowlength="medium"/>
                    <v:shadow on="t" color="#000000" opacity="0.35" offset="0.0pt,1.8pt"/>
                  </v:roundrect>
                  <v:shape id="_x0000_s1192" type="#_x0000_t202" style="position:absolute;left:629789;top:28518;width:1345931;height:927739;">
                    <v:fill on="f"/>
                    <v:stroke on="f" weight="1.0pt" dashstyle="solid" endcap="flat" miterlimit="400.0%" joinstyle="miter" linestyle="single" startarrow="none" startarrowwidth="medium" startarrowlength="medium" endarrow="none" endarrowwidth="medium" endarrowlength="medium"/>
                    <v:textbox>
                      <w:txbxContent>
                        <w:p>
                          <w:pPr>
                            <w:pStyle w:val="caption"/>
                            <w:numPr>
                              <w:ilvl w:val="1"/>
                              <w:numId w:val="24"/>
                            </w:numPr>
                            <w:bidi w:val="0"/>
                            <w:spacing w:after="40" w:line="216" w:lineRule="auto"/>
                            <w:ind w:right="0"/>
                            <w:jc w:val="left"/>
                            <w:outlineLvl w:val="1"/>
                            <w:rPr>
                              <w:sz w:val="22"/>
                              <w:szCs w:val="22"/>
                              <w:rtl w:val="0"/>
                              <w:lang w:val="en-US"/>
                            </w:rPr>
                          </w:pPr>
                          <w:r>
                            <w:rPr>
                              <w:sz w:val="22"/>
                              <w:szCs w:val="22"/>
                              <w:rtl w:val="0"/>
                              <w:lang w:val="en-US"/>
                            </w:rPr>
                            <w:t>If Julie is classed as an employee she is entitled to rights (ACAS, 2021)</w:t>
                          </w:r>
                        </w:p>
                      </w:txbxContent>
                    </v:textbox>
                  </v:shape>
                </v:group>
                <v:group id="_x0000_s1193" style="position:absolute;left:-3;top:-3;width:2004242;height:1298297;" coordorigin="-2,-2" coordsize="2004242,1298297">
                  <v:roundrect id="_x0000_s1194" style="position:absolute;left:-2;top:-2;width:2004242;height:1298297;" adj="2160">
                    <v:fill color="#FFFFFF" opacity="90.0%" type="solid"/>
                    <v:stroke filltype="solid" color="#00A0B8" opacity="100.0%" weight="0.8pt" dashstyle="solid" endcap="flat" joinstyle="round" linestyle="single" startarrow="none" startarrowwidth="medium" startarrowlength="medium" endarrow="none" endarrowwidth="medium" endarrowlength="medium"/>
                    <v:shadow on="t" color="#000000" opacity="0.35" offset="0.0pt,1.8pt"/>
                  </v:roundrect>
                  <v:shape id="_x0000_s1195" type="#_x0000_t202" style="position:absolute;left:28516;top:28516;width:1345932;height:927739;">
                    <v:fill on="f"/>
                    <v:stroke on="f" weight="1.0pt" dashstyle="solid" endcap="flat" miterlimit="400.0%" joinstyle="miter" linestyle="single" startarrow="none" startarrowwidth="medium" startarrowlength="medium" endarrow="none" endarrowwidth="medium" endarrowlength="medium"/>
                    <v:textbox>
                      <w:txbxContent>
                        <w:p>
                          <w:pPr>
                            <w:pStyle w:val="caption"/>
                            <w:numPr>
                              <w:ilvl w:val="1"/>
                              <w:numId w:val="25"/>
                            </w:numPr>
                            <w:bidi w:val="0"/>
                            <w:spacing w:after="40" w:line="216" w:lineRule="auto"/>
                            <w:ind w:right="0"/>
                            <w:jc w:val="left"/>
                            <w:outlineLvl w:val="1"/>
                            <w:rPr>
                              <w:sz w:val="22"/>
                              <w:szCs w:val="22"/>
                              <w:rtl w:val="0"/>
                              <w:lang w:val="en-US"/>
                            </w:rPr>
                          </w:pPr>
                          <w:r>
                            <w:rPr>
                              <w:sz w:val="22"/>
                              <w:szCs w:val="22"/>
                              <w:rtl w:val="0"/>
                              <w:lang w:val="en-US"/>
                            </w:rPr>
                            <w:t>Julie is entitled to claim redundancy and unfair dismissal after two years</w:t>
                          </w:r>
                          <w:r>
                            <w:rPr>
                              <w:sz w:val="22"/>
                              <w:szCs w:val="22"/>
                              <w:rtl w:val="0"/>
                              <w:lang w:val="en-US"/>
                            </w:rPr>
                            <w:t xml:space="preserve">’ </w:t>
                          </w:r>
                          <w:r>
                            <w:rPr>
                              <w:sz w:val="22"/>
                              <w:szCs w:val="22"/>
                              <w:rtl w:val="0"/>
                              <w:lang w:val="en-US"/>
                            </w:rPr>
                            <w:t>service</w:t>
                          </w:r>
                        </w:p>
                      </w:txbxContent>
                    </v:textbox>
                  </v:shape>
                </v:group>
                <v:group id="_x0000_s1196" style="position:absolute;left:839831;top:231257;width:1756753;height:1756753;" coordorigin="-1,-1" coordsize="1756753,1756753">
                  <v:shape id="_x0000_s1197" style="position:absolute;left:-1;top:-1;width:1756753;height:1756753;" coordorigin="0,0" coordsize="21600,21600" path="M 0,21600 C 0,9671 9671,0 21600,0 L 21600,21600 X E">
                    <v:fill angle="0fd" focus="0%" colors="80.0% #009BB2" color="#007687" opacity="100.0%" color2="#009CB3"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shape>
                  <v:shape id="_x0000_s1198" type="#_x0000_t202" style="position:absolute;left:514540;top:514540;width:1242212;height:1242212;">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770"/>
                              <w:tab w:val="left" w:pos="1540"/>
                            </w:tabs>
                            <w:spacing w:after="92" w:line="216" w:lineRule="auto"/>
                            <w:jc w:val="center"/>
                          </w:pPr>
                          <w:r>
                            <w:rPr>
                              <w:outline w:val="0"/>
                              <w:color w:val="ffffff"/>
                              <w:sz w:val="22"/>
                              <w:szCs w:val="22"/>
                              <w:u w:color="ffffff"/>
                              <w:rtl w:val="0"/>
                              <w:lang w:val="en-US"/>
                              <w14:textFill>
                                <w14:solidFill>
                                  <w14:srgbClr w14:val="FFFFFF"/>
                                </w14:solidFill>
                              </w14:textFill>
                            </w:rPr>
                            <w:t>You have employed Julie to personally do the work</w:t>
                          </w:r>
                        </w:p>
                      </w:txbxContent>
                    </v:textbox>
                  </v:shape>
                </v:group>
                <v:group id="_x0000_s1199" style="position:absolute;left:2677726;top:231258;width:1756755;height:1756754;" coordorigin="-1,0" coordsize="1756755,1756754">
                  <v:shape id="_x0000_s1200" style="position:absolute;left:0;top:0;width:1756754;height:1756754;" coordorigin="0,0" coordsize="21600,21600" path="M 0,0 C 11929,0 21600,9671 21600,21600 L 0,21600 X E">
                    <v:fill angle="0fd" focus="0%" colors="80.0% #009BB2" color="#007687" opacity="100.0%" color2="#009CB3"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shape>
                  <v:shape id="_x0000_s1201" type="#_x0000_t202" style="position:absolute;left:-1;top:514539;width:1242214;height:1242214;">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770"/>
                              <w:tab w:val="left" w:pos="1540"/>
                            </w:tabs>
                            <w:spacing w:after="92" w:line="216" w:lineRule="auto"/>
                            <w:jc w:val="center"/>
                          </w:pPr>
                          <w:r>
                            <w:rPr>
                              <w:outline w:val="0"/>
                              <w:color w:val="ffffff"/>
                              <w:sz w:val="22"/>
                              <w:szCs w:val="22"/>
                              <w:u w:color="ffffff"/>
                              <w:rtl w:val="0"/>
                              <w:lang w:val="en-US"/>
                              <w14:textFill>
                                <w14:solidFill>
                                  <w14:srgbClr w14:val="FFFFFF"/>
                                </w14:solidFill>
                              </w14:textFill>
                            </w:rPr>
                            <w:t>Julie needs to have worked for you for 26 weeks to make a flexible working request</w:t>
                          </w:r>
                        </w:p>
                      </w:txbxContent>
                    </v:textbox>
                  </v:shape>
                </v:group>
                <v:group id="_x0000_s1202" style="position:absolute;left:2677726;top:2069151;width:1756755;height:1756755;" coordorigin="-1,-1" coordsize="1756755,1756755">
                  <v:shape id="_x0000_s1203" style="position:absolute;left:0;top:-1;width:1756754;height:1756755;" coordorigin="0,0" coordsize="21600,21600" path="M 21600,0 C 21600,11929 11929,21600 0,21600 L 0,0 X E">
                    <v:fill angle="0fd" focus="0%" colors="80.0% #009BB2" color="#007687" opacity="100.0%" color2="#009CB3"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shape>
                  <v:shape id="_x0000_s1204" type="#_x0000_t202" style="position:absolute;left:-1;top:0;width:1242214;height:1242213;">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770"/>
                              <w:tab w:val="left" w:pos="1540"/>
                            </w:tabs>
                            <w:spacing w:after="92" w:line="216" w:lineRule="auto"/>
                            <w:jc w:val="center"/>
                          </w:pPr>
                          <w:r>
                            <w:rPr>
                              <w:outline w:val="0"/>
                              <w:color w:val="ffffff"/>
                              <w:sz w:val="22"/>
                              <w:szCs w:val="22"/>
                              <w:u w:color="ffffff"/>
                              <w:rtl w:val="0"/>
                              <w:lang w:val="en-US"/>
                              <w14:textFill>
                                <w14:solidFill>
                                  <w14:srgbClr w14:val="FFFFFF"/>
                                </w14:solidFill>
                              </w14:textFill>
                            </w:rPr>
                            <w:t>Ensure Julie is legally classed as an employee, and provided with an employment contract</w:t>
                          </w:r>
                        </w:p>
                      </w:txbxContent>
                    </v:textbox>
                  </v:shape>
                </v:group>
                <v:group id="_x0000_s1205" style="position:absolute;left:839832;top:2069151;width:1756754;height:1756755;" coordorigin="0,-1" coordsize="1756754,1756755">
                  <v:shape id="_x0000_s1206" style="position:absolute;left:0;top:-1;width:1756754;height:1756755;" coordorigin="0,0" coordsize="21600,21600" path="M 21600,21600 C 9671,21600 0,11929 0,0 L 21600,0 X E">
                    <v:fill angle="0fd" focus="0%" colors="80.0% #009BB2" color="#007687" opacity="100.0%" color2="#009CB3"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shape>
                  <v:shape id="_x0000_s1207" type="#_x0000_t202" style="position:absolute;left:514539;top:0;width:1242213;height:1242213;">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770"/>
                              <w:tab w:val="left" w:pos="1540"/>
                            </w:tabs>
                            <w:spacing w:after="92" w:line="216" w:lineRule="auto"/>
                            <w:jc w:val="center"/>
                          </w:pPr>
                          <w:r>
                            <w:rPr>
                              <w:outline w:val="0"/>
                              <w:color w:val="ffffff"/>
                              <w:sz w:val="22"/>
                              <w:szCs w:val="22"/>
                              <w:u w:color="ffffff"/>
                              <w:rtl w:val="0"/>
                              <w:lang w:val="en-US"/>
                              <w14:textFill>
                                <w14:solidFill>
                                  <w14:srgbClr w14:val="FFFFFF"/>
                                </w14:solidFill>
                              </w14:textFill>
                            </w:rPr>
                            <w:t>Julie is provided regular work by you, Julie must carry out the work</w:t>
                          </w:r>
                        </w:p>
                      </w:txbxContent>
                    </v:textbox>
                  </v:shape>
                </v:group>
                <v:shape id="_x0000_s1208" style="position:absolute;left:2366846;top:1696400;width:555525;height:230753;" coordorigin="0,0" coordsize="21600,21600" path="M 0,21600 C 0,9671 4706,0 10510,0 C 14986,0 18971,5826 20439,14517 L 21600,14517 L 19739,21600 L 16473,14517 L 17570,14517 C 15555,6947 10761,3981 6862,7894 C 4222,10543 2564,15830 2564,21600 X E">
                  <v:fill angle="0fd" focus="0%" colors="80.0% #9CC9D8" color="#7799A4" opacity="100.0%" color2="#9BCBDA"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shape>
                <v:shape id="_x0000_s1209" style="position:absolute;left:2351939;top:2130009;width:555525;height:230753;" coordorigin="0,0" coordsize="21600,21600" path="M 21600,0 C 21600,11929 16894,21600 11090,21600 C 6614,21600 2629,15774 1161,7083 L 0,7083 L 1861,0 L 5127,7083 L 4030,7083 C 6045,14653 10839,17619 14738,13706 C 17378,11057 19036,5770 19036,0 X E">
                  <v:fill angle="0fd" focus="0%" colors="80.0% #9CC9D8" color="#7799A4" opacity="100.0%" color2="#9BCBDA"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shape>
              </v:group>
            </w:pict>
          </mc:Fallback>
        </mc:AlternateContent>
      </w:r>
    </w:p>
    <w:p>
      <w:pPr>
        <w:pStyle w:val="Body A"/>
        <w:rPr>
          <w:rFonts w:ascii="Arial" w:cs="Arial" w:hAnsi="Arial" w:eastAsia="Arial"/>
          <w:sz w:val="24"/>
          <w:szCs w:val="24"/>
        </w:rPr>
      </w:pPr>
    </w:p>
    <w:p>
      <w:pPr>
        <w:pStyle w:val="Body A"/>
        <w:rPr>
          <w:rFonts w:ascii="Arial" w:cs="Arial" w:hAnsi="Arial" w:eastAsia="Arial"/>
          <w:sz w:val="24"/>
          <w:szCs w:val="24"/>
        </w:rPr>
      </w:pPr>
      <w:r>
        <w:rPr>
          <w:rFonts w:ascii="Arial" w:hAnsi="Arial"/>
          <w:sz w:val="24"/>
          <w:szCs w:val="24"/>
          <w:rtl w:val="0"/>
          <w:lang w:val="en-US"/>
        </w:rPr>
        <w:t xml:space="preserve">In this instance, Julie has worked for your Organisation for 19 months and a legal right to raise a flexible working request. Consequently, you have a legal standpoint to deal with the request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&gt;&lt;Author&gt;Gov.uk&lt;/Author&gt;&lt;Year&gt;2021&lt;/Year&gt;&lt;Prefix&gt;&lt;/Prefix&gt;&lt;Suffix&gt;&lt;/Suffix&gt;&lt;Pages&gt;&lt;/Pages&gt;&lt;DisplayText&gt;(Gov.uk, 2021)&lt;/DisplayText&gt;&lt;record&gt;&lt;ref-type name="Web Page"&gt;12&lt;/ref-type&gt;&lt;contributors&gt;&lt;authors&gt;&lt;author&gt;Gov.uk&lt;/author&gt;&lt;/authors&gt;&lt;/contributors&gt;&lt;titles/&gt;&lt;title&gt;Applying for Flexible Working&lt;/title&gt;&lt;periodical/&gt;&lt;dates&gt;&lt;year&gt;2021&lt;/year&gt;&lt;pub-dates/&gt;&lt;/dates&gt;&lt;/record&gt;&lt;/Cite&gt;&lt;/EndNote&gt;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(Gov.uk, 2021)</w:t>
      </w:r>
      <w:r>
        <w:rPr>
          <w:rFonts w:ascii="Arial" w:cs="Arial" w:hAnsi="Arial" w:eastAsia="Arial"/>
          <w:sz w:val="24"/>
          <w:szCs w:val="24"/>
        </w:rPr>
        <w:fldChar w:fldCharType="end" w:fldLock="0"/>
      </w:r>
      <w:r>
        <w:rPr>
          <w:rFonts w:ascii="Arial" w:hAnsi="Arial"/>
          <w:sz w:val="24"/>
          <w:szCs w:val="24"/>
          <w:rtl w:val="0"/>
          <w:lang w:val="en-US"/>
        </w:rPr>
        <w:t>. If you have your own policy it is prevalent you follow your own process, ensuring it is compliant with ACAS. According to ACAS every employee has the statutory right ask for flexible working, given that they have been employed for 26 weeks (ACAS, 2021).</w:t>
      </w:r>
    </w:p>
    <w:p>
      <w:pPr>
        <w:pStyle w:val="Body A"/>
        <w:rPr>
          <w:rFonts w:ascii="Arial" w:cs="Arial" w:hAnsi="Arial" w:eastAsia="Arial"/>
          <w:sz w:val="24"/>
          <w:szCs w:val="24"/>
        </w:rPr>
      </w:pPr>
      <w:r>
        <w:rPr>
          <w:rFonts w:ascii="Arial" w:hAnsi="Arial"/>
          <w:sz w:val="24"/>
          <w:szCs w:val="24"/>
          <w:rtl w:val="0"/>
          <w:lang w:val="en-US"/>
        </w:rPr>
        <w:t>If following the ACAS process, the request for flexible working is required in writing and falls under the (</w:t>
      </w:r>
      <w:r>
        <w:rPr>
          <w:rFonts w:ascii="Arial" w:hAnsi="Arial"/>
          <w:i w:val="1"/>
          <w:iCs w:val="1"/>
          <w:sz w:val="24"/>
          <w:szCs w:val="24"/>
          <w:rtl w:val="0"/>
          <w:lang w:val="en-US"/>
        </w:rPr>
        <w:t>Flexible Working Regulation 2014</w:t>
      </w:r>
      <w:r>
        <w:rPr>
          <w:rFonts w:ascii="Arial" w:hAnsi="Arial"/>
          <w:sz w:val="24"/>
          <w:szCs w:val="24"/>
          <w:rtl w:val="0"/>
          <w:lang w:val="en-US"/>
        </w:rPr>
        <w:t>). You have indeed received an e-mail which constitutes as in writing, Moreover, in accordance with the (</w:t>
      </w:r>
      <w:r>
        <w:rPr>
          <w:rFonts w:ascii="Arial" w:hAnsi="Arial"/>
          <w:i w:val="1"/>
          <w:iCs w:val="1"/>
          <w:sz w:val="24"/>
          <w:szCs w:val="24"/>
          <w:rtl w:val="0"/>
          <w:lang w:val="en-US"/>
        </w:rPr>
        <w:t>Employment Rights Act 1996)</w:t>
      </w:r>
      <w:r>
        <w:rPr>
          <w:rFonts w:ascii="Arial" w:hAnsi="Arial"/>
          <w:sz w:val="24"/>
          <w:szCs w:val="24"/>
          <w:rtl w:val="0"/>
          <w:lang w:val="en-US"/>
        </w:rPr>
        <w:t xml:space="preserve"> The request must be made in writing on a FW(A) form available on Gov.uk, containing specific information as demonstrated below.</w:t>
      </w:r>
    </w:p>
    <w:p>
      <w:pPr>
        <w:pStyle w:val="List Paragraph"/>
        <w:numPr>
          <w:ilvl w:val="0"/>
          <w:numId w:val="27"/>
        </w:numPr>
        <w:bidi w:val="0"/>
        <w:ind w:right="0"/>
        <w:jc w:val="left"/>
        <w:rPr>
          <w:rFonts w:ascii="Arial" w:hAnsi="Arial"/>
          <w:sz w:val="24"/>
          <w:szCs w:val="24"/>
          <w:rtl w:val="0"/>
          <w:lang w:val="en-US"/>
        </w:rPr>
      </w:pPr>
      <w:r>
        <w:rPr>
          <w:rFonts w:ascii="Arial" w:hAnsi="Arial"/>
          <w:sz w:val="24"/>
          <w:szCs w:val="24"/>
          <w:rtl w:val="0"/>
          <w:lang w:val="en-US"/>
        </w:rPr>
        <w:t>The date of the application, the actual change to working pattern they are desiring and what date they would like the change to start from.</w:t>
      </w:r>
    </w:p>
    <w:p>
      <w:pPr>
        <w:pStyle w:val="List Paragraph"/>
        <w:numPr>
          <w:ilvl w:val="0"/>
          <w:numId w:val="27"/>
        </w:numPr>
        <w:bidi w:val="0"/>
        <w:ind w:right="0"/>
        <w:jc w:val="left"/>
        <w:rPr>
          <w:rFonts w:ascii="Arial" w:hAnsi="Arial"/>
          <w:sz w:val="24"/>
          <w:szCs w:val="24"/>
          <w:rtl w:val="0"/>
          <w:lang w:val="en-US"/>
        </w:rPr>
      </w:pPr>
      <w:r>
        <w:rPr>
          <w:rFonts w:ascii="Arial" w:hAnsi="Arial"/>
          <w:sz w:val="24"/>
          <w:szCs w:val="24"/>
          <w:rtl w:val="0"/>
          <w:lang w:val="en-US"/>
        </w:rPr>
        <w:t>What impact the change in working arrangements, if any, would affect you.</w:t>
      </w:r>
    </w:p>
    <w:p>
      <w:pPr>
        <w:pStyle w:val="List Paragraph"/>
        <w:numPr>
          <w:ilvl w:val="0"/>
          <w:numId w:val="27"/>
        </w:numPr>
        <w:bidi w:val="0"/>
        <w:ind w:right="0"/>
        <w:jc w:val="left"/>
        <w:rPr>
          <w:rFonts w:ascii="Arial" w:hAnsi="Arial"/>
          <w:sz w:val="24"/>
          <w:szCs w:val="24"/>
          <w:rtl w:val="0"/>
          <w:lang w:val="en-US"/>
        </w:rPr>
      </w:pPr>
      <w:r>
        <w:rPr>
          <w:rFonts w:ascii="Arial" w:hAnsi="Arial"/>
          <w:sz w:val="24"/>
          <w:szCs w:val="24"/>
          <w:rtl w:val="0"/>
          <w:lang w:val="en-US"/>
        </w:rPr>
        <w:t>A statement that it is a statutory request, noting whether they have made a flexible working request before now.</w:t>
      </w:r>
    </w:p>
    <w:p>
      <w:pPr>
        <w:pStyle w:val="List Paragraph"/>
        <w:rPr>
          <w:rFonts w:ascii="Arial" w:cs="Arial" w:hAnsi="Arial" w:eastAsia="Arial"/>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Figure 3 Interaction with Team Considerations (ONS, 2021; Felstead &amp; Henseke, 2017).</w:t>
      </w:r>
    </w:p>
    <w:p>
      <w:pPr>
        <w:pStyle w:val="List Paragraph"/>
        <w:rPr>
          <w:rFonts w:ascii="Arial" w:cs="Arial" w:hAnsi="Arial" w:eastAsia="Arial"/>
          <w:sz w:val="24"/>
          <w:szCs w:val="24"/>
        </w:rPr>
      </w:pPr>
    </w:p>
    <w:p>
      <w:pPr>
        <w:pStyle w:val="List Paragraph"/>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r>
        <w:rPr>
          <w:rFonts w:ascii="Arial" w:cs="Arial" w:hAnsi="Arial" w:eastAsia="Arial"/>
          <w:outline w:val="0"/>
          <w:color w:val="000000"/>
          <w:sz w:val="24"/>
          <w:szCs w:val="24"/>
          <w:u w:color="000000"/>
          <w14:textFill>
            <w14:solidFill>
              <w14:srgbClr w14:val="000000"/>
            </w14:solidFill>
          </w14:textFill>
        </w:rPr>
        <mc:AlternateContent>
          <mc:Choice Requires="wpg">
            <w:drawing xmlns:a="http://schemas.openxmlformats.org/drawingml/2006/main">
              <wp:inline distT="0" distB="0" distL="0" distR="0">
                <wp:extent cx="4912761" cy="4271966"/>
                <wp:effectExtent l="0" t="0" r="0" b="0"/>
                <wp:docPr id="1073742020" name="officeArt object" descr="officeArt object"/>
                <wp:cNvGraphicFramePr/>
                <a:graphic xmlns:a="http://schemas.openxmlformats.org/drawingml/2006/main">
                  <a:graphicData uri="http://schemas.microsoft.com/office/word/2010/wordprocessingGroup">
                    <wpg:wgp>
                      <wpg:cNvGrpSpPr/>
                      <wpg:grpSpPr>
                        <a:xfrm>
                          <a:off x="0" y="0"/>
                          <a:ext cx="4912761" cy="4271966"/>
                          <a:chOff x="330437" y="0"/>
                          <a:chExt cx="4912760" cy="4271965"/>
                        </a:xfrm>
                      </wpg:grpSpPr>
                      <wps:wsp>
                        <wps:cNvPr id="1073742010" name="Shape 1073741978"/>
                        <wps:cNvSpPr/>
                        <wps:spPr>
                          <a:xfrm>
                            <a:off x="330437" y="0"/>
                            <a:ext cx="4271966" cy="4271966"/>
                          </a:xfrm>
                          <a:prstGeom prst="triangle">
                            <a:avLst/>
                          </a:prstGeom>
                          <a:gradFill flip="none" rotWithShape="1">
                            <a:gsLst>
                              <a:gs pos="0">
                                <a:srgbClr val="007687"/>
                              </a:gs>
                              <a:gs pos="80000">
                                <a:srgbClr val="009BB2"/>
                              </a:gs>
                              <a:gs pos="100000">
                                <a:srgbClr val="009CB3"/>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g:grpSp>
                        <wpg:cNvPr id="1073742013" name="Group 1073741981"/>
                        <wpg:cNvGrpSpPr/>
                        <wpg:grpSpPr>
                          <a:xfrm>
                            <a:off x="2466419" y="429490"/>
                            <a:ext cx="2776780" cy="1011258"/>
                            <a:chOff x="0" y="0"/>
                            <a:chExt cx="2776779" cy="1011257"/>
                          </a:xfrm>
                        </wpg:grpSpPr>
                        <wps:wsp>
                          <wps:cNvPr id="1073742011" name="Shape 1073741979"/>
                          <wps:cNvSpPr/>
                          <wps:spPr>
                            <a:xfrm>
                              <a:off x="0" y="-1"/>
                              <a:ext cx="2776780" cy="1011259"/>
                            </a:xfrm>
                            <a:prstGeom prst="roundRect">
                              <a:avLst>
                                <a:gd name="adj" fmla="val 16667"/>
                              </a:avLst>
                            </a:prstGeom>
                            <a:solidFill>
                              <a:srgbClr val="FFFFFF">
                                <a:alpha val="90000"/>
                              </a:srgbClr>
                            </a:solidFill>
                            <a:ln w="9525" cap="flat">
                              <a:solidFill>
                                <a:schemeClr val="accent1"/>
                              </a:solidFill>
                              <a:prstDash val="solid"/>
                              <a:round/>
                            </a:ln>
                            <a:effectLst>
                              <a:outerShdw sx="100000" sy="100000" kx="0" ky="0" algn="b" rotWithShape="0" blurRad="38100" dist="23000" dir="5400000">
                                <a:srgbClr val="000000">
                                  <a:alpha val="35000"/>
                                </a:srgbClr>
                              </a:outerShdw>
                            </a:effectLst>
                          </wps:spPr>
                          <wps:bodyPr/>
                        </wps:wsp>
                        <wps:wsp>
                          <wps:cNvPr id="1073742012" name="Shape 1073741980"/>
                          <wps:cNvSpPr txBox="1"/>
                          <wps:spPr>
                            <a:xfrm>
                              <a:off x="49364" y="49364"/>
                              <a:ext cx="2678051" cy="912528"/>
                            </a:xfrm>
                            <a:prstGeom prst="rect">
                              <a:avLst/>
                            </a:prstGeom>
                            <a:noFill/>
                            <a:ln w="12700" cap="flat">
                              <a:noFill/>
                              <a:miter lim="400000"/>
                            </a:ln>
                            <a:effectLst/>
                          </wps:spPr>
                          <wps:txbx>
                            <w:txbxContent>
                              <w:p>
                                <w:pPr>
                                  <w:pStyle w:val="caption"/>
                                  <w:tabs>
                                    <w:tab w:val="left" w:pos="770"/>
                                    <w:tab w:val="left" w:pos="1540"/>
                                    <w:tab w:val="left" w:pos="2310"/>
                                    <w:tab w:val="left" w:pos="3080"/>
                                    <w:tab w:val="left" w:pos="3850"/>
                                  </w:tabs>
                                  <w:spacing w:after="92" w:line="216" w:lineRule="auto"/>
                                  <w:jc w:val="center"/>
                                </w:pPr>
                                <w:r>
                                  <w:rPr>
                                    <w:sz w:val="22"/>
                                    <w:szCs w:val="22"/>
                                    <w:rtl w:val="0"/>
                                    <w:lang w:val="en-US"/>
                                  </w:rPr>
                                  <w:t>Communication can be just as effective via e-mail and telephone. Currently 23.9 billion brits working successfully from home without face to face interaction.</w:t>
                                </w:r>
                              </w:p>
                            </w:txbxContent>
                          </wps:txbx>
                          <wps:bodyPr wrap="square" lIns="41909" tIns="41909" rIns="41909" bIns="41909" numCol="1" anchor="ctr">
                            <a:noAutofit/>
                          </wps:bodyPr>
                        </wps:wsp>
                      </wpg:grpSp>
                      <wpg:grpSp>
                        <wpg:cNvPr id="1073742016" name="Group 1073741984"/>
                        <wpg:cNvGrpSpPr/>
                        <wpg:grpSpPr>
                          <a:xfrm>
                            <a:off x="2466419" y="1567149"/>
                            <a:ext cx="2776780" cy="1011258"/>
                            <a:chOff x="0" y="0"/>
                            <a:chExt cx="2776779" cy="1011257"/>
                          </a:xfrm>
                        </wpg:grpSpPr>
                        <wps:wsp>
                          <wps:cNvPr id="1073742014" name="Shape 1073741982"/>
                          <wps:cNvSpPr/>
                          <wps:spPr>
                            <a:xfrm>
                              <a:off x="0" y="-1"/>
                              <a:ext cx="2776780" cy="1011259"/>
                            </a:xfrm>
                            <a:prstGeom prst="roundRect">
                              <a:avLst>
                                <a:gd name="adj" fmla="val 16667"/>
                              </a:avLst>
                            </a:prstGeom>
                            <a:solidFill>
                              <a:srgbClr val="FFFFFF">
                                <a:alpha val="90000"/>
                              </a:srgbClr>
                            </a:solidFill>
                            <a:ln w="9525" cap="flat">
                              <a:solidFill>
                                <a:schemeClr val="accent1"/>
                              </a:solidFill>
                              <a:prstDash val="solid"/>
                              <a:round/>
                            </a:ln>
                            <a:effectLst>
                              <a:outerShdw sx="100000" sy="100000" kx="0" ky="0" algn="b" rotWithShape="0" blurRad="38100" dist="23000" dir="5400000">
                                <a:srgbClr val="000000">
                                  <a:alpha val="35000"/>
                                </a:srgbClr>
                              </a:outerShdw>
                            </a:effectLst>
                          </wps:spPr>
                          <wps:bodyPr/>
                        </wps:wsp>
                        <wps:wsp>
                          <wps:cNvPr id="1073742015" name="Shape 1073741983"/>
                          <wps:cNvSpPr txBox="1"/>
                          <wps:spPr>
                            <a:xfrm>
                              <a:off x="49364" y="49365"/>
                              <a:ext cx="2678051" cy="912527"/>
                            </a:xfrm>
                            <a:prstGeom prst="rect">
                              <a:avLst/>
                            </a:prstGeom>
                            <a:noFill/>
                            <a:ln w="12700" cap="flat">
                              <a:noFill/>
                              <a:miter lim="400000"/>
                            </a:ln>
                            <a:effectLst/>
                          </wps:spPr>
                          <wps:txbx>
                            <w:txbxContent>
                              <w:p>
                                <w:pPr>
                                  <w:pStyle w:val="caption"/>
                                  <w:tabs>
                                    <w:tab w:val="left" w:pos="770"/>
                                    <w:tab w:val="left" w:pos="1540"/>
                                    <w:tab w:val="left" w:pos="2310"/>
                                    <w:tab w:val="left" w:pos="3080"/>
                                    <w:tab w:val="left" w:pos="3850"/>
                                  </w:tabs>
                                  <w:spacing w:after="92" w:line="216" w:lineRule="auto"/>
                                  <w:jc w:val="center"/>
                                </w:pPr>
                                <w:r>
                                  <w:rPr>
                                    <w:sz w:val="22"/>
                                    <w:szCs w:val="22"/>
                                    <w:rtl w:val="0"/>
                                    <w:lang w:val="en-US"/>
                                  </w:rPr>
                                  <w:t>Interaction can be achieved by electronic means. An April 2021 46.6% of employees in the UK worked at home.</w:t>
                                </w:r>
                              </w:p>
                            </w:txbxContent>
                          </wps:txbx>
                          <wps:bodyPr wrap="square" lIns="41909" tIns="41909" rIns="41909" bIns="41909" numCol="1" anchor="ctr">
                            <a:noAutofit/>
                          </wps:bodyPr>
                        </wps:wsp>
                      </wpg:grpSp>
                      <wpg:grpSp>
                        <wpg:cNvPr id="1073742019" name="Group 1073741987"/>
                        <wpg:cNvGrpSpPr/>
                        <wpg:grpSpPr>
                          <a:xfrm>
                            <a:off x="2466419" y="2704811"/>
                            <a:ext cx="2776780" cy="1011259"/>
                            <a:chOff x="0" y="0"/>
                            <a:chExt cx="2776779" cy="1011257"/>
                          </a:xfrm>
                        </wpg:grpSpPr>
                        <wps:wsp>
                          <wps:cNvPr id="1073742017" name="Shape 1073741985"/>
                          <wps:cNvSpPr/>
                          <wps:spPr>
                            <a:xfrm>
                              <a:off x="0" y="-1"/>
                              <a:ext cx="2776780" cy="1011259"/>
                            </a:xfrm>
                            <a:prstGeom prst="roundRect">
                              <a:avLst>
                                <a:gd name="adj" fmla="val 16667"/>
                              </a:avLst>
                            </a:prstGeom>
                            <a:solidFill>
                              <a:srgbClr val="FFFFFF">
                                <a:alpha val="90000"/>
                              </a:srgbClr>
                            </a:solidFill>
                            <a:ln w="9525" cap="flat">
                              <a:solidFill>
                                <a:schemeClr val="accent1"/>
                              </a:solidFill>
                              <a:prstDash val="solid"/>
                              <a:round/>
                            </a:ln>
                            <a:effectLst>
                              <a:outerShdw sx="100000" sy="100000" kx="0" ky="0" algn="b" rotWithShape="0" blurRad="38100" dist="23000" dir="5400000">
                                <a:srgbClr val="000000">
                                  <a:alpha val="35000"/>
                                </a:srgbClr>
                              </a:outerShdw>
                            </a:effectLst>
                          </wps:spPr>
                          <wps:bodyPr/>
                        </wps:wsp>
                        <wps:wsp>
                          <wps:cNvPr id="1073742018" name="Shape 1073741986"/>
                          <wps:cNvSpPr txBox="1"/>
                          <wps:spPr>
                            <a:xfrm>
                              <a:off x="49364" y="49365"/>
                              <a:ext cx="2678051" cy="912527"/>
                            </a:xfrm>
                            <a:prstGeom prst="rect">
                              <a:avLst/>
                            </a:prstGeom>
                            <a:noFill/>
                            <a:ln w="12700" cap="flat">
                              <a:noFill/>
                              <a:miter lim="400000"/>
                            </a:ln>
                            <a:effectLst/>
                          </wps:spPr>
                          <wps:txbx>
                            <w:txbxContent>
                              <w:p>
                                <w:pPr>
                                  <w:pStyle w:val="caption"/>
                                  <w:tabs>
                                    <w:tab w:val="left" w:pos="770"/>
                                    <w:tab w:val="left" w:pos="1540"/>
                                    <w:tab w:val="left" w:pos="2310"/>
                                    <w:tab w:val="left" w:pos="3080"/>
                                    <w:tab w:val="left" w:pos="3850"/>
                                  </w:tabs>
                                  <w:spacing w:after="92" w:line="216" w:lineRule="auto"/>
                                  <w:jc w:val="center"/>
                                </w:pPr>
                                <w:r>
                                  <w:rPr>
                                    <w:sz w:val="22"/>
                                    <w:szCs w:val="22"/>
                                    <w:rtl w:val="0"/>
                                    <w:lang w:val="en-US"/>
                                  </w:rPr>
                                  <w:t>Interaction can be achieved through group chats such as what</w:t>
                                </w:r>
                                <w:r>
                                  <w:rPr>
                                    <w:sz w:val="22"/>
                                    <w:szCs w:val="22"/>
                                    <w:rtl w:val="0"/>
                                    <w:lang w:val="en-US"/>
                                  </w:rPr>
                                  <w:t>’</w:t>
                                </w:r>
                                <w:r>
                                  <w:rPr>
                                    <w:sz w:val="22"/>
                                    <w:szCs w:val="22"/>
                                    <w:rtl w:val="0"/>
                                    <w:lang w:val="en-US"/>
                                  </w:rPr>
                                  <w:t>s app/e-mail groups</w:t>
                                </w:r>
                              </w:p>
                            </w:txbxContent>
                          </wps:txbx>
                          <wps:bodyPr wrap="square" lIns="41909" tIns="41909" rIns="41909" bIns="41909" numCol="1" anchor="ctr">
                            <a:noAutofit/>
                          </wps:bodyPr>
                        </wps:wsp>
                      </wpg:grpSp>
                    </wpg:wgp>
                  </a:graphicData>
                </a:graphic>
              </wp:inline>
            </w:drawing>
          </mc:Choice>
          <mc:Fallback>
            <w:pict>
              <v:group id="_x0000_s1210" style="visibility:visible;width:386.8pt;height:336.4pt;" coordorigin="330438,0" coordsize="4912761,4271965">
                <v:shape id="_x0000_s1211" type="#_x0000_t5" style="position:absolute;left:330438;top:0;width:4271965;height:4271965;">
                  <v:fill angle="0fd" focus="0%" colors="80.0% #009BB2" color="#007687" opacity="100.0%" color2="#009CB3"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shape>
                <v:group id="_x0000_s1212" style="position:absolute;left:2466419;top:429490;width:2776780;height:1011257;" coordorigin="0,0" coordsize="2776780,1011257">
                  <v:roundrect id="_x0000_s1213" style="position:absolute;left:0;top:0;width:2776780;height:1011257;" adj="3600">
                    <v:fill color="#FFFFFF" opacity="90.0%" type="solid"/>
                    <v:stroke filltype="solid" color="#00A0B8" opacity="100.0%" weight="0.8pt" dashstyle="solid" endcap="flat" joinstyle="round" linestyle="single" startarrow="none" startarrowwidth="medium" startarrowlength="medium" endarrow="none" endarrowwidth="medium" endarrowlength="medium"/>
                    <v:shadow on="t" color="#000000" opacity="0.35" offset="0.0pt,1.8pt"/>
                  </v:roundrect>
                  <v:shape id="_x0000_s1214" type="#_x0000_t202" style="position:absolute;left:49365;top:49364;width:2678049;height:912527;">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770"/>
                              <w:tab w:val="left" w:pos="1540"/>
                              <w:tab w:val="left" w:pos="2310"/>
                              <w:tab w:val="left" w:pos="3080"/>
                              <w:tab w:val="left" w:pos="3850"/>
                            </w:tabs>
                            <w:spacing w:after="92" w:line="216" w:lineRule="auto"/>
                            <w:jc w:val="center"/>
                          </w:pPr>
                          <w:r>
                            <w:rPr>
                              <w:sz w:val="22"/>
                              <w:szCs w:val="22"/>
                              <w:rtl w:val="0"/>
                              <w:lang w:val="en-US"/>
                            </w:rPr>
                            <w:t>Communication can be just as effective via e-mail and telephone. Currently 23.9 billion brits working successfully from home without face to face interaction.</w:t>
                          </w:r>
                        </w:p>
                      </w:txbxContent>
                    </v:textbox>
                  </v:shape>
                </v:group>
                <v:group id="_x0000_s1215" style="position:absolute;left:2466419;top:1567149;width:2776780;height:1011257;" coordorigin="0,0" coordsize="2776780,1011257">
                  <v:roundrect id="_x0000_s1216" style="position:absolute;left:0;top:0;width:2776780;height:1011257;" adj="3600">
                    <v:fill color="#FFFFFF" opacity="90.0%" type="solid"/>
                    <v:stroke filltype="solid" color="#00A0B8" opacity="100.0%" weight="0.8pt" dashstyle="solid" endcap="flat" joinstyle="round" linestyle="single" startarrow="none" startarrowwidth="medium" startarrowlength="medium" endarrow="none" endarrowwidth="medium" endarrowlength="medium"/>
                    <v:shadow on="t" color="#000000" opacity="0.35" offset="0.0pt,1.8pt"/>
                  </v:roundrect>
                  <v:shape id="_x0000_s1217" type="#_x0000_t202" style="position:absolute;left:49365;top:49365;width:2678049;height:912526;">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770"/>
                              <w:tab w:val="left" w:pos="1540"/>
                              <w:tab w:val="left" w:pos="2310"/>
                              <w:tab w:val="left" w:pos="3080"/>
                              <w:tab w:val="left" w:pos="3850"/>
                            </w:tabs>
                            <w:spacing w:after="92" w:line="216" w:lineRule="auto"/>
                            <w:jc w:val="center"/>
                          </w:pPr>
                          <w:r>
                            <w:rPr>
                              <w:sz w:val="22"/>
                              <w:szCs w:val="22"/>
                              <w:rtl w:val="0"/>
                              <w:lang w:val="en-US"/>
                            </w:rPr>
                            <w:t>Interaction can be achieved by electronic means. An April 2021 46.6% of employees in the UK worked at home.</w:t>
                          </w:r>
                        </w:p>
                      </w:txbxContent>
                    </v:textbox>
                  </v:shape>
                </v:group>
                <v:group id="_x0000_s1218" style="position:absolute;left:2466419;top:2704812;width:2776780;height:1011257;" coordorigin="0,0" coordsize="2776780,1011257">
                  <v:roundrect id="_x0000_s1219" style="position:absolute;left:0;top:0;width:2776780;height:1011257;" adj="3600">
                    <v:fill color="#FFFFFF" opacity="90.0%" type="solid"/>
                    <v:stroke filltype="solid" color="#00A0B8" opacity="100.0%" weight="0.8pt" dashstyle="solid" endcap="flat" joinstyle="round" linestyle="single" startarrow="none" startarrowwidth="medium" startarrowlength="medium" endarrow="none" endarrowwidth="medium" endarrowlength="medium"/>
                    <v:shadow on="t" color="#000000" opacity="0.35" offset="0.0pt,1.8pt"/>
                  </v:roundrect>
                  <v:shape id="_x0000_s1220" type="#_x0000_t202" style="position:absolute;left:49365;top:49365;width:2678049;height:912526;">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770"/>
                              <w:tab w:val="left" w:pos="1540"/>
                              <w:tab w:val="left" w:pos="2310"/>
                              <w:tab w:val="left" w:pos="3080"/>
                              <w:tab w:val="left" w:pos="3850"/>
                            </w:tabs>
                            <w:spacing w:after="92" w:line="216" w:lineRule="auto"/>
                            <w:jc w:val="center"/>
                          </w:pPr>
                          <w:r>
                            <w:rPr>
                              <w:sz w:val="22"/>
                              <w:szCs w:val="22"/>
                              <w:rtl w:val="0"/>
                              <w:lang w:val="en-US"/>
                            </w:rPr>
                            <w:t>Interaction can be achieved through group chats such as what</w:t>
                          </w:r>
                          <w:r>
                            <w:rPr>
                              <w:sz w:val="22"/>
                              <w:szCs w:val="22"/>
                              <w:rtl w:val="0"/>
                              <w:lang w:val="en-US"/>
                            </w:rPr>
                            <w:t>’</w:t>
                          </w:r>
                          <w:r>
                            <w:rPr>
                              <w:sz w:val="22"/>
                              <w:szCs w:val="22"/>
                              <w:rtl w:val="0"/>
                              <w:lang w:val="en-US"/>
                            </w:rPr>
                            <w:t>s app/e-mail groups</w:t>
                          </w:r>
                        </w:p>
                      </w:txbxContent>
                    </v:textbox>
                  </v:shape>
                </v:group>
              </v:group>
            </w:pict>
          </mc:Fallback>
        </mc:AlternateContent>
      </w:r>
    </w:p>
    <w:p>
      <w:pPr>
        <w:pStyle w:val="List Paragraph"/>
        <w:rPr>
          <w:rFonts w:ascii="Arial" w:cs="Arial" w:hAnsi="Arial" w:eastAsia="Arial"/>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Upon receipt of the flexible working request</w:t>
      </w:r>
    </w:p>
    <w:p>
      <w:pPr>
        <w:pStyle w:val="Body A"/>
        <w:rPr>
          <w:rFonts w:ascii="Arial" w:cs="Arial" w:hAnsi="Arial" w:eastAsia="Arial"/>
          <w:sz w:val="24"/>
          <w:szCs w:val="24"/>
        </w:rPr>
      </w:pPr>
      <w:r>
        <w:rPr>
          <w:rFonts w:ascii="Arial" w:hAnsi="Arial"/>
          <w:sz w:val="24"/>
          <w:szCs w:val="24"/>
          <w:rtl w:val="0"/>
          <w:lang w:val="en-US"/>
        </w:rPr>
        <w:t>Upon receipt of the request, you should next arrange a discussion with Julie. You are entitled to request more information at this point, to enable you to make a balanced decision based on the Julie</w:t>
      </w:r>
      <w:r>
        <w:rPr>
          <w:rFonts w:ascii="Arial" w:hAnsi="Arial" w:hint="default"/>
          <w:sz w:val="24"/>
          <w:szCs w:val="24"/>
          <w:rtl w:val="0"/>
          <w:lang w:val="en-US"/>
        </w:rPr>
        <w:t>’</w:t>
      </w:r>
      <w:r>
        <w:rPr>
          <w:rFonts w:ascii="Arial" w:hAnsi="Arial"/>
          <w:sz w:val="24"/>
          <w:szCs w:val="24"/>
          <w:rtl w:val="0"/>
          <w:lang w:val="en-US"/>
        </w:rPr>
        <w:t>s needs and the needs of your organisation. You should prioritise speaking with Julie as soon as possible to receiving the written request. If you have decided that you will agree with the request, the meeting is not required. Try and arrange a private area to conduct the conversation in a confidential manner. You should try and gleam more information about the change Julie</w:t>
      </w:r>
      <w:r>
        <w:rPr>
          <w:rFonts w:ascii="Arial" w:hAnsi="Arial" w:hint="default"/>
          <w:sz w:val="24"/>
          <w:szCs w:val="24"/>
          <w:rtl w:val="0"/>
          <w:lang w:val="en-US"/>
        </w:rPr>
        <w:t>’</w:t>
      </w:r>
      <w:r>
        <w:rPr>
          <w:rFonts w:ascii="Arial" w:hAnsi="Arial"/>
          <w:sz w:val="24"/>
          <w:szCs w:val="24"/>
          <w:rtl w:val="0"/>
          <w:lang w:val="en-US"/>
        </w:rPr>
        <w:t xml:space="preserve">s seeking and how it may benefit yourself as a business, as well as Julie. </w:t>
      </w:r>
    </w:p>
    <w:p>
      <w:pPr>
        <w:pStyle w:val="Body A"/>
        <w:rPr>
          <w:rFonts w:ascii="Arial" w:cs="Arial" w:hAnsi="Arial" w:eastAsia="Arial"/>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Consideration and next steps</w:t>
      </w:r>
    </w:p>
    <w:p>
      <w:pPr>
        <w:pStyle w:val="Body A"/>
        <w:rPr>
          <w:rFonts w:ascii="Arial" w:cs="Arial" w:hAnsi="Arial" w:eastAsia="Arial"/>
          <w:sz w:val="24"/>
          <w:szCs w:val="24"/>
        </w:rPr>
      </w:pPr>
      <w:r>
        <w:rPr>
          <w:rFonts w:ascii="Arial" w:hAnsi="Arial"/>
          <w:sz w:val="24"/>
          <w:szCs w:val="24"/>
          <w:rtl w:val="0"/>
          <w:lang w:val="en-US"/>
        </w:rPr>
        <w:t>You should place significant concentration on considering the benefits of the change in working pattern from the Julie</w:t>
      </w:r>
      <w:r>
        <w:rPr>
          <w:rFonts w:ascii="Arial" w:hAnsi="Arial" w:hint="default"/>
          <w:sz w:val="24"/>
          <w:szCs w:val="24"/>
          <w:rtl w:val="0"/>
          <w:lang w:val="en-US"/>
        </w:rPr>
        <w:t>’</w:t>
      </w:r>
      <w:r>
        <w:rPr>
          <w:rFonts w:ascii="Arial" w:hAnsi="Arial"/>
          <w:sz w:val="24"/>
          <w:szCs w:val="24"/>
          <w:rtl w:val="0"/>
          <w:lang w:val="en-US"/>
        </w:rPr>
        <w:t xml:space="preserve">s perspective, together with the impact on your own organisational needs, being mindful that you should not unlawfully discriminate against Julie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&gt;&lt;Author&gt;Grace James&lt;/Author&gt;&lt;Year&gt;2016&lt;/Year&gt;&lt;Prefix&gt;&lt;/Prefix&gt;&lt;Suffix&gt;&lt;/Suffix&gt;&lt;Pages&gt;477&lt;/Pages&gt;&lt;DisplayText&gt;(James, 2016)&lt;/DisplayText&gt;&lt;record&gt;&lt;ref-type name="Journal Article"&gt;17&lt;/ref-type&gt;&lt;contributors&gt;&lt;authors&gt;&lt;author&gt;Grace James&lt;/author&gt;&lt;/authors&gt;&lt;/contributors&gt;&lt;titles/&gt;&lt;title&gt;Family-friendly employment laws assesed: the potential care ethics&lt;/title&gt;&lt;periodical/&gt;&lt;pages&gt;477&lt;/pages&gt;&lt;volume&gt;45&lt;/volume&gt;&lt;dates&gt;&lt;year&gt;2016&lt;/year&gt;&lt;pub-dates/&gt;&lt;/dates&gt;&lt;/record&gt;&lt;/Cite&gt;&lt;/EndNote&gt;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(James, 2016)</w:t>
      </w:r>
      <w:r>
        <w:rPr>
          <w:rFonts w:ascii="Arial" w:cs="Arial" w:hAnsi="Arial" w:eastAsia="Arial"/>
          <w:sz w:val="24"/>
          <w:szCs w:val="24"/>
        </w:rPr>
        <w:fldChar w:fldCharType="end" w:fldLock="0"/>
      </w:r>
    </w:p>
    <w:p>
      <w:pPr>
        <w:pStyle w:val="Body A"/>
        <w:rPr>
          <w:rFonts w:ascii="Arial" w:cs="Arial" w:hAnsi="Arial" w:eastAsia="Arial"/>
          <w:sz w:val="24"/>
          <w:szCs w:val="24"/>
        </w:rPr>
      </w:pPr>
      <w:r>
        <w:rPr>
          <w:rFonts w:ascii="Arial" w:hAnsi="Arial"/>
          <w:sz w:val="24"/>
          <w:szCs w:val="24"/>
          <w:rtl w:val="0"/>
          <w:lang w:val="en-US"/>
        </w:rPr>
        <w:t>If you are willing to agree to Julie</w:t>
      </w:r>
      <w:r>
        <w:rPr>
          <w:rFonts w:ascii="Arial" w:hAnsi="Arial" w:hint="default"/>
          <w:sz w:val="24"/>
          <w:szCs w:val="24"/>
          <w:rtl w:val="0"/>
          <w:lang w:val="en-US"/>
        </w:rPr>
        <w:t>’</w:t>
      </w:r>
      <w:r>
        <w:rPr>
          <w:rFonts w:ascii="Arial" w:hAnsi="Arial"/>
          <w:sz w:val="24"/>
          <w:szCs w:val="24"/>
          <w:rtl w:val="0"/>
          <w:lang w:val="en-US"/>
        </w:rPr>
        <w:t>s flexible working request, you must inform Julie, as soon as possible and in writing.</w:t>
      </w:r>
    </w:p>
    <w:p>
      <w:pPr>
        <w:pStyle w:val="Body A"/>
        <w:rPr>
          <w:rFonts w:ascii="Arial" w:cs="Arial" w:hAnsi="Arial" w:eastAsia="Arial"/>
          <w:sz w:val="24"/>
          <w:szCs w:val="24"/>
        </w:rPr>
      </w:pPr>
      <w:r>
        <w:rPr>
          <w:rFonts w:ascii="Arial" w:hAnsi="Arial"/>
          <w:sz w:val="24"/>
          <w:szCs w:val="24"/>
          <w:rtl w:val="0"/>
          <w:lang w:val="en-US"/>
        </w:rPr>
        <w:t>If you agree to Julie</w:t>
      </w:r>
      <w:r>
        <w:rPr>
          <w:rFonts w:ascii="Arial" w:hAnsi="Arial" w:hint="default"/>
          <w:sz w:val="24"/>
          <w:szCs w:val="24"/>
          <w:rtl w:val="0"/>
          <w:lang w:val="en-US"/>
        </w:rPr>
        <w:t>’</w:t>
      </w:r>
      <w:r>
        <w:rPr>
          <w:rFonts w:ascii="Arial" w:hAnsi="Arial"/>
          <w:sz w:val="24"/>
          <w:szCs w:val="24"/>
          <w:rtl w:val="0"/>
          <w:lang w:val="en-US"/>
        </w:rPr>
        <w:t>s request, or agree to it with caveats, you should discuss with Julie how and when then changes might best be executed.</w:t>
      </w:r>
    </w:p>
    <w:p>
      <w:pPr>
        <w:pStyle w:val="Body A"/>
        <w:rPr>
          <w:rFonts w:ascii="Arial" w:cs="Arial" w:hAnsi="Arial" w:eastAsia="Arial"/>
          <w:sz w:val="24"/>
          <w:szCs w:val="24"/>
        </w:rPr>
      </w:pPr>
      <w:r>
        <w:rPr>
          <w:rFonts w:ascii="Arial" w:hAnsi="Arial"/>
          <w:sz w:val="24"/>
          <w:szCs w:val="24"/>
          <w:rtl w:val="0"/>
          <w:lang w:val="en-US"/>
        </w:rPr>
        <w:t>If you decide to reject Julie</w:t>
      </w:r>
      <w:r>
        <w:rPr>
          <w:rFonts w:ascii="Arial" w:hAnsi="Arial" w:hint="default"/>
          <w:sz w:val="24"/>
          <w:szCs w:val="24"/>
          <w:rtl w:val="0"/>
          <w:lang w:val="en-US"/>
        </w:rPr>
        <w:t>’</w:t>
      </w:r>
      <w:r>
        <w:rPr>
          <w:rFonts w:ascii="Arial" w:hAnsi="Arial"/>
          <w:sz w:val="24"/>
          <w:szCs w:val="24"/>
          <w:rtl w:val="0"/>
          <w:lang w:val="en-US"/>
        </w:rPr>
        <w:t xml:space="preserve">s request, it must be for one of the following business reasons laid out in legislation, in the figure below </w:t>
      </w:r>
      <w:r>
        <w:rPr>
          <w:rFonts w:ascii="Arial" w:cs="Arial" w:hAnsi="Arial" w:eastAsia="Arial"/>
          <w:sz w:val="24"/>
          <w:szCs w:val="24"/>
          <w:lang w:val="pt-PT"/>
        </w:rPr>
        <w:fldChar w:fldCharType="begin" w:fldLock="0"/>
      </w:r>
      <w:r>
        <w:rPr>
          <w:rFonts w:ascii="Arial" w:cs="Arial" w:hAnsi="Arial" w:eastAsia="Arial"/>
          <w:sz w:val="24"/>
          <w:szCs w:val="24"/>
          <w:lang w:val="pt-PT"/>
        </w:rPr>
        <w:instrText xml:space="preserve"> ADDIN EN.CITE &lt;EndNote&gt;&lt;Cite  &gt;&lt;Author&gt;ACAS&lt;/Author&gt;&lt;Year&gt;2021&lt;/Year&gt;&lt;Prefix&gt;&lt;/Prefix&gt;&lt;Suffix&gt;&lt;/Suffix&gt;&lt;Pages&gt;&lt;/Pages&gt;&lt;DisplayText&gt;(ACAS, 2021)&lt;/DisplayText&gt;&lt;record&gt;&lt;ref-type name="Web Page"&gt;12&lt;/ref-type&gt;&lt;contributors&gt;&lt;authors&gt;&lt;author&gt;ACAS&lt;/author&gt;&lt;/authors&gt;&lt;/contributors&gt;&lt;titles/&gt;&lt;title&gt;Responding to a flexible working request&lt;/title&gt;&lt;periodical/&gt;&lt;dates&gt;&lt;year&gt;2021&lt;/year&gt;&lt;pub-dates/&gt;&lt;/dates&gt;&lt;/record&gt;&lt;/Cite&gt;&lt;/EndNote&gt;</w:instrText>
      </w:r>
      <w:r>
        <w:rPr>
          <w:rFonts w:ascii="Arial" w:cs="Arial" w:hAnsi="Arial" w:eastAsia="Arial"/>
          <w:sz w:val="24"/>
          <w:szCs w:val="24"/>
          <w:lang w:val="pt-PT"/>
        </w:rPr>
        <w:fldChar w:fldCharType="separate" w:fldLock="0"/>
      </w:r>
      <w:r>
        <w:rPr>
          <w:rFonts w:ascii="Arial" w:hAnsi="Arial"/>
          <w:sz w:val="24"/>
          <w:szCs w:val="24"/>
          <w:rtl w:val="0"/>
          <w:lang w:val="pt-PT"/>
        </w:rPr>
        <w:t>(ACAS, 2021)</w:t>
      </w:r>
      <w:r>
        <w:rPr>
          <w:rFonts w:ascii="Arial" w:cs="Arial" w:hAnsi="Arial" w:eastAsia="Arial"/>
          <w:sz w:val="24"/>
          <w:szCs w:val="24"/>
          <w:lang w:val="pt-PT"/>
        </w:rPr>
        <w:fldChar w:fldCharType="end" w:fldLock="0"/>
      </w:r>
    </w:p>
    <w:p>
      <w:pPr>
        <w:pStyle w:val="Body A"/>
        <w:rPr>
          <w:rFonts w:ascii="Arial" w:cs="Arial" w:hAnsi="Arial" w:eastAsia="Arial"/>
          <w:sz w:val="24"/>
          <w:szCs w:val="24"/>
        </w:rPr>
      </w:pPr>
    </w:p>
    <w:p>
      <w:pPr>
        <w:pStyle w:val="Body A"/>
        <w:rPr>
          <w:rFonts w:ascii="Arial" w:cs="Arial" w:hAnsi="Arial" w:eastAsia="Arial"/>
          <w:sz w:val="24"/>
          <w:szCs w:val="24"/>
        </w:rPr>
      </w:pPr>
      <w:r>
        <w:rPr>
          <w:rFonts w:ascii="Arial" w:hAnsi="Arial"/>
          <w:sz w:val="24"/>
          <w:szCs w:val="24"/>
          <w:rtl w:val="0"/>
          <w:lang w:val="en-US"/>
        </w:rPr>
        <w:t>Significantly, Julie has been working from home during lockdown, therefore you should consider whether there has been any issues that have directly impacted your company in a detrimental way</w:t>
      </w:r>
      <w:r>
        <w:rPr>
          <w:rFonts w:ascii="Arial" w:cs="Arial" w:hAnsi="Arial" w:eastAsia="Arial"/>
          <w:sz w:val="24"/>
          <w:szCs w:val="24"/>
          <w:lang w:val="it-IT"/>
        </w:rPr>
        <w:fldChar w:fldCharType="begin" w:fldLock="0"/>
      </w:r>
      <w:r>
        <w:rPr>
          <w:rFonts w:ascii="Arial" w:cs="Arial" w:hAnsi="Arial" w:eastAsia="Arial"/>
          <w:sz w:val="24"/>
          <w:szCs w:val="24"/>
          <w:lang w:val="it-IT"/>
        </w:rPr>
        <w:instrText xml:space="preserve"> ADDIN EN.CITE &lt;EndNote&gt;&lt;Cite  &gt;&lt;Author&gt;Carol Atkinson&lt;/Author&gt;&lt;Year&gt;2016&lt;/Year&gt;&lt;Prefix&gt;&lt;/Prefix&gt;&lt;Suffix&gt;&lt;/Suffix&gt;&lt;Pages&gt;12-28&lt;/Pages&gt;&lt;DisplayText&gt; (Atkinson &amp; Sandiford, 2016)&lt;/DisplayText&gt;&lt;record&gt;&lt;ref-type name="Journal Article"&gt;17&lt;/ref-type&gt;&lt;contributors&gt;&lt;authors&gt;&lt;author&gt;Carol Atkinson&lt;/author&gt;&lt;/authors&gt;&lt;/contributors&gt;&lt;titles/&gt;&lt;title&gt;An exploratio of older worker flexible working arrangements&lt;/title&gt;&lt;periodical/&gt;&lt;pages&gt;12-28&lt;/pages&gt;&lt;volume&gt;26&lt;/volume&gt;&lt;dates&gt;&lt;year&gt;2016&lt;/year&gt;&lt;pub-dates/&gt;&lt;/dates&gt;&lt;/record&gt;&lt;/Cite&gt;&lt;/EndNote&gt;</w:instrText>
      </w:r>
      <w:r>
        <w:rPr>
          <w:rFonts w:ascii="Arial" w:cs="Arial" w:hAnsi="Arial" w:eastAsia="Arial"/>
          <w:sz w:val="24"/>
          <w:szCs w:val="24"/>
          <w:lang w:val="it-IT"/>
        </w:rPr>
        <w:fldChar w:fldCharType="separate" w:fldLock="0"/>
      </w:r>
      <w:r>
        <w:rPr>
          <w:rFonts w:ascii="Arial" w:hAnsi="Arial"/>
          <w:sz w:val="24"/>
          <w:szCs w:val="24"/>
          <w:rtl w:val="0"/>
          <w:lang w:val="it-IT"/>
        </w:rPr>
        <w:t xml:space="preserve"> (Atkinson &amp; Sandiford, 2016)</w:t>
      </w:r>
      <w:r>
        <w:rPr>
          <w:rFonts w:ascii="Arial" w:cs="Arial" w:hAnsi="Arial" w:eastAsia="Arial"/>
          <w:sz w:val="24"/>
          <w:szCs w:val="24"/>
          <w:lang w:val="it-IT"/>
        </w:rPr>
        <w:fldChar w:fldCharType="end" w:fldLock="0"/>
      </w:r>
      <w:r>
        <w:rPr>
          <w:rFonts w:ascii="Arial" w:hAnsi="Arial"/>
          <w:sz w:val="24"/>
          <w:szCs w:val="24"/>
          <w:rtl w:val="0"/>
          <w:lang w:val="en-US"/>
        </w:rPr>
        <w:t>.</w:t>
      </w: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Figure 4. Legitimate Business Reasons to refuse flexible working</w:t>
      </w:r>
    </w:p>
    <w:p>
      <w:pPr>
        <w:pStyle w:val="Body A"/>
        <w:rPr>
          <w:rFonts w:ascii="Arial" w:cs="Arial" w:hAnsi="Arial" w:eastAsia="Arial"/>
          <w:sz w:val="24"/>
          <w:szCs w:val="24"/>
        </w:rPr>
      </w:pPr>
      <w:r>
        <w:rPr>
          <w:rFonts w:ascii="Arial" w:cs="Arial" w:hAnsi="Arial" w:eastAsia="Arial"/>
          <w:outline w:val="0"/>
          <w:color w:val="000000"/>
          <w:sz w:val="24"/>
          <w:szCs w:val="24"/>
          <w:u w:color="000000"/>
          <w14:textFill>
            <w14:solidFill>
              <w14:srgbClr w14:val="000000"/>
            </w14:solidFill>
          </w14:textFill>
        </w:rPr>
        <mc:AlternateContent>
          <mc:Choice Requires="wpg">
            <w:drawing xmlns:a="http://schemas.openxmlformats.org/drawingml/2006/main">
              <wp:inline distT="0" distB="0" distL="0" distR="0">
                <wp:extent cx="4494669" cy="4494669"/>
                <wp:effectExtent l="0" t="0" r="0" b="0"/>
                <wp:docPr id="1073742040" name="officeArt object" descr="officeArt object"/>
                <wp:cNvGraphicFramePr/>
                <a:graphic xmlns:a="http://schemas.openxmlformats.org/drawingml/2006/main">
                  <a:graphicData uri="http://schemas.microsoft.com/office/word/2010/wordprocessingGroup">
                    <wpg:wgp>
                      <wpg:cNvGrpSpPr/>
                      <wpg:grpSpPr>
                        <a:xfrm>
                          <a:off x="0" y="0"/>
                          <a:ext cx="4494669" cy="4494669"/>
                          <a:chOff x="0" y="-2"/>
                          <a:chExt cx="4494668" cy="4494668"/>
                        </a:xfrm>
                      </wpg:grpSpPr>
                      <wpg:grpSp>
                        <wpg:cNvPr id="1073742023" name="Group 1073741991"/>
                        <wpg:cNvGrpSpPr/>
                        <wpg:grpSpPr>
                          <a:xfrm>
                            <a:off x="1623855" y="1623855"/>
                            <a:ext cx="1246957" cy="1246957"/>
                            <a:chOff x="0" y="0"/>
                            <a:chExt cx="1246956" cy="1246956"/>
                          </a:xfrm>
                        </wpg:grpSpPr>
                        <wps:wsp>
                          <wps:cNvPr id="1073742021" name="Shape 1073741989"/>
                          <wps:cNvSpPr/>
                          <wps:spPr>
                            <a:xfrm>
                              <a:off x="0" y="-1"/>
                              <a:ext cx="1246957" cy="1246957"/>
                            </a:xfrm>
                            <a:prstGeom prst="ellipse">
                              <a:avLst/>
                            </a:prstGeom>
                            <a:gradFill flip="none" rotWithShape="1">
                              <a:gsLst>
                                <a:gs pos="0">
                                  <a:schemeClr val="accent1">
                                    <a:hueOff val="411276"/>
                                    <a:lumOff val="44116"/>
                                  </a:schemeClr>
                                </a:gs>
                                <a:gs pos="35000">
                                  <a:srgbClr val="B7EDFF"/>
                                </a:gs>
                                <a:gs pos="100000">
                                  <a:schemeClr val="accent1">
                                    <a:hueOff val="467731"/>
                                    <a:lumOff val="58576"/>
                                  </a:schemeClr>
                                </a:gs>
                              </a:gsLst>
                              <a:lin ang="16200000" scaled="0"/>
                            </a:gradFill>
                            <a:ln w="12700" cap="flat">
                              <a:noFill/>
                              <a:miter lim="400000"/>
                            </a:ln>
                            <a:effectLst>
                              <a:outerShdw sx="100000" sy="100000" kx="0" ky="0" algn="b" rotWithShape="0" blurRad="38100" dist="20000" dir="5400000">
                                <a:srgbClr val="000000">
                                  <a:alpha val="38000"/>
                                </a:srgbClr>
                              </a:outerShdw>
                            </a:effectLst>
                          </wps:spPr>
                          <wps:bodyPr/>
                        </wps:wsp>
                        <wps:wsp>
                          <wps:cNvPr id="1073742022" name="Shape 1073741990"/>
                          <wps:cNvSpPr txBox="1"/>
                          <wps:spPr>
                            <a:xfrm>
                              <a:off x="182611" y="182611"/>
                              <a:ext cx="881731" cy="881730"/>
                            </a:xfrm>
                            <a:prstGeom prst="rect">
                              <a:avLst/>
                            </a:prstGeom>
                            <a:noFill/>
                            <a:ln w="12700" cap="flat">
                              <a:noFill/>
                              <a:miter lim="400000"/>
                            </a:ln>
                            <a:effectLst/>
                          </wps:spPr>
                          <wps:txbx>
                            <w:txbxContent>
                              <w:p>
                                <w:pPr>
                                  <w:pStyle w:val="caption"/>
                                  <w:tabs>
                                    <w:tab w:val="left" w:pos="490"/>
                                    <w:tab w:val="left" w:pos="980"/>
                                  </w:tabs>
                                  <w:spacing w:after="59" w:line="216" w:lineRule="auto"/>
                                  <w:jc w:val="center"/>
                                </w:pPr>
                                <w:r>
                                  <w:rPr>
                                    <w:sz w:val="14"/>
                                    <w:szCs w:val="14"/>
                                    <w:rtl w:val="0"/>
                                    <w:lang w:val="en-US"/>
                                  </w:rPr>
                                  <w:t>A detrimental effect on ability to meet customer demand/insufficient work for the periods the employee proposes to work</w:t>
                                </w:r>
                              </w:p>
                            </w:txbxContent>
                          </wps:txbx>
                          <wps:bodyPr wrap="square" lIns="4442" tIns="4442" rIns="4442" bIns="4442" numCol="1" anchor="ctr">
                            <a:noAutofit/>
                          </wps:bodyPr>
                        </wps:wsp>
                      </wpg:grpSp>
                      <wps:wsp>
                        <wps:cNvPr id="1073742024" name="Shape 1073741992"/>
                        <wps:cNvSpPr/>
                        <wps:spPr>
                          <a:xfrm flipV="1">
                            <a:off x="2246696" y="1247584"/>
                            <a:ext cx="3" cy="376908"/>
                          </a:xfrm>
                          <a:prstGeom prst="line">
                            <a:avLst/>
                          </a:prstGeom>
                          <a:noFill/>
                          <a:ln w="25400" cap="flat">
                            <a:solidFill>
                              <a:srgbClr val="007F92"/>
                            </a:solidFill>
                            <a:prstDash val="solid"/>
                            <a:round/>
                          </a:ln>
                          <a:effectLst/>
                        </wps:spPr>
                        <wps:bodyPr/>
                      </wps:wsp>
                      <wpg:grpSp>
                        <wpg:cNvPr id="1073742027" name="Group 1073741995"/>
                        <wpg:cNvGrpSpPr/>
                        <wpg:grpSpPr>
                          <a:xfrm>
                            <a:off x="1623855" y="-3"/>
                            <a:ext cx="1246957" cy="1246958"/>
                            <a:chOff x="0" y="0"/>
                            <a:chExt cx="1246956" cy="1246956"/>
                          </a:xfrm>
                        </wpg:grpSpPr>
                        <wps:wsp>
                          <wps:cNvPr id="1073742025" name="Shape 1073741993"/>
                          <wps:cNvSpPr/>
                          <wps:spPr>
                            <a:xfrm>
                              <a:off x="0" y="-1"/>
                              <a:ext cx="1246957" cy="1246957"/>
                            </a:xfrm>
                            <a:prstGeom prst="ellipse">
                              <a:avLst/>
                            </a:prstGeom>
                            <a:gradFill flip="none" rotWithShape="1">
                              <a:gsLst>
                                <a:gs pos="0">
                                  <a:schemeClr val="accent1">
                                    <a:hueOff val="411276"/>
                                    <a:lumOff val="44116"/>
                                  </a:schemeClr>
                                </a:gs>
                                <a:gs pos="35000">
                                  <a:srgbClr val="B7EDFF"/>
                                </a:gs>
                                <a:gs pos="100000">
                                  <a:schemeClr val="accent1">
                                    <a:hueOff val="467731"/>
                                    <a:lumOff val="58576"/>
                                  </a:schemeClr>
                                </a:gs>
                              </a:gsLst>
                              <a:lin ang="16200000" scaled="0"/>
                            </a:gradFill>
                            <a:ln w="12700" cap="flat">
                              <a:noFill/>
                              <a:miter lim="400000"/>
                            </a:ln>
                            <a:effectLst>
                              <a:outerShdw sx="100000" sy="100000" kx="0" ky="0" algn="b" rotWithShape="0" blurRad="38100" dist="20000" dir="5400000">
                                <a:srgbClr val="000000">
                                  <a:alpha val="38000"/>
                                </a:srgbClr>
                              </a:outerShdw>
                            </a:effectLst>
                          </wps:spPr>
                          <wps:bodyPr/>
                        </wps:wsp>
                        <wps:wsp>
                          <wps:cNvPr id="1073742026" name="Shape 1073741994"/>
                          <wps:cNvSpPr txBox="1"/>
                          <wps:spPr>
                            <a:xfrm>
                              <a:off x="182611" y="182612"/>
                              <a:ext cx="881731" cy="881730"/>
                            </a:xfrm>
                            <a:prstGeom prst="rect">
                              <a:avLst/>
                            </a:prstGeom>
                            <a:noFill/>
                            <a:ln w="12700" cap="flat">
                              <a:noFill/>
                              <a:miter lim="400000"/>
                            </a:ln>
                            <a:effectLst/>
                          </wps:spPr>
                          <wps:txbx>
                            <w:txbxContent>
                              <w:p>
                                <w:pPr>
                                  <w:pStyle w:val="caption"/>
                                  <w:tabs>
                                    <w:tab w:val="left" w:pos="630"/>
                                    <w:tab w:val="left" w:pos="1260"/>
                                  </w:tabs>
                                  <w:spacing w:after="76" w:line="216" w:lineRule="auto"/>
                                  <w:jc w:val="center"/>
                                </w:pPr>
                                <w:r>
                                  <w:rPr>
                                    <w:sz w:val="18"/>
                                    <w:szCs w:val="18"/>
                                    <w:rtl w:val="0"/>
                                    <w:lang w:val="en-US"/>
                                  </w:rPr>
                                  <w:t>The burden of additional costs/A planned structural change to your business</w:t>
                                </w:r>
                              </w:p>
                            </w:txbxContent>
                          </wps:txbx>
                          <wps:bodyPr wrap="square" lIns="5712" tIns="5712" rIns="5712" bIns="5712" numCol="1" anchor="ctr">
                            <a:noAutofit/>
                          </wps:bodyPr>
                        </wps:wsp>
                      </wpg:grpSp>
                      <wps:wsp>
                        <wps:cNvPr id="1073742028" name="Shape 1073741996"/>
                        <wps:cNvSpPr/>
                        <wps:spPr>
                          <a:xfrm>
                            <a:off x="2870806" y="2247329"/>
                            <a:ext cx="376908" cy="3"/>
                          </a:xfrm>
                          <a:prstGeom prst="line">
                            <a:avLst/>
                          </a:prstGeom>
                          <a:noFill/>
                          <a:ln w="25400" cap="flat">
                            <a:solidFill>
                              <a:srgbClr val="007F92"/>
                            </a:solidFill>
                            <a:prstDash val="solid"/>
                            <a:round/>
                          </a:ln>
                          <a:effectLst/>
                        </wps:spPr>
                        <wps:bodyPr/>
                      </wps:wsp>
                      <wpg:grpSp>
                        <wpg:cNvPr id="1073742031" name="Group 1073741999"/>
                        <wpg:cNvGrpSpPr/>
                        <wpg:grpSpPr>
                          <a:xfrm>
                            <a:off x="3247711" y="1623855"/>
                            <a:ext cx="1246957" cy="1246957"/>
                            <a:chOff x="0" y="0"/>
                            <a:chExt cx="1246956" cy="1246956"/>
                          </a:xfrm>
                        </wpg:grpSpPr>
                        <wps:wsp>
                          <wps:cNvPr id="1073742029" name="Shape 1073741997"/>
                          <wps:cNvSpPr/>
                          <wps:spPr>
                            <a:xfrm>
                              <a:off x="0" y="-1"/>
                              <a:ext cx="1246957" cy="1246957"/>
                            </a:xfrm>
                            <a:prstGeom prst="ellipse">
                              <a:avLst/>
                            </a:prstGeom>
                            <a:gradFill flip="none" rotWithShape="1">
                              <a:gsLst>
                                <a:gs pos="0">
                                  <a:schemeClr val="accent1">
                                    <a:hueOff val="411276"/>
                                    <a:lumOff val="44116"/>
                                  </a:schemeClr>
                                </a:gs>
                                <a:gs pos="35000">
                                  <a:srgbClr val="B7EDFF"/>
                                </a:gs>
                                <a:gs pos="100000">
                                  <a:schemeClr val="accent1">
                                    <a:hueOff val="467731"/>
                                    <a:lumOff val="58576"/>
                                  </a:schemeClr>
                                </a:gs>
                              </a:gsLst>
                              <a:lin ang="16200000" scaled="0"/>
                            </a:gradFill>
                            <a:ln w="12700" cap="flat">
                              <a:noFill/>
                              <a:miter lim="400000"/>
                            </a:ln>
                            <a:effectLst>
                              <a:outerShdw sx="100000" sy="100000" kx="0" ky="0" algn="b" rotWithShape="0" blurRad="38100" dist="20000" dir="5400000">
                                <a:srgbClr val="000000">
                                  <a:alpha val="38000"/>
                                </a:srgbClr>
                              </a:outerShdw>
                            </a:effectLst>
                          </wps:spPr>
                          <wps:bodyPr/>
                        </wps:wsp>
                        <wps:wsp>
                          <wps:cNvPr id="1073742030" name="Shape 1073741998"/>
                          <wps:cNvSpPr txBox="1"/>
                          <wps:spPr>
                            <a:xfrm>
                              <a:off x="182612" y="182611"/>
                              <a:ext cx="881731" cy="881730"/>
                            </a:xfrm>
                            <a:prstGeom prst="rect">
                              <a:avLst/>
                            </a:prstGeom>
                            <a:noFill/>
                            <a:ln w="12700" cap="flat">
                              <a:noFill/>
                              <a:miter lim="400000"/>
                            </a:ln>
                            <a:effectLst/>
                          </wps:spPr>
                          <wps:txbx>
                            <w:txbxContent>
                              <w:p>
                                <w:pPr>
                                  <w:pStyle w:val="caption"/>
                                  <w:tabs>
                                    <w:tab w:val="left" w:pos="630"/>
                                    <w:tab w:val="left" w:pos="1260"/>
                                  </w:tabs>
                                  <w:spacing w:after="76" w:line="216" w:lineRule="auto"/>
                                  <w:jc w:val="center"/>
                                </w:pPr>
                                <w:r>
                                  <w:rPr>
                                    <w:sz w:val="18"/>
                                    <w:szCs w:val="18"/>
                                    <w:rtl w:val="0"/>
                                    <w:lang w:val="en-US"/>
                                  </w:rPr>
                                  <w:t>An inability to redistribute work amongst existing employees</w:t>
                                </w:r>
                              </w:p>
                            </w:txbxContent>
                          </wps:txbx>
                          <wps:bodyPr wrap="square" lIns="5712" tIns="5712" rIns="5712" bIns="5712" numCol="1" anchor="ctr">
                            <a:noAutofit/>
                          </wps:bodyPr>
                        </wps:wsp>
                      </wpg:grpSp>
                      <wps:wsp>
                        <wps:cNvPr id="1073742032" name="Shape 1073742000"/>
                        <wps:cNvSpPr/>
                        <wps:spPr>
                          <a:xfrm>
                            <a:off x="2247966" y="2871440"/>
                            <a:ext cx="3" cy="376908"/>
                          </a:xfrm>
                          <a:prstGeom prst="line">
                            <a:avLst/>
                          </a:prstGeom>
                          <a:noFill/>
                          <a:ln w="25400" cap="flat">
                            <a:solidFill>
                              <a:srgbClr val="007F92"/>
                            </a:solidFill>
                            <a:prstDash val="solid"/>
                            <a:round/>
                          </a:ln>
                          <a:effectLst/>
                        </wps:spPr>
                        <wps:bodyPr/>
                      </wps:wsp>
                      <wpg:grpSp>
                        <wpg:cNvPr id="1073742035" name="Group 1073742003"/>
                        <wpg:cNvGrpSpPr/>
                        <wpg:grpSpPr>
                          <a:xfrm>
                            <a:off x="1623855" y="3247710"/>
                            <a:ext cx="1246957" cy="1246957"/>
                            <a:chOff x="0" y="0"/>
                            <a:chExt cx="1246956" cy="1246956"/>
                          </a:xfrm>
                        </wpg:grpSpPr>
                        <wps:wsp>
                          <wps:cNvPr id="1073742033" name="Shape 1073742001"/>
                          <wps:cNvSpPr/>
                          <wps:spPr>
                            <a:xfrm>
                              <a:off x="0" y="0"/>
                              <a:ext cx="1246957" cy="1246957"/>
                            </a:xfrm>
                            <a:prstGeom prst="ellipse">
                              <a:avLst/>
                            </a:prstGeom>
                            <a:gradFill flip="none" rotWithShape="1">
                              <a:gsLst>
                                <a:gs pos="0">
                                  <a:schemeClr val="accent1">
                                    <a:hueOff val="411276"/>
                                    <a:lumOff val="44116"/>
                                  </a:schemeClr>
                                </a:gs>
                                <a:gs pos="35000">
                                  <a:srgbClr val="B7EDFF"/>
                                </a:gs>
                                <a:gs pos="100000">
                                  <a:schemeClr val="accent1">
                                    <a:hueOff val="467731"/>
                                    <a:lumOff val="58576"/>
                                  </a:schemeClr>
                                </a:gs>
                              </a:gsLst>
                              <a:lin ang="16200000" scaled="0"/>
                            </a:gradFill>
                            <a:ln w="12700" cap="flat">
                              <a:noFill/>
                              <a:miter lim="400000"/>
                            </a:ln>
                            <a:effectLst>
                              <a:outerShdw sx="100000" sy="100000" kx="0" ky="0" algn="b" rotWithShape="0" blurRad="38100" dist="20000" dir="5400000">
                                <a:srgbClr val="000000">
                                  <a:alpha val="38000"/>
                                </a:srgbClr>
                              </a:outerShdw>
                            </a:effectLst>
                          </wps:spPr>
                          <wps:bodyPr/>
                        </wps:wsp>
                        <wps:wsp>
                          <wps:cNvPr id="1073742034" name="Shape 1073742002"/>
                          <wps:cNvSpPr txBox="1"/>
                          <wps:spPr>
                            <a:xfrm>
                              <a:off x="182611" y="182612"/>
                              <a:ext cx="881731" cy="881731"/>
                            </a:xfrm>
                            <a:prstGeom prst="rect">
                              <a:avLst/>
                            </a:prstGeom>
                            <a:noFill/>
                            <a:ln w="12700" cap="flat">
                              <a:noFill/>
                              <a:miter lim="400000"/>
                            </a:ln>
                            <a:effectLst/>
                          </wps:spPr>
                          <wps:txbx>
                            <w:txbxContent>
                              <w:p>
                                <w:pPr>
                                  <w:pStyle w:val="caption"/>
                                  <w:tabs>
                                    <w:tab w:val="left" w:pos="630"/>
                                    <w:tab w:val="left" w:pos="1260"/>
                                  </w:tabs>
                                  <w:spacing w:after="76" w:line="216" w:lineRule="auto"/>
                                  <w:jc w:val="center"/>
                                </w:pPr>
                                <w:r>
                                  <w:rPr>
                                    <w:sz w:val="18"/>
                                    <w:szCs w:val="18"/>
                                    <w:rtl w:val="0"/>
                                    <w:lang w:val="en-US"/>
                                  </w:rPr>
                                  <w:t>An inability to employ additional employees</w:t>
                                </w:r>
                              </w:p>
                            </w:txbxContent>
                          </wps:txbx>
                          <wps:bodyPr wrap="square" lIns="5712" tIns="5712" rIns="5712" bIns="5712" numCol="1" anchor="ctr">
                            <a:noAutofit/>
                          </wps:bodyPr>
                        </wps:wsp>
                      </wpg:grpSp>
                      <wps:wsp>
                        <wps:cNvPr id="1073742036" name="Shape 1073742004"/>
                        <wps:cNvSpPr/>
                        <wps:spPr>
                          <a:xfrm flipH="1">
                            <a:off x="1246950" y="2248600"/>
                            <a:ext cx="376908" cy="3"/>
                          </a:xfrm>
                          <a:prstGeom prst="line">
                            <a:avLst/>
                          </a:prstGeom>
                          <a:noFill/>
                          <a:ln w="25400" cap="flat">
                            <a:solidFill>
                              <a:srgbClr val="007F92"/>
                            </a:solidFill>
                            <a:prstDash val="solid"/>
                            <a:round/>
                          </a:ln>
                          <a:effectLst/>
                        </wps:spPr>
                        <wps:bodyPr/>
                      </wps:wsp>
                      <wpg:grpSp>
                        <wpg:cNvPr id="1073742039" name="Group 1073742007"/>
                        <wpg:cNvGrpSpPr/>
                        <wpg:grpSpPr>
                          <a:xfrm>
                            <a:off x="-1" y="1623855"/>
                            <a:ext cx="1246957" cy="1246957"/>
                            <a:chOff x="0" y="0"/>
                            <a:chExt cx="1246956" cy="1246956"/>
                          </a:xfrm>
                        </wpg:grpSpPr>
                        <wps:wsp>
                          <wps:cNvPr id="1073742037" name="Shape 1073742005"/>
                          <wps:cNvSpPr/>
                          <wps:spPr>
                            <a:xfrm>
                              <a:off x="-1" y="-1"/>
                              <a:ext cx="1246957" cy="1246957"/>
                            </a:xfrm>
                            <a:prstGeom prst="ellipse">
                              <a:avLst/>
                            </a:prstGeom>
                            <a:gradFill flip="none" rotWithShape="1">
                              <a:gsLst>
                                <a:gs pos="0">
                                  <a:schemeClr val="accent1">
                                    <a:hueOff val="411276"/>
                                    <a:lumOff val="44116"/>
                                  </a:schemeClr>
                                </a:gs>
                                <a:gs pos="35000">
                                  <a:srgbClr val="B7EDFF"/>
                                </a:gs>
                                <a:gs pos="100000">
                                  <a:schemeClr val="accent1">
                                    <a:hueOff val="467731"/>
                                    <a:lumOff val="58576"/>
                                  </a:schemeClr>
                                </a:gs>
                              </a:gsLst>
                              <a:lin ang="16200000" scaled="0"/>
                            </a:gradFill>
                            <a:ln w="12700" cap="flat">
                              <a:noFill/>
                              <a:miter lim="400000"/>
                            </a:ln>
                            <a:effectLst>
                              <a:outerShdw sx="100000" sy="100000" kx="0" ky="0" algn="b" rotWithShape="0" blurRad="38100" dist="20000" dir="5400000">
                                <a:srgbClr val="000000">
                                  <a:alpha val="38000"/>
                                </a:srgbClr>
                              </a:outerShdw>
                            </a:effectLst>
                          </wps:spPr>
                          <wps:bodyPr/>
                        </wps:wsp>
                        <wps:wsp>
                          <wps:cNvPr id="1073742038" name="Shape 1073742006"/>
                          <wps:cNvSpPr txBox="1"/>
                          <wps:spPr>
                            <a:xfrm>
                              <a:off x="182612" y="182611"/>
                              <a:ext cx="881730" cy="881730"/>
                            </a:xfrm>
                            <a:prstGeom prst="rect">
                              <a:avLst/>
                            </a:prstGeom>
                            <a:noFill/>
                            <a:ln w="12700" cap="flat">
                              <a:noFill/>
                              <a:miter lim="400000"/>
                            </a:ln>
                            <a:effectLst/>
                          </wps:spPr>
                          <wps:txbx>
                            <w:txbxContent>
                              <w:p>
                                <w:pPr>
                                  <w:pStyle w:val="caption"/>
                                  <w:tabs>
                                    <w:tab w:val="left" w:pos="630"/>
                                    <w:tab w:val="left" w:pos="1260"/>
                                  </w:tabs>
                                  <w:spacing w:after="76" w:line="216" w:lineRule="auto"/>
                                  <w:jc w:val="center"/>
                                </w:pPr>
                                <w:r>
                                  <w:rPr>
                                    <w:sz w:val="18"/>
                                    <w:szCs w:val="18"/>
                                    <w:rtl w:val="0"/>
                                    <w:lang w:val="en-US"/>
                                  </w:rPr>
                                  <w:t>A detrimental impact on quality/A detrimental impact on performance</w:t>
                                </w:r>
                              </w:p>
                            </w:txbxContent>
                          </wps:txbx>
                          <wps:bodyPr wrap="square" lIns="5712" tIns="5712" rIns="5712" bIns="5712" numCol="1" anchor="ctr">
                            <a:noAutofit/>
                          </wps:bodyPr>
                        </wps:wsp>
                      </wpg:grpSp>
                    </wpg:wgp>
                  </a:graphicData>
                </a:graphic>
              </wp:inline>
            </w:drawing>
          </mc:Choice>
          <mc:Fallback>
            <w:pict>
              <v:group id="_x0000_s1221" style="visibility:visible;width:353.9pt;height:353.9pt;" coordorigin="-1,-2" coordsize="4494669,4494669">
                <v:group id="_x0000_s1222" style="position:absolute;left:1623855;top:1623855;width:1246956;height:1246956;" coordorigin="0,-1" coordsize="1246956,1246956">
                  <v:oval id="_x0000_s1223" style="position:absolute;left:0;top:-1;width:1246956;height:1246956;">
                    <v:fill angle="0fd" focus="0%" colors="35.0% #B7EDFF" color="#9AE6FF" opacity="100.0%" color2="#E4F8FF" o:opacity2="100.0%" type="gradientUnscaled"/>
                    <v:stroke on="f" weight="1.0pt" dashstyle="solid" endcap="flat" miterlimit="400.0%" joinstyle="miter" linestyle="single" startarrow="none" startarrowwidth="medium" startarrowlength="medium" endarrow="none" endarrowwidth="medium" endarrowlength="medium"/>
                    <v:shadow on="t" color="#000000" opacity="0.38" offset="0.0pt,1.6pt"/>
                  </v:oval>
                  <v:shape id="_x0000_s1224" type="#_x0000_t202" style="position:absolute;left:182611;top:182611;width:881730;height:881729;">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490"/>
                              <w:tab w:val="left" w:pos="980"/>
                            </w:tabs>
                            <w:spacing w:after="59" w:line="216" w:lineRule="auto"/>
                            <w:jc w:val="center"/>
                          </w:pPr>
                          <w:r>
                            <w:rPr>
                              <w:sz w:val="14"/>
                              <w:szCs w:val="14"/>
                              <w:rtl w:val="0"/>
                              <w:lang w:val="en-US"/>
                            </w:rPr>
                            <w:t>A detrimental effect on ability to meet customer demand/insufficient work for the periods the employee proposes to work</w:t>
                          </w:r>
                        </w:p>
                      </w:txbxContent>
                    </v:textbox>
                  </v:shape>
                </v:group>
                <v:line id="_x0000_s1225" style="position:absolute;left:2246696;top:1247584;width:2;height:376907;flip:y;">
                  <v:fill on="f"/>
                  <v:stroke filltype="solid" color="#007F92" opacity="100.0%" weight="2.0pt" dashstyle="solid" endcap="flat" joinstyle="round" linestyle="single" startarrow="none" startarrowwidth="medium" startarrowlength="medium" endarrow="none" endarrowwidth="medium" endarrowlength="medium"/>
                </v:line>
                <v:group id="_x0000_s1226" style="position:absolute;left:1623855;top:-2;width:1246956;height:1246956;" coordorigin="0,-1" coordsize="1246956,1246956">
                  <v:oval id="_x0000_s1227" style="position:absolute;left:0;top:-1;width:1246956;height:1246956;">
                    <v:fill angle="0fd" focus="0%" colors="35.0% #B7EDFF" color="#9AE6FF" opacity="100.0%" color2="#E4F8FF" o:opacity2="100.0%" type="gradientUnscaled"/>
                    <v:stroke on="f" weight="1.0pt" dashstyle="solid" endcap="flat" miterlimit="400.0%" joinstyle="miter" linestyle="single" startarrow="none" startarrowwidth="medium" startarrowlength="medium" endarrow="none" endarrowwidth="medium" endarrowlength="medium"/>
                    <v:shadow on="t" color="#000000" opacity="0.38" offset="0.0pt,1.6pt"/>
                  </v:oval>
                  <v:shape id="_x0000_s1228" type="#_x0000_t202" style="position:absolute;left:182611;top:182612;width:881730;height:881729;">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630"/>
                              <w:tab w:val="left" w:pos="1260"/>
                            </w:tabs>
                            <w:spacing w:after="76" w:line="216" w:lineRule="auto"/>
                            <w:jc w:val="center"/>
                          </w:pPr>
                          <w:r>
                            <w:rPr>
                              <w:sz w:val="18"/>
                              <w:szCs w:val="18"/>
                              <w:rtl w:val="0"/>
                              <w:lang w:val="en-US"/>
                            </w:rPr>
                            <w:t>The burden of additional costs/A planned structural change to your business</w:t>
                          </w:r>
                        </w:p>
                      </w:txbxContent>
                    </v:textbox>
                  </v:shape>
                </v:group>
                <v:line id="_x0000_s1229" style="position:absolute;left:2870807;top:2247329;width:376907;height:2;">
                  <v:fill on="f"/>
                  <v:stroke filltype="solid" color="#007F92" opacity="100.0%" weight="2.0pt" dashstyle="solid" endcap="flat" joinstyle="round" linestyle="single" startarrow="none" startarrowwidth="medium" startarrowlength="medium" endarrow="none" endarrowwidth="medium" endarrowlength="medium"/>
                </v:line>
                <v:group id="_x0000_s1230" style="position:absolute;left:3247712;top:1623855;width:1246956;height:1246956;" coordorigin="0,-1" coordsize="1246956,1246956">
                  <v:oval id="_x0000_s1231" style="position:absolute;left:0;top:-1;width:1246956;height:1246956;">
                    <v:fill angle="0fd" focus="0%" colors="35.0% #B7EDFF" color="#9AE6FF" opacity="100.0%" color2="#E4F8FF" o:opacity2="100.0%" type="gradientUnscaled"/>
                    <v:stroke on="f" weight="1.0pt" dashstyle="solid" endcap="flat" miterlimit="400.0%" joinstyle="miter" linestyle="single" startarrow="none" startarrowwidth="medium" startarrowlength="medium" endarrow="none" endarrowwidth="medium" endarrowlength="medium"/>
                    <v:shadow on="t" color="#000000" opacity="0.38" offset="0.0pt,1.6pt"/>
                  </v:oval>
                  <v:shape id="_x0000_s1232" type="#_x0000_t202" style="position:absolute;left:182612;top:182611;width:881730;height:881729;">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630"/>
                              <w:tab w:val="left" w:pos="1260"/>
                            </w:tabs>
                            <w:spacing w:after="76" w:line="216" w:lineRule="auto"/>
                            <w:jc w:val="center"/>
                          </w:pPr>
                          <w:r>
                            <w:rPr>
                              <w:sz w:val="18"/>
                              <w:szCs w:val="18"/>
                              <w:rtl w:val="0"/>
                              <w:lang w:val="en-US"/>
                            </w:rPr>
                            <w:t>An inability to redistribute work amongst existing employees</w:t>
                          </w:r>
                        </w:p>
                      </w:txbxContent>
                    </v:textbox>
                  </v:shape>
                </v:group>
                <v:line id="_x0000_s1233" style="position:absolute;left:2247966;top:2871441;width:2;height:376907;">
                  <v:fill on="f"/>
                  <v:stroke filltype="solid" color="#007F92" opacity="100.0%" weight="2.0pt" dashstyle="solid" endcap="flat" joinstyle="round" linestyle="single" startarrow="none" startarrowwidth="medium" startarrowlength="medium" endarrow="none" endarrowwidth="medium" endarrowlength="medium"/>
                </v:line>
                <v:group id="_x0000_s1234" style="position:absolute;left:1623855;top:3247711;width:1246956;height:1246956;" coordorigin="0,0" coordsize="1246956,1246956">
                  <v:oval id="_x0000_s1235" style="position:absolute;left:0;top:0;width:1246956;height:1246956;">
                    <v:fill angle="0fd" focus="0%" colors="35.0% #B7EDFF" color="#9AE6FF" opacity="100.0%" color2="#E4F8FF" o:opacity2="100.0%" type="gradientUnscaled"/>
                    <v:stroke on="f" weight="1.0pt" dashstyle="solid" endcap="flat" miterlimit="400.0%" joinstyle="miter" linestyle="single" startarrow="none" startarrowwidth="medium" startarrowlength="medium" endarrow="none" endarrowwidth="medium" endarrowlength="medium"/>
                    <v:shadow on="t" color="#000000" opacity="0.38" offset="0.0pt,1.6pt"/>
                  </v:oval>
                  <v:shape id="_x0000_s1236" type="#_x0000_t202" style="position:absolute;left:182611;top:182612;width:881730;height:881730;">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630"/>
                              <w:tab w:val="left" w:pos="1260"/>
                            </w:tabs>
                            <w:spacing w:after="76" w:line="216" w:lineRule="auto"/>
                            <w:jc w:val="center"/>
                          </w:pPr>
                          <w:r>
                            <w:rPr>
                              <w:sz w:val="18"/>
                              <w:szCs w:val="18"/>
                              <w:rtl w:val="0"/>
                              <w:lang w:val="en-US"/>
                            </w:rPr>
                            <w:t>An inability to employ additional employees</w:t>
                          </w:r>
                        </w:p>
                      </w:txbxContent>
                    </v:textbox>
                  </v:shape>
                </v:group>
                <v:line id="_x0000_s1237" style="position:absolute;left:1246950;top:2248601;width:376907;height:2;flip:x;">
                  <v:fill on="f"/>
                  <v:stroke filltype="solid" color="#007F92" opacity="100.0%" weight="2.0pt" dashstyle="solid" endcap="flat" joinstyle="round" linestyle="single" startarrow="none" startarrowwidth="medium" startarrowlength="medium" endarrow="none" endarrowwidth="medium" endarrowlength="medium"/>
                </v:line>
                <v:group id="_x0000_s1238" style="position:absolute;left:-1;top:1623855;width:1246956;height:1246956;" coordorigin="-1,-1" coordsize="1246956,1246956">
                  <v:oval id="_x0000_s1239" style="position:absolute;left:-1;top:-1;width:1246956;height:1246956;">
                    <v:fill angle="0fd" focus="0%" colors="35.0% #B7EDFF" color="#9AE6FF" opacity="100.0%" color2="#E4F8FF" o:opacity2="100.0%" type="gradientUnscaled"/>
                    <v:stroke on="f" weight="1.0pt" dashstyle="solid" endcap="flat" miterlimit="400.0%" joinstyle="miter" linestyle="single" startarrow="none" startarrowwidth="medium" startarrowlength="medium" endarrow="none" endarrowwidth="medium" endarrowlength="medium"/>
                    <v:shadow on="t" color="#000000" opacity="0.38" offset="0.0pt,1.6pt"/>
                  </v:oval>
                  <v:shape id="_x0000_s1240" type="#_x0000_t202" style="position:absolute;left:182612;top:182611;width:881729;height:881729;">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630"/>
                              <w:tab w:val="left" w:pos="1260"/>
                            </w:tabs>
                            <w:spacing w:after="76" w:line="216" w:lineRule="auto"/>
                            <w:jc w:val="center"/>
                          </w:pPr>
                          <w:r>
                            <w:rPr>
                              <w:sz w:val="18"/>
                              <w:szCs w:val="18"/>
                              <w:rtl w:val="0"/>
                              <w:lang w:val="en-US"/>
                            </w:rPr>
                            <w:t>A detrimental impact on quality/A detrimental impact on performance</w:t>
                          </w:r>
                        </w:p>
                      </w:txbxContent>
                    </v:textbox>
                  </v:shape>
                </v:group>
              </v:group>
            </w:pict>
          </mc:Fallback>
        </mc:AlternateContent>
      </w:r>
    </w:p>
    <w:p>
      <w:pPr>
        <w:pStyle w:val="Body A"/>
        <w:rPr>
          <w:rFonts w:ascii="Arial" w:cs="Arial" w:hAnsi="Arial" w:eastAsia="Arial"/>
          <w:sz w:val="24"/>
          <w:szCs w:val="24"/>
        </w:rPr>
      </w:pPr>
      <w:r>
        <w:rPr>
          <w:rFonts w:ascii="Arial" w:hAnsi="Arial"/>
          <w:sz w:val="24"/>
          <w:szCs w:val="24"/>
          <w:rtl w:val="0"/>
          <w:lang w:val="en-US"/>
        </w:rPr>
        <w:t xml:space="preserve"> </w:t>
      </w:r>
    </w:p>
    <w:p>
      <w:pPr>
        <w:pStyle w:val="Body A"/>
        <w:rPr>
          <w:rFonts w:ascii="Arial" w:cs="Arial" w:hAnsi="Arial" w:eastAsia="Arial"/>
          <w:b w:val="1"/>
          <w:bCs w:val="1"/>
          <w:sz w:val="24"/>
          <w:szCs w:val="24"/>
          <w:lang w:val="fr-FR"/>
        </w:rPr>
      </w:pPr>
      <w:r>
        <w:rPr>
          <w:rFonts w:ascii="Arial" w:hAnsi="Arial"/>
          <w:b w:val="1"/>
          <w:bCs w:val="1"/>
          <w:sz w:val="24"/>
          <w:szCs w:val="24"/>
          <w:rtl w:val="0"/>
          <w:lang w:val="fr-FR"/>
        </w:rPr>
        <w:t>Rejection</w:t>
      </w:r>
    </w:p>
    <w:p>
      <w:pPr>
        <w:pStyle w:val="Body A"/>
        <w:rPr>
          <w:rFonts w:ascii="Arial" w:cs="Arial" w:hAnsi="Arial" w:eastAsia="Arial"/>
          <w:sz w:val="24"/>
          <w:szCs w:val="24"/>
        </w:rPr>
      </w:pPr>
      <w:r>
        <w:rPr>
          <w:rFonts w:ascii="Arial" w:hAnsi="Arial"/>
          <w:sz w:val="24"/>
          <w:szCs w:val="24"/>
          <w:rtl w:val="0"/>
          <w:lang w:val="en-US"/>
        </w:rPr>
        <w:t>If you reject Julie</w:t>
      </w:r>
      <w:r>
        <w:rPr>
          <w:rFonts w:ascii="Arial" w:hAnsi="Arial" w:hint="default"/>
          <w:sz w:val="24"/>
          <w:szCs w:val="24"/>
          <w:rtl w:val="0"/>
          <w:lang w:val="en-US"/>
        </w:rPr>
        <w:t>’</w:t>
      </w:r>
      <w:r>
        <w:rPr>
          <w:rFonts w:ascii="Arial" w:hAnsi="Arial"/>
          <w:sz w:val="24"/>
          <w:szCs w:val="24"/>
          <w:rtl w:val="0"/>
          <w:lang w:val="en-US"/>
        </w:rPr>
        <w:t>s request, you must have one of the legitimate reasons above to do so. You should provide Julie with the right to appeal your decision. It is advisable to facilitate a conversation between yourself and Julie, where you can discuss your decision and give your rationale. It will also provide Julie with an opportunity to give any further info that they might have left out of the application. It is advisable to plan for the appeal in readiness and deal with it in two stages:</w:t>
      </w:r>
    </w:p>
    <w:p>
      <w:pPr>
        <w:pStyle w:val="Body A"/>
        <w:rPr>
          <w:rFonts w:ascii="Arial" w:cs="Arial" w:hAnsi="Arial" w:eastAsia="Arial"/>
          <w:sz w:val="24"/>
          <w:szCs w:val="24"/>
        </w:rPr>
      </w:pPr>
    </w:p>
    <w:p>
      <w:pPr>
        <w:pStyle w:val="Body A"/>
        <w:rPr>
          <w:rFonts w:ascii="Arial" w:cs="Arial" w:hAnsi="Arial" w:eastAsia="Arial"/>
          <w:sz w:val="24"/>
          <w:szCs w:val="24"/>
        </w:rPr>
      </w:pPr>
      <w:r>
        <w:rPr>
          <w:rFonts w:ascii="Arial" w:hAnsi="Arial"/>
          <w:sz w:val="24"/>
          <w:szCs w:val="24"/>
          <w:rtl w:val="0"/>
          <w:lang w:val="en-US"/>
        </w:rPr>
        <w:t>1. Initial hearing and decision- dealt with by line manager</w:t>
      </w:r>
    </w:p>
    <w:p>
      <w:pPr>
        <w:pStyle w:val="Body A"/>
        <w:rPr>
          <w:rFonts w:ascii="Arial" w:cs="Arial" w:hAnsi="Arial" w:eastAsia="Arial"/>
          <w:sz w:val="24"/>
          <w:szCs w:val="24"/>
        </w:rPr>
      </w:pPr>
      <w:r>
        <w:rPr>
          <w:rFonts w:ascii="Arial" w:hAnsi="Arial"/>
          <w:sz w:val="24"/>
          <w:szCs w:val="24"/>
          <w:rtl w:val="0"/>
          <w:lang w:val="en-US"/>
        </w:rPr>
        <w:t xml:space="preserve">2. The appeal-yourself as the MD </w:t>
      </w: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Deciding to agree on one element and not the other</w:t>
      </w:r>
    </w:p>
    <w:p>
      <w:pPr>
        <w:pStyle w:val="Body A"/>
        <w:rPr>
          <w:rFonts w:ascii="Arial" w:cs="Arial" w:hAnsi="Arial" w:eastAsia="Arial"/>
          <w:sz w:val="24"/>
          <w:szCs w:val="24"/>
        </w:rPr>
      </w:pPr>
      <w:r>
        <w:rPr>
          <w:rFonts w:ascii="Arial" w:hAnsi="Arial"/>
          <w:sz w:val="24"/>
          <w:szCs w:val="24"/>
          <w:rtl w:val="0"/>
          <w:lang w:val="en-US"/>
        </w:rPr>
        <w:t>You could choose to agree on the flexible working from home for the childcare and caring responsibilities that Julie has stated. You could decide to reject the 8-3 working, based on the reasons you have provided regarding lack of cover and the health and safety risk of alone office working.</w:t>
      </w:r>
    </w:p>
    <w:p>
      <w:pPr>
        <w:pStyle w:val="Body A"/>
        <w:rPr>
          <w:rFonts w:ascii="Arial" w:cs="Arial" w:hAnsi="Arial" w:eastAsia="Arial"/>
          <w:sz w:val="24"/>
          <w:szCs w:val="24"/>
        </w:rPr>
      </w:pPr>
      <w:r>
        <w:rPr>
          <w:rFonts w:ascii="Arial" w:hAnsi="Arial"/>
          <w:sz w:val="24"/>
          <w:szCs w:val="24"/>
          <w:rtl w:val="0"/>
          <w:lang w:val="en-US"/>
        </w:rPr>
        <w:t>In regards to Julie</w:t>
      </w:r>
      <w:r>
        <w:rPr>
          <w:rFonts w:ascii="Arial" w:hAnsi="Arial" w:hint="default"/>
          <w:sz w:val="24"/>
          <w:szCs w:val="24"/>
          <w:rtl w:val="0"/>
          <w:lang w:val="en-US"/>
        </w:rPr>
        <w:t>’</w:t>
      </w:r>
      <w:r>
        <w:rPr>
          <w:rFonts w:ascii="Arial" w:hAnsi="Arial"/>
          <w:sz w:val="24"/>
          <w:szCs w:val="24"/>
          <w:rtl w:val="0"/>
          <w:lang w:val="en-US"/>
        </w:rPr>
        <w:t xml:space="preserve">s mother, there is the aspect of disability by association discrimination to consider. She is shielding at the moment, which could be a disability issue or a COVID-19 issue.  Based on the (Equality Act 2010), you should be mindful of refusing the flexible working request on these grounds, as Julie could make an associated disability discrimination claim </w:t>
      </w:r>
      <w:r>
        <w:rPr>
          <w:rFonts w:ascii="Arial" w:cs="Arial" w:hAnsi="Arial" w:eastAsia="Arial"/>
          <w:sz w:val="24"/>
          <w:szCs w:val="24"/>
          <w:lang w:val="fr-FR"/>
        </w:rPr>
        <w:fldChar w:fldCharType="begin" w:fldLock="0"/>
      </w:r>
      <w:r>
        <w:rPr>
          <w:rFonts w:ascii="Arial" w:cs="Arial" w:hAnsi="Arial" w:eastAsia="Arial"/>
          <w:sz w:val="24"/>
          <w:szCs w:val="24"/>
          <w:lang w:val="fr-FR"/>
        </w:rPr>
        <w:instrText xml:space="preserve"> ADDIN EN.CITE &lt;EndNote&gt;&lt;Cite  &gt;&lt;Author&gt;Kerstin Ekberg&lt;/Author&gt;&lt;Year&gt;2016&lt;/Year&gt;&lt;Prefix&gt;&lt;/Prefix&gt;&lt;Suffix&gt;&lt;/Suffix&gt;&lt;Pages&gt;&lt;/Pages&gt;&lt;DisplayText&gt;(Ekberg, et al., 2016)&lt;/DisplayText&gt;&lt;record&gt;&lt;ref-type name="Journal Article"&gt;17&lt;/ref-type&gt;&lt;contributors&gt;&lt;authors&gt;&lt;author&gt;Kerstin Ekberg&lt;/author&gt;&lt;/authors&gt;&lt;/contributors&gt;&lt;titles/&gt;&lt;title&gt;New Business Structures Creating Organisational Opportunities for Work Disability Prevention&lt;/title&gt;&lt;periodical/&gt;&lt;volume&gt;26&lt;/volume&gt;&lt;dates&gt;&lt;year&gt;2016&lt;/year&gt;&lt;pub-dates/&gt;&lt;/dates&gt;&lt;/record&gt;&lt;/Cite&gt;&lt;/EndNote&gt;</w:instrText>
      </w:r>
      <w:r>
        <w:rPr>
          <w:rFonts w:ascii="Arial" w:cs="Arial" w:hAnsi="Arial" w:eastAsia="Arial"/>
          <w:sz w:val="24"/>
          <w:szCs w:val="24"/>
          <w:lang w:val="fr-FR"/>
        </w:rPr>
        <w:fldChar w:fldCharType="separate" w:fldLock="0"/>
      </w:r>
      <w:r>
        <w:rPr>
          <w:rFonts w:ascii="Arial" w:hAnsi="Arial"/>
          <w:sz w:val="24"/>
          <w:szCs w:val="24"/>
          <w:rtl w:val="0"/>
          <w:lang w:val="fr-FR"/>
        </w:rPr>
        <w:t>(Ekberg, et al., 2016)</w:t>
      </w:r>
      <w:r>
        <w:rPr>
          <w:rFonts w:ascii="Arial" w:cs="Arial" w:hAnsi="Arial" w:eastAsia="Arial"/>
          <w:sz w:val="24"/>
          <w:szCs w:val="24"/>
          <w:lang w:val="fr-FR"/>
        </w:rPr>
        <w:fldChar w:fldCharType="end" w:fldLock="0"/>
      </w:r>
      <w:r>
        <w:rPr>
          <w:rFonts w:ascii="Arial" w:hAnsi="Arial"/>
          <w:sz w:val="24"/>
          <w:szCs w:val="24"/>
          <w:rtl w:val="0"/>
          <w:lang w:val="en-US"/>
        </w:rPr>
        <w:t>.</w:t>
      </w:r>
    </w:p>
    <w:p>
      <w:pPr>
        <w:pStyle w:val="Body A"/>
        <w:rPr>
          <w:rFonts w:ascii="Arial" w:cs="Arial" w:hAnsi="Arial" w:eastAsia="Arial"/>
          <w:b w:val="1"/>
          <w:bCs w:val="1"/>
          <w:sz w:val="24"/>
          <w:szCs w:val="24"/>
          <w:lang w:val="it-IT"/>
        </w:rPr>
      </w:pPr>
      <w:r>
        <w:rPr>
          <w:rFonts w:ascii="Arial" w:hAnsi="Arial"/>
          <w:b w:val="1"/>
          <w:bCs w:val="1"/>
          <w:sz w:val="24"/>
          <w:szCs w:val="24"/>
          <w:rtl w:val="0"/>
          <w:lang w:val="it-IT"/>
        </w:rPr>
        <w:t>Decision</w:t>
      </w:r>
    </w:p>
    <w:p>
      <w:pPr>
        <w:pStyle w:val="Body A"/>
        <w:rPr>
          <w:rFonts w:ascii="Arial" w:cs="Arial" w:hAnsi="Arial" w:eastAsia="Arial"/>
          <w:sz w:val="24"/>
          <w:szCs w:val="24"/>
        </w:rPr>
      </w:pPr>
      <w:r>
        <w:rPr>
          <w:rFonts w:ascii="Arial" w:hAnsi="Arial"/>
          <w:sz w:val="24"/>
          <w:szCs w:val="24"/>
          <w:rtl w:val="0"/>
          <w:lang w:val="en-US"/>
        </w:rPr>
        <w:t>Based on the information Julie has provided you could potentially agree from the working from home element to help her better manage her childcare and caring for her mother. Potentially not agree the hours request, based on the fact that you a valid business reason of not being able to hand over the work to another staff member, or employ more staff</w:t>
      </w:r>
      <w:r>
        <w:rPr>
          <w:rFonts w:ascii="Arial" w:cs="Arial" w:hAnsi="Arial" w:eastAsia="Arial"/>
          <w:sz w:val="24"/>
          <w:szCs w:val="24"/>
          <w:lang w:val="it-IT"/>
        </w:rPr>
        <w:fldChar w:fldCharType="begin" w:fldLock="0"/>
      </w:r>
      <w:r>
        <w:rPr>
          <w:rFonts w:ascii="Arial" w:cs="Arial" w:hAnsi="Arial" w:eastAsia="Arial"/>
          <w:sz w:val="24"/>
          <w:szCs w:val="24"/>
          <w:lang w:val="it-IT"/>
        </w:rPr>
        <w:instrText xml:space="preserve"> ADDIN EN.CITE &lt;EndNote&gt;&lt;Cite  &gt;&lt;Author&gt;Rae Cooper&lt;/Author&gt;&lt;Year&gt;2015&lt;/Year&gt;&lt;Prefix&gt;&lt;/Prefix&gt;&lt;Suffix&gt;&lt;/Suffix&gt;&lt;Pages&gt;568-581&lt;/Pages&gt;&lt;DisplayText&gt; (Cooper &amp; Baird, 2015)&lt;/DisplayText&gt;&lt;record&gt;&lt;ref-type name="Journal Article"&gt;17&lt;/ref-type&gt;&lt;contributors&gt;&lt;authors&gt;&lt;author&gt;Rae Cooper&lt;/author&gt;&lt;/authors&gt;&lt;/contributors&gt;&lt;titles/&gt;&lt;title&gt;Bringing the "right to request" flexible working arrangements to life: from policies to practices&lt;/title&gt;&lt;periodical/&gt;&lt;pages&gt;568-581&lt;/pages&gt;&lt;volume&gt;37&lt;/volume&gt;&lt;dates&gt;&lt;year&gt;2015&lt;/year&gt;&lt;pub-dates/&gt;&lt;/dates&gt;&lt;/record&gt;&lt;/Cite&gt;&lt;/EndNote&gt;</w:instrText>
      </w:r>
      <w:r>
        <w:rPr>
          <w:rFonts w:ascii="Arial" w:cs="Arial" w:hAnsi="Arial" w:eastAsia="Arial"/>
          <w:sz w:val="24"/>
          <w:szCs w:val="24"/>
          <w:lang w:val="it-IT"/>
        </w:rPr>
        <w:fldChar w:fldCharType="separate" w:fldLock="0"/>
      </w:r>
      <w:r>
        <w:rPr>
          <w:rFonts w:ascii="Arial" w:hAnsi="Arial"/>
          <w:sz w:val="24"/>
          <w:szCs w:val="24"/>
          <w:rtl w:val="0"/>
          <w:lang w:val="it-IT"/>
        </w:rPr>
        <w:t xml:space="preserve"> (Cooper &amp; Baird, 2015)</w:t>
      </w:r>
      <w:r>
        <w:rPr>
          <w:rFonts w:ascii="Arial" w:cs="Arial" w:hAnsi="Arial" w:eastAsia="Arial"/>
          <w:sz w:val="24"/>
          <w:szCs w:val="24"/>
          <w:lang w:val="it-IT"/>
        </w:rPr>
        <w:fldChar w:fldCharType="end" w:fldLock="0"/>
      </w:r>
      <w:r>
        <w:rPr>
          <w:rFonts w:ascii="Arial" w:hAnsi="Arial"/>
          <w:sz w:val="24"/>
          <w:szCs w:val="24"/>
          <w:rtl w:val="0"/>
          <w:lang w:val="en-US"/>
        </w:rPr>
        <w:t>.</w:t>
      </w:r>
    </w:p>
    <w:p>
      <w:pPr>
        <w:pStyle w:val="Body A"/>
        <w:rPr>
          <w:rFonts w:ascii="Arial" w:cs="Arial" w:hAnsi="Arial" w:eastAsia="Arial"/>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Act Quickly</w:t>
      </w:r>
    </w:p>
    <w:p>
      <w:pPr>
        <w:pStyle w:val="Body A"/>
        <w:rPr>
          <w:rFonts w:ascii="Arial" w:cs="Arial" w:hAnsi="Arial" w:eastAsia="Arial"/>
          <w:sz w:val="24"/>
          <w:szCs w:val="24"/>
        </w:rPr>
      </w:pPr>
      <w:r>
        <w:rPr>
          <w:rFonts w:ascii="Arial" w:hAnsi="Arial"/>
          <w:sz w:val="24"/>
          <w:szCs w:val="24"/>
          <w:rtl w:val="0"/>
          <w:lang w:val="en-US"/>
        </w:rPr>
        <w:t xml:space="preserve">The law stimulates that all requests, including appeals must be considered and decided on, within a period of three months, from the first request receipt, unless you specifically agree to extend this amount of time with Julie. </w:t>
      </w:r>
    </w:p>
    <w:p>
      <w:pPr>
        <w:pStyle w:val="Body A"/>
        <w:rPr>
          <w:rFonts w:ascii="Arial" w:cs="Arial" w:hAnsi="Arial" w:eastAsia="Arial"/>
          <w:sz w:val="24"/>
          <w:szCs w:val="24"/>
        </w:rPr>
      </w:pPr>
      <w:r>
        <w:rPr>
          <w:rFonts w:ascii="Arial" w:hAnsi="Arial"/>
          <w:sz w:val="24"/>
          <w:szCs w:val="24"/>
          <w:rtl w:val="0"/>
          <w:lang w:val="en-US"/>
        </w:rPr>
        <w:t>Moreover, if you organise a meeting to discuss the request with Julie. Including any appeal and Julie does not attend the meeting and a further re-arranged meeting without good cause, you can consider the request withdrawn. In this instance it is imperative you tell Julie.</w:t>
      </w: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Lucy Bell</w:t>
      </w:r>
    </w:p>
    <w:p>
      <w:pPr>
        <w:pStyle w:val="Body A"/>
        <w:rPr>
          <w:rFonts w:ascii="Arial" w:cs="Arial" w:hAnsi="Arial" w:eastAsia="Arial"/>
          <w:sz w:val="24"/>
          <w:szCs w:val="24"/>
        </w:rPr>
      </w:pPr>
    </w:p>
    <w:p>
      <w:pPr>
        <w:pStyle w:val="Body A"/>
        <w:rPr>
          <w:rFonts w:ascii="Arial" w:cs="Arial" w:hAnsi="Arial" w:eastAsia="Arial"/>
          <w:sz w:val="24"/>
          <w:szCs w:val="24"/>
        </w:rPr>
      </w:pPr>
      <w:r>
        <w:rPr>
          <w:rFonts w:ascii="Arial" w:hAnsi="Arial"/>
          <w:sz w:val="24"/>
          <w:szCs w:val="24"/>
          <w:rtl w:val="0"/>
          <w:lang w:val="en-US"/>
        </w:rPr>
        <w:t xml:space="preserve">Firstly, if you have your own company grievance policy, you will need to follow that. If not, you need to follow the ACAS grievance policy. A grievance is a formal way for an employee to raise a complaint to their employer. It is good practice for them to raise it informally first. An employee can raise grievances for the following reasons </w:t>
      </w:r>
      <w:r>
        <w:rPr>
          <w:rFonts w:ascii="Arial" w:cs="Arial" w:hAnsi="Arial" w:eastAsia="Arial"/>
          <w:sz w:val="24"/>
          <w:szCs w:val="24"/>
          <w:lang w:val="pt-PT"/>
        </w:rPr>
        <w:fldChar w:fldCharType="begin" w:fldLock="0"/>
      </w:r>
      <w:r>
        <w:rPr>
          <w:rFonts w:ascii="Arial" w:cs="Arial" w:hAnsi="Arial" w:eastAsia="Arial"/>
          <w:sz w:val="24"/>
          <w:szCs w:val="24"/>
          <w:lang w:val="pt-PT"/>
        </w:rPr>
        <w:instrText xml:space="preserve"> ADDIN EN.CITE &lt;EndNote&gt;&lt;Cite  &gt;&lt;Author&gt;ACAS&lt;/Author&gt;&lt;Year&gt;2021&lt;/Year&gt;&lt;Prefix&gt;&lt;/Prefix&gt;&lt;Suffix&gt;&lt;/Suffix&gt;&lt;Pages&gt;&lt;/Pages&gt;&lt;DisplayText&gt;(ACAS, 2021)&lt;/DisplayText&gt;&lt;record&gt;&lt;ref-type name="Web Page"&gt;12&lt;/ref-type&gt;&lt;contributors&gt;&lt;authors&gt;&lt;author&gt;ACAS&lt;/author&gt;&lt;/authors&gt;&lt;/contributors&gt;&lt;titles/&gt;&lt;title&gt;Formal Greviance procedure: Step by Step Guide&lt;/title&gt;&lt;periodical/&gt;&lt;dates&gt;&lt;year&gt;2021&lt;/year&gt;&lt;pub-dates/&gt;&lt;/dates&gt;&lt;/record&gt;&lt;/Cite&gt;&lt;/EndNote&gt;</w:instrText>
      </w:r>
      <w:r>
        <w:rPr>
          <w:rFonts w:ascii="Arial" w:cs="Arial" w:hAnsi="Arial" w:eastAsia="Arial"/>
          <w:sz w:val="24"/>
          <w:szCs w:val="24"/>
          <w:lang w:val="pt-PT"/>
        </w:rPr>
        <w:fldChar w:fldCharType="separate" w:fldLock="0"/>
      </w:r>
      <w:r>
        <w:rPr>
          <w:rFonts w:ascii="Arial" w:hAnsi="Arial"/>
          <w:sz w:val="24"/>
          <w:szCs w:val="24"/>
          <w:rtl w:val="0"/>
          <w:lang w:val="pt-PT"/>
        </w:rPr>
        <w:t>(ACAS, 2021)</w:t>
      </w:r>
      <w:r>
        <w:rPr>
          <w:rFonts w:ascii="Arial" w:cs="Arial" w:hAnsi="Arial" w:eastAsia="Arial"/>
          <w:sz w:val="24"/>
          <w:szCs w:val="24"/>
          <w:lang w:val="pt-PT"/>
        </w:rPr>
        <w:fldChar w:fldCharType="end" w:fldLock="0"/>
      </w:r>
    </w:p>
    <w:p>
      <w:pPr>
        <w:pStyle w:val="List Paragraph"/>
        <w:numPr>
          <w:ilvl w:val="0"/>
          <w:numId w:val="29"/>
        </w:numPr>
        <w:bidi w:val="0"/>
        <w:ind w:right="0"/>
        <w:jc w:val="left"/>
        <w:rPr>
          <w:rFonts w:ascii="Arial" w:hAnsi="Arial"/>
          <w:sz w:val="24"/>
          <w:szCs w:val="24"/>
          <w:rtl w:val="0"/>
          <w:lang w:val="en-US"/>
        </w:rPr>
      </w:pPr>
      <w:r>
        <w:rPr>
          <w:rFonts w:ascii="Arial" w:hAnsi="Arial"/>
          <w:sz w:val="24"/>
          <w:szCs w:val="24"/>
          <w:rtl w:val="0"/>
          <w:lang w:val="en-US"/>
        </w:rPr>
        <w:t>They feel that raising it informally hast resolved the matter</w:t>
      </w:r>
    </w:p>
    <w:p>
      <w:pPr>
        <w:pStyle w:val="List Paragraph"/>
        <w:numPr>
          <w:ilvl w:val="0"/>
          <w:numId w:val="29"/>
        </w:numPr>
        <w:bidi w:val="0"/>
        <w:ind w:right="0"/>
        <w:jc w:val="left"/>
        <w:rPr>
          <w:rFonts w:ascii="Arial" w:hAnsi="Arial"/>
          <w:sz w:val="24"/>
          <w:szCs w:val="24"/>
          <w:rtl w:val="0"/>
          <w:lang w:val="en-US"/>
        </w:rPr>
      </w:pPr>
      <w:r>
        <w:rPr>
          <w:rFonts w:ascii="Arial" w:hAnsi="Arial"/>
          <w:sz w:val="24"/>
          <w:szCs w:val="24"/>
          <w:rtl w:val="0"/>
          <w:lang w:val="en-US"/>
        </w:rPr>
        <w:t>They have chosen not to deal with it informally</w:t>
      </w:r>
    </w:p>
    <w:p>
      <w:pPr>
        <w:pStyle w:val="List Paragraph"/>
        <w:numPr>
          <w:ilvl w:val="0"/>
          <w:numId w:val="29"/>
        </w:numPr>
        <w:bidi w:val="0"/>
        <w:ind w:right="0"/>
        <w:jc w:val="left"/>
        <w:rPr>
          <w:rFonts w:ascii="Arial" w:hAnsi="Arial"/>
          <w:sz w:val="24"/>
          <w:szCs w:val="24"/>
          <w:rtl w:val="0"/>
          <w:lang w:val="en-US"/>
        </w:rPr>
      </w:pPr>
      <w:r>
        <w:rPr>
          <w:rFonts w:ascii="Arial" w:hAnsi="Arial"/>
          <w:sz w:val="24"/>
          <w:szCs w:val="24"/>
          <w:rtl w:val="0"/>
          <w:lang w:val="en-US"/>
        </w:rPr>
        <w:t>It is a very serious issue, for example sexual harassment or whistleblowing</w:t>
      </w:r>
      <w:r>
        <w:rPr>
          <w:rFonts w:ascii="Arial" w:hAnsi="Arial"/>
          <w:sz w:val="24"/>
          <w:szCs w:val="24"/>
          <w:rtl w:val="0"/>
          <w:lang w:val="en-US"/>
        </w:rPr>
        <w:t>.</w:t>
      </w:r>
    </w:p>
    <w:p>
      <w:pPr>
        <w:pStyle w:val="Body A"/>
        <w:rPr>
          <w:rFonts w:ascii="Arial" w:cs="Arial" w:hAnsi="Arial" w:eastAsia="Arial"/>
          <w:sz w:val="24"/>
          <w:szCs w:val="24"/>
        </w:rPr>
      </w:pPr>
      <w:r>
        <w:rPr>
          <w:rFonts w:ascii="Arial" w:hAnsi="Arial"/>
          <w:sz w:val="24"/>
          <w:szCs w:val="24"/>
          <w:rtl w:val="0"/>
          <w:lang w:val="en-US"/>
        </w:rPr>
        <w:t>It is Lucy</w:t>
      </w:r>
      <w:r>
        <w:rPr>
          <w:rFonts w:ascii="Arial" w:hAnsi="Arial" w:hint="default"/>
          <w:sz w:val="24"/>
          <w:szCs w:val="24"/>
          <w:rtl w:val="0"/>
          <w:lang w:val="en-US"/>
        </w:rPr>
        <w:t>’</w:t>
      </w:r>
      <w:r>
        <w:rPr>
          <w:rFonts w:ascii="Arial" w:hAnsi="Arial"/>
          <w:sz w:val="24"/>
          <w:szCs w:val="24"/>
          <w:rtl w:val="0"/>
          <w:lang w:val="en-US"/>
        </w:rPr>
        <w:t>s legal right that you deal with this grievance. The grievance should be in writing and in accordance with the ACAS code and law. It is imperative that you follow a complete and fair procedure in line with the ACAS code. The procedure you have followed will be taken into account, if Lucy</w:t>
      </w:r>
      <w:r>
        <w:rPr>
          <w:rFonts w:ascii="Arial" w:hAnsi="Arial" w:hint="default"/>
          <w:sz w:val="24"/>
          <w:szCs w:val="24"/>
          <w:rtl w:val="0"/>
          <w:lang w:val="en-US"/>
        </w:rPr>
        <w:t>’</w:t>
      </w:r>
      <w:r>
        <w:rPr>
          <w:rFonts w:ascii="Arial" w:hAnsi="Arial"/>
          <w:sz w:val="24"/>
          <w:szCs w:val="24"/>
          <w:rtl w:val="0"/>
          <w:lang w:val="pt-PT"/>
        </w:rPr>
        <w:t xml:space="preserve">s case reaches a tribunal </w:t>
      </w:r>
      <w:r>
        <w:rPr>
          <w:rFonts w:ascii="Arial" w:cs="Arial" w:hAnsi="Arial" w:eastAsia="Arial"/>
          <w:sz w:val="24"/>
          <w:szCs w:val="24"/>
          <w:lang w:val="pt-PT"/>
        </w:rPr>
        <w:fldChar w:fldCharType="begin" w:fldLock="0"/>
      </w:r>
      <w:r>
        <w:rPr>
          <w:rFonts w:ascii="Arial" w:cs="Arial" w:hAnsi="Arial" w:eastAsia="Arial"/>
          <w:sz w:val="24"/>
          <w:szCs w:val="24"/>
          <w:lang w:val="pt-PT"/>
        </w:rPr>
        <w:instrText xml:space="preserve"> ADDIN EN.CITE &lt;EndNote&gt;&lt;Cite  &gt;&lt;Author&gt;ACAS&lt;/Author&gt;&lt;Year&gt;2021&lt;/Year&gt;&lt;Prefix&gt;&lt;/Prefix&gt;&lt;Suffix&gt;&lt;/Suffix&gt;&lt;Pages&gt;&lt;/Pages&gt;&lt;DisplayText&gt; (ACAS, 2021)&lt;/DisplayText&gt;&lt;record&gt;&lt;ref-type name="Web Page"&gt;12&lt;/ref-type&gt;&lt;contributors&gt;&lt;authors&gt;&lt;author&gt;ACAS&lt;/author&gt;&lt;/authors&gt;&lt;/contributors&gt;&lt;titles/&gt;&lt;title&gt;ACAS Code of Practice on disciplinary and greviance procedures&lt;/title&gt;&lt;periodical/&gt;&lt;dates&gt;&lt;year&gt;2021&lt;/year&gt;&lt;pub-dates/&gt;&lt;/dates&gt;&lt;/record&gt;&lt;/Cite&gt;&lt;/EndNote&gt;</w:instrText>
      </w:r>
      <w:r>
        <w:rPr>
          <w:rFonts w:ascii="Arial" w:cs="Arial" w:hAnsi="Arial" w:eastAsia="Arial"/>
          <w:sz w:val="24"/>
          <w:szCs w:val="24"/>
          <w:lang w:val="pt-PT"/>
        </w:rPr>
        <w:fldChar w:fldCharType="separate" w:fldLock="0"/>
      </w:r>
      <w:r>
        <w:rPr>
          <w:rFonts w:ascii="Arial" w:hAnsi="Arial"/>
          <w:sz w:val="24"/>
          <w:szCs w:val="24"/>
          <w:rtl w:val="0"/>
          <w:lang w:val="pt-PT"/>
        </w:rPr>
        <w:t xml:space="preserve"> (ACAS, 2021)</w:t>
      </w:r>
      <w:r>
        <w:rPr>
          <w:rFonts w:ascii="Arial" w:cs="Arial" w:hAnsi="Arial" w:eastAsia="Arial"/>
          <w:sz w:val="24"/>
          <w:szCs w:val="24"/>
          <w:lang w:val="pt-PT"/>
        </w:rPr>
        <w:fldChar w:fldCharType="end" w:fldLock="0"/>
      </w:r>
      <w:r>
        <w:rPr>
          <w:rFonts w:ascii="Arial" w:hAnsi="Arial"/>
          <w:sz w:val="24"/>
          <w:szCs w:val="24"/>
          <w:rtl w:val="0"/>
          <w:lang w:val="en-US"/>
        </w:rPr>
        <w:t>.</w:t>
      </w:r>
    </w:p>
    <w:p>
      <w:pPr>
        <w:pStyle w:val="Body A"/>
        <w:rPr>
          <w:rFonts w:ascii="Arial" w:cs="Arial" w:hAnsi="Arial" w:eastAsia="Arial"/>
          <w:sz w:val="24"/>
          <w:szCs w:val="24"/>
        </w:rPr>
      </w:pPr>
      <w:r>
        <w:rPr>
          <w:rFonts w:ascii="Arial" w:hAnsi="Arial"/>
          <w:sz w:val="24"/>
          <w:szCs w:val="24"/>
          <w:rtl w:val="0"/>
          <w:lang w:val="en-US"/>
        </w:rPr>
        <w:t>The main risk, is that Lucy</w:t>
      </w:r>
      <w:r>
        <w:rPr>
          <w:rFonts w:ascii="Arial" w:hAnsi="Arial" w:hint="default"/>
          <w:sz w:val="24"/>
          <w:szCs w:val="24"/>
          <w:rtl w:val="0"/>
          <w:lang w:val="en-US"/>
        </w:rPr>
        <w:t>’</w:t>
      </w:r>
      <w:r>
        <w:rPr>
          <w:rFonts w:ascii="Arial" w:hAnsi="Arial"/>
          <w:sz w:val="24"/>
          <w:szCs w:val="24"/>
          <w:rtl w:val="0"/>
          <w:lang w:val="en-US"/>
        </w:rPr>
        <w:t>s personal data has been shared and potentially she could report this to the commissioner</w:t>
      </w:r>
      <w:r>
        <w:rPr>
          <w:rFonts w:ascii="Arial" w:hAnsi="Arial" w:hint="default"/>
          <w:sz w:val="24"/>
          <w:szCs w:val="24"/>
          <w:rtl w:val="0"/>
          <w:lang w:val="en-US"/>
        </w:rPr>
        <w:t>’</w:t>
      </w:r>
      <w:r>
        <w:rPr>
          <w:rFonts w:ascii="Arial" w:hAnsi="Arial"/>
          <w:sz w:val="24"/>
          <w:szCs w:val="24"/>
          <w:rtl w:val="0"/>
          <w:lang w:val="en-US"/>
        </w:rPr>
        <w:t xml:space="preserve">s office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&gt;&lt;Author&gt;Claire Jervis&lt;/Author&gt;&lt;Year&gt;2018&lt;/Year&gt;&lt;Prefix&gt;&lt;/Prefix&gt;&lt;Suffix&gt;&lt;/Suffix&gt;&lt;Pages&gt;440-453&lt;/Pages&gt;&lt;DisplayText&gt;(Jervis, 2018)&lt;/DisplayText&gt;&lt;record&gt;&lt;ref-type name="Journal Article"&gt;17&lt;/ref-type&gt;&lt;contributors&gt;&lt;authors&gt;&lt;author&gt;Claire Jervis&lt;/author&gt;&lt;/authors&gt;&lt;/contributors&gt;&lt;titles/&gt;&lt;title&gt;Barbulescu v Romania: Why there is no room for complacency when it comes to provacy rights in the workplace&lt;/title&gt;&lt;periodical/&gt;&lt;pages&gt;440-453&lt;/pages&gt;&lt;volume&gt;47&lt;/volume&gt;&lt;dates&gt;&lt;year&gt;2018&lt;/year&gt;&lt;pub-dates/&gt;&lt;/dates&gt;&lt;/record&gt;&lt;/Cite&gt;&lt;/EndNote&gt;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(Jervis, 2018)</w:t>
      </w:r>
      <w:r>
        <w:rPr>
          <w:rFonts w:ascii="Arial" w:cs="Arial" w:hAnsi="Arial" w:eastAsia="Arial"/>
          <w:sz w:val="24"/>
          <w:szCs w:val="24"/>
        </w:rPr>
        <w:fldChar w:fldCharType="end" w:fldLock="0"/>
      </w:r>
    </w:p>
    <w:p>
      <w:pPr>
        <w:pStyle w:val="Body A"/>
        <w:rPr>
          <w:rFonts w:ascii="Arial" w:cs="Arial" w:hAnsi="Arial" w:eastAsia="Arial"/>
          <w:sz w:val="24"/>
          <w:szCs w:val="24"/>
        </w:rPr>
      </w:pPr>
      <w:r>
        <w:rPr>
          <w:rFonts w:ascii="Arial" w:hAnsi="Arial"/>
          <w:sz w:val="24"/>
          <w:szCs w:val="24"/>
          <w:rtl w:val="0"/>
          <w:lang w:val="en-US"/>
        </w:rPr>
        <w:t xml:space="preserve">You need to appoint an investigating officer, someone other than the yourself. Yourself as the MD should be kept back to conduct the appeal, if and when that arises. </w:t>
      </w:r>
    </w:p>
    <w:p>
      <w:pPr>
        <w:pStyle w:val="Body A"/>
        <w:rPr>
          <w:rFonts w:ascii="Arial" w:cs="Arial" w:hAnsi="Arial" w:eastAsia="Arial"/>
          <w:sz w:val="24"/>
          <w:szCs w:val="24"/>
        </w:rPr>
      </w:pPr>
      <w:r>
        <w:rPr>
          <w:rFonts w:ascii="Arial" w:hAnsi="Arial"/>
          <w:sz w:val="24"/>
          <w:szCs w:val="24"/>
          <w:rtl w:val="0"/>
          <w:lang w:val="en-US"/>
        </w:rPr>
        <w:t>The investigating officer should meet with Lucy and decide the outcome in accordance with the ACAS code.  If the outcome does not go in Lucy</w:t>
      </w:r>
      <w:r>
        <w:rPr>
          <w:rFonts w:ascii="Arial" w:hAnsi="Arial" w:hint="default"/>
          <w:sz w:val="24"/>
          <w:szCs w:val="24"/>
          <w:rtl w:val="0"/>
          <w:lang w:val="en-US"/>
        </w:rPr>
        <w:t>’</w:t>
      </w:r>
      <w:r>
        <w:rPr>
          <w:rFonts w:ascii="Arial" w:hAnsi="Arial"/>
          <w:sz w:val="24"/>
          <w:szCs w:val="24"/>
          <w:rtl w:val="0"/>
          <w:lang w:val="en-US"/>
        </w:rPr>
        <w:t xml:space="preserve">s </w:t>
      </w:r>
      <w:r>
        <w:rPr>
          <w:rFonts w:ascii="Arial" w:hAnsi="Arial"/>
          <w:sz w:val="24"/>
          <w:szCs w:val="24"/>
          <w:rtl w:val="0"/>
          <w:lang w:val="en-US"/>
        </w:rPr>
        <w:t>favour</w:t>
      </w:r>
      <w:r>
        <w:rPr>
          <w:rFonts w:ascii="Arial" w:hAnsi="Arial"/>
          <w:sz w:val="24"/>
          <w:szCs w:val="24"/>
          <w:rtl w:val="0"/>
          <w:lang w:val="en-US"/>
        </w:rPr>
        <w:t>. The appeal officer should then contact Lucy and formally offer her the right to appeal.</w:t>
      </w:r>
    </w:p>
    <w:p>
      <w:pPr>
        <w:pStyle w:val="Body A"/>
        <w:rPr>
          <w:rFonts w:ascii="Arial" w:cs="Arial" w:hAnsi="Arial" w:eastAsia="Arial"/>
          <w:sz w:val="24"/>
          <w:szCs w:val="24"/>
        </w:rPr>
      </w:pPr>
      <w:r>
        <w:rPr>
          <w:rFonts w:ascii="Arial" w:hAnsi="Arial"/>
          <w:sz w:val="24"/>
          <w:szCs w:val="24"/>
          <w:rtl w:val="0"/>
          <w:lang w:val="en-US"/>
        </w:rPr>
        <w:t xml:space="preserve">Lucy has refused to participate in the back to work interviews.  You have a duty of care as an employer to carry out back to work interviews, to ensure that Lucy is well from a health and safety perspective. You need to insist on the return to work interviews </w:t>
      </w:r>
      <w:r>
        <w:rPr>
          <w:rFonts w:ascii="Arial" w:cs="Arial" w:hAnsi="Arial" w:eastAsia="Arial"/>
          <w:sz w:val="24"/>
          <w:szCs w:val="24"/>
          <w:lang w:val="fr-FR"/>
        </w:rPr>
        <w:fldChar w:fldCharType="begin" w:fldLock="0"/>
      </w:r>
      <w:r>
        <w:rPr>
          <w:rFonts w:ascii="Arial" w:cs="Arial" w:hAnsi="Arial" w:eastAsia="Arial"/>
          <w:sz w:val="24"/>
          <w:szCs w:val="24"/>
          <w:lang w:val="fr-FR"/>
        </w:rPr>
        <w:instrText xml:space="preserve"> ADDIN EN.CITE &lt;EndNote&gt;&lt;Cite  &gt;&lt;Author&gt;ida Seing&lt;/Author&gt;&lt;Year&gt;2015&lt;/Year&gt;&lt;Prefix&gt;&lt;/Prefix&gt;&lt;Suffix&gt;&lt;/Suffix&gt;&lt;Pages&gt;74-85&lt;/Pages&gt;&lt;DisplayText&gt; (Seing, et al., 2015)&lt;/DisplayText&gt;&lt;record&gt;&lt;ref-type name="Journal Article"&gt;17&lt;/ref-type&gt;&lt;contributors&gt;&lt;authors&gt;&lt;author&gt;ida Seing&lt;/author&gt;&lt;/authors&gt;&lt;/contributors&gt;&lt;titles/&gt;&lt;title&gt;Early-Return to Work in the Contenxt of an Intensification of Working Life and Changing Employment Relationships&lt;/title&gt;&lt;periodical/&gt;&lt;pages&gt;74-85&lt;/pages&gt;&lt;volume&gt;25&lt;/volume&gt;&lt;dates&gt;&lt;year&gt;2015&lt;/year&gt;&lt;pub-dates/&gt;&lt;/dates&gt;&lt;/record&gt;&lt;/Cite&gt;&lt;/EndNote&gt;</w:instrText>
      </w:r>
      <w:r>
        <w:rPr>
          <w:rFonts w:ascii="Arial" w:cs="Arial" w:hAnsi="Arial" w:eastAsia="Arial"/>
          <w:sz w:val="24"/>
          <w:szCs w:val="24"/>
          <w:lang w:val="fr-FR"/>
        </w:rPr>
        <w:fldChar w:fldCharType="separate" w:fldLock="0"/>
      </w:r>
      <w:r>
        <w:rPr>
          <w:rFonts w:ascii="Arial" w:hAnsi="Arial"/>
          <w:sz w:val="24"/>
          <w:szCs w:val="24"/>
          <w:rtl w:val="0"/>
          <w:lang w:val="fr-FR"/>
        </w:rPr>
        <w:t xml:space="preserve"> (Seing, et al., 2015)</w:t>
      </w:r>
      <w:r>
        <w:rPr>
          <w:rFonts w:ascii="Arial" w:cs="Arial" w:hAnsi="Arial" w:eastAsia="Arial"/>
          <w:sz w:val="24"/>
          <w:szCs w:val="24"/>
          <w:lang w:val="fr-FR"/>
        </w:rPr>
        <w:fldChar w:fldCharType="end" w:fldLock="0"/>
      </w:r>
    </w:p>
    <w:p>
      <w:pPr>
        <w:pStyle w:val="Body A"/>
        <w:rPr>
          <w:rFonts w:ascii="Arial" w:cs="Arial" w:hAnsi="Arial" w:eastAsia="Arial"/>
          <w:sz w:val="24"/>
          <w:szCs w:val="24"/>
        </w:rPr>
      </w:pPr>
      <w:r>
        <w:rPr>
          <w:rFonts w:ascii="Arial" w:hAnsi="Arial"/>
          <w:sz w:val="24"/>
          <w:szCs w:val="24"/>
          <w:rtl w:val="0"/>
          <w:lang w:val="en-US"/>
        </w:rPr>
        <w:t>You should not share personal information relating to employees with other employees. It is appropriate for you to notify her colleagues that she will not be in work, as it is in relation to a business reason, i.e. arranging cover. Lucy was manifesting COVID-19 symptoms; therefore, it is only appropriate to tell colleagues who are working in close proximity to her. You are allowed to tell staff information like this, if you have a business reason to do so and it is used as a propionate use of data. Your obligations under the data protection act, is a balancing act, between your duty of care and people</w:t>
      </w:r>
      <w:r>
        <w:rPr>
          <w:rFonts w:ascii="Arial" w:hAnsi="Arial" w:hint="default"/>
          <w:sz w:val="24"/>
          <w:szCs w:val="24"/>
          <w:rtl w:val="0"/>
          <w:lang w:val="en-US"/>
        </w:rPr>
        <w:t>’</w:t>
      </w:r>
      <w:r>
        <w:rPr>
          <w:rFonts w:ascii="Arial" w:hAnsi="Arial"/>
          <w:sz w:val="24"/>
          <w:szCs w:val="24"/>
          <w:rtl w:val="0"/>
          <w:lang w:val="nl-NL"/>
        </w:rPr>
        <w:t>s data</w:t>
      </w:r>
      <w:r>
        <w:rPr>
          <w:rFonts w:ascii="Arial" w:cs="Arial" w:hAnsi="Arial" w:eastAsia="Arial"/>
          <w:sz w:val="24"/>
          <w:szCs w:val="24"/>
          <w:lang w:val="pt-PT"/>
        </w:rPr>
        <w:fldChar w:fldCharType="begin" w:fldLock="0"/>
      </w:r>
      <w:r>
        <w:rPr>
          <w:rFonts w:ascii="Arial" w:cs="Arial" w:hAnsi="Arial" w:eastAsia="Arial"/>
          <w:sz w:val="24"/>
          <w:szCs w:val="24"/>
          <w:lang w:val="pt-PT"/>
        </w:rPr>
        <w:instrText xml:space="preserve"> ADDIN EN.CITE &lt;EndNote&gt;&lt;Cite  &gt;&lt;Author&gt;ACAS&lt;/Author&gt;&lt;Year&gt;2021&lt;/Year&gt;&lt;Prefix&gt;&lt;/Prefix&gt;&lt;Suffix&gt;&lt;/Suffix&gt;&lt;Pages&gt;&lt;/Pages&gt;&lt;DisplayText&gt; (ACAS, 2021)&lt;/DisplayText&gt;&lt;record&gt;&lt;ref-type name="Web Page"&gt;12&lt;/ref-type&gt;&lt;contributors&gt;&lt;authors&gt;&lt;author&gt;ACAS&lt;/author&gt;&lt;/authors&gt;&lt;/contributors&gt;&lt;titles/&gt;&lt;title&gt;Working Safely during Coronovirus&lt;/title&gt;&lt;periodical/&gt;&lt;dates&gt;&lt;year&gt;2021&lt;/year&gt;&lt;pub-dates/&gt;&lt;/dates&gt;&lt;/record&gt;&lt;/Cite&gt;&lt;/EndNote&gt;</w:instrText>
      </w:r>
      <w:r>
        <w:rPr>
          <w:rFonts w:ascii="Arial" w:cs="Arial" w:hAnsi="Arial" w:eastAsia="Arial"/>
          <w:sz w:val="24"/>
          <w:szCs w:val="24"/>
          <w:lang w:val="pt-PT"/>
        </w:rPr>
        <w:fldChar w:fldCharType="separate" w:fldLock="0"/>
      </w:r>
      <w:r>
        <w:rPr>
          <w:rFonts w:ascii="Arial" w:hAnsi="Arial"/>
          <w:sz w:val="24"/>
          <w:szCs w:val="24"/>
          <w:rtl w:val="0"/>
          <w:lang w:val="pt-PT"/>
        </w:rPr>
        <w:t xml:space="preserve"> (ACAS, 2021)</w:t>
      </w:r>
      <w:r>
        <w:rPr>
          <w:rFonts w:ascii="Arial" w:cs="Arial" w:hAnsi="Arial" w:eastAsia="Arial"/>
          <w:sz w:val="24"/>
          <w:szCs w:val="24"/>
          <w:lang w:val="pt-PT"/>
        </w:rPr>
        <w:fldChar w:fldCharType="end" w:fldLock="0"/>
      </w:r>
      <w:r>
        <w:rPr>
          <w:rFonts w:ascii="Arial" w:hAnsi="Arial"/>
          <w:sz w:val="24"/>
          <w:szCs w:val="24"/>
          <w:rtl w:val="0"/>
          <w:lang w:val="en-US"/>
        </w:rPr>
        <w:t>.</w:t>
      </w:r>
    </w:p>
    <w:p>
      <w:pPr>
        <w:pStyle w:val="Body A"/>
        <w:rPr>
          <w:rFonts w:ascii="Arial" w:cs="Arial" w:hAnsi="Arial" w:eastAsia="Arial"/>
          <w:b w:val="1"/>
          <w:bCs w:val="1"/>
          <w:sz w:val="24"/>
          <w:szCs w:val="24"/>
        </w:rPr>
      </w:pPr>
      <w:r>
        <w:rPr>
          <w:rFonts w:ascii="Arial" w:hAnsi="Arial"/>
          <w:b w:val="1"/>
          <w:bCs w:val="1"/>
          <w:sz w:val="24"/>
          <w:szCs w:val="24"/>
          <w:rtl w:val="0"/>
          <w:lang w:val="en-US"/>
        </w:rPr>
        <w:t>Figure 5. Advice on Record Keeping</w:t>
      </w:r>
      <w:r>
        <w:rPr>
          <w:rFonts w:ascii="Arial" w:cs="Arial" w:hAnsi="Arial" w:eastAsia="Arial"/>
          <w:b w:val="1"/>
          <w:bCs w:val="1"/>
          <w:sz w:val="24"/>
          <w:szCs w:val="24"/>
        </w:rPr>
        <w:fldChar w:fldCharType="begin" w:fldLock="0"/>
      </w:r>
      <w:r>
        <w:rPr>
          <w:rFonts w:ascii="Arial" w:cs="Arial" w:hAnsi="Arial" w:eastAsia="Arial"/>
          <w:b w:val="1"/>
          <w:bCs w:val="1"/>
          <w:sz w:val="24"/>
          <w:szCs w:val="24"/>
        </w:rPr>
        <w:instrText xml:space="preserve"> ADDIN EN.CITE &lt;EndNote&gt;&lt;Cite  &gt;&lt;Author&gt;Gov.uk&lt;/Author&gt;&lt;Year&gt;2018&lt;/Year&gt;&lt;Prefix&gt;&lt;/Prefix&gt;&lt;Suffix&gt;&lt;/Suffix&gt;&lt;Pages&gt;&lt;/Pages&gt;&lt;DisplayText&gt; (Gov.uk, 2018)&lt;/DisplayText&gt;&lt;record&gt;&lt;ref-type name="Web Page"&gt;12&lt;/ref-type&gt;&lt;contributors&gt;&lt;authors&gt;&lt;author&gt;Gov.uk&lt;/author&gt;&lt;/authors&gt;&lt;/contributors&gt;&lt;titles/&gt;&lt;title&gt;Legislation&lt;/title&gt;&lt;periodical/&gt;&lt;dates&gt;&lt;year&gt;2018&lt;/year&gt;&lt;pub-dates/&gt;&lt;/dates&gt;&lt;/record&gt;&lt;/Cite&gt;&lt;/EndNote&gt;</w:instrText>
      </w:r>
      <w:r>
        <w:rPr>
          <w:rFonts w:ascii="Arial" w:cs="Arial" w:hAnsi="Arial" w:eastAsia="Arial"/>
          <w:b w:val="1"/>
          <w:bCs w:val="1"/>
          <w:sz w:val="24"/>
          <w:szCs w:val="24"/>
        </w:rPr>
        <w:fldChar w:fldCharType="separate" w:fldLock="0"/>
      </w:r>
      <w:r>
        <w:rPr>
          <w:rFonts w:ascii="Arial" w:hAnsi="Arial"/>
          <w:b w:val="1"/>
          <w:bCs w:val="1"/>
          <w:sz w:val="24"/>
          <w:szCs w:val="24"/>
          <w:rtl w:val="0"/>
          <w:lang w:val="en-US"/>
        </w:rPr>
        <w:t xml:space="preserve"> (Gov.uk, 2018)</w:t>
      </w:r>
      <w:r>
        <w:rPr>
          <w:rFonts w:ascii="Arial" w:cs="Arial" w:hAnsi="Arial" w:eastAsia="Arial"/>
          <w:b w:val="1"/>
          <w:bCs w:val="1"/>
          <w:sz w:val="24"/>
          <w:szCs w:val="24"/>
        </w:rPr>
        <w:fldChar w:fldCharType="end" w:fldLock="0"/>
      </w:r>
    </w:p>
    <w:p>
      <w:pPr>
        <w:pStyle w:val="Body A"/>
        <w:rPr>
          <w:rFonts w:ascii="Arial" w:cs="Arial" w:hAnsi="Arial" w:eastAsia="Arial"/>
          <w:sz w:val="24"/>
          <w:szCs w:val="24"/>
        </w:rPr>
      </w:pPr>
      <w:r>
        <w:rPr>
          <w:rFonts w:ascii="Arial" w:hAnsi="Arial"/>
          <w:sz w:val="24"/>
          <w:szCs w:val="24"/>
          <w:rtl w:val="0"/>
          <w:lang w:val="en-US"/>
        </w:rPr>
        <w:t xml:space="preserve">Finally, sensitive data belonging to employees should be kept safely and securely for up to 12 months </w:t>
      </w:r>
      <w:r>
        <w:rPr>
          <w:rFonts w:ascii="Arial" w:cs="Arial" w:hAnsi="Arial" w:eastAsia="Arial"/>
          <w:sz w:val="24"/>
          <w:szCs w:val="24"/>
        </w:rPr>
        <w:fldChar w:fldCharType="begin" w:fldLock="0"/>
      </w:r>
      <w:r>
        <w:rPr>
          <w:rFonts w:ascii="Arial" w:cs="Arial" w:hAnsi="Arial" w:eastAsia="Arial"/>
          <w:sz w:val="24"/>
          <w:szCs w:val="24"/>
        </w:rPr>
        <w:instrText xml:space="preserve"> ADDIN EN.CITE &lt;EndNote&gt;&lt;Cite  &gt;&lt;Author&gt;ICO&lt;/Author&gt;&lt;Year&gt;2021&lt;/Year&gt;&lt;Prefix&gt;&lt;/Prefix&gt;&lt;Suffix&gt;&lt;/Suffix&gt;&lt;Pages&gt;&lt;/Pages&gt;&lt;DisplayText&gt;(ICO, 2021)&lt;/DisplayText&gt;&lt;record&gt;&lt;ref-type name="Web Page"&gt;12&lt;/ref-type&gt;&lt;contributors&gt;&lt;authors&gt;&lt;author&gt;ICO&lt;/author&gt;&lt;/authors&gt;&lt;/contributors&gt;&lt;titles/&gt;&lt;title&gt;Information Commissioner's Office&lt;/title&gt;&lt;periodical/&gt;&lt;dates&gt;&lt;year&gt;2021&lt;/year&gt;&lt;pub-dates/&gt;&lt;/dates&gt;&lt;/record&gt;&lt;/Cite&gt;&lt;/EndNote&gt;</w:instrText>
      </w:r>
      <w:r>
        <w:rPr>
          <w:rFonts w:ascii="Arial" w:cs="Arial" w:hAnsi="Arial" w:eastAsia="Arial"/>
          <w:sz w:val="24"/>
          <w:szCs w:val="24"/>
        </w:rPr>
        <w:fldChar w:fldCharType="separate" w:fldLock="0"/>
      </w:r>
      <w:r>
        <w:rPr>
          <w:rFonts w:ascii="Arial" w:hAnsi="Arial"/>
          <w:sz w:val="24"/>
          <w:szCs w:val="24"/>
          <w:rtl w:val="0"/>
          <w:lang w:val="en-US"/>
        </w:rPr>
        <w:t>(ICO, 2021)</w:t>
      </w:r>
      <w:r>
        <w:rPr>
          <w:rFonts w:ascii="Arial" w:cs="Arial" w:hAnsi="Arial" w:eastAsia="Arial"/>
          <w:sz w:val="24"/>
          <w:szCs w:val="24"/>
        </w:rPr>
        <w:fldChar w:fldCharType="end" w:fldLock="0"/>
      </w:r>
      <w:r>
        <w:rPr>
          <w:rFonts w:ascii="Arial" w:cs="Arial" w:hAnsi="Arial" w:eastAsia="Arial"/>
          <w:outline w:val="0"/>
          <w:color w:val="000000"/>
          <w:sz w:val="24"/>
          <w:szCs w:val="24"/>
          <w:u w:color="000000"/>
          <w14:textFill>
            <w14:solidFill>
              <w14:srgbClr w14:val="000000"/>
            </w14:solidFill>
          </w14:textFill>
        </w:rPr>
        <mc:AlternateContent>
          <mc:Choice Requires="wpg">
            <w:drawing xmlns:a="http://schemas.openxmlformats.org/drawingml/2006/main">
              <wp:inline distT="0" distB="0" distL="0" distR="0">
                <wp:extent cx="5273534" cy="5005396"/>
                <wp:effectExtent l="0" t="0" r="0" b="0"/>
                <wp:docPr id="1073742057" name="officeArt object" descr="officeArt object"/>
                <wp:cNvGraphicFramePr/>
                <a:graphic xmlns:a="http://schemas.openxmlformats.org/drawingml/2006/main">
                  <a:graphicData uri="http://schemas.microsoft.com/office/word/2010/wordprocessingGroup">
                    <wpg:wgp>
                      <wpg:cNvGrpSpPr/>
                      <wpg:grpSpPr>
                        <a:xfrm>
                          <a:off x="0" y="0"/>
                          <a:ext cx="5273534" cy="5005396"/>
                          <a:chOff x="-1" y="-2"/>
                          <a:chExt cx="5273533" cy="5005395"/>
                        </a:xfrm>
                      </wpg:grpSpPr>
                      <wps:wsp>
                        <wps:cNvPr id="1073742041" name="Shape 1073742009"/>
                        <wps:cNvSpPr/>
                        <wps:spPr>
                          <a:xfrm>
                            <a:off x="676762" y="251279"/>
                            <a:ext cx="3920007" cy="4584960"/>
                          </a:xfrm>
                          <a:custGeom>
                            <a:avLst/>
                            <a:gdLst/>
                            <a:ahLst/>
                            <a:cxnLst>
                              <a:cxn ang="0">
                                <a:pos x="wd2" y="hd2"/>
                              </a:cxn>
                              <a:cxn ang="5400000">
                                <a:pos x="wd2" y="hd2"/>
                              </a:cxn>
                              <a:cxn ang="10800000">
                                <a:pos x="wd2" y="hd2"/>
                              </a:cxn>
                              <a:cxn ang="16200000">
                                <a:pos x="wd2" y="hd2"/>
                              </a:cxn>
                            </a:cxnLst>
                            <a:rect l="0" t="0" r="r" b="b"/>
                            <a:pathLst>
                              <a:path w="19196" h="20293" fill="norm" stroke="1" extrusionOk="0">
                                <a:moveTo>
                                  <a:pt x="12732" y="0"/>
                                </a:moveTo>
                                <a:cubicBezTo>
                                  <a:pt x="17741" y="1882"/>
                                  <a:pt x="20398" y="7821"/>
                                  <a:pt x="18667" y="13266"/>
                                </a:cubicBezTo>
                                <a:cubicBezTo>
                                  <a:pt x="16936" y="18711"/>
                                  <a:pt x="11473" y="21600"/>
                                  <a:pt x="6464" y="19718"/>
                                </a:cubicBezTo>
                                <a:cubicBezTo>
                                  <a:pt x="1455" y="17837"/>
                                  <a:pt x="-1202" y="11897"/>
                                  <a:pt x="529" y="6452"/>
                                </a:cubicBezTo>
                                <a:cubicBezTo>
                                  <a:pt x="1117" y="4603"/>
                                  <a:pt x="2170" y="2972"/>
                                  <a:pt x="3570" y="1743"/>
                                </a:cubicBezTo>
                                <a:lnTo>
                                  <a:pt x="3233" y="1195"/>
                                </a:lnTo>
                                <a:lnTo>
                                  <a:pt x="4584" y="1696"/>
                                </a:lnTo>
                                <a:lnTo>
                                  <a:pt x="4538" y="3319"/>
                                </a:lnTo>
                                <a:lnTo>
                                  <a:pt x="4201" y="2771"/>
                                </a:lnTo>
                                <a:cubicBezTo>
                                  <a:pt x="600" y="6011"/>
                                  <a:pt x="97" y="11811"/>
                                  <a:pt x="3078" y="15726"/>
                                </a:cubicBezTo>
                                <a:cubicBezTo>
                                  <a:pt x="6058" y="19641"/>
                                  <a:pt x="11394" y="20188"/>
                                  <a:pt x="14995" y="16947"/>
                                </a:cubicBezTo>
                                <a:cubicBezTo>
                                  <a:pt x="18596" y="13707"/>
                                  <a:pt x="19099" y="7907"/>
                                  <a:pt x="16118" y="3992"/>
                                </a:cubicBezTo>
                                <a:cubicBezTo>
                                  <a:pt x="15129" y="2693"/>
                                  <a:pt x="13829" y="1714"/>
                                  <a:pt x="12363" y="1163"/>
                                </a:cubicBezTo>
                                <a:close/>
                              </a:path>
                            </a:pathLst>
                          </a:custGeom>
                          <a:solidFill>
                            <a:srgbClr val="CADFE6"/>
                          </a:solidFill>
                          <a:ln w="12700" cap="flat">
                            <a:noFill/>
                            <a:miter lim="400000"/>
                          </a:ln>
                          <a:effectLst>
                            <a:outerShdw sx="100000" sy="100000" kx="0" ky="0" algn="b" rotWithShape="0" blurRad="38100" dist="23000" dir="5400000">
                              <a:srgbClr val="000000">
                                <a:alpha val="35000"/>
                              </a:srgbClr>
                            </a:outerShdw>
                          </a:effectLst>
                        </wps:spPr>
                        <wps:bodyPr/>
                      </wps:wsp>
                      <wpg:grpSp>
                        <wpg:cNvPr id="1073742044" name="Group 1073742012"/>
                        <wpg:cNvGrpSpPr/>
                        <wpg:grpSpPr>
                          <a:xfrm>
                            <a:off x="1690324" y="-3"/>
                            <a:ext cx="1892884" cy="1138335"/>
                            <a:chOff x="0" y="-1"/>
                            <a:chExt cx="1892883" cy="1138333"/>
                          </a:xfrm>
                        </wpg:grpSpPr>
                        <wps:wsp>
                          <wps:cNvPr id="1073742042" name="Shape 1073742010"/>
                          <wps:cNvSpPr/>
                          <wps:spPr>
                            <a:xfrm>
                              <a:off x="0" y="-2"/>
                              <a:ext cx="1892884" cy="1138335"/>
                            </a:xfrm>
                            <a:prstGeom prst="roundRect">
                              <a:avLst>
                                <a:gd name="adj" fmla="val 16667"/>
                              </a:avLst>
                            </a:prstGeom>
                            <a:gradFill flip="none" rotWithShape="1">
                              <a:gsLst>
                                <a:gs pos="0">
                                  <a:srgbClr val="007687"/>
                                </a:gs>
                                <a:gs pos="80000">
                                  <a:srgbClr val="009BB2"/>
                                </a:gs>
                                <a:gs pos="100000">
                                  <a:srgbClr val="009CB3"/>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s:wsp>
                          <wps:cNvPr id="1073742043" name="Shape 1073742011"/>
                          <wps:cNvSpPr txBox="1"/>
                          <wps:spPr>
                            <a:xfrm>
                              <a:off x="46201" y="55567"/>
                              <a:ext cx="1800481" cy="1027197"/>
                            </a:xfrm>
                            <a:prstGeom prst="rect">
                              <a:avLst/>
                            </a:prstGeom>
                            <a:noFill/>
                            <a:ln w="12700" cap="flat">
                              <a:noFill/>
                              <a:miter lim="400000"/>
                            </a:ln>
                            <a:effectLst/>
                          </wps:spPr>
                          <wps:txbx>
                            <w:txbxContent>
                              <w:p>
                                <w:pPr>
                                  <w:pStyle w:val="caption"/>
                                  <w:tabs>
                                    <w:tab w:val="left" w:pos="910"/>
                                    <w:tab w:val="left" w:pos="1820"/>
                                    <w:tab w:val="left" w:pos="2730"/>
                                  </w:tabs>
                                  <w:spacing w:after="109" w:line="216" w:lineRule="auto"/>
                                  <w:jc w:val="center"/>
                                </w:pPr>
                                <w:r>
                                  <w:rPr>
                                    <w:outline w:val="0"/>
                                    <w:color w:val="ffffff"/>
                                    <w:sz w:val="26"/>
                                    <w:szCs w:val="26"/>
                                    <w:u w:color="ffffff"/>
                                    <w:rtl w:val="0"/>
                                    <w:lang w:val="en-US"/>
                                    <w14:textFill>
                                      <w14:solidFill>
                                        <w14:srgbClr w14:val="FFFFFF"/>
                                      </w14:solidFill>
                                    </w14:textFill>
                                  </w:rPr>
                                  <w:t xml:space="preserve">Personal data should be kept securely and protected </w:t>
                                </w:r>
                              </w:p>
                            </w:txbxContent>
                          </wps:txbx>
                          <wps:bodyPr wrap="square" lIns="49530" tIns="49530" rIns="49530" bIns="49530" numCol="1" anchor="ctr">
                            <a:noAutofit/>
                          </wps:bodyPr>
                        </wps:wsp>
                      </wpg:grpSp>
                      <wpg:grpSp>
                        <wpg:cNvPr id="1073742047" name="Group 1073742015"/>
                        <wpg:cNvGrpSpPr/>
                        <wpg:grpSpPr>
                          <a:xfrm>
                            <a:off x="3380649" y="1477083"/>
                            <a:ext cx="1892884" cy="1138334"/>
                            <a:chOff x="0" y="0"/>
                            <a:chExt cx="1892883" cy="1138333"/>
                          </a:xfrm>
                        </wpg:grpSpPr>
                        <wps:wsp>
                          <wps:cNvPr id="1073742045" name="Shape 1073742013"/>
                          <wps:cNvSpPr/>
                          <wps:spPr>
                            <a:xfrm>
                              <a:off x="0" y="-1"/>
                              <a:ext cx="1892884" cy="1138335"/>
                            </a:xfrm>
                            <a:prstGeom prst="roundRect">
                              <a:avLst>
                                <a:gd name="adj" fmla="val 16667"/>
                              </a:avLst>
                            </a:prstGeom>
                            <a:gradFill flip="none" rotWithShape="1">
                              <a:gsLst>
                                <a:gs pos="0">
                                  <a:srgbClr val="007687"/>
                                </a:gs>
                                <a:gs pos="80000">
                                  <a:srgbClr val="009BB2"/>
                                </a:gs>
                                <a:gs pos="100000">
                                  <a:srgbClr val="009CB3"/>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s:wsp>
                          <wps:cNvPr id="1073742046" name="Shape 1073742014"/>
                          <wps:cNvSpPr txBox="1"/>
                          <wps:spPr>
                            <a:xfrm>
                              <a:off x="46201" y="55568"/>
                              <a:ext cx="1800481" cy="1027197"/>
                            </a:xfrm>
                            <a:prstGeom prst="rect">
                              <a:avLst/>
                            </a:prstGeom>
                            <a:noFill/>
                            <a:ln w="12700" cap="flat">
                              <a:noFill/>
                              <a:miter lim="400000"/>
                            </a:ln>
                            <a:effectLst/>
                          </wps:spPr>
                          <wps:txbx>
                            <w:txbxContent>
                              <w:p>
                                <w:pPr>
                                  <w:pStyle w:val="caption"/>
                                  <w:tabs>
                                    <w:tab w:val="left" w:pos="910"/>
                                    <w:tab w:val="left" w:pos="1820"/>
                                    <w:tab w:val="left" w:pos="2730"/>
                                  </w:tabs>
                                  <w:spacing w:after="109" w:line="216" w:lineRule="auto"/>
                                  <w:jc w:val="center"/>
                                </w:pPr>
                                <w:r>
                                  <w:rPr>
                                    <w:outline w:val="0"/>
                                    <w:color w:val="ffffff"/>
                                    <w:sz w:val="26"/>
                                    <w:szCs w:val="26"/>
                                    <w:u w:color="ffffff"/>
                                    <w:rtl w:val="0"/>
                                    <w:lang w:val="en-US"/>
                                    <w14:textFill>
                                      <w14:solidFill>
                                        <w14:srgbClr w14:val="FFFFFF"/>
                                      </w14:solidFill>
                                    </w14:textFill>
                                  </w:rPr>
                                  <w:t>Proportionally Secure-the right people see the information</w:t>
                                </w:r>
                              </w:p>
                            </w:txbxContent>
                          </wps:txbx>
                          <wps:bodyPr wrap="square" lIns="49530" tIns="49530" rIns="49530" bIns="49530" numCol="1" anchor="ctr">
                            <a:noAutofit/>
                          </wps:bodyPr>
                        </wps:wsp>
                      </wpg:grpSp>
                      <wpg:grpSp>
                        <wpg:cNvPr id="1073742050" name="Group 1073742018"/>
                        <wpg:cNvGrpSpPr/>
                        <wpg:grpSpPr>
                          <a:xfrm>
                            <a:off x="2735001" y="3867059"/>
                            <a:ext cx="1892884" cy="1138335"/>
                            <a:chOff x="0" y="-1"/>
                            <a:chExt cx="1892883" cy="1138333"/>
                          </a:xfrm>
                        </wpg:grpSpPr>
                        <wps:wsp>
                          <wps:cNvPr id="1073742048" name="Shape 1073742016"/>
                          <wps:cNvSpPr/>
                          <wps:spPr>
                            <a:xfrm>
                              <a:off x="0" y="-2"/>
                              <a:ext cx="1892884" cy="1138335"/>
                            </a:xfrm>
                            <a:prstGeom prst="roundRect">
                              <a:avLst>
                                <a:gd name="adj" fmla="val 16667"/>
                              </a:avLst>
                            </a:prstGeom>
                            <a:gradFill flip="none" rotWithShape="1">
                              <a:gsLst>
                                <a:gs pos="0">
                                  <a:srgbClr val="007687"/>
                                </a:gs>
                                <a:gs pos="80000">
                                  <a:srgbClr val="009BB2"/>
                                </a:gs>
                                <a:gs pos="100000">
                                  <a:srgbClr val="009CB3"/>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s:wsp>
                          <wps:cNvPr id="1073742049" name="Shape 1073742017"/>
                          <wps:cNvSpPr txBox="1"/>
                          <wps:spPr>
                            <a:xfrm>
                              <a:off x="46201" y="55568"/>
                              <a:ext cx="1800481" cy="1027197"/>
                            </a:xfrm>
                            <a:prstGeom prst="rect">
                              <a:avLst/>
                            </a:prstGeom>
                            <a:noFill/>
                            <a:ln w="12700" cap="flat">
                              <a:noFill/>
                              <a:miter lim="400000"/>
                            </a:ln>
                            <a:effectLst/>
                          </wps:spPr>
                          <wps:txbx>
                            <w:txbxContent>
                              <w:p>
                                <w:pPr>
                                  <w:pStyle w:val="caption"/>
                                  <w:tabs>
                                    <w:tab w:val="left" w:pos="910"/>
                                    <w:tab w:val="left" w:pos="1820"/>
                                    <w:tab w:val="left" w:pos="2730"/>
                                  </w:tabs>
                                  <w:spacing w:after="109" w:line="216" w:lineRule="auto"/>
                                  <w:jc w:val="center"/>
                                </w:pPr>
                                <w:r>
                                  <w:rPr>
                                    <w:outline w:val="0"/>
                                    <w:color w:val="ffffff"/>
                                    <w:sz w:val="26"/>
                                    <w:szCs w:val="26"/>
                                    <w:u w:color="ffffff"/>
                                    <w:rtl w:val="0"/>
                                    <w:lang w:val="en-US"/>
                                    <w14:textFill>
                                      <w14:solidFill>
                                        <w14:srgbClr w14:val="FFFFFF"/>
                                      </w14:solidFill>
                                    </w14:textFill>
                                  </w:rPr>
                                  <w:t>Documents should be distrusted unless there is a reason to keep them.</w:t>
                                </w:r>
                              </w:p>
                            </w:txbxContent>
                          </wps:txbx>
                          <wps:bodyPr wrap="square" lIns="49530" tIns="49530" rIns="49530" bIns="49530" numCol="1" anchor="ctr">
                            <a:noAutofit/>
                          </wps:bodyPr>
                        </wps:wsp>
                      </wpg:grpSp>
                      <wpg:grpSp>
                        <wpg:cNvPr id="1073742053" name="Group 1073742021"/>
                        <wpg:cNvGrpSpPr/>
                        <wpg:grpSpPr>
                          <a:xfrm>
                            <a:off x="645647" y="3867059"/>
                            <a:ext cx="1892884" cy="1138335"/>
                            <a:chOff x="0" y="-1"/>
                            <a:chExt cx="1892883" cy="1138333"/>
                          </a:xfrm>
                        </wpg:grpSpPr>
                        <wps:wsp>
                          <wps:cNvPr id="1073742051" name="Shape 1073742019"/>
                          <wps:cNvSpPr/>
                          <wps:spPr>
                            <a:xfrm>
                              <a:off x="0" y="-2"/>
                              <a:ext cx="1892884" cy="1138335"/>
                            </a:xfrm>
                            <a:prstGeom prst="roundRect">
                              <a:avLst>
                                <a:gd name="adj" fmla="val 16667"/>
                              </a:avLst>
                            </a:prstGeom>
                            <a:gradFill flip="none" rotWithShape="1">
                              <a:gsLst>
                                <a:gs pos="0">
                                  <a:srgbClr val="007687"/>
                                </a:gs>
                                <a:gs pos="80000">
                                  <a:srgbClr val="009BB2"/>
                                </a:gs>
                                <a:gs pos="100000">
                                  <a:srgbClr val="009CB3"/>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s:wsp>
                          <wps:cNvPr id="1073742052" name="Shape 1073742020"/>
                          <wps:cNvSpPr txBox="1"/>
                          <wps:spPr>
                            <a:xfrm>
                              <a:off x="46200" y="55568"/>
                              <a:ext cx="1800481" cy="1027197"/>
                            </a:xfrm>
                            <a:prstGeom prst="rect">
                              <a:avLst/>
                            </a:prstGeom>
                            <a:noFill/>
                            <a:ln w="12700" cap="flat">
                              <a:noFill/>
                              <a:miter lim="400000"/>
                            </a:ln>
                            <a:effectLst/>
                          </wps:spPr>
                          <wps:txbx>
                            <w:txbxContent>
                              <w:p>
                                <w:pPr>
                                  <w:pStyle w:val="caption"/>
                                  <w:tabs>
                                    <w:tab w:val="left" w:pos="910"/>
                                    <w:tab w:val="left" w:pos="1820"/>
                                    <w:tab w:val="left" w:pos="2730"/>
                                  </w:tabs>
                                  <w:spacing w:after="109" w:line="216" w:lineRule="auto"/>
                                  <w:jc w:val="center"/>
                                </w:pPr>
                                <w:r>
                                  <w:rPr>
                                    <w:outline w:val="0"/>
                                    <w:color w:val="ffffff"/>
                                    <w:sz w:val="26"/>
                                    <w:szCs w:val="26"/>
                                    <w:u w:color="ffffff"/>
                                    <w:rtl w:val="0"/>
                                    <w:lang w:val="en-US"/>
                                    <w14:textFill>
                                      <w14:solidFill>
                                        <w14:srgbClr w14:val="FFFFFF"/>
                                      </w14:solidFill>
                                    </w14:textFill>
                                  </w:rPr>
                                  <w:t>Align with the (</w:t>
                                </w:r>
                                <w:r>
                                  <w:rPr>
                                    <w:rFonts w:ascii="Constantia" w:cs="Constantia" w:hAnsi="Constantia" w:eastAsia="Constantia"/>
                                    <w:i w:val="1"/>
                                    <w:iCs w:val="1"/>
                                    <w:outline w:val="0"/>
                                    <w:color w:val="ffffff"/>
                                    <w:sz w:val="26"/>
                                    <w:szCs w:val="26"/>
                                    <w:u w:color="ffffff"/>
                                    <w:rtl w:val="0"/>
                                    <w:lang w:val="en-US"/>
                                    <w14:textFill>
                                      <w14:solidFill>
                                        <w14:srgbClr w14:val="FFFFFF"/>
                                      </w14:solidFill>
                                    </w14:textFill>
                                  </w:rPr>
                                  <w:t>Data Protection Act, 2018</w:t>
                                </w:r>
                                <w:r>
                                  <w:rPr>
                                    <w:outline w:val="0"/>
                                    <w:color w:val="ffffff"/>
                                    <w:sz w:val="26"/>
                                    <w:szCs w:val="26"/>
                                    <w:u w:color="ffffff"/>
                                    <w:rtl w:val="0"/>
                                    <w:lang w:val="en-US"/>
                                    <w14:textFill>
                                      <w14:solidFill>
                                        <w14:srgbClr w14:val="FFFFFF"/>
                                      </w14:solidFill>
                                    </w14:textFill>
                                  </w:rPr>
                                  <w:t>)</w:t>
                                </w:r>
                              </w:p>
                            </w:txbxContent>
                          </wps:txbx>
                          <wps:bodyPr wrap="square" lIns="49530" tIns="49530" rIns="49530" bIns="49530" numCol="1" anchor="ctr">
                            <a:noAutofit/>
                          </wps:bodyPr>
                        </wps:wsp>
                      </wpg:grpSp>
                      <wpg:grpSp>
                        <wpg:cNvPr id="1073742056" name="Group 1073742024"/>
                        <wpg:cNvGrpSpPr/>
                        <wpg:grpSpPr>
                          <a:xfrm>
                            <a:off x="-2" y="1477083"/>
                            <a:ext cx="1892886" cy="1138334"/>
                            <a:chOff x="0" y="0"/>
                            <a:chExt cx="1892884" cy="1138333"/>
                          </a:xfrm>
                        </wpg:grpSpPr>
                        <wps:wsp>
                          <wps:cNvPr id="1073742054" name="Shape 1073742022"/>
                          <wps:cNvSpPr/>
                          <wps:spPr>
                            <a:xfrm>
                              <a:off x="0" y="-1"/>
                              <a:ext cx="1892885" cy="1138335"/>
                            </a:xfrm>
                            <a:prstGeom prst="roundRect">
                              <a:avLst>
                                <a:gd name="adj" fmla="val 16667"/>
                              </a:avLst>
                            </a:prstGeom>
                            <a:gradFill flip="none" rotWithShape="1">
                              <a:gsLst>
                                <a:gs pos="0">
                                  <a:srgbClr val="007687"/>
                                </a:gs>
                                <a:gs pos="80000">
                                  <a:srgbClr val="009BB2"/>
                                </a:gs>
                                <a:gs pos="100000">
                                  <a:srgbClr val="009CB3"/>
                                </a:gs>
                              </a:gsLst>
                              <a:lin ang="16200000" scaled="0"/>
                            </a:gradFill>
                            <a:ln w="12700" cap="flat">
                              <a:noFill/>
                              <a:miter lim="400000"/>
                            </a:ln>
                            <a:effectLst>
                              <a:outerShdw sx="100000" sy="100000" kx="0" ky="0" algn="b" rotWithShape="0" blurRad="38100" dist="23000" dir="5400000">
                                <a:srgbClr val="000000">
                                  <a:alpha val="35000"/>
                                </a:srgbClr>
                              </a:outerShdw>
                            </a:effectLst>
                          </wps:spPr>
                          <wps:bodyPr/>
                        </wps:wsp>
                        <wps:wsp>
                          <wps:cNvPr id="1073742055" name="Shape 1073742023"/>
                          <wps:cNvSpPr txBox="1"/>
                          <wps:spPr>
                            <a:xfrm>
                              <a:off x="46201" y="55568"/>
                              <a:ext cx="1800482" cy="1027197"/>
                            </a:xfrm>
                            <a:prstGeom prst="rect">
                              <a:avLst/>
                            </a:prstGeom>
                            <a:noFill/>
                            <a:ln w="12700" cap="flat">
                              <a:noFill/>
                              <a:miter lim="400000"/>
                            </a:ln>
                            <a:effectLst/>
                          </wps:spPr>
                          <wps:txbx>
                            <w:txbxContent>
                              <w:p>
                                <w:pPr>
                                  <w:pStyle w:val="caption"/>
                                  <w:tabs>
                                    <w:tab w:val="left" w:pos="910"/>
                                    <w:tab w:val="left" w:pos="1820"/>
                                    <w:tab w:val="left" w:pos="2730"/>
                                  </w:tabs>
                                  <w:spacing w:after="109" w:line="216" w:lineRule="auto"/>
                                  <w:jc w:val="center"/>
                                </w:pPr>
                                <w:r>
                                  <w:rPr>
                                    <w:outline w:val="0"/>
                                    <w:color w:val="ffffff"/>
                                    <w:sz w:val="26"/>
                                    <w:szCs w:val="26"/>
                                    <w:u w:color="ffffff"/>
                                    <w:rtl w:val="0"/>
                                    <w:lang w:val="en-US"/>
                                    <w14:textFill>
                                      <w14:solidFill>
                                        <w14:srgbClr w14:val="FFFFFF"/>
                                      </w14:solidFill>
                                    </w14:textFill>
                                  </w:rPr>
                                  <w:t>Implement a clear structure based on guidance from ICO</w:t>
                                </w:r>
                              </w:p>
                            </w:txbxContent>
                          </wps:txbx>
                          <wps:bodyPr wrap="square" lIns="49530" tIns="49530" rIns="49530" bIns="49530" numCol="1" anchor="ctr">
                            <a:noAutofit/>
                          </wps:bodyPr>
                        </wps:wsp>
                      </wpg:grpSp>
                    </wpg:wgp>
                  </a:graphicData>
                </a:graphic>
              </wp:inline>
            </w:drawing>
          </mc:Choice>
          <mc:Fallback>
            <w:pict>
              <v:group id="_x0000_s1241" style="visibility:visible;width:415.2pt;height:394.1pt;" coordorigin="-1,-2" coordsize="5273534,5005395">
                <v:shape id="_x0000_s1242" style="position:absolute;left:676762;top:251279;width:3920006;height:4584959;" coordorigin="1202,0" coordsize="19196,20293" path="M 13934,0 C 18943,1882 21600,7821 19869,13266 C 18138,18711 12675,21600 7666,19718 C 2657,17837 0,11897 1731,6452 C 2319,4603 3372,2972 4772,1743 L 4435,1195 L 5786,1696 L 5740,3319 L 5403,2771 C 1802,6011 1299,11811 4280,15726 C 7260,19641 12596,20188 16197,16947 C 19798,13707 20301,7907 17320,3992 C 16331,2693 15031,1714 13565,1163 X E">
                  <v:fill color="#CADFE6" opacity="100.0%" type="solid"/>
                  <v:stroke on="f" weight="1.0pt" dashstyle="solid" endcap="flat" miterlimit="400.0%" joinstyle="miter" linestyle="single" startarrow="none" startarrowwidth="medium" startarrowlength="medium" endarrow="none" endarrowwidth="medium" endarrowlength="medium"/>
                  <v:shadow on="t" color="#000000" opacity="0.35" offset="0.0pt,1.8pt"/>
                </v:shape>
                <v:group id="_x0000_s1243" style="position:absolute;left:1690324;top:-2;width:1892883;height:1138333;" coordorigin="0,-1" coordsize="1892883,1138333">
                  <v:roundrect id="_x0000_s1244" style="position:absolute;left:0;top:-1;width:1892883;height:1138333;" adj="3600">
                    <v:fill angle="0fd" focus="0%" colors="80.0% #009BB2" color="#007687" opacity="100.0%" color2="#009CB3"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roundrect>
                  <v:shape id="_x0000_s1245" type="#_x0000_t202" style="position:absolute;left:46201;top:55567;width:1800480;height:1027196;">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910"/>
                              <w:tab w:val="left" w:pos="1820"/>
                              <w:tab w:val="left" w:pos="2730"/>
                            </w:tabs>
                            <w:spacing w:after="109" w:line="216" w:lineRule="auto"/>
                            <w:jc w:val="center"/>
                          </w:pPr>
                          <w:r>
                            <w:rPr>
                              <w:outline w:val="0"/>
                              <w:color w:val="ffffff"/>
                              <w:sz w:val="26"/>
                              <w:szCs w:val="26"/>
                              <w:u w:color="ffffff"/>
                              <w:rtl w:val="0"/>
                              <w:lang w:val="en-US"/>
                              <w14:textFill>
                                <w14:solidFill>
                                  <w14:srgbClr w14:val="FFFFFF"/>
                                </w14:solidFill>
                              </w14:textFill>
                            </w:rPr>
                            <w:t xml:space="preserve">Personal data should be kept securely and protected </w:t>
                          </w:r>
                        </w:p>
                      </w:txbxContent>
                    </v:textbox>
                  </v:shape>
                </v:group>
                <v:group id="_x0000_s1246" style="position:absolute;left:3380649;top:1477083;width:1892883;height:1138333;" coordorigin="0,0" coordsize="1892883,1138333">
                  <v:roundrect id="_x0000_s1247" style="position:absolute;left:0;top:0;width:1892883;height:1138333;" adj="3600">
                    <v:fill angle="0fd" focus="0%" colors="80.0% #009BB2" color="#007687" opacity="100.0%" color2="#009CB3"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roundrect>
                  <v:shape id="_x0000_s1248" type="#_x0000_t202" style="position:absolute;left:46201;top:55568;width:1800480;height:1027196;">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910"/>
                              <w:tab w:val="left" w:pos="1820"/>
                              <w:tab w:val="left" w:pos="2730"/>
                            </w:tabs>
                            <w:spacing w:after="109" w:line="216" w:lineRule="auto"/>
                            <w:jc w:val="center"/>
                          </w:pPr>
                          <w:r>
                            <w:rPr>
                              <w:outline w:val="0"/>
                              <w:color w:val="ffffff"/>
                              <w:sz w:val="26"/>
                              <w:szCs w:val="26"/>
                              <w:u w:color="ffffff"/>
                              <w:rtl w:val="0"/>
                              <w:lang w:val="en-US"/>
                              <w14:textFill>
                                <w14:solidFill>
                                  <w14:srgbClr w14:val="FFFFFF"/>
                                </w14:solidFill>
                              </w14:textFill>
                            </w:rPr>
                            <w:t>Proportionally Secure-the right people see the information</w:t>
                          </w:r>
                        </w:p>
                      </w:txbxContent>
                    </v:textbox>
                  </v:shape>
                </v:group>
                <v:group id="_x0000_s1249" style="position:absolute;left:2735001;top:3867060;width:1892883;height:1138333;" coordorigin="0,-1" coordsize="1892883,1138333">
                  <v:roundrect id="_x0000_s1250" style="position:absolute;left:0;top:-1;width:1892883;height:1138333;" adj="3600">
                    <v:fill angle="0fd" focus="0%" colors="80.0% #009BB2" color="#007687" opacity="100.0%" color2="#009CB3"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roundrect>
                  <v:shape id="_x0000_s1251" type="#_x0000_t202" style="position:absolute;left:46201;top:55568;width:1800480;height:1027196;">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910"/>
                              <w:tab w:val="left" w:pos="1820"/>
                              <w:tab w:val="left" w:pos="2730"/>
                            </w:tabs>
                            <w:spacing w:after="109" w:line="216" w:lineRule="auto"/>
                            <w:jc w:val="center"/>
                          </w:pPr>
                          <w:r>
                            <w:rPr>
                              <w:outline w:val="0"/>
                              <w:color w:val="ffffff"/>
                              <w:sz w:val="26"/>
                              <w:szCs w:val="26"/>
                              <w:u w:color="ffffff"/>
                              <w:rtl w:val="0"/>
                              <w:lang w:val="en-US"/>
                              <w14:textFill>
                                <w14:solidFill>
                                  <w14:srgbClr w14:val="FFFFFF"/>
                                </w14:solidFill>
                              </w14:textFill>
                            </w:rPr>
                            <w:t>Documents should be distrusted unless there is a reason to keep them.</w:t>
                          </w:r>
                        </w:p>
                      </w:txbxContent>
                    </v:textbox>
                  </v:shape>
                </v:group>
                <v:group id="_x0000_s1252" style="position:absolute;left:645647;top:3867060;width:1892883;height:1138333;" coordorigin="0,-1" coordsize="1892883,1138333">
                  <v:roundrect id="_x0000_s1253" style="position:absolute;left:0;top:-1;width:1892883;height:1138333;" adj="3600">
                    <v:fill angle="0fd" focus="0%" colors="80.0% #009BB2" color="#007687" opacity="100.0%" color2="#009CB3"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roundrect>
                  <v:shape id="_x0000_s1254" type="#_x0000_t202" style="position:absolute;left:46200;top:55568;width:1800480;height:1027196;">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910"/>
                              <w:tab w:val="left" w:pos="1820"/>
                              <w:tab w:val="left" w:pos="2730"/>
                            </w:tabs>
                            <w:spacing w:after="109" w:line="216" w:lineRule="auto"/>
                            <w:jc w:val="center"/>
                          </w:pPr>
                          <w:r>
                            <w:rPr>
                              <w:outline w:val="0"/>
                              <w:color w:val="ffffff"/>
                              <w:sz w:val="26"/>
                              <w:szCs w:val="26"/>
                              <w:u w:color="ffffff"/>
                              <w:rtl w:val="0"/>
                              <w:lang w:val="en-US"/>
                              <w14:textFill>
                                <w14:solidFill>
                                  <w14:srgbClr w14:val="FFFFFF"/>
                                </w14:solidFill>
                              </w14:textFill>
                            </w:rPr>
                            <w:t>Align with the (</w:t>
                          </w:r>
                          <w:r>
                            <w:rPr>
                              <w:rFonts w:ascii="Constantia" w:cs="Constantia" w:hAnsi="Constantia" w:eastAsia="Constantia"/>
                              <w:i w:val="1"/>
                              <w:iCs w:val="1"/>
                              <w:outline w:val="0"/>
                              <w:color w:val="ffffff"/>
                              <w:sz w:val="26"/>
                              <w:szCs w:val="26"/>
                              <w:u w:color="ffffff"/>
                              <w:rtl w:val="0"/>
                              <w:lang w:val="en-US"/>
                              <w14:textFill>
                                <w14:solidFill>
                                  <w14:srgbClr w14:val="FFFFFF"/>
                                </w14:solidFill>
                              </w14:textFill>
                            </w:rPr>
                            <w:t>Data Protection Act, 2018</w:t>
                          </w:r>
                          <w:r>
                            <w:rPr>
                              <w:outline w:val="0"/>
                              <w:color w:val="ffffff"/>
                              <w:sz w:val="26"/>
                              <w:szCs w:val="26"/>
                              <w:u w:color="ffffff"/>
                              <w:rtl w:val="0"/>
                              <w:lang w:val="en-US"/>
                              <w14:textFill>
                                <w14:solidFill>
                                  <w14:srgbClr w14:val="FFFFFF"/>
                                </w14:solidFill>
                              </w14:textFill>
                            </w:rPr>
                            <w:t>)</w:t>
                          </w:r>
                        </w:p>
                      </w:txbxContent>
                    </v:textbox>
                  </v:shape>
                </v:group>
                <v:group id="_x0000_s1255" style="position:absolute;left:-1;top:1477083;width:1892884;height:1138333;" coordorigin="0,0" coordsize="1892884,1138333">
                  <v:roundrect id="_x0000_s1256" style="position:absolute;left:0;top:0;width:1892884;height:1138333;" adj="3600">
                    <v:fill angle="0fd" focus="0%" colors="80.0% #009BB2" color="#007687" opacity="100.0%" color2="#009CB3" o:opacity2="100.0%" type="gradientUnscaled"/>
                    <v:stroke on="f" weight="1.0pt" dashstyle="solid" endcap="flat" miterlimit="400.0%" joinstyle="miter" linestyle="single" startarrow="none" startarrowwidth="medium" startarrowlength="medium" endarrow="none" endarrowwidth="medium" endarrowlength="medium"/>
                    <v:shadow on="t" color="#000000" opacity="0.35" offset="0.0pt,1.8pt"/>
                  </v:roundrect>
                  <v:shape id="_x0000_s1257" type="#_x0000_t202" style="position:absolute;left:46201;top:55568;width:1800481;height:1027196;">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910"/>
                              <w:tab w:val="left" w:pos="1820"/>
                              <w:tab w:val="left" w:pos="2730"/>
                            </w:tabs>
                            <w:spacing w:after="109" w:line="216" w:lineRule="auto"/>
                            <w:jc w:val="center"/>
                          </w:pPr>
                          <w:r>
                            <w:rPr>
                              <w:outline w:val="0"/>
                              <w:color w:val="ffffff"/>
                              <w:sz w:val="26"/>
                              <w:szCs w:val="26"/>
                              <w:u w:color="ffffff"/>
                              <w:rtl w:val="0"/>
                              <w:lang w:val="en-US"/>
                              <w14:textFill>
                                <w14:solidFill>
                                  <w14:srgbClr w14:val="FFFFFF"/>
                                </w14:solidFill>
                              </w14:textFill>
                            </w:rPr>
                            <w:t>Implement a clear structure based on guidance from ICO</w:t>
                          </w:r>
                        </w:p>
                      </w:txbxContent>
                    </v:textbox>
                  </v:shape>
                </v:group>
              </v:group>
            </w:pict>
          </mc:Fallback>
        </mc:AlternateContent>
      </w:r>
    </w:p>
    <w:p>
      <w:pPr>
        <w:pStyle w:val="Body A"/>
        <w:rPr>
          <w:rFonts w:ascii="Arial" w:cs="Arial" w:hAnsi="Arial" w:eastAsia="Arial"/>
          <w:sz w:val="24"/>
          <w:szCs w:val="24"/>
        </w:rPr>
      </w:pPr>
    </w:p>
    <w:p>
      <w:pPr>
        <w:pStyle w:val="Body A"/>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r>
        <w:rPr>
          <w:rFonts w:ascii="Arial" w:hAnsi="Arial"/>
          <w:sz w:val="24"/>
          <w:szCs w:val="24"/>
          <w:rtl w:val="0"/>
          <w:lang w:val="en-US"/>
        </w:rPr>
        <w:t xml:space="preserve">I hope that you have found the advice I have provided beneficial. </w:t>
      </w:r>
    </w:p>
    <w:p>
      <w:pPr>
        <w:pStyle w:val="Body A"/>
        <w:rPr>
          <w:rFonts w:ascii="Arial" w:cs="Arial" w:hAnsi="Arial" w:eastAsia="Arial"/>
          <w:sz w:val="24"/>
          <w:szCs w:val="24"/>
        </w:rPr>
      </w:pPr>
    </w:p>
    <w:p>
      <w:pPr>
        <w:pStyle w:val="Body A"/>
        <w:rPr>
          <w:rFonts w:ascii="Arial" w:cs="Arial" w:hAnsi="Arial" w:eastAsia="Arial"/>
          <w:sz w:val="24"/>
          <w:szCs w:val="24"/>
        </w:rPr>
      </w:pPr>
      <w:r>
        <w:rPr>
          <w:rFonts w:ascii="Arial" w:hAnsi="Arial"/>
          <w:sz w:val="24"/>
          <w:szCs w:val="24"/>
          <w:rtl w:val="0"/>
          <w:lang w:val="en-US"/>
        </w:rPr>
        <w:t>Many Thanks</w:t>
      </w:r>
    </w:p>
    <w:p>
      <w:pPr>
        <w:pStyle w:val="Body A"/>
        <w:rPr>
          <w:rFonts w:ascii="Arial" w:cs="Arial" w:hAnsi="Arial" w:eastAsia="Arial"/>
          <w:sz w:val="24"/>
          <w:szCs w:val="24"/>
          <w:lang w:val="nl-NL"/>
        </w:rPr>
      </w:pPr>
      <w:r>
        <w:rPr>
          <w:rFonts w:ascii="Arial" w:hAnsi="Arial"/>
          <w:sz w:val="24"/>
          <w:szCs w:val="24"/>
          <w:rtl w:val="0"/>
          <w:lang w:val="nl-NL"/>
        </w:rPr>
        <w:t>Sian Cooper</w:t>
      </w:r>
    </w:p>
    <w:p>
      <w:pPr>
        <w:pStyle w:val="Body A"/>
        <w:rPr>
          <w:rFonts w:ascii="Arial" w:cs="Arial" w:hAnsi="Arial" w:eastAsia="Arial"/>
          <w:sz w:val="24"/>
          <w:szCs w:val="24"/>
        </w:rPr>
      </w:pPr>
    </w:p>
    <w:p>
      <w:pPr>
        <w:pStyle w:val="Body A"/>
        <w:rPr>
          <w:rFonts w:ascii="Arial" w:cs="Arial" w:hAnsi="Arial" w:eastAsia="Arial"/>
          <w:sz w:val="24"/>
          <w:szCs w:val="24"/>
        </w:rPr>
      </w:pPr>
      <w:r>
        <w:rPr>
          <w:rFonts w:ascii="Arial" w:hAnsi="Arial"/>
          <w:sz w:val="24"/>
          <w:szCs w:val="24"/>
          <w:rtl w:val="0"/>
          <w:lang w:val="en-US"/>
        </w:rPr>
        <w:t>e:mail: sian.cooper@hrrules@com</w:t>
      </w:r>
    </w:p>
    <w:p>
      <w:pPr>
        <w:pStyle w:val="List Paragraph"/>
        <w:rPr>
          <w:rFonts w:ascii="Arial" w:cs="Arial" w:hAnsi="Arial" w:eastAsia="Arial"/>
          <w:b w:val="1"/>
          <w:bCs w:val="1"/>
          <w:sz w:val="24"/>
          <w:szCs w:val="24"/>
        </w:rPr>
      </w:pPr>
    </w:p>
    <w:p>
      <w:pPr>
        <w:pStyle w:val="List Paragraph"/>
        <w:rPr>
          <w:rFonts w:ascii="Arial" w:cs="Arial" w:hAnsi="Arial" w:eastAsia="Arial"/>
          <w:b w:val="1"/>
          <w:bCs w:val="1"/>
          <w:sz w:val="24"/>
          <w:szCs w:val="24"/>
        </w:rPr>
      </w:pPr>
    </w:p>
    <w:p>
      <w:pPr>
        <w:pStyle w:val="List Paragraph"/>
        <w:rPr>
          <w:rFonts w:ascii="Arial" w:cs="Arial" w:hAnsi="Arial" w:eastAsia="Arial"/>
          <w:b w:val="1"/>
          <w:bCs w:val="1"/>
          <w:sz w:val="24"/>
          <w:szCs w:val="24"/>
        </w:rPr>
      </w:pPr>
    </w:p>
    <w:p>
      <w:pPr>
        <w:pStyle w:val="Body A"/>
        <w:rPr>
          <w:rFonts w:ascii="Arial" w:cs="Arial" w:hAnsi="Arial" w:eastAsia="Arial"/>
          <w:sz w:val="24"/>
          <w:szCs w:val="24"/>
        </w:rPr>
      </w:pPr>
    </w:p>
    <w:p>
      <w:pPr>
        <w:pStyle w:val="List Paragraph"/>
        <w:rPr>
          <w:rFonts w:ascii="Arial" w:cs="Arial" w:hAnsi="Arial" w:eastAsia="Arial"/>
          <w:sz w:val="24"/>
          <w:szCs w:val="24"/>
        </w:rPr>
      </w:pPr>
    </w:p>
    <w:p>
      <w:pPr>
        <w:pStyle w:val="List Paragraph"/>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List Paragraph"/>
        <w:rPr>
          <w:rFonts w:ascii="Arial" w:cs="Arial" w:hAnsi="Arial" w:eastAsia="Arial"/>
          <w:sz w:val="24"/>
          <w:szCs w:val="24"/>
        </w:rPr>
      </w:pPr>
    </w:p>
    <w:p>
      <w:pPr>
        <w:pStyle w:val="List Paragraph"/>
        <w:rPr>
          <w:rFonts w:ascii="Arial" w:cs="Arial" w:hAnsi="Arial" w:eastAsia="Arial"/>
          <w:sz w:val="24"/>
          <w:szCs w:val="24"/>
        </w:rPr>
      </w:pPr>
    </w:p>
    <w:p>
      <w:pPr>
        <w:pStyle w:val="List Paragraph"/>
        <w:rPr>
          <w:rFonts w:ascii="Arial" w:cs="Arial" w:hAnsi="Arial" w:eastAsia="Arial"/>
          <w:sz w:val="24"/>
          <w:szCs w:val="24"/>
        </w:rPr>
      </w:pPr>
    </w:p>
    <w:p>
      <w:pPr>
        <w:pStyle w:val="List Paragraph"/>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Heading"/>
        <w:rPr>
          <w:rFonts w:ascii="Arial" w:cs="Arial" w:hAnsi="Arial" w:eastAsia="Arial"/>
          <w:sz w:val="24"/>
          <w:szCs w:val="24"/>
        </w:rPr>
      </w:pPr>
      <w:r>
        <w:rPr>
          <w:rFonts w:ascii="Arial" w:hAnsi="Arial"/>
          <w:sz w:val="24"/>
          <w:szCs w:val="24"/>
          <w:rtl w:val="0"/>
          <w:lang w:val="fr-FR"/>
        </w:rPr>
        <w:t>References</w:t>
      </w:r>
    </w:p>
    <w:p>
      <w:pPr>
        <w:pStyle w:val="Bibliography"/>
      </w:pPr>
      <w:r>
        <w:rPr/>
        <w:fldChar w:fldCharType="begin" w:fldLock="0"/>
      </w:r>
      <w:r>
        <w:instrText xml:space="preserve"> ADDIN EN.REFLIST </w:instrText>
      </w:r>
      <w:r>
        <w:rPr/>
        <w:fldChar w:fldCharType="separate" w:fldLock="0"/>
      </w:r>
    </w:p>
    <w:p>
      <w:pPr>
        <w:pStyle w:val="Bibliography"/>
      </w:pPr>
    </w:p>
    <w:p>
      <w:pPr>
        <w:pStyle w:val="Bibliography"/>
        <w:rPr>
          <w:rFonts w:ascii="Arial" w:cs="Arial" w:hAnsi="Arial" w:eastAsia="Arial"/>
          <w:sz w:val="24"/>
          <w:szCs w:val="24"/>
        </w:rPr>
      </w:pPr>
      <w:r>
        <w:rPr>
          <w:rFonts w:ascii="Arial" w:hAnsi="Arial"/>
          <w:sz w:val="24"/>
          <w:szCs w:val="24"/>
          <w:rtl w:val="0"/>
          <w:lang w:val="en-US"/>
        </w:rPr>
        <w:t xml:space="preserve">Abazi, V., 2020. The European Union Whistleblower Directive: A ""Game Changer" for Whistleblowing Protection?. </w:t>
      </w:r>
      <w:r>
        <w:rPr>
          <w:rFonts w:ascii="Arial" w:hAnsi="Arial"/>
          <w:i w:val="1"/>
          <w:iCs w:val="1"/>
          <w:sz w:val="24"/>
          <w:szCs w:val="24"/>
          <w:rtl w:val="0"/>
          <w:lang w:val="en-US"/>
        </w:rPr>
        <w:t xml:space="preserve">Industrial Law Journal, </w:t>
      </w:r>
      <w:r>
        <w:rPr>
          <w:rFonts w:ascii="Arial" w:hAnsi="Arial"/>
          <w:sz w:val="24"/>
          <w:szCs w:val="24"/>
          <w:rtl w:val="0"/>
          <w:lang w:val="en-US"/>
        </w:rPr>
        <w:t>49(1), pp. 35-83.</w:t>
      </w:r>
    </w:p>
    <w:p>
      <w:pPr>
        <w:pStyle w:val="Bibliography"/>
        <w:rPr>
          <w:rFonts w:ascii="Arial" w:cs="Arial" w:hAnsi="Arial" w:eastAsia="Arial"/>
          <w:sz w:val="24"/>
          <w:szCs w:val="24"/>
        </w:rPr>
      </w:pPr>
      <w:r>
        <w:rPr>
          <w:rFonts w:ascii="Arial" w:hAnsi="Arial"/>
          <w:sz w:val="24"/>
          <w:szCs w:val="24"/>
          <w:rtl w:val="0"/>
          <w:lang w:val="en-US"/>
        </w:rPr>
        <w:t xml:space="preserve">ACAS, 2021. </w:t>
      </w:r>
      <w:r>
        <w:rPr>
          <w:rFonts w:ascii="Arial" w:hAnsi="Arial"/>
          <w:i w:val="1"/>
          <w:iCs w:val="1"/>
          <w:sz w:val="24"/>
          <w:szCs w:val="24"/>
          <w:rtl w:val="0"/>
          <w:lang w:val="en-US"/>
        </w:rPr>
        <w:t xml:space="preserve">ACAS Code of Practice on disciplinary and greviance procedures.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https://www.acas.org.uk/acas-code-of-practice-on-disciplinary-and-grievance-procedures</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ACAS, 2021. </w:t>
      </w:r>
      <w:r>
        <w:rPr>
          <w:rFonts w:ascii="Arial" w:hAnsi="Arial"/>
          <w:i w:val="1"/>
          <w:iCs w:val="1"/>
          <w:sz w:val="24"/>
          <w:szCs w:val="24"/>
          <w:rtl w:val="0"/>
          <w:lang w:val="en-US"/>
        </w:rPr>
        <w:t xml:space="preserve">Disciplinary and greviance procedures.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https://www.acas.org.uk/disciplinary-and-grievance-procedures</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ACAS, 2021. </w:t>
      </w:r>
      <w:r>
        <w:rPr>
          <w:rFonts w:ascii="Arial" w:hAnsi="Arial"/>
          <w:i w:val="1"/>
          <w:iCs w:val="1"/>
          <w:sz w:val="24"/>
          <w:szCs w:val="24"/>
          <w:rtl w:val="0"/>
          <w:lang w:val="en-US"/>
        </w:rPr>
        <w:t xml:space="preserve">Discplinary Procedure: Step by Step.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https://www.acas.org.uk/disciplinary-procedure-step-by-step</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ACAS, 2021. </w:t>
      </w:r>
      <w:r>
        <w:rPr>
          <w:rFonts w:ascii="Arial" w:hAnsi="Arial"/>
          <w:i w:val="1"/>
          <w:iCs w:val="1"/>
          <w:sz w:val="24"/>
          <w:szCs w:val="24"/>
          <w:rtl w:val="0"/>
          <w:lang w:val="en-US"/>
        </w:rPr>
        <w:t xml:space="preserve">Dismissals.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 xml:space="preserve">https://www.acas.org.uk/dismissals/unfair-dismissal </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ACAS, 2021. </w:t>
      </w:r>
      <w:r>
        <w:rPr>
          <w:rFonts w:ascii="Arial" w:hAnsi="Arial"/>
          <w:i w:val="1"/>
          <w:iCs w:val="1"/>
          <w:sz w:val="24"/>
          <w:szCs w:val="24"/>
          <w:rtl w:val="0"/>
          <w:lang w:val="en-US"/>
        </w:rPr>
        <w:t xml:space="preserve">Formal Greviance procedure: Step by Step Guide.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https://www.acas.org.uk/grievance-procedure-step-by-step</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ACAS, 2021. </w:t>
      </w:r>
      <w:r>
        <w:rPr>
          <w:rFonts w:ascii="Arial" w:hAnsi="Arial"/>
          <w:i w:val="1"/>
          <w:iCs w:val="1"/>
          <w:sz w:val="24"/>
          <w:szCs w:val="24"/>
          <w:rtl w:val="0"/>
          <w:lang w:val="en-US"/>
        </w:rPr>
        <w:t xml:space="preserve">Formal Greviance: Step by Step.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https://www.acas.org.uk/grievance-procedure-step-by-step</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ACAS, 2021. </w:t>
      </w:r>
      <w:r>
        <w:rPr>
          <w:rFonts w:ascii="Arial" w:hAnsi="Arial"/>
          <w:i w:val="1"/>
          <w:iCs w:val="1"/>
          <w:sz w:val="24"/>
          <w:szCs w:val="24"/>
          <w:rtl w:val="0"/>
          <w:lang w:val="en-US"/>
        </w:rPr>
        <w:t xml:space="preserve">Responding to a flexible working request.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https://www.acas.org.uk/responding-to-a-flexible-working-request</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ACAS, 2021. </w:t>
      </w:r>
      <w:r>
        <w:rPr>
          <w:rFonts w:ascii="Arial" w:hAnsi="Arial"/>
          <w:i w:val="1"/>
          <w:iCs w:val="1"/>
          <w:sz w:val="24"/>
          <w:szCs w:val="24"/>
          <w:rtl w:val="0"/>
          <w:lang w:val="en-US"/>
        </w:rPr>
        <w:t xml:space="preserve">Unfair Dismissals.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https://www.acas.org.uk/dismissals/unfair-dismissal</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ACAS, 2021. </w:t>
      </w:r>
      <w:r>
        <w:rPr>
          <w:rFonts w:ascii="Arial" w:hAnsi="Arial"/>
          <w:i w:val="1"/>
          <w:iCs w:val="1"/>
          <w:sz w:val="24"/>
          <w:szCs w:val="24"/>
          <w:rtl w:val="0"/>
          <w:lang w:val="en-US"/>
        </w:rPr>
        <w:t xml:space="preserve">Whistleblowing at Work.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https://www.acas.org.uk/archive/whistleblowing</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ACAS, 2021. </w:t>
      </w:r>
      <w:r>
        <w:rPr>
          <w:rFonts w:ascii="Arial" w:hAnsi="Arial"/>
          <w:i w:val="1"/>
          <w:iCs w:val="1"/>
          <w:sz w:val="24"/>
          <w:szCs w:val="24"/>
          <w:rtl w:val="0"/>
          <w:lang w:val="en-US"/>
        </w:rPr>
        <w:t xml:space="preserve">Working Safely during Coronovirus.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https://www.acas.org.uk/working-safely-coronavirus</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ACAS, n.d. </w:t>
      </w:r>
      <w:r>
        <w:rPr>
          <w:rFonts w:ascii="Arial" w:hAnsi="Arial"/>
          <w:i w:val="1"/>
          <w:iCs w:val="1"/>
          <w:sz w:val="24"/>
          <w:szCs w:val="24"/>
          <w:rtl w:val="0"/>
          <w:lang w:val="en-US"/>
        </w:rPr>
        <w:t xml:space="preserve">Asking for Flexible Working.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https://www.acas.org.uk/making-a-flexible-working-request</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ACAS, n.d. </w:t>
      </w:r>
      <w:r>
        <w:rPr>
          <w:rFonts w:ascii="Arial" w:hAnsi="Arial"/>
          <w:i w:val="1"/>
          <w:iCs w:val="1"/>
          <w:sz w:val="24"/>
          <w:szCs w:val="24"/>
          <w:rtl w:val="0"/>
          <w:lang w:val="en-US"/>
        </w:rPr>
        <w:t xml:space="preserve">COT3 Advice for Employees.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https://www.acas.org.uk/getting-paid-as-part-of-an-acas-settlement</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Advice, C., 2021. </w:t>
      </w:r>
      <w:r>
        <w:rPr>
          <w:rFonts w:ascii="Arial" w:hAnsi="Arial"/>
          <w:i w:val="1"/>
          <w:iCs w:val="1"/>
          <w:sz w:val="24"/>
          <w:szCs w:val="24"/>
          <w:rtl w:val="0"/>
          <w:lang w:val="en-US"/>
        </w:rPr>
        <w:t xml:space="preserve">Making a settlement agreement with your employer.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https://www.citizensadvice.org.uk/work/problems-at-work/making-a-settlement-agreement-with-your-employer/</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Arlow, R., 2018. The Reverend J Gould v Trustees of St John's Downshire HIll: Employment Appeal Tribunal. </w:t>
      </w:r>
      <w:r>
        <w:rPr>
          <w:rFonts w:ascii="Arial" w:hAnsi="Arial"/>
          <w:i w:val="1"/>
          <w:iCs w:val="1"/>
          <w:sz w:val="24"/>
          <w:szCs w:val="24"/>
          <w:rtl w:val="0"/>
          <w:lang w:val="en-US"/>
        </w:rPr>
        <w:t xml:space="preserve">Ecclesiastical law journal, </w:t>
      </w:r>
      <w:r>
        <w:rPr>
          <w:rFonts w:ascii="Arial" w:hAnsi="Arial"/>
          <w:sz w:val="24"/>
          <w:szCs w:val="24"/>
          <w:rtl w:val="0"/>
          <w:lang w:val="en-US"/>
        </w:rPr>
        <w:t>20(2), pp. 241-242.</w:t>
      </w:r>
    </w:p>
    <w:p>
      <w:pPr>
        <w:pStyle w:val="Bibliography"/>
        <w:rPr>
          <w:rFonts w:ascii="Arial" w:cs="Arial" w:hAnsi="Arial" w:eastAsia="Arial"/>
          <w:sz w:val="24"/>
          <w:szCs w:val="24"/>
        </w:rPr>
      </w:pPr>
      <w:r>
        <w:rPr>
          <w:rFonts w:ascii="Arial" w:hAnsi="Arial"/>
          <w:sz w:val="24"/>
          <w:szCs w:val="24"/>
          <w:rtl w:val="0"/>
          <w:lang w:val="en-US"/>
        </w:rPr>
        <w:t xml:space="preserve">Ashton, J., 2017. Whistleblowing Protection and Concurrent Worker Status for a Junior Doctor: Day v Health Education England. </w:t>
      </w:r>
      <w:r>
        <w:rPr>
          <w:rFonts w:ascii="Arial" w:hAnsi="Arial"/>
          <w:i w:val="1"/>
          <w:iCs w:val="1"/>
          <w:sz w:val="24"/>
          <w:szCs w:val="24"/>
          <w:rtl w:val="0"/>
          <w:lang w:val="en-US"/>
        </w:rPr>
        <w:t xml:space="preserve">Industrial Law Journal, </w:t>
      </w:r>
      <w:r>
        <w:rPr>
          <w:rFonts w:ascii="Arial" w:hAnsi="Arial"/>
          <w:sz w:val="24"/>
          <w:szCs w:val="24"/>
          <w:rtl w:val="0"/>
          <w:lang w:val="en-US"/>
        </w:rPr>
        <w:t>46(3), pp. 397-405.</w:t>
      </w:r>
    </w:p>
    <w:p>
      <w:pPr>
        <w:pStyle w:val="Bibliography"/>
        <w:rPr>
          <w:rFonts w:ascii="Arial" w:cs="Arial" w:hAnsi="Arial" w:eastAsia="Arial"/>
          <w:sz w:val="24"/>
          <w:szCs w:val="24"/>
        </w:rPr>
      </w:pPr>
      <w:r>
        <w:rPr>
          <w:rFonts w:ascii="Arial" w:hAnsi="Arial"/>
          <w:sz w:val="24"/>
          <w:szCs w:val="24"/>
          <w:rtl w:val="0"/>
          <w:lang w:val="en-US"/>
        </w:rPr>
        <w:t xml:space="preserve">Atkinson, C. &amp; Sandiford, P., 2016. An exploratio of older worker flexible working arrangements. </w:t>
      </w:r>
      <w:r>
        <w:rPr>
          <w:rFonts w:ascii="Arial" w:hAnsi="Arial"/>
          <w:i w:val="1"/>
          <w:iCs w:val="1"/>
          <w:sz w:val="24"/>
          <w:szCs w:val="24"/>
          <w:rtl w:val="0"/>
          <w:lang w:val="en-US"/>
        </w:rPr>
        <w:t xml:space="preserve">Human Resource Mnagement Journal, </w:t>
      </w:r>
      <w:r>
        <w:rPr>
          <w:rFonts w:ascii="Arial" w:hAnsi="Arial"/>
          <w:sz w:val="24"/>
          <w:szCs w:val="24"/>
          <w:rtl w:val="0"/>
          <w:lang w:val="en-US"/>
        </w:rPr>
        <w:t>26(1), pp. 12-28.</w:t>
      </w:r>
    </w:p>
    <w:p>
      <w:pPr>
        <w:pStyle w:val="Bibliography"/>
        <w:rPr>
          <w:rFonts w:ascii="Arial" w:cs="Arial" w:hAnsi="Arial" w:eastAsia="Arial"/>
          <w:sz w:val="24"/>
          <w:szCs w:val="24"/>
        </w:rPr>
      </w:pPr>
      <w:r>
        <w:rPr>
          <w:rFonts w:ascii="Arial" w:hAnsi="Arial"/>
          <w:sz w:val="24"/>
          <w:szCs w:val="24"/>
          <w:rtl w:val="0"/>
          <w:lang w:val="en-US"/>
        </w:rPr>
        <w:t xml:space="preserve">Atrey, S., 2018. Illuiminating the CJEU's Blind Spot of Intersectional Discrimination in Parris v Trinity College Dubllin. </w:t>
      </w:r>
      <w:r>
        <w:rPr>
          <w:rFonts w:ascii="Arial" w:hAnsi="Arial"/>
          <w:i w:val="1"/>
          <w:iCs w:val="1"/>
          <w:sz w:val="24"/>
          <w:szCs w:val="24"/>
          <w:rtl w:val="0"/>
          <w:lang w:val="en-US"/>
        </w:rPr>
        <w:t xml:space="preserve">Industrial Law Journal, </w:t>
      </w:r>
      <w:r>
        <w:rPr>
          <w:rFonts w:ascii="Arial" w:hAnsi="Arial"/>
          <w:sz w:val="24"/>
          <w:szCs w:val="24"/>
          <w:rtl w:val="0"/>
          <w:lang w:val="en-US"/>
        </w:rPr>
        <w:t>47(2), pp. 278-296.</w:t>
      </w:r>
    </w:p>
    <w:p>
      <w:pPr>
        <w:pStyle w:val="Bibliography"/>
        <w:rPr>
          <w:rFonts w:ascii="Arial" w:cs="Arial" w:hAnsi="Arial" w:eastAsia="Arial"/>
          <w:sz w:val="24"/>
          <w:szCs w:val="24"/>
        </w:rPr>
      </w:pPr>
      <w:r>
        <w:rPr>
          <w:rFonts w:ascii="Arial" w:hAnsi="Arial"/>
          <w:sz w:val="24"/>
          <w:szCs w:val="24"/>
          <w:rtl w:val="0"/>
          <w:lang w:val="en-US"/>
        </w:rPr>
        <w:t xml:space="preserve">Aylott, E., 2018. </w:t>
      </w:r>
      <w:r>
        <w:rPr>
          <w:rFonts w:ascii="Arial" w:hAnsi="Arial"/>
          <w:i w:val="1"/>
          <w:iCs w:val="1"/>
          <w:sz w:val="24"/>
          <w:szCs w:val="24"/>
          <w:rtl w:val="0"/>
          <w:lang w:val="en-US"/>
        </w:rPr>
        <w:t xml:space="preserve">Employment Law: A practical introduction. </w:t>
      </w:r>
      <w:r>
        <w:rPr>
          <w:rFonts w:ascii="Arial" w:hAnsi="Arial"/>
          <w:sz w:val="24"/>
          <w:szCs w:val="24"/>
          <w:rtl w:val="0"/>
          <w:lang w:val="en-US"/>
        </w:rPr>
        <w:t>1 ed. London: CIPD Kogan Page.</w:t>
      </w:r>
    </w:p>
    <w:p>
      <w:pPr>
        <w:pStyle w:val="Bibliography"/>
        <w:rPr>
          <w:rFonts w:ascii="Arial" w:cs="Arial" w:hAnsi="Arial" w:eastAsia="Arial"/>
          <w:sz w:val="24"/>
          <w:szCs w:val="24"/>
        </w:rPr>
      </w:pPr>
      <w:r>
        <w:rPr>
          <w:rFonts w:ascii="Arial" w:hAnsi="Arial"/>
          <w:sz w:val="24"/>
          <w:szCs w:val="24"/>
          <w:rtl w:val="0"/>
          <w:lang w:val="en-US"/>
        </w:rPr>
        <w:t xml:space="preserve">Bogg, A. D. R. &amp; Novitaz, T., 2017. Introduction: Contemporary Issues in Collective Labour Law. </w:t>
      </w:r>
      <w:r>
        <w:rPr>
          <w:rFonts w:ascii="Arial" w:hAnsi="Arial"/>
          <w:i w:val="1"/>
          <w:iCs w:val="1"/>
          <w:sz w:val="24"/>
          <w:szCs w:val="24"/>
          <w:rtl w:val="0"/>
          <w:lang w:val="en-US"/>
        </w:rPr>
        <w:t xml:space="preserve">Industrial Law Journal, </w:t>
      </w:r>
      <w:r>
        <w:rPr>
          <w:rFonts w:ascii="Arial" w:hAnsi="Arial"/>
          <w:sz w:val="24"/>
          <w:szCs w:val="24"/>
          <w:rtl w:val="0"/>
          <w:lang w:val="en-US"/>
        </w:rPr>
        <w:t>46(1), pp. 1-5.</w:t>
      </w:r>
    </w:p>
    <w:p>
      <w:pPr>
        <w:pStyle w:val="Bibliography"/>
        <w:rPr>
          <w:rFonts w:ascii="Arial" w:cs="Arial" w:hAnsi="Arial" w:eastAsia="Arial"/>
          <w:sz w:val="24"/>
          <w:szCs w:val="24"/>
        </w:rPr>
      </w:pPr>
      <w:r>
        <w:rPr>
          <w:rFonts w:ascii="Arial" w:hAnsi="Arial"/>
          <w:sz w:val="24"/>
          <w:szCs w:val="24"/>
          <w:rtl w:val="0"/>
          <w:lang w:val="en-US"/>
        </w:rPr>
        <w:t xml:space="preserve">Boot, E. R., 2017. Classified Public Whistleblowing: How to Justify a "Pro Tanto" Wrong. </w:t>
      </w:r>
      <w:r>
        <w:rPr>
          <w:rFonts w:ascii="Arial" w:hAnsi="Arial"/>
          <w:i w:val="1"/>
          <w:iCs w:val="1"/>
          <w:sz w:val="24"/>
          <w:szCs w:val="24"/>
          <w:rtl w:val="0"/>
          <w:lang w:val="en-US"/>
        </w:rPr>
        <w:t xml:space="preserve">Social theory and practice, </w:t>
      </w:r>
      <w:r>
        <w:rPr>
          <w:rFonts w:ascii="Arial" w:hAnsi="Arial"/>
          <w:sz w:val="24"/>
          <w:szCs w:val="24"/>
          <w:rtl w:val="0"/>
          <w:lang w:val="en-US"/>
        </w:rPr>
        <w:t>43(3), pp. 541-567.</w:t>
      </w:r>
    </w:p>
    <w:p>
      <w:pPr>
        <w:pStyle w:val="Bibliography"/>
        <w:rPr>
          <w:rFonts w:ascii="Arial" w:cs="Arial" w:hAnsi="Arial" w:eastAsia="Arial"/>
          <w:sz w:val="24"/>
          <w:szCs w:val="24"/>
        </w:rPr>
      </w:pPr>
      <w:r>
        <w:rPr>
          <w:rFonts w:ascii="Arial" w:hAnsi="Arial"/>
          <w:sz w:val="24"/>
          <w:szCs w:val="24"/>
          <w:rtl w:val="0"/>
          <w:lang w:val="en-US"/>
        </w:rPr>
        <w:t xml:space="preserve">Bowrers, J. &amp; Lewis, J., 2018. Whistling for Dissmissal and Detriment Remedies: Royal Mail Ltd v Jhuti. </w:t>
      </w:r>
      <w:r>
        <w:rPr>
          <w:rFonts w:ascii="Arial" w:hAnsi="Arial"/>
          <w:i w:val="1"/>
          <w:iCs w:val="1"/>
          <w:sz w:val="24"/>
          <w:szCs w:val="24"/>
          <w:rtl w:val="0"/>
          <w:lang w:val="en-US"/>
        </w:rPr>
        <w:t xml:space="preserve">Industrial Law Journal, </w:t>
      </w:r>
      <w:r>
        <w:rPr>
          <w:rFonts w:ascii="Arial" w:hAnsi="Arial"/>
          <w:sz w:val="24"/>
          <w:szCs w:val="24"/>
          <w:rtl w:val="0"/>
          <w:lang w:val="en-US"/>
        </w:rPr>
        <w:t>47(1), pp. 121-134.</w:t>
      </w:r>
    </w:p>
    <w:p>
      <w:pPr>
        <w:pStyle w:val="Bibliography"/>
        <w:rPr>
          <w:rFonts w:ascii="Arial" w:cs="Arial" w:hAnsi="Arial" w:eastAsia="Arial"/>
          <w:sz w:val="24"/>
          <w:szCs w:val="24"/>
        </w:rPr>
      </w:pPr>
      <w:r>
        <w:rPr>
          <w:rFonts w:ascii="Arial" w:hAnsi="Arial"/>
          <w:sz w:val="24"/>
          <w:szCs w:val="24"/>
          <w:rtl w:val="0"/>
          <w:lang w:val="en-US"/>
        </w:rPr>
        <w:t xml:space="preserve">Bradely, D., 2021. </w:t>
      </w:r>
      <w:r>
        <w:rPr>
          <w:rFonts w:ascii="Arial" w:hAnsi="Arial"/>
          <w:i w:val="1"/>
          <w:iCs w:val="1"/>
          <w:sz w:val="24"/>
          <w:szCs w:val="24"/>
          <w:rtl w:val="0"/>
          <w:lang w:val="en-US"/>
        </w:rPr>
        <w:t xml:space="preserve">Assessing the Fairness of a Dismissal.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https://www.peoplemanagement.co.uk/experts/legal/assessing-fairness-of-dismissal#gref</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Brtisafe, 2021. </w:t>
      </w:r>
      <w:r>
        <w:rPr>
          <w:rFonts w:ascii="Arial" w:hAnsi="Arial"/>
          <w:i w:val="1"/>
          <w:iCs w:val="1"/>
          <w:sz w:val="24"/>
          <w:szCs w:val="24"/>
          <w:rtl w:val="0"/>
          <w:lang w:val="en-US"/>
        </w:rPr>
        <w:t xml:space="preserve">Whistleblowing in Pandemic.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https://www.britsafe.org/publications/safety-management-magazine/safety-management-magazine/2020/whistleblowing-in-a-pandemic/</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Bur, C. A., n.d. [Online].</w:t>
      </w:r>
    </w:p>
    <w:p>
      <w:pPr>
        <w:pStyle w:val="Bibliography"/>
        <w:rPr>
          <w:rFonts w:ascii="Arial" w:cs="Arial" w:hAnsi="Arial" w:eastAsia="Arial"/>
          <w:sz w:val="24"/>
          <w:szCs w:val="24"/>
        </w:rPr>
      </w:pPr>
      <w:r>
        <w:rPr>
          <w:rFonts w:ascii="Arial" w:hAnsi="Arial"/>
          <w:sz w:val="24"/>
          <w:szCs w:val="24"/>
          <w:rtl w:val="0"/>
          <w:lang w:val="en-US"/>
        </w:rPr>
        <w:t xml:space="preserve">Bureau, C. A., 2021. </w:t>
      </w:r>
      <w:r>
        <w:rPr>
          <w:rFonts w:ascii="Arial" w:hAnsi="Arial"/>
          <w:i w:val="1"/>
          <w:iCs w:val="1"/>
          <w:sz w:val="24"/>
          <w:szCs w:val="24"/>
          <w:rtl w:val="0"/>
          <w:lang w:val="en-US"/>
        </w:rPr>
        <w:t xml:space="preserve">Challenge your Dismissal.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https://www.citizensadvice.org.uk/work/leaving-a-job/dismissal/challenge-your-dismissal/</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Bureau, C. A., 2021. </w:t>
      </w:r>
      <w:r>
        <w:rPr>
          <w:rFonts w:ascii="Arial" w:hAnsi="Arial"/>
          <w:i w:val="1"/>
          <w:iCs w:val="1"/>
          <w:sz w:val="24"/>
          <w:szCs w:val="24"/>
          <w:rtl w:val="0"/>
          <w:lang w:val="en-US"/>
        </w:rPr>
        <w:t xml:space="preserve">Check if your dismissal is unfiar.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https://www.citizensadvice.org.uk/work/leaving-a-job/dismissal/check-if-your-dismissal-is-fair/</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Bureau, C. A., 2021. </w:t>
      </w:r>
      <w:r>
        <w:rPr>
          <w:rFonts w:ascii="Arial" w:hAnsi="Arial"/>
          <w:i w:val="1"/>
          <w:iCs w:val="1"/>
          <w:sz w:val="24"/>
          <w:szCs w:val="24"/>
          <w:rtl w:val="0"/>
          <w:lang w:val="en-US"/>
        </w:rPr>
        <w:t xml:space="preserve">Employer's repsonse to an employment tribunal claim.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 xml:space="preserve">https://www.citizensadvice.org.uk/work/problems-at-work/employment-tribunals/employer-s-response-to-an-employment-tribunal-claim/ </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CAB, 2021. </w:t>
      </w:r>
      <w:r>
        <w:rPr>
          <w:rFonts w:ascii="Arial" w:hAnsi="Arial"/>
          <w:i w:val="1"/>
          <w:iCs w:val="1"/>
          <w:sz w:val="24"/>
          <w:szCs w:val="24"/>
          <w:rtl w:val="0"/>
          <w:lang w:val="en-US"/>
        </w:rPr>
        <w:t xml:space="preserve">Employment tribunals-how to work out your basic award if you are claiming unfair dismissal.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https://www.citizensadvice.org.uk/work/leaving-a-job/dismissal/check-if-your-dismissal-is-fair/</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CAB, 2021. </w:t>
      </w:r>
      <w:r>
        <w:rPr>
          <w:rFonts w:ascii="Arial" w:hAnsi="Arial"/>
          <w:i w:val="1"/>
          <w:iCs w:val="1"/>
          <w:sz w:val="24"/>
          <w:szCs w:val="24"/>
          <w:rtl w:val="0"/>
          <w:lang w:val="en-US"/>
        </w:rPr>
        <w:t xml:space="preserve">Emplpyment Tribunals-automatic unfair dismissal.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https://www.citizensadvice.org.uk/work/problems-at-work/employment-tribunals-from-29-july-2013/making-an-employment-tribunal-claim-is-it-worth-it/employment-tribunals-automatic-unfair-dismissal/employment-tribunals-automatic-unfair-dismissal-whistleblowin</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Cabrelli, D., 2016. Liability and Remedies for Breach of the Contract of Employment at Common Law: Some Recent Developments. </w:t>
      </w:r>
      <w:r>
        <w:rPr>
          <w:rFonts w:ascii="Arial" w:hAnsi="Arial"/>
          <w:i w:val="1"/>
          <w:iCs w:val="1"/>
          <w:sz w:val="24"/>
          <w:szCs w:val="24"/>
          <w:rtl w:val="0"/>
          <w:lang w:val="en-US"/>
        </w:rPr>
        <w:t xml:space="preserve">Industrial Law Journal, </w:t>
      </w:r>
      <w:r>
        <w:rPr>
          <w:rFonts w:ascii="Arial" w:hAnsi="Arial"/>
          <w:sz w:val="24"/>
          <w:szCs w:val="24"/>
          <w:rtl w:val="0"/>
          <w:lang w:val="en-US"/>
        </w:rPr>
        <w:t>45(2), pp. 207-219.</w:t>
      </w:r>
    </w:p>
    <w:p>
      <w:pPr>
        <w:pStyle w:val="Bibliography"/>
        <w:rPr>
          <w:rFonts w:ascii="Arial" w:cs="Arial" w:hAnsi="Arial" w:eastAsia="Arial"/>
          <w:sz w:val="24"/>
          <w:szCs w:val="24"/>
        </w:rPr>
      </w:pPr>
      <w:r>
        <w:rPr>
          <w:rFonts w:ascii="Arial" w:hAnsi="Arial"/>
          <w:sz w:val="24"/>
          <w:szCs w:val="24"/>
          <w:rtl w:val="0"/>
          <w:lang w:val="en-US"/>
        </w:rPr>
        <w:t xml:space="preserve">Chung, H., 2018. Gender, Flexibility Stigma and the Perceived Negative Consequences of Flexible Working in the UK. </w:t>
      </w:r>
      <w:r>
        <w:rPr>
          <w:rFonts w:ascii="Arial" w:hAnsi="Arial"/>
          <w:i w:val="1"/>
          <w:iCs w:val="1"/>
          <w:sz w:val="24"/>
          <w:szCs w:val="24"/>
          <w:rtl w:val="0"/>
          <w:lang w:val="en-US"/>
        </w:rPr>
        <w:t xml:space="preserve">Social indicators research, </w:t>
      </w:r>
      <w:r>
        <w:rPr>
          <w:rFonts w:ascii="Arial" w:hAnsi="Arial"/>
          <w:sz w:val="24"/>
          <w:szCs w:val="24"/>
          <w:rtl w:val="0"/>
          <w:lang w:val="en-US"/>
        </w:rPr>
        <w:t>151(2), pp. 521-23.</w:t>
      </w:r>
    </w:p>
    <w:p>
      <w:pPr>
        <w:pStyle w:val="Bibliography"/>
        <w:rPr>
          <w:rFonts w:ascii="Arial" w:cs="Arial" w:hAnsi="Arial" w:eastAsia="Arial"/>
          <w:sz w:val="24"/>
          <w:szCs w:val="24"/>
        </w:rPr>
      </w:pPr>
      <w:r>
        <w:rPr>
          <w:rFonts w:ascii="Arial" w:hAnsi="Arial"/>
          <w:sz w:val="24"/>
          <w:szCs w:val="24"/>
          <w:rtl w:val="0"/>
          <w:lang w:val="en-US"/>
        </w:rPr>
        <w:t xml:space="preserve">Chung, H. &amp; van der Hort, M., 2020. Flexible working and unpaid overtime in the UK: The role of gender, parental and occumpational status. </w:t>
      </w:r>
      <w:r>
        <w:rPr>
          <w:rFonts w:ascii="Arial" w:hAnsi="Arial"/>
          <w:i w:val="1"/>
          <w:iCs w:val="1"/>
          <w:sz w:val="24"/>
          <w:szCs w:val="24"/>
          <w:rtl w:val="0"/>
          <w:lang w:val="en-US"/>
        </w:rPr>
        <w:t xml:space="preserve">Social indicators research, </w:t>
      </w:r>
      <w:r>
        <w:rPr>
          <w:rFonts w:ascii="Arial" w:hAnsi="Arial"/>
          <w:sz w:val="24"/>
          <w:szCs w:val="24"/>
          <w:rtl w:val="0"/>
          <w:lang w:val="en-US"/>
        </w:rPr>
        <w:t>151(2), pp. 495-26.</w:t>
      </w:r>
    </w:p>
    <w:p>
      <w:pPr>
        <w:pStyle w:val="Bibliography"/>
        <w:rPr>
          <w:rFonts w:ascii="Arial" w:cs="Arial" w:hAnsi="Arial" w:eastAsia="Arial"/>
          <w:sz w:val="24"/>
          <w:szCs w:val="24"/>
        </w:rPr>
      </w:pPr>
      <w:r>
        <w:rPr>
          <w:rFonts w:ascii="Arial" w:hAnsi="Arial"/>
          <w:sz w:val="24"/>
          <w:szCs w:val="24"/>
          <w:rtl w:val="0"/>
          <w:lang w:val="en-US"/>
        </w:rPr>
        <w:t xml:space="preserve">CIPD, 2021. </w:t>
      </w:r>
      <w:r>
        <w:rPr>
          <w:rFonts w:ascii="Arial" w:hAnsi="Arial"/>
          <w:i w:val="1"/>
          <w:iCs w:val="1"/>
          <w:sz w:val="24"/>
          <w:szCs w:val="24"/>
          <w:rtl w:val="0"/>
          <w:lang w:val="en-US"/>
        </w:rPr>
        <w:t xml:space="preserve">Dismissal Procedures.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https://www.cipd.co.uk/knowledge/fundamentals/emp-law/dismissal/factsheet#gref</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CIPD, 2021. </w:t>
      </w:r>
      <w:r>
        <w:rPr>
          <w:rFonts w:ascii="Arial" w:hAnsi="Arial"/>
          <w:i w:val="1"/>
          <w:iCs w:val="1"/>
          <w:sz w:val="24"/>
          <w:szCs w:val="24"/>
          <w:rtl w:val="0"/>
          <w:lang w:val="en-US"/>
        </w:rPr>
        <w:t xml:space="preserve">Employment Tribunal Factsheets.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https://www.cipd.co.uk/knowledge/fundamentals/emp-law/tribunals/factsheet#gref</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CIPD, 2021. </w:t>
      </w:r>
      <w:r>
        <w:rPr>
          <w:rFonts w:ascii="Arial" w:hAnsi="Arial"/>
          <w:i w:val="1"/>
          <w:iCs w:val="1"/>
          <w:sz w:val="24"/>
          <w:szCs w:val="24"/>
          <w:rtl w:val="0"/>
          <w:lang w:val="en-US"/>
        </w:rPr>
        <w:t xml:space="preserve">Factsheets about Employment Law.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https://www.cipd.co.uk/knowledge/fundamentals/emp-law#gref</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CIPD, 2021. </w:t>
      </w:r>
      <w:r>
        <w:rPr>
          <w:rFonts w:ascii="Arial" w:hAnsi="Arial"/>
          <w:i w:val="1"/>
          <w:iCs w:val="1"/>
          <w:sz w:val="24"/>
          <w:szCs w:val="24"/>
          <w:rtl w:val="0"/>
          <w:lang w:val="en-US"/>
        </w:rPr>
        <w:t xml:space="preserve">Royal Mail Group Ltd v Jhuti.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https://www.hr-inform.co.uk/case-law/royal-mail-group-v-jhuti-unfair-dismissal-invented-reason</w:t>
      </w:r>
      <w:r>
        <w:rPr>
          <w:rFonts w:ascii="Arial" w:cs="Arial" w:hAnsi="Arial" w:eastAsia="Arial"/>
          <w:sz w:val="24"/>
          <w:szCs w:val="24"/>
        </w:rPr>
        <w:br w:type="textWrapping"/>
      </w:r>
      <w:r>
        <w:rPr>
          <w:rFonts w:ascii="Arial" w:hAnsi="Arial"/>
          <w:sz w:val="24"/>
          <w:szCs w:val="24"/>
          <w:rtl w:val="0"/>
          <w:lang w:val="en-US"/>
        </w:rPr>
        <w:t>[Accessed 08 May 201].</w:t>
      </w:r>
    </w:p>
    <w:p>
      <w:pPr>
        <w:pStyle w:val="Bibliography"/>
        <w:rPr>
          <w:rFonts w:ascii="Arial" w:cs="Arial" w:hAnsi="Arial" w:eastAsia="Arial"/>
          <w:sz w:val="24"/>
          <w:szCs w:val="24"/>
        </w:rPr>
      </w:pPr>
      <w:r>
        <w:rPr>
          <w:rFonts w:ascii="Arial" w:hAnsi="Arial"/>
          <w:sz w:val="24"/>
          <w:szCs w:val="24"/>
          <w:rtl w:val="0"/>
          <w:lang w:val="en-US"/>
        </w:rPr>
        <w:t xml:space="preserve">CIPD, 2021. </w:t>
      </w:r>
      <w:r>
        <w:rPr>
          <w:rFonts w:ascii="Arial" w:hAnsi="Arial"/>
          <w:i w:val="1"/>
          <w:iCs w:val="1"/>
          <w:sz w:val="24"/>
          <w:szCs w:val="24"/>
          <w:rtl w:val="0"/>
          <w:lang w:val="en-US"/>
        </w:rPr>
        <w:t xml:space="preserve">Statutory Rates.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https://www.cipd.co.uk/knowledge/fundamentals/emp-law/about/statutory-rates#gref</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Collins, P., 2018. The Inadequate Protection of Human Rights in Unfair Dismissal Law. </w:t>
      </w:r>
      <w:r>
        <w:rPr>
          <w:rFonts w:ascii="Arial" w:hAnsi="Arial"/>
          <w:i w:val="1"/>
          <w:iCs w:val="1"/>
          <w:sz w:val="24"/>
          <w:szCs w:val="24"/>
          <w:rtl w:val="0"/>
          <w:lang w:val="en-US"/>
        </w:rPr>
        <w:t xml:space="preserve">Industrial Law Journal, </w:t>
      </w:r>
      <w:r>
        <w:rPr>
          <w:rFonts w:ascii="Arial" w:hAnsi="Arial"/>
          <w:sz w:val="24"/>
          <w:szCs w:val="24"/>
          <w:rtl w:val="0"/>
          <w:lang w:val="en-US"/>
        </w:rPr>
        <w:t>47(4), pp. 504-530.</w:t>
      </w:r>
    </w:p>
    <w:p>
      <w:pPr>
        <w:pStyle w:val="Bibliography"/>
        <w:rPr>
          <w:rFonts w:ascii="Arial" w:cs="Arial" w:hAnsi="Arial" w:eastAsia="Arial"/>
          <w:sz w:val="24"/>
          <w:szCs w:val="24"/>
        </w:rPr>
      </w:pPr>
      <w:r>
        <w:rPr>
          <w:rFonts w:ascii="Arial" w:hAnsi="Arial"/>
          <w:sz w:val="24"/>
          <w:szCs w:val="24"/>
          <w:rtl w:val="0"/>
          <w:lang w:val="en-US"/>
        </w:rPr>
        <w:t xml:space="preserve">Comission, E. a. H. R., 2021. </w:t>
      </w:r>
      <w:r>
        <w:rPr>
          <w:rFonts w:ascii="Arial" w:hAnsi="Arial"/>
          <w:i w:val="1"/>
          <w:iCs w:val="1"/>
          <w:sz w:val="24"/>
          <w:szCs w:val="24"/>
          <w:rtl w:val="0"/>
          <w:lang w:val="en-US"/>
        </w:rPr>
        <w:t xml:space="preserve">The Coleman Case.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 xml:space="preserve">https://www.equalityhumanrights.com/en/legal-casework/coleman-case </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Commision, E. a. H. R., 2021. </w:t>
      </w:r>
      <w:r>
        <w:rPr>
          <w:rFonts w:ascii="Arial" w:hAnsi="Arial"/>
          <w:i w:val="1"/>
          <w:iCs w:val="1"/>
          <w:sz w:val="24"/>
          <w:szCs w:val="24"/>
          <w:rtl w:val="0"/>
          <w:lang w:val="en-US"/>
        </w:rPr>
        <w:t xml:space="preserve">What is Discrimination.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https://www.equalityhumanrights.com/en/advice-and-guidance/what-discrimination</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Connolly, M., 2019. Lee v Ashers Baking and its Ramifications for Employment Law. </w:t>
      </w:r>
      <w:r>
        <w:rPr>
          <w:rFonts w:ascii="Arial" w:hAnsi="Arial"/>
          <w:i w:val="1"/>
          <w:iCs w:val="1"/>
          <w:sz w:val="24"/>
          <w:szCs w:val="24"/>
          <w:rtl w:val="0"/>
          <w:lang w:val="en-US"/>
        </w:rPr>
        <w:t xml:space="preserve">Industrial Law Journal, </w:t>
      </w:r>
      <w:r>
        <w:rPr>
          <w:rFonts w:ascii="Arial" w:hAnsi="Arial"/>
          <w:sz w:val="24"/>
          <w:szCs w:val="24"/>
          <w:rtl w:val="0"/>
          <w:lang w:val="en-US"/>
        </w:rPr>
        <w:t>48(2), pp. 240-259.</w:t>
      </w:r>
    </w:p>
    <w:p>
      <w:pPr>
        <w:pStyle w:val="Bibliography"/>
        <w:rPr>
          <w:rFonts w:ascii="Arial" w:cs="Arial" w:hAnsi="Arial" w:eastAsia="Arial"/>
          <w:sz w:val="24"/>
          <w:szCs w:val="24"/>
        </w:rPr>
      </w:pPr>
      <w:r>
        <w:rPr>
          <w:rFonts w:ascii="Arial" w:hAnsi="Arial"/>
          <w:sz w:val="24"/>
          <w:szCs w:val="24"/>
          <w:rtl w:val="0"/>
          <w:lang w:val="en-US"/>
        </w:rPr>
        <w:t xml:space="preserve">Cooper, R. &amp; Baird, M., 2015. Bringing the "right to request" flexible working arrangements to life: from policies to practices. </w:t>
      </w:r>
      <w:r>
        <w:rPr>
          <w:rFonts w:ascii="Arial" w:hAnsi="Arial"/>
          <w:i w:val="1"/>
          <w:iCs w:val="1"/>
          <w:sz w:val="24"/>
          <w:szCs w:val="24"/>
          <w:rtl w:val="0"/>
          <w:lang w:val="en-US"/>
        </w:rPr>
        <w:t xml:space="preserve">Employee relations, </w:t>
      </w:r>
      <w:r>
        <w:rPr>
          <w:rFonts w:ascii="Arial" w:hAnsi="Arial"/>
          <w:sz w:val="24"/>
          <w:szCs w:val="24"/>
          <w:rtl w:val="0"/>
          <w:lang w:val="en-US"/>
        </w:rPr>
        <w:t>37(5), pp. 568-581.</w:t>
      </w:r>
    </w:p>
    <w:p>
      <w:pPr>
        <w:pStyle w:val="Bibliography"/>
        <w:rPr>
          <w:rFonts w:ascii="Arial" w:cs="Arial" w:hAnsi="Arial" w:eastAsia="Arial"/>
          <w:sz w:val="24"/>
          <w:szCs w:val="24"/>
        </w:rPr>
      </w:pPr>
      <w:r>
        <w:rPr>
          <w:rFonts w:ascii="Arial" w:hAnsi="Arial"/>
          <w:sz w:val="24"/>
          <w:szCs w:val="24"/>
          <w:rtl w:val="0"/>
          <w:lang w:val="en-US"/>
        </w:rPr>
        <w:t xml:space="preserve">C, T. S. a. W., 2016. </w:t>
      </w:r>
      <w:r>
        <w:rPr>
          <w:rFonts w:ascii="Arial" w:hAnsi="Arial"/>
          <w:i w:val="1"/>
          <w:iCs w:val="1"/>
          <w:sz w:val="24"/>
          <w:szCs w:val="24"/>
          <w:rtl w:val="0"/>
          <w:lang w:val="en-US"/>
        </w:rPr>
        <w:t xml:space="preserve">Human Resource Management people and organisations. </w:t>
      </w:r>
      <w:r>
        <w:rPr>
          <w:rFonts w:ascii="Arial" w:hAnsi="Arial"/>
          <w:sz w:val="24"/>
          <w:szCs w:val="24"/>
          <w:rtl w:val="0"/>
          <w:lang w:val="en-US"/>
        </w:rPr>
        <w:t>London: CIPD Kogan Page.</w:t>
      </w:r>
    </w:p>
    <w:p>
      <w:pPr>
        <w:pStyle w:val="Bibliography"/>
        <w:rPr>
          <w:rFonts w:ascii="Arial" w:cs="Arial" w:hAnsi="Arial" w:eastAsia="Arial"/>
          <w:sz w:val="24"/>
          <w:szCs w:val="24"/>
        </w:rPr>
      </w:pPr>
      <w:r>
        <w:rPr>
          <w:rFonts w:ascii="Arial" w:hAnsi="Arial"/>
          <w:sz w:val="24"/>
          <w:szCs w:val="24"/>
          <w:rtl w:val="0"/>
          <w:lang w:val="en-US"/>
        </w:rPr>
        <w:t xml:space="preserve">Cushway, B., 2017. </w:t>
      </w:r>
      <w:r>
        <w:rPr>
          <w:rFonts w:ascii="Arial" w:hAnsi="Arial"/>
          <w:i w:val="1"/>
          <w:iCs w:val="1"/>
          <w:sz w:val="24"/>
          <w:szCs w:val="24"/>
          <w:rtl w:val="0"/>
          <w:lang w:val="en-US"/>
        </w:rPr>
        <w:t xml:space="preserve">The employer's handbook: an essential guide to employment law, personel polices and proceudres. </w:t>
      </w:r>
      <w:r>
        <w:rPr>
          <w:rFonts w:ascii="Arial" w:hAnsi="Arial"/>
          <w:sz w:val="24"/>
          <w:szCs w:val="24"/>
          <w:rtl w:val="0"/>
          <w:lang w:val="en-US"/>
        </w:rPr>
        <w:t>1 ed. London: CIPD Kogan Page.</w:t>
      </w:r>
    </w:p>
    <w:p>
      <w:pPr>
        <w:pStyle w:val="Bibliography"/>
        <w:rPr>
          <w:rFonts w:ascii="Arial" w:cs="Arial" w:hAnsi="Arial" w:eastAsia="Arial"/>
          <w:sz w:val="24"/>
          <w:szCs w:val="24"/>
        </w:rPr>
      </w:pPr>
      <w:r>
        <w:rPr>
          <w:rFonts w:ascii="Arial" w:hAnsi="Arial"/>
          <w:sz w:val="24"/>
          <w:szCs w:val="24"/>
          <w:rtl w:val="0"/>
          <w:lang w:val="en-US"/>
        </w:rPr>
        <w:t xml:space="preserve">Darwin, C., 2016. Procedural Fairness on Appeal. </w:t>
      </w:r>
      <w:r>
        <w:rPr>
          <w:rFonts w:ascii="Arial" w:hAnsi="Arial"/>
          <w:i w:val="1"/>
          <w:iCs w:val="1"/>
          <w:sz w:val="24"/>
          <w:szCs w:val="24"/>
          <w:rtl w:val="0"/>
          <w:lang w:val="en-US"/>
        </w:rPr>
        <w:t xml:space="preserve">Industrial Law Journal, </w:t>
      </w:r>
      <w:r>
        <w:rPr>
          <w:rFonts w:ascii="Arial" w:hAnsi="Arial"/>
          <w:sz w:val="24"/>
          <w:szCs w:val="24"/>
          <w:rtl w:val="0"/>
          <w:lang w:val="en-US"/>
        </w:rPr>
        <w:t>45(3), pp. 423-430.</w:t>
      </w:r>
    </w:p>
    <w:p>
      <w:pPr>
        <w:pStyle w:val="Bibliography"/>
        <w:rPr>
          <w:rFonts w:ascii="Arial" w:cs="Arial" w:hAnsi="Arial" w:eastAsia="Arial"/>
          <w:sz w:val="24"/>
          <w:szCs w:val="24"/>
        </w:rPr>
      </w:pPr>
      <w:r>
        <w:rPr>
          <w:rFonts w:ascii="Arial" w:hAnsi="Arial"/>
          <w:sz w:val="24"/>
          <w:szCs w:val="24"/>
          <w:rtl w:val="0"/>
          <w:lang w:val="en-US"/>
        </w:rPr>
        <w:t xml:space="preserve">Davidov, G. E. E., 2015. Intermediate Approaches to Unfiar Dismissal Protection. </w:t>
      </w:r>
      <w:r>
        <w:rPr>
          <w:rFonts w:ascii="Arial" w:hAnsi="Arial"/>
          <w:i w:val="1"/>
          <w:iCs w:val="1"/>
          <w:sz w:val="24"/>
          <w:szCs w:val="24"/>
          <w:rtl w:val="0"/>
          <w:lang w:val="en-US"/>
        </w:rPr>
        <w:t xml:space="preserve">Industrial Law Journal, </w:t>
      </w:r>
      <w:r>
        <w:rPr>
          <w:rFonts w:ascii="Arial" w:hAnsi="Arial"/>
          <w:sz w:val="24"/>
          <w:szCs w:val="24"/>
          <w:rtl w:val="0"/>
          <w:lang w:val="en-US"/>
        </w:rPr>
        <w:t>44(2), pp. 167-193.</w:t>
      </w:r>
    </w:p>
    <w:p>
      <w:pPr>
        <w:pStyle w:val="Bibliography"/>
        <w:rPr>
          <w:rFonts w:ascii="Arial" w:cs="Arial" w:hAnsi="Arial" w:eastAsia="Arial"/>
          <w:sz w:val="24"/>
          <w:szCs w:val="24"/>
        </w:rPr>
      </w:pPr>
      <w:r>
        <w:rPr>
          <w:rFonts w:ascii="Arial" w:hAnsi="Arial"/>
          <w:sz w:val="24"/>
          <w:szCs w:val="24"/>
          <w:rtl w:val="0"/>
          <w:lang w:val="en-US"/>
        </w:rPr>
        <w:t xml:space="preserve">Diversity, E. a., 2021. </w:t>
      </w:r>
      <w:r>
        <w:rPr>
          <w:rFonts w:ascii="Arial" w:hAnsi="Arial"/>
          <w:i w:val="1"/>
          <w:iCs w:val="1"/>
          <w:sz w:val="24"/>
          <w:szCs w:val="24"/>
          <w:rtl w:val="0"/>
          <w:lang w:val="en-US"/>
        </w:rPr>
        <w:t xml:space="preserve">Your Rights Under the Equality Act 2010.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https://www.equalityhumanrights.com/en/advice-and-guidance/your-rights-under-equality-act-2010</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Ekberg, K. et al., 2016. New Business Structures Creating Organisational Opportunities for Work Disability Prevention. </w:t>
      </w:r>
      <w:r>
        <w:rPr>
          <w:rFonts w:ascii="Arial" w:hAnsi="Arial"/>
          <w:i w:val="1"/>
          <w:iCs w:val="1"/>
          <w:sz w:val="24"/>
          <w:szCs w:val="24"/>
          <w:rtl w:val="0"/>
          <w:lang w:val="en-US"/>
        </w:rPr>
        <w:t xml:space="preserve">Journal of occupational rehabilitation, </w:t>
      </w:r>
      <w:r>
        <w:rPr>
          <w:rFonts w:ascii="Arial" w:hAnsi="Arial"/>
          <w:sz w:val="24"/>
          <w:szCs w:val="24"/>
          <w:rtl w:val="0"/>
          <w:lang w:val="en-US"/>
        </w:rPr>
        <w:t>26(4).</w:t>
      </w:r>
    </w:p>
    <w:p>
      <w:pPr>
        <w:pStyle w:val="Bibliography"/>
        <w:rPr>
          <w:rFonts w:ascii="Arial" w:cs="Arial" w:hAnsi="Arial" w:eastAsia="Arial"/>
          <w:sz w:val="24"/>
          <w:szCs w:val="24"/>
        </w:rPr>
      </w:pPr>
      <w:r>
        <w:rPr>
          <w:rFonts w:ascii="Arial" w:hAnsi="Arial"/>
          <w:sz w:val="24"/>
          <w:szCs w:val="24"/>
          <w:rtl w:val="0"/>
          <w:lang w:val="en-US"/>
        </w:rPr>
        <w:t xml:space="preserve">Embleton, S., 2021. 5 Rules for carrying out fair investigations. </w:t>
      </w:r>
      <w:r>
        <w:rPr>
          <w:rFonts w:ascii="Arial" w:hAnsi="Arial"/>
          <w:i w:val="1"/>
          <w:iCs w:val="1"/>
          <w:sz w:val="24"/>
          <w:szCs w:val="24"/>
          <w:rtl w:val="0"/>
          <w:lang w:val="en-US"/>
        </w:rPr>
        <w:t xml:space="preserve">Employers Law, </w:t>
      </w:r>
      <w:r>
        <w:rPr>
          <w:rFonts w:ascii="Arial" w:hAnsi="Arial"/>
          <w:sz w:val="24"/>
          <w:szCs w:val="24"/>
          <w:rtl w:val="0"/>
          <w:lang w:val="en-US"/>
        </w:rPr>
        <w:t>1(1), pp. 14-15.</w:t>
      </w:r>
    </w:p>
    <w:p>
      <w:pPr>
        <w:pStyle w:val="Bibliography"/>
        <w:rPr>
          <w:rFonts w:ascii="Arial" w:cs="Arial" w:hAnsi="Arial" w:eastAsia="Arial"/>
          <w:sz w:val="24"/>
          <w:szCs w:val="24"/>
        </w:rPr>
      </w:pPr>
      <w:r>
        <w:rPr>
          <w:rFonts w:ascii="Arial" w:hAnsi="Arial"/>
          <w:sz w:val="24"/>
          <w:szCs w:val="24"/>
          <w:rtl w:val="0"/>
          <w:lang w:val="en-US"/>
        </w:rPr>
        <w:t xml:space="preserve">Emplaw, 2005. </w:t>
      </w:r>
      <w:r>
        <w:rPr>
          <w:rFonts w:ascii="Arial" w:hAnsi="Arial"/>
          <w:i w:val="1"/>
          <w:iCs w:val="1"/>
          <w:sz w:val="24"/>
          <w:szCs w:val="24"/>
          <w:rtl w:val="0"/>
          <w:lang w:val="en-US"/>
        </w:rPr>
        <w:t xml:space="preserve">Burgess v Plymouth City Council.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https://www.emplaw.co.uk/node/15140</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Emplaw, 2006. </w:t>
      </w:r>
      <w:r>
        <w:rPr>
          <w:rFonts w:ascii="Arial" w:hAnsi="Arial"/>
          <w:i w:val="1"/>
          <w:iCs w:val="1"/>
          <w:sz w:val="24"/>
          <w:szCs w:val="24"/>
          <w:rtl w:val="0"/>
          <w:lang w:val="en-US"/>
        </w:rPr>
        <w:t xml:space="preserve">E H HUmphries (Norton) Ltd &amp; Thistle Hotels plc v Fire Alarm Fabrication Services.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https://www.emplaw.co.uk/node/15290</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Employmentcasesupdate, 2011. </w:t>
      </w:r>
      <w:r>
        <w:rPr>
          <w:rFonts w:ascii="Arial" w:hAnsi="Arial"/>
          <w:i w:val="1"/>
          <w:iCs w:val="1"/>
          <w:sz w:val="24"/>
          <w:szCs w:val="24"/>
          <w:rtl w:val="0"/>
          <w:lang w:val="en-US"/>
        </w:rPr>
        <w:t xml:space="preserve">Edwards v Chesterfield Royal Hospital NHS Foundation Trust.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https://www.employmentcasesupdate.co.uk/site.aspx?i=ed10715</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Employmentcasesupdate, 2018. </w:t>
      </w:r>
      <w:r>
        <w:rPr>
          <w:rFonts w:ascii="Arial" w:hAnsi="Arial"/>
          <w:i w:val="1"/>
          <w:iCs w:val="1"/>
          <w:sz w:val="24"/>
          <w:szCs w:val="24"/>
          <w:rtl w:val="0"/>
          <w:lang w:val="en-US"/>
        </w:rPr>
        <w:t xml:space="preserve">Lancaster &amp; Duke Ltd v Wileman.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https://www.employmentcasesupdate.co.uk/site.aspx?i=ed37239</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Employmentcasesupdate, 2018. </w:t>
      </w:r>
      <w:r>
        <w:rPr>
          <w:rFonts w:ascii="Arial" w:hAnsi="Arial"/>
          <w:i w:val="1"/>
          <w:iCs w:val="1"/>
          <w:sz w:val="24"/>
          <w:szCs w:val="24"/>
          <w:rtl w:val="0"/>
          <w:lang w:val="en-US"/>
        </w:rPr>
        <w:t xml:space="preserve">Patel v Folkestone Nursing.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https://www.employmentcasesupdate.co.uk/site.aspx?i=ed37239</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Employmentcasesupdate, 2020. </w:t>
      </w:r>
      <w:r>
        <w:rPr>
          <w:rFonts w:ascii="Arial" w:hAnsi="Arial"/>
          <w:i w:val="1"/>
          <w:iCs w:val="1"/>
          <w:sz w:val="24"/>
          <w:szCs w:val="24"/>
          <w:rtl w:val="0"/>
          <w:lang w:val="en-US"/>
        </w:rPr>
        <w:t xml:space="preserve">Jesudason v AlderHay Children's NHS Foundation Trust.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https://www.employmentcasesupdate.co.uk/site.aspx?i=ed40584</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Eversheds, 2014. </w:t>
      </w:r>
      <w:r>
        <w:rPr>
          <w:rFonts w:ascii="Arial" w:hAnsi="Arial"/>
          <w:i w:val="1"/>
          <w:iCs w:val="1"/>
          <w:sz w:val="24"/>
          <w:szCs w:val="24"/>
          <w:rtl w:val="0"/>
          <w:lang w:val="en-US"/>
        </w:rPr>
        <w:t xml:space="preserve">Clyde and Co LLP and another v Bates Van Winkelhof.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https://www.eversheds-sutherland.com/global/en/what/articles/index.page?ArticleID=en/Employment_and_labour_law/UK_HR_ebrief_Supreme_Court_determines_legal_status_of_LLP_partners</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Eversheds, 2017. </w:t>
      </w:r>
      <w:r>
        <w:rPr>
          <w:rFonts w:ascii="Arial" w:hAnsi="Arial"/>
          <w:i w:val="1"/>
          <w:iCs w:val="1"/>
          <w:sz w:val="24"/>
          <w:szCs w:val="24"/>
          <w:rtl w:val="0"/>
          <w:lang w:val="en-US"/>
        </w:rPr>
        <w:t xml:space="preserve">Chesterton Global and another v Nurmohammed.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https://www.eversheds-sutherland.com/global/en/what/articles/index.page?ArticleID=en/Employment_and_labour_law/Chesterton-v-Nurmohamed</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Ewing, K. D. &amp; Hendy Qc, J., 2012. Unfair Dissmissal Law Changes-Unfair?. </w:t>
      </w:r>
      <w:r>
        <w:rPr>
          <w:rFonts w:ascii="Arial" w:hAnsi="Arial"/>
          <w:i w:val="1"/>
          <w:iCs w:val="1"/>
          <w:sz w:val="24"/>
          <w:szCs w:val="24"/>
          <w:rtl w:val="0"/>
          <w:lang w:val="en-US"/>
        </w:rPr>
        <w:t xml:space="preserve">Industrial Law Journal, </w:t>
      </w:r>
      <w:r>
        <w:rPr>
          <w:rFonts w:ascii="Arial" w:hAnsi="Arial"/>
          <w:sz w:val="24"/>
          <w:szCs w:val="24"/>
          <w:rtl w:val="0"/>
          <w:lang w:val="en-US"/>
        </w:rPr>
        <w:t>41(1), pp. 115-121.</w:t>
      </w:r>
    </w:p>
    <w:p>
      <w:pPr>
        <w:pStyle w:val="Bibliography"/>
        <w:rPr>
          <w:rFonts w:ascii="Arial" w:cs="Arial" w:hAnsi="Arial" w:eastAsia="Arial"/>
          <w:sz w:val="24"/>
          <w:szCs w:val="24"/>
        </w:rPr>
      </w:pPr>
      <w:r>
        <w:rPr>
          <w:rFonts w:ascii="Arial" w:hAnsi="Arial"/>
          <w:sz w:val="24"/>
          <w:szCs w:val="24"/>
          <w:rtl w:val="0"/>
          <w:lang w:val="en-US"/>
        </w:rPr>
        <w:t xml:space="preserve">Felstead, A. &amp; Henseke, G., 2017. Assessing the growth of remote working and its consequences for effort, well being and work life balance. </w:t>
      </w:r>
      <w:r>
        <w:rPr>
          <w:rFonts w:ascii="Arial" w:hAnsi="Arial"/>
          <w:i w:val="1"/>
          <w:iCs w:val="1"/>
          <w:sz w:val="24"/>
          <w:szCs w:val="24"/>
          <w:rtl w:val="0"/>
          <w:lang w:val="en-US"/>
        </w:rPr>
        <w:t xml:space="preserve">New Technology work and employment, </w:t>
      </w:r>
      <w:r>
        <w:rPr>
          <w:rFonts w:ascii="Arial" w:hAnsi="Arial"/>
          <w:sz w:val="24"/>
          <w:szCs w:val="24"/>
          <w:rtl w:val="0"/>
          <w:lang w:val="en-US"/>
        </w:rPr>
        <w:t>32(3), pp. 195-212.</w:t>
      </w:r>
    </w:p>
    <w:p>
      <w:pPr>
        <w:pStyle w:val="Bibliography"/>
        <w:rPr>
          <w:rFonts w:ascii="Arial" w:cs="Arial" w:hAnsi="Arial" w:eastAsia="Arial"/>
          <w:sz w:val="24"/>
          <w:szCs w:val="24"/>
        </w:rPr>
      </w:pPr>
      <w:r>
        <w:rPr>
          <w:rFonts w:ascii="Arial" w:hAnsi="Arial"/>
          <w:sz w:val="24"/>
          <w:szCs w:val="24"/>
          <w:rtl w:val="0"/>
          <w:lang w:val="en-US"/>
        </w:rPr>
        <w:t xml:space="preserve">Fodder, M. L. j. B. Q. J., 2020. Whistleblowing Detriment and the Employment Field: Has the Court if Appeak Taken a Wrong Turn?. </w:t>
      </w:r>
      <w:r>
        <w:rPr>
          <w:rFonts w:ascii="Arial" w:hAnsi="Arial"/>
          <w:i w:val="1"/>
          <w:iCs w:val="1"/>
          <w:sz w:val="24"/>
          <w:szCs w:val="24"/>
          <w:rtl w:val="0"/>
          <w:lang w:val="en-US"/>
        </w:rPr>
        <w:t xml:space="preserve">Insdustrial Law Journal, </w:t>
      </w:r>
      <w:r>
        <w:rPr>
          <w:rFonts w:ascii="Arial" w:hAnsi="Arial"/>
          <w:sz w:val="24"/>
          <w:szCs w:val="24"/>
          <w:rtl w:val="0"/>
          <w:lang w:val="en-US"/>
        </w:rPr>
        <w:t>49(3), pp. 397-411.</w:t>
      </w:r>
    </w:p>
    <w:p>
      <w:pPr>
        <w:pStyle w:val="Bibliography"/>
        <w:rPr>
          <w:rFonts w:ascii="Arial" w:cs="Arial" w:hAnsi="Arial" w:eastAsia="Arial"/>
          <w:sz w:val="24"/>
          <w:szCs w:val="24"/>
        </w:rPr>
      </w:pPr>
      <w:r>
        <w:rPr>
          <w:rFonts w:ascii="Arial" w:hAnsi="Arial"/>
          <w:sz w:val="24"/>
          <w:szCs w:val="24"/>
          <w:rtl w:val="0"/>
          <w:lang w:val="en-US"/>
        </w:rPr>
        <w:t xml:space="preserve">Fredman, S., 2016. The Reason Why: Unravelling Indirect Discrimination. </w:t>
      </w:r>
      <w:r>
        <w:rPr>
          <w:rFonts w:ascii="Arial" w:hAnsi="Arial"/>
          <w:i w:val="1"/>
          <w:iCs w:val="1"/>
          <w:sz w:val="24"/>
          <w:szCs w:val="24"/>
          <w:rtl w:val="0"/>
          <w:lang w:val="en-US"/>
        </w:rPr>
        <w:t xml:space="preserve">Industrial Law Journal, </w:t>
      </w:r>
      <w:r>
        <w:rPr>
          <w:rFonts w:ascii="Arial" w:hAnsi="Arial"/>
          <w:sz w:val="24"/>
          <w:szCs w:val="24"/>
          <w:rtl w:val="0"/>
          <w:lang w:val="en-US"/>
        </w:rPr>
        <w:t>45(2), pp. 231-243.</w:t>
      </w:r>
    </w:p>
    <w:p>
      <w:pPr>
        <w:pStyle w:val="Bibliography"/>
        <w:rPr>
          <w:rFonts w:ascii="Arial" w:cs="Arial" w:hAnsi="Arial" w:eastAsia="Arial"/>
          <w:sz w:val="24"/>
          <w:szCs w:val="24"/>
        </w:rPr>
      </w:pPr>
      <w:r>
        <w:rPr>
          <w:rFonts w:ascii="Arial" w:hAnsi="Arial"/>
          <w:sz w:val="24"/>
          <w:szCs w:val="24"/>
          <w:rtl w:val="0"/>
          <w:lang w:val="en-US"/>
        </w:rPr>
        <w:t xml:space="preserve">Gagnon, M. P. A., 2020. Whistleblowing: A concept analysis. </w:t>
      </w:r>
      <w:r>
        <w:rPr>
          <w:rFonts w:ascii="Arial" w:hAnsi="Arial"/>
          <w:i w:val="1"/>
          <w:iCs w:val="1"/>
          <w:sz w:val="24"/>
          <w:szCs w:val="24"/>
          <w:rtl w:val="0"/>
          <w:lang w:val="en-US"/>
        </w:rPr>
        <w:t xml:space="preserve">Nursing and Health Sciences, </w:t>
      </w:r>
      <w:r>
        <w:rPr>
          <w:rFonts w:ascii="Arial" w:hAnsi="Arial"/>
          <w:sz w:val="24"/>
          <w:szCs w:val="24"/>
          <w:rtl w:val="0"/>
          <w:lang w:val="en-US"/>
        </w:rPr>
        <w:t>22(2), pp. 381-389.</w:t>
      </w:r>
    </w:p>
    <w:p>
      <w:pPr>
        <w:pStyle w:val="Bibliography"/>
        <w:rPr>
          <w:rFonts w:ascii="Arial" w:cs="Arial" w:hAnsi="Arial" w:eastAsia="Arial"/>
          <w:sz w:val="24"/>
          <w:szCs w:val="24"/>
        </w:rPr>
      </w:pPr>
      <w:r>
        <w:rPr>
          <w:rFonts w:ascii="Arial" w:hAnsi="Arial"/>
          <w:sz w:val="24"/>
          <w:szCs w:val="24"/>
          <w:rtl w:val="0"/>
          <w:lang w:val="en-US"/>
        </w:rPr>
        <w:t xml:space="preserve">Gegg, B. &amp; Hawkes, A., 2020. </w:t>
      </w:r>
      <w:r>
        <w:rPr>
          <w:rFonts w:ascii="Arial" w:hAnsi="Arial"/>
          <w:i w:val="1"/>
          <w:iCs w:val="1"/>
          <w:sz w:val="24"/>
          <w:szCs w:val="24"/>
          <w:rtl w:val="0"/>
          <w:lang w:val="en-US"/>
        </w:rPr>
        <w:t xml:space="preserve">How is Whistleblowing linked to unfair dismissal.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https://www.peoplemanagement.co.uk/experts/legal/how-is-whistleblowing-linked-to-unfair-dismissal#gref</w:t>
      </w:r>
      <w:r>
        <w:rPr>
          <w:rFonts w:ascii="Arial" w:cs="Arial" w:hAnsi="Arial" w:eastAsia="Arial"/>
          <w:sz w:val="24"/>
          <w:szCs w:val="24"/>
        </w:rPr>
        <w:br w:type="textWrapping"/>
      </w:r>
      <w:r>
        <w:rPr>
          <w:rFonts w:ascii="Arial" w:hAnsi="Arial"/>
          <w:sz w:val="24"/>
          <w:szCs w:val="24"/>
          <w:rtl w:val="0"/>
          <w:lang w:val="en-US"/>
        </w:rPr>
        <w:t>[Accessed 08 May 2020].</w:t>
      </w:r>
    </w:p>
    <w:p>
      <w:pPr>
        <w:pStyle w:val="Bibliography"/>
        <w:rPr>
          <w:rFonts w:ascii="Arial" w:cs="Arial" w:hAnsi="Arial" w:eastAsia="Arial"/>
          <w:sz w:val="24"/>
          <w:szCs w:val="24"/>
        </w:rPr>
      </w:pPr>
      <w:r>
        <w:rPr>
          <w:rFonts w:ascii="Arial" w:hAnsi="Arial"/>
          <w:sz w:val="24"/>
          <w:szCs w:val="24"/>
          <w:rtl w:val="0"/>
          <w:lang w:val="en-US"/>
        </w:rPr>
        <w:t xml:space="preserve">Gennard, J. &amp; Judge, G., 2005. </w:t>
      </w:r>
      <w:r>
        <w:rPr>
          <w:rFonts w:ascii="Arial" w:hAnsi="Arial"/>
          <w:i w:val="1"/>
          <w:iCs w:val="1"/>
          <w:sz w:val="24"/>
          <w:szCs w:val="24"/>
          <w:rtl w:val="0"/>
          <w:lang w:val="en-US"/>
        </w:rPr>
        <w:t xml:space="preserve">Employee Relations. </w:t>
      </w:r>
      <w:r>
        <w:rPr>
          <w:rFonts w:ascii="Arial" w:hAnsi="Arial"/>
          <w:sz w:val="24"/>
          <w:szCs w:val="24"/>
          <w:rtl w:val="0"/>
          <w:lang w:val="en-US"/>
        </w:rPr>
        <w:t>London: CIPD.</w:t>
      </w:r>
    </w:p>
    <w:p>
      <w:pPr>
        <w:pStyle w:val="Bibliography"/>
        <w:rPr>
          <w:rFonts w:ascii="Arial" w:cs="Arial" w:hAnsi="Arial" w:eastAsia="Arial"/>
          <w:sz w:val="24"/>
          <w:szCs w:val="24"/>
        </w:rPr>
      </w:pPr>
      <w:r>
        <w:rPr>
          <w:rFonts w:ascii="Arial" w:hAnsi="Arial"/>
          <w:sz w:val="24"/>
          <w:szCs w:val="24"/>
          <w:rtl w:val="0"/>
          <w:lang w:val="en-US"/>
        </w:rPr>
        <w:t xml:space="preserve">Gov.uk, 1974. </w:t>
      </w:r>
      <w:r>
        <w:rPr>
          <w:rFonts w:ascii="Arial" w:hAnsi="Arial"/>
          <w:i w:val="1"/>
          <w:iCs w:val="1"/>
          <w:sz w:val="24"/>
          <w:szCs w:val="24"/>
          <w:rtl w:val="0"/>
          <w:lang w:val="en-US"/>
        </w:rPr>
        <w:t xml:space="preserve">Legislation: The Health and Safety at Work Act.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https://www.legislation.gov.uk/ukpga/1974/37/contents</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Gov.uk, 1998. </w:t>
      </w:r>
      <w:r>
        <w:rPr>
          <w:rFonts w:ascii="Arial" w:hAnsi="Arial"/>
          <w:i w:val="1"/>
          <w:iCs w:val="1"/>
          <w:sz w:val="24"/>
          <w:szCs w:val="24"/>
          <w:rtl w:val="0"/>
          <w:lang w:val="en-US"/>
        </w:rPr>
        <w:t xml:space="preserve">Legislation: Public Disclosure Act.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https://www.legislation.gov.uk/ukpga/1998/23/contents</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Gov.uk, 2010. </w:t>
      </w:r>
      <w:r>
        <w:rPr>
          <w:rFonts w:ascii="Arial" w:hAnsi="Arial"/>
          <w:i w:val="1"/>
          <w:iCs w:val="1"/>
          <w:sz w:val="24"/>
          <w:szCs w:val="24"/>
          <w:rtl w:val="0"/>
          <w:lang w:val="en-US"/>
        </w:rPr>
        <w:t xml:space="preserve">Legislation: The Equality Act.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https://www.legislation.gov.uk/ukpga/2010/15/contents</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Gov.uk, 2010. </w:t>
      </w:r>
      <w:r>
        <w:rPr>
          <w:rFonts w:ascii="Arial" w:hAnsi="Arial"/>
          <w:i w:val="1"/>
          <w:iCs w:val="1"/>
          <w:sz w:val="24"/>
          <w:szCs w:val="24"/>
          <w:rtl w:val="0"/>
          <w:lang w:val="en-US"/>
        </w:rPr>
        <w:t xml:space="preserve">Legislation: The Equality Act.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https://www.legislation.gov.uk/ukpga/2010/15/contents</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Gov.uk, 2014. </w:t>
      </w:r>
      <w:r>
        <w:rPr>
          <w:rFonts w:ascii="Arial" w:hAnsi="Arial"/>
          <w:i w:val="1"/>
          <w:iCs w:val="1"/>
          <w:sz w:val="24"/>
          <w:szCs w:val="24"/>
          <w:rtl w:val="0"/>
          <w:lang w:val="en-US"/>
        </w:rPr>
        <w:t xml:space="preserve">Blackbay Ventures Ltd Chemistree v Gahir.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https://www.gov.uk/employment-appeal-tribunal-decisions/blackbay-ventures-ltd-ta-chemistree-v-ms-k-gahir-ukeat-0449-12-joj</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Gov.uk, 2014. </w:t>
      </w:r>
      <w:r>
        <w:rPr>
          <w:rFonts w:ascii="Arial" w:hAnsi="Arial"/>
          <w:i w:val="1"/>
          <w:iCs w:val="1"/>
          <w:sz w:val="24"/>
          <w:szCs w:val="24"/>
          <w:rtl w:val="0"/>
          <w:lang w:val="en-US"/>
        </w:rPr>
        <w:t xml:space="preserve">Flexible Working Regulations Act.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https://www.legislation.gov.uk/uksi/2014/1398/made</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Gov.uk, 2014. </w:t>
      </w:r>
      <w:r>
        <w:rPr>
          <w:rFonts w:ascii="Arial" w:hAnsi="Arial"/>
          <w:i w:val="1"/>
          <w:iCs w:val="1"/>
          <w:sz w:val="24"/>
          <w:szCs w:val="24"/>
          <w:rtl w:val="0"/>
          <w:lang w:val="en-US"/>
        </w:rPr>
        <w:t xml:space="preserve">Fuller v United Healthcare Services.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https://www.gov.uk/employment-appeal-tribunal-decisions/mr-michael-fuller-v-united-healthcare-services-inc-mr-ed-radkiewicz-ukeat-0464-13-ba</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Gov.uk, 2015. </w:t>
      </w:r>
      <w:r>
        <w:rPr>
          <w:rFonts w:ascii="Arial" w:hAnsi="Arial"/>
          <w:i w:val="1"/>
          <w:iCs w:val="1"/>
          <w:sz w:val="24"/>
          <w:szCs w:val="24"/>
          <w:rtl w:val="0"/>
          <w:lang w:val="en-US"/>
        </w:rPr>
        <w:t xml:space="preserve">Mr D Underwood v Wincantion plc.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https://www.gov.uk/employment-appeal-tribunal-decisions/mr-d-underwood-v-wincanton-plc-ukeat-0163-15-rn</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Gov.uk, 2016. </w:t>
      </w:r>
      <w:r>
        <w:rPr>
          <w:rFonts w:ascii="Arial" w:hAnsi="Arial"/>
          <w:i w:val="1"/>
          <w:iCs w:val="1"/>
          <w:sz w:val="24"/>
          <w:szCs w:val="24"/>
          <w:rtl w:val="0"/>
          <w:lang w:val="en-US"/>
        </w:rPr>
        <w:t xml:space="preserve">Eiger Securities v Miss E Korshunova.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https://www.gov.uk/employment-appeal-tribunal-decisions/eiger-securities-llp-v-miss-e-korshunova-ukeat-0149-16-dm</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Gov.uk, 2017. </w:t>
      </w:r>
      <w:r>
        <w:rPr>
          <w:rFonts w:ascii="Arial" w:hAnsi="Arial"/>
          <w:i w:val="1"/>
          <w:iCs w:val="1"/>
          <w:sz w:val="24"/>
          <w:szCs w:val="24"/>
          <w:rtl w:val="0"/>
          <w:lang w:val="en-US"/>
        </w:rPr>
        <w:t xml:space="preserve">Faithhorn Farrell Timms LLP v Mrs Bailey.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https://www.gov.uk/employment-appeal-tribunal-decisions/faithorn-farrell-timms-llp-v-mrs-s-bailey-ukeat-0025-16-rn</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Gov.uk, 2017. </w:t>
      </w:r>
      <w:r>
        <w:rPr>
          <w:rFonts w:ascii="Arial" w:hAnsi="Arial"/>
          <w:i w:val="1"/>
          <w:iCs w:val="1"/>
          <w:sz w:val="24"/>
          <w:szCs w:val="24"/>
          <w:rtl w:val="0"/>
          <w:lang w:val="en-US"/>
        </w:rPr>
        <w:t xml:space="preserve">Miss T O Adeshina v St George's University Hospitals NHS Foundation Trust.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https://www.gov.uk/employment-appeal-tribunal-decisions/miss-t-o-adeshina-v-st-george-s-university-hospitals-nhs-foundation-trust-and-others-ukeat-0293-14-rn</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Gov.uk, 2017. </w:t>
      </w:r>
      <w:r>
        <w:rPr>
          <w:rFonts w:ascii="Arial" w:hAnsi="Arial"/>
          <w:i w:val="1"/>
          <w:iCs w:val="1"/>
          <w:sz w:val="24"/>
          <w:szCs w:val="24"/>
          <w:rtl w:val="0"/>
          <w:lang w:val="en-US"/>
        </w:rPr>
        <w:t xml:space="preserve">Rev J Gould v Trustees of St John's Downshire Hill.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https://www.gov.uk/employment-appeal-tribunal-decisions/rev-j-gould-v-trustees-of-st-john-s-downshire-hill-ukeat-0115-17-da</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Gov.uk, 2017. </w:t>
      </w:r>
      <w:r>
        <w:rPr>
          <w:rFonts w:ascii="Arial" w:hAnsi="Arial"/>
          <w:i w:val="1"/>
          <w:iCs w:val="1"/>
          <w:sz w:val="24"/>
          <w:szCs w:val="24"/>
          <w:rtl w:val="0"/>
          <w:lang w:val="en-US"/>
        </w:rPr>
        <w:t xml:space="preserve">Rev J Gould v Trustees of St John's Downshire Hill.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https://www.gov.uk/employment-appeal-tribunal-decisions/rev-j-gould-v-trustees-of-st-john-s-downshire-hill-ukeat-0115-17-da</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Gov.uk, 2018. </w:t>
      </w:r>
      <w:r>
        <w:rPr>
          <w:rFonts w:ascii="Arial" w:hAnsi="Arial"/>
          <w:i w:val="1"/>
          <w:iCs w:val="1"/>
          <w:sz w:val="24"/>
          <w:szCs w:val="24"/>
          <w:rtl w:val="0"/>
          <w:lang w:val="en-US"/>
        </w:rPr>
        <w:t xml:space="preserve">Epsom &amp; St. Helier University Hopsitals NHS Trust v Mrs B Starling UKEAT.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https://www.gov.uk/employment-appeal-tribunal-decisions/epsom-st-helier-university-hospitals-nhs-trust-v-mrs-b-starling-ukeat-0069-18-la</w:t>
      </w:r>
      <w:r>
        <w:rPr>
          <w:rFonts w:ascii="Arial" w:cs="Arial" w:hAnsi="Arial" w:eastAsia="Arial"/>
          <w:sz w:val="24"/>
          <w:szCs w:val="24"/>
        </w:rPr>
        <w:br w:type="textWrapping"/>
      </w:r>
      <w:r>
        <w:rPr>
          <w:rFonts w:ascii="Arial" w:hAnsi="Arial"/>
          <w:sz w:val="24"/>
          <w:szCs w:val="24"/>
          <w:rtl w:val="0"/>
          <w:lang w:val="en-US"/>
        </w:rPr>
        <w:t>[Accessed May 2021].</w:t>
      </w:r>
    </w:p>
    <w:p>
      <w:pPr>
        <w:pStyle w:val="Bibliography"/>
        <w:rPr>
          <w:rFonts w:ascii="Arial" w:cs="Arial" w:hAnsi="Arial" w:eastAsia="Arial"/>
          <w:sz w:val="24"/>
          <w:szCs w:val="24"/>
        </w:rPr>
      </w:pPr>
      <w:r>
        <w:rPr>
          <w:rFonts w:ascii="Arial" w:hAnsi="Arial"/>
          <w:sz w:val="24"/>
          <w:szCs w:val="24"/>
          <w:rtl w:val="0"/>
          <w:lang w:val="en-US"/>
        </w:rPr>
        <w:t xml:space="preserve">Gov.uk, 2018. </w:t>
      </w:r>
      <w:r>
        <w:rPr>
          <w:rFonts w:ascii="Arial" w:hAnsi="Arial"/>
          <w:i w:val="1"/>
          <w:iCs w:val="1"/>
          <w:sz w:val="24"/>
          <w:szCs w:val="24"/>
          <w:rtl w:val="0"/>
          <w:lang w:val="en-US"/>
        </w:rPr>
        <w:t xml:space="preserve">Mr F Spaceman V ISS Mediclean Ltd.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https://www.gov.uk/employment-appeal-tribunal-decisions/mr-f-spaceman-v-iss-mediclean-ltd-trading-as-iss-facility-service-healthcare-ukeat-0142-18-joj</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Gov.uk, 2018. </w:t>
      </w:r>
      <w:r>
        <w:rPr>
          <w:rFonts w:ascii="Arial" w:hAnsi="Arial"/>
          <w:i w:val="1"/>
          <w:iCs w:val="1"/>
          <w:sz w:val="24"/>
          <w:szCs w:val="24"/>
          <w:rtl w:val="0"/>
          <w:lang w:val="en-US"/>
        </w:rPr>
        <w:t xml:space="preserve">Mr R Hastings v Kings College Hospital NHS Foundation Trust.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https://www.gov.uk/employment-tribunal-decisions/mr-r-hastings-v-kings-college-hospital-nhs-foundation-trust-2300394-2016</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Gov.uk, 2020. </w:t>
      </w:r>
      <w:r>
        <w:rPr>
          <w:rFonts w:ascii="Arial" w:hAnsi="Arial"/>
          <w:i w:val="1"/>
          <w:iCs w:val="1"/>
          <w:sz w:val="24"/>
          <w:szCs w:val="24"/>
          <w:rtl w:val="0"/>
          <w:lang w:val="en-US"/>
        </w:rPr>
        <w:t xml:space="preserve">Mrs Elizabth Ryan v South West Ambulance Services NHS Trust.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https://www.gov.uk/employment-appeal-tribunal-decisions/mrs-elizabeth-ryan-v-south-west-ambulance-services-nhs-trust-ukeat-0213-19-vp</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Gov.uk, 2020. </w:t>
      </w:r>
      <w:r>
        <w:rPr>
          <w:rFonts w:ascii="Arial" w:hAnsi="Arial"/>
          <w:i w:val="1"/>
          <w:iCs w:val="1"/>
          <w:sz w:val="24"/>
          <w:szCs w:val="24"/>
          <w:rtl w:val="0"/>
          <w:lang w:val="en-US"/>
        </w:rPr>
        <w:t xml:space="preserve">Mrs S Sullivan v Bury Street Capital Ltd.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https://www.gov.uk/employment-appeal-tribunal-decisions/mr-s-sullivan-v-bury-street-capital-ltd-ukeat-0317-19-ba</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Gov.uk, 2020. </w:t>
      </w:r>
      <w:r>
        <w:rPr>
          <w:rFonts w:ascii="Arial" w:hAnsi="Arial"/>
          <w:i w:val="1"/>
          <w:iCs w:val="1"/>
          <w:sz w:val="24"/>
          <w:szCs w:val="24"/>
          <w:rtl w:val="0"/>
          <w:lang w:val="en-US"/>
        </w:rPr>
        <w:t xml:space="preserve">Mrs S Sullivan v Bury Street Capital Ltd.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https://www.gov.uk/employment-appeal-tribunal-decisions/chief-constable-of-gwent-police-v-mr-s-parsons-and-mr-d-roberts-ukeat-0143-18-da</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Gov.uk, 2020. </w:t>
      </w:r>
      <w:r>
        <w:rPr>
          <w:rFonts w:ascii="Arial" w:hAnsi="Arial"/>
          <w:i w:val="1"/>
          <w:iCs w:val="1"/>
          <w:sz w:val="24"/>
          <w:szCs w:val="24"/>
          <w:rtl w:val="0"/>
          <w:lang w:val="en-US"/>
        </w:rPr>
        <w:t xml:space="preserve">Riley v Belmont Green Finance Ltd.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https://www.gov.uk/employment-appeal-tribunal-decisions/mr-christohper-riley-v-belmont-green-finance-ltd-ta-vida-homeloans-ukeat-0133-19-ba</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Gov.uk, 2021. </w:t>
      </w:r>
      <w:r>
        <w:rPr>
          <w:rFonts w:ascii="Arial" w:hAnsi="Arial"/>
          <w:i w:val="1"/>
          <w:iCs w:val="1"/>
          <w:sz w:val="24"/>
          <w:szCs w:val="24"/>
          <w:rtl w:val="0"/>
          <w:lang w:val="en-US"/>
        </w:rPr>
        <w:t xml:space="preserve">Applying for Flexible Working.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https://www.gov.uk/flexible-working</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Gov.uk, 2021. </w:t>
      </w:r>
      <w:r>
        <w:rPr>
          <w:rFonts w:ascii="Arial" w:hAnsi="Arial"/>
          <w:i w:val="1"/>
          <w:iCs w:val="1"/>
          <w:sz w:val="24"/>
          <w:szCs w:val="24"/>
          <w:rtl w:val="0"/>
          <w:lang w:val="en-US"/>
        </w:rPr>
        <w:t xml:space="preserve">Being taken to an employment tribunal.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 xml:space="preserve">https://www.gov.uk/being-taken-to-employment-tribunal-by-employee </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Gov.uk, 2021. </w:t>
      </w:r>
      <w:r>
        <w:rPr>
          <w:rFonts w:ascii="Arial" w:hAnsi="Arial"/>
          <w:i w:val="1"/>
          <w:iCs w:val="1"/>
          <w:sz w:val="24"/>
          <w:szCs w:val="24"/>
          <w:rtl w:val="0"/>
          <w:lang w:val="en-US"/>
        </w:rPr>
        <w:t xml:space="preserve">Discrimination: Your Rights.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https://www.gov.uk/discrimination-your-rights</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Gov.uk, 2021. </w:t>
      </w:r>
      <w:r>
        <w:rPr>
          <w:rFonts w:ascii="Arial" w:hAnsi="Arial"/>
          <w:i w:val="1"/>
          <w:iCs w:val="1"/>
          <w:sz w:val="24"/>
          <w:szCs w:val="24"/>
          <w:rtl w:val="0"/>
          <w:lang w:val="en-US"/>
        </w:rPr>
        <w:t xml:space="preserve">Dismissal: Your Rights.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https://www.gov.uk/dismissal/unfair-and-constructive-dismissal</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Gov.uk, 2021. </w:t>
      </w:r>
      <w:r>
        <w:rPr>
          <w:rFonts w:ascii="Arial" w:hAnsi="Arial"/>
          <w:i w:val="1"/>
          <w:iCs w:val="1"/>
          <w:sz w:val="24"/>
          <w:szCs w:val="24"/>
          <w:rtl w:val="0"/>
          <w:lang w:val="en-US"/>
        </w:rPr>
        <w:t xml:space="preserve">Dismissing staff.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https://www.gov.uk/dismiss-staff/unfair-dismissals</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Gov.uk, 2021. </w:t>
      </w:r>
      <w:r>
        <w:rPr>
          <w:rFonts w:ascii="Arial" w:hAnsi="Arial"/>
          <w:i w:val="1"/>
          <w:iCs w:val="1"/>
          <w:sz w:val="24"/>
          <w:szCs w:val="24"/>
          <w:rtl w:val="0"/>
          <w:lang w:val="en-US"/>
        </w:rPr>
        <w:t xml:space="preserve">Dismissing Staff.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https://www.gov.uk/dismiss-staff/fair-dismissals</w:t>
      </w:r>
      <w:r>
        <w:rPr>
          <w:rFonts w:ascii="Arial" w:cs="Arial" w:hAnsi="Arial" w:eastAsia="Arial"/>
          <w:sz w:val="24"/>
          <w:szCs w:val="24"/>
        </w:rPr>
        <w:br w:type="textWrapping"/>
      </w:r>
      <w:r>
        <w:rPr>
          <w:rFonts w:ascii="Arial" w:hAnsi="Arial"/>
          <w:sz w:val="24"/>
          <w:szCs w:val="24"/>
          <w:rtl w:val="0"/>
          <w:lang w:val="en-US"/>
        </w:rPr>
        <w:t>[Accessed May 2021].</w:t>
      </w:r>
    </w:p>
    <w:p>
      <w:pPr>
        <w:pStyle w:val="Bibliography"/>
        <w:rPr>
          <w:rFonts w:ascii="Arial" w:cs="Arial" w:hAnsi="Arial" w:eastAsia="Arial"/>
          <w:sz w:val="24"/>
          <w:szCs w:val="24"/>
        </w:rPr>
      </w:pPr>
      <w:r>
        <w:rPr>
          <w:rFonts w:ascii="Arial" w:hAnsi="Arial"/>
          <w:sz w:val="24"/>
          <w:szCs w:val="24"/>
          <w:rtl w:val="0"/>
          <w:lang w:val="en-US"/>
        </w:rPr>
        <w:t xml:space="preserve">Gov.uk, 2021. </w:t>
      </w:r>
      <w:r>
        <w:rPr>
          <w:rFonts w:ascii="Arial" w:hAnsi="Arial"/>
          <w:i w:val="1"/>
          <w:iCs w:val="1"/>
          <w:sz w:val="24"/>
          <w:szCs w:val="24"/>
          <w:rtl w:val="0"/>
          <w:lang w:val="en-US"/>
        </w:rPr>
        <w:t xml:space="preserve">Dismissing Staff-Automatic Unfair dismissal reasons.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https://www.gov.uk/dismiss-staff/unfair-dismissals</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Gov.uk, 2021. </w:t>
      </w:r>
      <w:r>
        <w:rPr>
          <w:rFonts w:ascii="Arial" w:hAnsi="Arial"/>
          <w:i w:val="1"/>
          <w:iCs w:val="1"/>
          <w:sz w:val="24"/>
          <w:szCs w:val="24"/>
          <w:rtl w:val="0"/>
          <w:lang w:val="en-US"/>
        </w:rPr>
        <w:t xml:space="preserve">Dismissing Staff-Award Compensation.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https://www.gov.uk/dismiss-staff/unfair-dismissals</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Gov.uk, 2021. </w:t>
      </w:r>
      <w:r>
        <w:rPr>
          <w:rFonts w:ascii="Arial" w:hAnsi="Arial"/>
          <w:i w:val="1"/>
          <w:iCs w:val="1"/>
          <w:sz w:val="24"/>
          <w:szCs w:val="24"/>
          <w:rtl w:val="0"/>
          <w:lang w:val="en-US"/>
        </w:rPr>
        <w:t xml:space="preserve">Dismmising Staff.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https://www.gov.uk/dismiss-staff/unfair-dismissals</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Gov.uk, 2021. </w:t>
      </w:r>
      <w:r>
        <w:rPr>
          <w:rFonts w:ascii="Arial" w:hAnsi="Arial"/>
          <w:i w:val="1"/>
          <w:iCs w:val="1"/>
          <w:sz w:val="24"/>
          <w:szCs w:val="24"/>
          <w:rtl w:val="0"/>
          <w:lang w:val="en-US"/>
        </w:rPr>
        <w:t xml:space="preserve">Early Conciliation.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https://assets.publishing.service.gov.uk/government/uploads/system/uploads/attachment_data/file/212046/bis-13-971-early-conciliation-govt-response.pdf</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Gov.uk, 2021. </w:t>
      </w:r>
      <w:r>
        <w:rPr>
          <w:rFonts w:ascii="Arial" w:hAnsi="Arial"/>
          <w:i w:val="1"/>
          <w:iCs w:val="1"/>
          <w:sz w:val="24"/>
          <w:szCs w:val="24"/>
          <w:rtl w:val="0"/>
          <w:lang w:val="en-US"/>
        </w:rPr>
        <w:t xml:space="preserve">Whistleblowing: guidance and codes of practice for employers.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https://www.gov.uk/government/publications/whistleblowing-guidance-and-code-of-practice-for-employers</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Honeyball, S., 2016. </w:t>
      </w:r>
      <w:r>
        <w:rPr>
          <w:rFonts w:ascii="Arial" w:hAnsi="Arial"/>
          <w:i w:val="1"/>
          <w:iCs w:val="1"/>
          <w:sz w:val="24"/>
          <w:szCs w:val="24"/>
          <w:rtl w:val="0"/>
          <w:lang w:val="en-US"/>
        </w:rPr>
        <w:t xml:space="preserve">Honeyball and Bowrs' textbook on employment law. </w:t>
      </w:r>
      <w:r>
        <w:rPr>
          <w:rFonts w:ascii="Arial" w:hAnsi="Arial"/>
          <w:sz w:val="24"/>
          <w:szCs w:val="24"/>
          <w:rtl w:val="0"/>
          <w:lang w:val="en-US"/>
        </w:rPr>
        <w:t>1 ed. Oxford: Oxford University Press.</w:t>
      </w:r>
    </w:p>
    <w:p>
      <w:pPr>
        <w:pStyle w:val="Bibliography"/>
        <w:rPr>
          <w:rFonts w:ascii="Arial" w:cs="Arial" w:hAnsi="Arial" w:eastAsia="Arial"/>
          <w:sz w:val="24"/>
          <w:szCs w:val="24"/>
        </w:rPr>
      </w:pPr>
      <w:r>
        <w:rPr>
          <w:rFonts w:ascii="Arial" w:hAnsi="Arial"/>
          <w:sz w:val="24"/>
          <w:szCs w:val="24"/>
          <w:rtl w:val="0"/>
          <w:lang w:val="en-US"/>
        </w:rPr>
        <w:t xml:space="preserve">HRcasesupdate, 2020. </w:t>
      </w:r>
      <w:r>
        <w:rPr>
          <w:rFonts w:ascii="Arial" w:hAnsi="Arial"/>
          <w:i w:val="1"/>
          <w:iCs w:val="1"/>
          <w:sz w:val="24"/>
          <w:szCs w:val="24"/>
          <w:rtl w:val="0"/>
          <w:lang w:val="en-US"/>
        </w:rPr>
        <w:t xml:space="preserve">Chemcem Scotland LTD V URE UKEATS.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https://www.employmentcasesupdate.co.uk/site.aspx?i=ed40945</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ICO, 2021. </w:t>
      </w:r>
      <w:r>
        <w:rPr>
          <w:rFonts w:ascii="Arial" w:hAnsi="Arial"/>
          <w:i w:val="1"/>
          <w:iCs w:val="1"/>
          <w:sz w:val="24"/>
          <w:szCs w:val="24"/>
          <w:rtl w:val="0"/>
          <w:lang w:val="en-US"/>
        </w:rPr>
        <w:t xml:space="preserve">Information Commissioner's Office.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https://ico.org.uk/</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James, G., 2016. Family-friendly employment laws assesed: the potential care ethics. </w:t>
      </w:r>
      <w:r>
        <w:rPr>
          <w:rFonts w:ascii="Arial" w:hAnsi="Arial"/>
          <w:i w:val="1"/>
          <w:iCs w:val="1"/>
          <w:sz w:val="24"/>
          <w:szCs w:val="24"/>
          <w:rtl w:val="0"/>
          <w:lang w:val="en-US"/>
        </w:rPr>
        <w:t xml:space="preserve">Industrial Law Journal, </w:t>
      </w:r>
      <w:r>
        <w:rPr>
          <w:rFonts w:ascii="Arial" w:hAnsi="Arial"/>
          <w:sz w:val="24"/>
          <w:szCs w:val="24"/>
          <w:rtl w:val="0"/>
          <w:lang w:val="en-US"/>
        </w:rPr>
        <w:t>45(4), p. 477.</w:t>
      </w:r>
    </w:p>
    <w:p>
      <w:pPr>
        <w:pStyle w:val="Bibliography"/>
        <w:rPr>
          <w:rFonts w:ascii="Arial" w:cs="Arial" w:hAnsi="Arial" w:eastAsia="Arial"/>
          <w:sz w:val="24"/>
          <w:szCs w:val="24"/>
        </w:rPr>
      </w:pPr>
      <w:r>
        <w:rPr>
          <w:rFonts w:ascii="Arial" w:hAnsi="Arial"/>
          <w:sz w:val="24"/>
          <w:szCs w:val="24"/>
          <w:rtl w:val="0"/>
          <w:lang w:val="en-US"/>
        </w:rPr>
        <w:t xml:space="preserve">Jervis, C. E. M., 2018. Barbulescu v Romania: Why there is no room for complacency when it comes to provacy rights in the workplace. </w:t>
      </w:r>
      <w:r>
        <w:rPr>
          <w:rFonts w:ascii="Arial" w:hAnsi="Arial"/>
          <w:i w:val="1"/>
          <w:iCs w:val="1"/>
          <w:sz w:val="24"/>
          <w:szCs w:val="24"/>
          <w:rtl w:val="0"/>
          <w:lang w:val="en-US"/>
        </w:rPr>
        <w:t xml:space="preserve">Industrial Law Journal, </w:t>
      </w:r>
      <w:r>
        <w:rPr>
          <w:rFonts w:ascii="Arial" w:hAnsi="Arial"/>
          <w:sz w:val="24"/>
          <w:szCs w:val="24"/>
          <w:rtl w:val="0"/>
          <w:lang w:val="en-US"/>
        </w:rPr>
        <w:t>47(3), pp. 440-453.</w:t>
      </w:r>
    </w:p>
    <w:p>
      <w:pPr>
        <w:pStyle w:val="Bibliography"/>
        <w:rPr>
          <w:rFonts w:ascii="Arial" w:cs="Arial" w:hAnsi="Arial" w:eastAsia="Arial"/>
          <w:sz w:val="24"/>
          <w:szCs w:val="24"/>
        </w:rPr>
      </w:pPr>
      <w:r>
        <w:rPr>
          <w:rFonts w:ascii="Arial" w:hAnsi="Arial"/>
          <w:sz w:val="24"/>
          <w:szCs w:val="24"/>
          <w:rtl w:val="0"/>
          <w:lang w:val="en-US"/>
        </w:rPr>
        <w:t xml:space="preserve">K, D., 2019. </w:t>
      </w:r>
      <w:r>
        <w:rPr>
          <w:rFonts w:ascii="Arial" w:hAnsi="Arial"/>
          <w:i w:val="1"/>
          <w:iCs w:val="1"/>
          <w:sz w:val="24"/>
          <w:szCs w:val="24"/>
          <w:rtl w:val="0"/>
          <w:lang w:val="en-US"/>
        </w:rPr>
        <w:t xml:space="preserve">Introduction to Employment Law, for HR and business students. </w:t>
      </w:r>
      <w:r>
        <w:rPr>
          <w:rFonts w:ascii="Arial" w:hAnsi="Arial"/>
          <w:sz w:val="24"/>
          <w:szCs w:val="24"/>
          <w:rtl w:val="0"/>
          <w:lang w:val="en-US"/>
        </w:rPr>
        <w:t>1 ed. London: CIPD Kogan Page.</w:t>
      </w:r>
    </w:p>
    <w:p>
      <w:pPr>
        <w:pStyle w:val="Bibliography"/>
        <w:rPr>
          <w:rFonts w:ascii="Arial" w:cs="Arial" w:hAnsi="Arial" w:eastAsia="Arial"/>
          <w:sz w:val="24"/>
          <w:szCs w:val="24"/>
        </w:rPr>
      </w:pPr>
      <w:r>
        <w:rPr>
          <w:rFonts w:ascii="Arial" w:hAnsi="Arial"/>
          <w:sz w:val="24"/>
          <w:szCs w:val="24"/>
          <w:rtl w:val="0"/>
          <w:lang w:val="en-US"/>
        </w:rPr>
        <w:t xml:space="preserve">Kotey, B. A., 2017. FlexibleWorking Arrangements and Strategic Positions in SME's. </w:t>
      </w:r>
      <w:r>
        <w:rPr>
          <w:rFonts w:ascii="Arial" w:hAnsi="Arial"/>
          <w:i w:val="1"/>
          <w:iCs w:val="1"/>
          <w:sz w:val="24"/>
          <w:szCs w:val="24"/>
          <w:rtl w:val="0"/>
          <w:lang w:val="en-US"/>
        </w:rPr>
        <w:t xml:space="preserve">Personnel Review, </w:t>
      </w:r>
      <w:r>
        <w:rPr>
          <w:rFonts w:ascii="Arial" w:hAnsi="Arial"/>
          <w:sz w:val="24"/>
          <w:szCs w:val="24"/>
          <w:rtl w:val="0"/>
          <w:lang w:val="en-US"/>
        </w:rPr>
        <w:t>46(2), pp. 355-370.</w:t>
      </w:r>
    </w:p>
    <w:p>
      <w:pPr>
        <w:pStyle w:val="Bibliography"/>
        <w:rPr>
          <w:rFonts w:ascii="Arial" w:cs="Arial" w:hAnsi="Arial" w:eastAsia="Arial"/>
          <w:sz w:val="24"/>
          <w:szCs w:val="24"/>
        </w:rPr>
      </w:pPr>
      <w:r>
        <w:rPr>
          <w:rFonts w:ascii="Arial" w:hAnsi="Arial"/>
          <w:sz w:val="24"/>
          <w:szCs w:val="24"/>
          <w:rtl w:val="0"/>
          <w:lang w:val="en-US"/>
        </w:rPr>
        <w:t xml:space="preserve">Lane, J. A. I. R., 2018. Indirect Discrimination, Justification and Proportionality: Are UK claimants at a Disadvantage. </w:t>
      </w:r>
      <w:r>
        <w:rPr>
          <w:rFonts w:ascii="Arial" w:hAnsi="Arial"/>
          <w:i w:val="1"/>
          <w:iCs w:val="1"/>
          <w:sz w:val="24"/>
          <w:szCs w:val="24"/>
          <w:rtl w:val="0"/>
          <w:lang w:val="en-US"/>
        </w:rPr>
        <w:t xml:space="preserve">Industrial Law Journal, </w:t>
      </w:r>
      <w:r>
        <w:rPr>
          <w:rFonts w:ascii="Arial" w:hAnsi="Arial"/>
          <w:sz w:val="24"/>
          <w:szCs w:val="24"/>
          <w:rtl w:val="0"/>
          <w:lang w:val="en-US"/>
        </w:rPr>
        <w:t>47(1), pp. 531-552.</w:t>
      </w:r>
    </w:p>
    <w:p>
      <w:pPr>
        <w:pStyle w:val="Bibliography"/>
        <w:rPr>
          <w:rFonts w:ascii="Arial" w:cs="Arial" w:hAnsi="Arial" w:eastAsia="Arial"/>
          <w:sz w:val="24"/>
          <w:szCs w:val="24"/>
        </w:rPr>
      </w:pPr>
      <w:r>
        <w:rPr>
          <w:rFonts w:ascii="Arial" w:hAnsi="Arial"/>
          <w:sz w:val="24"/>
          <w:szCs w:val="24"/>
          <w:rtl w:val="0"/>
          <w:lang w:val="en-US"/>
        </w:rPr>
        <w:t xml:space="preserve">Legislation, 1996. </w:t>
      </w:r>
      <w:r>
        <w:rPr>
          <w:rFonts w:ascii="Arial" w:hAnsi="Arial"/>
          <w:i w:val="1"/>
          <w:iCs w:val="1"/>
          <w:sz w:val="24"/>
          <w:szCs w:val="24"/>
          <w:rtl w:val="0"/>
          <w:lang w:val="en-US"/>
        </w:rPr>
        <w:t xml:space="preserve">Legislation: Employment Rights Act.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https://www.legislation.gov.uk/ukpga/1996/18/contents</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Lewis, D., 2018. Whistleblowing and the Law of Defamation: Does the Law Strike a Fair Balance Between the Rights of Whistleblowers, the Media and Alleged Wrongdoers. </w:t>
      </w:r>
      <w:r>
        <w:rPr>
          <w:rFonts w:ascii="Arial" w:hAnsi="Arial"/>
          <w:i w:val="1"/>
          <w:iCs w:val="1"/>
          <w:sz w:val="24"/>
          <w:szCs w:val="24"/>
          <w:rtl w:val="0"/>
          <w:lang w:val="en-US"/>
        </w:rPr>
        <w:t xml:space="preserve">Industrial Law Journal, </w:t>
      </w:r>
      <w:r>
        <w:rPr>
          <w:rFonts w:ascii="Arial" w:hAnsi="Arial"/>
          <w:sz w:val="24"/>
          <w:szCs w:val="24"/>
          <w:rtl w:val="0"/>
          <w:lang w:val="en-US"/>
        </w:rPr>
        <w:t>47(3), pp. 339-364.</w:t>
      </w:r>
    </w:p>
    <w:p>
      <w:pPr>
        <w:pStyle w:val="Bibliography"/>
        <w:rPr>
          <w:rFonts w:ascii="Arial" w:cs="Arial" w:hAnsi="Arial" w:eastAsia="Arial"/>
          <w:sz w:val="24"/>
          <w:szCs w:val="24"/>
        </w:rPr>
      </w:pPr>
      <w:r>
        <w:rPr>
          <w:rFonts w:ascii="Arial" w:hAnsi="Arial"/>
          <w:sz w:val="24"/>
          <w:szCs w:val="24"/>
          <w:rtl w:val="0"/>
          <w:lang w:val="en-US"/>
        </w:rPr>
        <w:t xml:space="preserve">Lewis, D. a. S. M., 2019. </w:t>
      </w:r>
      <w:r>
        <w:rPr>
          <w:rFonts w:ascii="Arial" w:hAnsi="Arial"/>
          <w:i w:val="1"/>
          <w:iCs w:val="1"/>
          <w:sz w:val="24"/>
          <w:szCs w:val="24"/>
          <w:rtl w:val="0"/>
          <w:lang w:val="en-US"/>
        </w:rPr>
        <w:t xml:space="preserve">Employment Law Essentials. </w:t>
      </w:r>
      <w:r>
        <w:rPr>
          <w:rFonts w:ascii="Arial" w:hAnsi="Arial"/>
          <w:sz w:val="24"/>
          <w:szCs w:val="24"/>
          <w:rtl w:val="0"/>
          <w:lang w:val="en-US"/>
        </w:rPr>
        <w:t>15 ed. London: CIPD Kogan Page.</w:t>
      </w:r>
    </w:p>
    <w:p>
      <w:pPr>
        <w:pStyle w:val="Bibliography"/>
        <w:rPr>
          <w:rFonts w:ascii="Arial" w:cs="Arial" w:hAnsi="Arial" w:eastAsia="Arial"/>
          <w:sz w:val="24"/>
          <w:szCs w:val="24"/>
        </w:rPr>
      </w:pPr>
      <w:r>
        <w:rPr>
          <w:rFonts w:ascii="Arial" w:hAnsi="Arial"/>
          <w:sz w:val="24"/>
          <w:szCs w:val="24"/>
          <w:rtl w:val="0"/>
          <w:lang w:val="en-US"/>
        </w:rPr>
        <w:t xml:space="preserve">Lewis, J. &amp; Bowers, J. Q., 2018. Whistling to no Avail: Protected Disclosures Post Kilraine v Wandsworth LBC. </w:t>
      </w:r>
      <w:r>
        <w:rPr>
          <w:rFonts w:ascii="Arial" w:hAnsi="Arial"/>
          <w:i w:val="1"/>
          <w:iCs w:val="1"/>
          <w:sz w:val="24"/>
          <w:szCs w:val="24"/>
          <w:rtl w:val="0"/>
          <w:lang w:val="en-US"/>
        </w:rPr>
        <w:t xml:space="preserve">Industrial Law Journal , </w:t>
      </w:r>
      <w:r>
        <w:rPr>
          <w:rFonts w:ascii="Arial" w:hAnsi="Arial"/>
          <w:sz w:val="24"/>
          <w:szCs w:val="24"/>
          <w:rtl w:val="0"/>
          <w:lang w:val="en-US"/>
        </w:rPr>
        <w:t>47(4), pp. 556-582.</w:t>
      </w:r>
    </w:p>
    <w:p>
      <w:pPr>
        <w:pStyle w:val="Bibliography"/>
        <w:rPr>
          <w:rFonts w:ascii="Arial" w:cs="Arial" w:hAnsi="Arial" w:eastAsia="Arial"/>
          <w:sz w:val="24"/>
          <w:szCs w:val="24"/>
        </w:rPr>
      </w:pPr>
      <w:r>
        <w:rPr>
          <w:rFonts w:ascii="Arial" w:hAnsi="Arial"/>
          <w:sz w:val="24"/>
          <w:szCs w:val="24"/>
          <w:rtl w:val="0"/>
          <w:lang w:val="en-US"/>
        </w:rPr>
        <w:t xml:space="preserve">Macpherson, D. A. &amp; Stephenson, S. P., 2016. Asessing econominc damages in wrongful termination. </w:t>
      </w:r>
      <w:r>
        <w:rPr>
          <w:rFonts w:ascii="Arial" w:hAnsi="Arial"/>
          <w:i w:val="1"/>
          <w:iCs w:val="1"/>
          <w:sz w:val="24"/>
          <w:szCs w:val="24"/>
          <w:rtl w:val="0"/>
          <w:lang w:val="en-US"/>
        </w:rPr>
        <w:t xml:space="preserve">Journal of legal economics, </w:t>
      </w:r>
      <w:r>
        <w:rPr>
          <w:rFonts w:ascii="Arial" w:hAnsi="Arial"/>
          <w:sz w:val="24"/>
          <w:szCs w:val="24"/>
          <w:rtl w:val="0"/>
          <w:lang w:val="en-US"/>
        </w:rPr>
        <w:t>23(1), p. 31.</w:t>
      </w:r>
    </w:p>
    <w:p>
      <w:pPr>
        <w:pStyle w:val="Bibliography"/>
        <w:rPr>
          <w:rFonts w:ascii="Arial" w:cs="Arial" w:hAnsi="Arial" w:eastAsia="Arial"/>
          <w:sz w:val="24"/>
          <w:szCs w:val="24"/>
        </w:rPr>
      </w:pPr>
      <w:r>
        <w:rPr>
          <w:rFonts w:ascii="Arial" w:hAnsi="Arial"/>
          <w:sz w:val="24"/>
          <w:szCs w:val="24"/>
          <w:rtl w:val="0"/>
          <w:lang w:val="en-US"/>
        </w:rPr>
        <w:t xml:space="preserve">Marlone, M., 2017. The Concept of Indirect Discrimination by Association: Too Late for the UK?. </w:t>
      </w:r>
      <w:r>
        <w:rPr>
          <w:rFonts w:ascii="Arial" w:hAnsi="Arial"/>
          <w:i w:val="1"/>
          <w:iCs w:val="1"/>
          <w:sz w:val="24"/>
          <w:szCs w:val="24"/>
          <w:rtl w:val="0"/>
          <w:lang w:val="en-US"/>
        </w:rPr>
        <w:t xml:space="preserve">Industrial Law Journal, </w:t>
      </w:r>
      <w:r>
        <w:rPr>
          <w:rFonts w:ascii="Arial" w:hAnsi="Arial"/>
          <w:sz w:val="24"/>
          <w:szCs w:val="24"/>
          <w:rtl w:val="0"/>
          <w:lang w:val="en-US"/>
        </w:rPr>
        <w:t>46(1), pp. 144-162.</w:t>
      </w:r>
    </w:p>
    <w:p>
      <w:pPr>
        <w:pStyle w:val="Bibliography"/>
        <w:rPr>
          <w:rFonts w:ascii="Arial" w:cs="Arial" w:hAnsi="Arial" w:eastAsia="Arial"/>
          <w:sz w:val="24"/>
          <w:szCs w:val="24"/>
        </w:rPr>
      </w:pPr>
      <w:r>
        <w:rPr>
          <w:rFonts w:ascii="Arial" w:hAnsi="Arial"/>
          <w:sz w:val="24"/>
          <w:szCs w:val="24"/>
          <w:rtl w:val="0"/>
          <w:lang w:val="en-US"/>
        </w:rPr>
        <w:t xml:space="preserve">Marx, C. K., Reimann, M. &amp; Diewald, M., 2021. Do Work-Lfe Meaures Really Matter? The Impact of Flexible Working Hours and Home-Based Teleworking in Preventing Employee Exits. </w:t>
      </w:r>
      <w:r>
        <w:rPr>
          <w:rFonts w:ascii="Arial" w:hAnsi="Arial"/>
          <w:i w:val="1"/>
          <w:iCs w:val="1"/>
          <w:sz w:val="24"/>
          <w:szCs w:val="24"/>
          <w:rtl w:val="0"/>
          <w:lang w:val="en-US"/>
        </w:rPr>
        <w:t xml:space="preserve">Social Sciences, </w:t>
      </w:r>
      <w:r>
        <w:rPr>
          <w:rFonts w:ascii="Arial" w:hAnsi="Arial"/>
          <w:sz w:val="24"/>
          <w:szCs w:val="24"/>
          <w:rtl w:val="0"/>
          <w:lang w:val="en-US"/>
        </w:rPr>
        <w:t>10(1), p. 9.</w:t>
      </w:r>
    </w:p>
    <w:p>
      <w:pPr>
        <w:pStyle w:val="Bibliography"/>
        <w:rPr>
          <w:rFonts w:ascii="Arial" w:cs="Arial" w:hAnsi="Arial" w:eastAsia="Arial"/>
          <w:sz w:val="24"/>
          <w:szCs w:val="24"/>
        </w:rPr>
      </w:pPr>
      <w:r>
        <w:rPr>
          <w:rFonts w:ascii="Arial" w:hAnsi="Arial"/>
          <w:sz w:val="24"/>
          <w:szCs w:val="24"/>
          <w:rtl w:val="0"/>
          <w:lang w:val="en-US"/>
        </w:rPr>
        <w:t xml:space="preserve">Mckay, S., 2019. Promotion Fair Work: Report to the Welsh Government. </w:t>
      </w:r>
      <w:r>
        <w:rPr>
          <w:rFonts w:ascii="Arial" w:hAnsi="Arial"/>
          <w:i w:val="1"/>
          <w:iCs w:val="1"/>
          <w:sz w:val="24"/>
          <w:szCs w:val="24"/>
          <w:rtl w:val="0"/>
          <w:lang w:val="en-US"/>
        </w:rPr>
        <w:t xml:space="preserve">Industrial Law Journal, </w:t>
      </w:r>
      <w:r>
        <w:rPr>
          <w:rFonts w:ascii="Arial" w:hAnsi="Arial"/>
          <w:sz w:val="24"/>
          <w:szCs w:val="24"/>
          <w:rtl w:val="0"/>
          <w:lang w:val="en-US"/>
        </w:rPr>
        <w:t>48(3), pp. 281-486.</w:t>
      </w:r>
    </w:p>
    <w:p>
      <w:pPr>
        <w:pStyle w:val="Bibliography"/>
        <w:rPr>
          <w:rFonts w:ascii="Arial" w:cs="Arial" w:hAnsi="Arial" w:eastAsia="Arial"/>
          <w:sz w:val="24"/>
          <w:szCs w:val="24"/>
        </w:rPr>
      </w:pPr>
      <w:r>
        <w:rPr>
          <w:rFonts w:ascii="Arial" w:hAnsi="Arial"/>
          <w:sz w:val="24"/>
          <w:szCs w:val="24"/>
          <w:rtl w:val="0"/>
          <w:lang w:val="en-US"/>
        </w:rPr>
        <w:t xml:space="preserve">Medhurst, J., 2018. </w:t>
      </w:r>
      <w:r>
        <w:rPr>
          <w:rFonts w:ascii="Arial" w:hAnsi="Arial"/>
          <w:i w:val="1"/>
          <w:iCs w:val="1"/>
          <w:sz w:val="24"/>
          <w:szCs w:val="24"/>
          <w:rtl w:val="0"/>
          <w:lang w:val="en-US"/>
        </w:rPr>
        <w:t xml:space="preserve">Why the BHS v Burchell decision is still relevant 40 years on.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 xml:space="preserve">https://www.personneltoday.com/hr/british-home-stores-v-burchell-40-years-on/ </w:t>
      </w:r>
    </w:p>
    <w:p>
      <w:pPr>
        <w:pStyle w:val="Bibliography"/>
        <w:rPr>
          <w:rFonts w:ascii="Arial" w:cs="Arial" w:hAnsi="Arial" w:eastAsia="Arial"/>
          <w:sz w:val="24"/>
          <w:szCs w:val="24"/>
        </w:rPr>
      </w:pPr>
      <w:r>
        <w:rPr>
          <w:rFonts w:ascii="Arial" w:hAnsi="Arial"/>
          <w:sz w:val="24"/>
          <w:szCs w:val="24"/>
          <w:rtl w:val="0"/>
          <w:lang w:val="en-US"/>
        </w:rPr>
        <w:t xml:space="preserve">Munro, S., 2015. </w:t>
      </w:r>
      <w:r>
        <w:rPr>
          <w:rFonts w:ascii="Arial" w:hAnsi="Arial"/>
          <w:i w:val="1"/>
          <w:iCs w:val="1"/>
          <w:sz w:val="24"/>
          <w:szCs w:val="24"/>
          <w:rtl w:val="0"/>
          <w:lang w:val="en-US"/>
        </w:rPr>
        <w:t xml:space="preserve">Responding to an employment tribunal claim: five tips for employers.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 xml:space="preserve">https://www.peoplemanagement.co.uk/experts/legal/how-is-whistleblowing-linked-to-unfair-dismissal#gref </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Netlawman, 2020. </w:t>
      </w:r>
      <w:r>
        <w:rPr>
          <w:rFonts w:ascii="Arial" w:hAnsi="Arial"/>
          <w:i w:val="1"/>
          <w:iCs w:val="1"/>
          <w:sz w:val="24"/>
          <w:szCs w:val="24"/>
          <w:rtl w:val="0"/>
          <w:lang w:val="en-US"/>
        </w:rPr>
        <w:t xml:space="preserve">Employment Rights Act 1996.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 xml:space="preserve">https://www.netlawman.co.uk/ia/era-1996 </w:t>
      </w:r>
      <w:r>
        <w:rPr>
          <w:rFonts w:ascii="Arial" w:cs="Arial" w:hAnsi="Arial" w:eastAsia="Arial"/>
          <w:sz w:val="24"/>
          <w:szCs w:val="24"/>
        </w:rPr>
        <w:br w:type="textWrapping"/>
      </w:r>
      <w:r>
        <w:rPr>
          <w:rFonts w:ascii="Arial" w:hAnsi="Arial"/>
          <w:sz w:val="24"/>
          <w:szCs w:val="24"/>
          <w:rtl w:val="0"/>
          <w:lang w:val="en-US"/>
        </w:rPr>
        <w:t>[Accessed 17 May 2021].</w:t>
      </w:r>
    </w:p>
    <w:p>
      <w:pPr>
        <w:pStyle w:val="Bibliography"/>
        <w:rPr>
          <w:rFonts w:ascii="Arial" w:cs="Arial" w:hAnsi="Arial" w:eastAsia="Arial"/>
          <w:sz w:val="24"/>
          <w:szCs w:val="24"/>
        </w:rPr>
      </w:pPr>
      <w:r>
        <w:rPr>
          <w:rFonts w:ascii="Arial" w:hAnsi="Arial"/>
          <w:sz w:val="24"/>
          <w:szCs w:val="24"/>
          <w:rtl w:val="0"/>
          <w:lang w:val="en-US"/>
        </w:rPr>
        <w:t xml:space="preserve">nidirect, 2021. </w:t>
      </w:r>
      <w:r>
        <w:rPr>
          <w:rFonts w:ascii="Arial" w:hAnsi="Arial"/>
          <w:i w:val="1"/>
          <w:iCs w:val="1"/>
          <w:sz w:val="24"/>
          <w:szCs w:val="24"/>
          <w:rtl w:val="0"/>
          <w:lang w:val="en-US"/>
        </w:rPr>
        <w:t xml:space="preserve">Blowing the whistle on workplace wrongdoing.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https://www.nidirect.gov.uk/articles/blowing-whistle-workplace-wrongdoing</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ONS, 2021. </w:t>
      </w:r>
      <w:r>
        <w:rPr>
          <w:rFonts w:ascii="Arial" w:hAnsi="Arial"/>
          <w:i w:val="1"/>
          <w:iCs w:val="1"/>
          <w:sz w:val="24"/>
          <w:szCs w:val="24"/>
          <w:rtl w:val="0"/>
          <w:lang w:val="en-US"/>
        </w:rPr>
        <w:t xml:space="preserve">Coronovirus and Homeworkign in the UK: April 2020.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https://www.ons.gov.uk/employmentandlabourmarket/peopleinwork/employmentandemployeetypes/bulletins/coronavirusandhomeworkingintheuk/april2020</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Parliment, 2004. </w:t>
      </w:r>
      <w:r>
        <w:rPr>
          <w:rFonts w:ascii="Arial" w:hAnsi="Arial"/>
          <w:i w:val="1"/>
          <w:iCs w:val="1"/>
          <w:sz w:val="24"/>
          <w:szCs w:val="24"/>
          <w:rtl w:val="0"/>
          <w:lang w:val="en-US"/>
        </w:rPr>
        <w:t xml:space="preserve">Judgements-Eastwoood v Magnox Electric Plc.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https://publications.parliament.uk/pa/ld200304/ldjudgmt/jd040715/east-2.htm</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Parliment, 2021. </w:t>
      </w:r>
      <w:r>
        <w:rPr>
          <w:rFonts w:ascii="Arial" w:hAnsi="Arial"/>
          <w:i w:val="1"/>
          <w:iCs w:val="1"/>
          <w:sz w:val="24"/>
          <w:szCs w:val="24"/>
          <w:rtl w:val="0"/>
          <w:lang w:val="en-US"/>
        </w:rPr>
        <w:t xml:space="preserve">Judgements- Johnson v Unisys Ltd.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https://publications.parliament.uk/pa/ld200001/ldjudgmt/jd010322/johnso-1.htm</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Pattern, K., 2018. Law, Workplace Bullying and Moral Urgency. </w:t>
      </w:r>
      <w:r>
        <w:rPr>
          <w:rFonts w:ascii="Arial" w:hAnsi="Arial"/>
          <w:i w:val="1"/>
          <w:iCs w:val="1"/>
          <w:sz w:val="24"/>
          <w:szCs w:val="24"/>
          <w:rtl w:val="0"/>
          <w:lang w:val="en-US"/>
        </w:rPr>
        <w:t xml:space="preserve">Industrial Law Journal, </w:t>
      </w:r>
      <w:r>
        <w:rPr>
          <w:rFonts w:ascii="Arial" w:hAnsi="Arial"/>
          <w:sz w:val="24"/>
          <w:szCs w:val="24"/>
          <w:rtl w:val="0"/>
          <w:lang w:val="en-US"/>
        </w:rPr>
        <w:t>47(2), pp. 169-191.</w:t>
      </w:r>
    </w:p>
    <w:p>
      <w:pPr>
        <w:pStyle w:val="Bibliography"/>
        <w:rPr>
          <w:rFonts w:ascii="Arial" w:cs="Arial" w:hAnsi="Arial" w:eastAsia="Arial"/>
          <w:sz w:val="24"/>
          <w:szCs w:val="24"/>
        </w:rPr>
      </w:pPr>
      <w:r>
        <w:rPr>
          <w:rFonts w:ascii="Arial" w:hAnsi="Arial"/>
          <w:sz w:val="24"/>
          <w:szCs w:val="24"/>
          <w:rtl w:val="0"/>
          <w:lang w:val="en-US"/>
        </w:rPr>
        <w:t xml:space="preserve">Personneltoday, 2008. </w:t>
      </w:r>
      <w:r>
        <w:rPr>
          <w:rFonts w:ascii="Arial" w:hAnsi="Arial"/>
          <w:i w:val="1"/>
          <w:iCs w:val="1"/>
          <w:sz w:val="24"/>
          <w:szCs w:val="24"/>
          <w:rtl w:val="0"/>
          <w:lang w:val="en-US"/>
        </w:rPr>
        <w:t xml:space="preserve">Court of Appeal conisders meaning of "adequate" in COSHH and PUWE Regs.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https://www.personneltoday.com/hr/court-of-appeal-considers-meaning-of-adequate-in-coshh-and-puwe-regs/</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Personneltoday, 2011. </w:t>
      </w:r>
      <w:r>
        <w:rPr>
          <w:rFonts w:ascii="Arial" w:hAnsi="Arial"/>
          <w:i w:val="1"/>
          <w:iCs w:val="1"/>
          <w:sz w:val="24"/>
          <w:szCs w:val="24"/>
          <w:rtl w:val="0"/>
          <w:lang w:val="en-US"/>
        </w:rPr>
        <w:t xml:space="preserve">Case of the week: zulhayir v JJ Food Service Ltd.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https://www.personneltoday.com/hr/case-of-the-week-zulhayir-v-jj-food-service-ltd/</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Pitt, G., 2020. </w:t>
      </w:r>
      <w:r>
        <w:rPr>
          <w:rFonts w:ascii="Arial" w:hAnsi="Arial"/>
          <w:i w:val="1"/>
          <w:iCs w:val="1"/>
          <w:sz w:val="24"/>
          <w:szCs w:val="24"/>
          <w:rtl w:val="0"/>
          <w:lang w:val="en-US"/>
        </w:rPr>
        <w:t xml:space="preserve">Employment Law. </w:t>
      </w:r>
      <w:r>
        <w:rPr>
          <w:rFonts w:ascii="Arial" w:hAnsi="Arial"/>
          <w:sz w:val="24"/>
          <w:szCs w:val="24"/>
          <w:rtl w:val="0"/>
          <w:lang w:val="en-US"/>
        </w:rPr>
        <w:t>11 ed. London: Sweet and Maxwell.</w:t>
      </w:r>
    </w:p>
    <w:p>
      <w:pPr>
        <w:pStyle w:val="Bibliography"/>
        <w:rPr>
          <w:rFonts w:ascii="Arial" w:cs="Arial" w:hAnsi="Arial" w:eastAsia="Arial"/>
          <w:sz w:val="24"/>
          <w:szCs w:val="24"/>
        </w:rPr>
      </w:pPr>
      <w:r>
        <w:rPr>
          <w:rFonts w:ascii="Arial" w:hAnsi="Arial"/>
          <w:sz w:val="24"/>
          <w:szCs w:val="24"/>
          <w:rtl w:val="0"/>
          <w:lang w:val="en-US"/>
        </w:rPr>
        <w:t xml:space="preserve">PracticalLaw, 2006. </w:t>
      </w:r>
      <w:r>
        <w:rPr>
          <w:rFonts w:ascii="Arial" w:hAnsi="Arial"/>
          <w:i w:val="1"/>
          <w:iCs w:val="1"/>
          <w:sz w:val="24"/>
          <w:szCs w:val="24"/>
          <w:rtl w:val="0"/>
          <w:lang w:val="en-US"/>
        </w:rPr>
        <w:t xml:space="preserve">Hiles v South Gloucestershire.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https://uk.practicallaw.thomsonreuters.com/6-214-1000?transitionType=Default&amp;contextData=(sc.Default)&amp;firstPage=true</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Publications, 2001. </w:t>
      </w:r>
      <w:r>
        <w:rPr>
          <w:rFonts w:ascii="Arial" w:hAnsi="Arial"/>
          <w:i w:val="1"/>
          <w:iCs w:val="1"/>
          <w:sz w:val="24"/>
          <w:szCs w:val="24"/>
          <w:rtl w:val="0"/>
          <w:lang w:val="en-US"/>
        </w:rPr>
        <w:t xml:space="preserve">Johnsons V Unisys Ltd.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https://publications.parliament.uk/pa/ld200001/ldjudgmt/jd010322/johnso-1.htm</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Publications, 2002. </w:t>
      </w:r>
      <w:r>
        <w:rPr>
          <w:rFonts w:ascii="Arial" w:hAnsi="Arial"/>
          <w:i w:val="1"/>
          <w:iCs w:val="1"/>
          <w:sz w:val="24"/>
          <w:szCs w:val="24"/>
          <w:rtl w:val="0"/>
          <w:lang w:val="en-US"/>
        </w:rPr>
        <w:t xml:space="preserve">House of Lords- Eastwood and another v Magnoc Electric plc.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https://publications.parliament.uk/pa/ld200304/ldjudgmt/jd040715/east-2.htm</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Publications, n.d. </w:t>
      </w:r>
      <w:r>
        <w:rPr>
          <w:rFonts w:ascii="Arial" w:hAnsi="Arial"/>
          <w:i w:val="1"/>
          <w:iCs w:val="1"/>
          <w:sz w:val="24"/>
          <w:szCs w:val="24"/>
          <w:rtl w:val="0"/>
          <w:lang w:val="en-US"/>
        </w:rPr>
        <w:t xml:space="preserve">House of Lords- Eastwood and another v Magnox Electrical o. </w:t>
      </w:r>
      <w:r>
        <w:rPr>
          <w:rFonts w:ascii="Arial" w:hAnsi="Arial"/>
          <w:sz w:val="24"/>
          <w:szCs w:val="24"/>
          <w:rtl w:val="0"/>
          <w:lang w:val="en-US"/>
        </w:rPr>
        <w:t>[Online].</w:t>
      </w:r>
    </w:p>
    <w:p>
      <w:pPr>
        <w:pStyle w:val="Bibliography"/>
        <w:rPr>
          <w:rFonts w:ascii="Arial" w:cs="Arial" w:hAnsi="Arial" w:eastAsia="Arial"/>
          <w:sz w:val="24"/>
          <w:szCs w:val="24"/>
        </w:rPr>
      </w:pPr>
      <w:r>
        <w:rPr>
          <w:rFonts w:ascii="Arial" w:hAnsi="Arial"/>
          <w:sz w:val="24"/>
          <w:szCs w:val="24"/>
          <w:rtl w:val="0"/>
          <w:lang w:val="en-US"/>
        </w:rPr>
        <w:t xml:space="preserve">Rose, E., 2017. Workplace Temporalities: A Time-Based Critique of the Flexible Working Provisions. </w:t>
      </w:r>
      <w:r>
        <w:rPr>
          <w:rFonts w:ascii="Arial" w:hAnsi="Arial"/>
          <w:i w:val="1"/>
          <w:iCs w:val="1"/>
          <w:sz w:val="24"/>
          <w:szCs w:val="24"/>
          <w:rtl w:val="0"/>
          <w:lang w:val="en-US"/>
        </w:rPr>
        <w:t xml:space="preserve">Industrial Law Journal, </w:t>
      </w:r>
      <w:r>
        <w:rPr>
          <w:rFonts w:ascii="Arial" w:hAnsi="Arial"/>
          <w:sz w:val="24"/>
          <w:szCs w:val="24"/>
          <w:rtl w:val="0"/>
          <w:lang w:val="en-US"/>
        </w:rPr>
        <w:t>46(2), p. 245.</w:t>
      </w:r>
    </w:p>
    <w:p>
      <w:pPr>
        <w:pStyle w:val="Bibliography"/>
        <w:rPr>
          <w:rFonts w:ascii="Arial" w:cs="Arial" w:hAnsi="Arial" w:eastAsia="Arial"/>
          <w:sz w:val="24"/>
          <w:szCs w:val="24"/>
        </w:rPr>
      </w:pPr>
      <w:r>
        <w:rPr>
          <w:rFonts w:ascii="Arial" w:hAnsi="Arial"/>
          <w:sz w:val="24"/>
          <w:szCs w:val="24"/>
          <w:rtl w:val="0"/>
          <w:lang w:val="en-US"/>
        </w:rPr>
        <w:t xml:space="preserve">Sanders, 2017. Faireness in the Contract of Employment. </w:t>
      </w:r>
      <w:r>
        <w:rPr>
          <w:rFonts w:ascii="Arial" w:hAnsi="Arial"/>
          <w:i w:val="1"/>
          <w:iCs w:val="1"/>
          <w:sz w:val="24"/>
          <w:szCs w:val="24"/>
          <w:rtl w:val="0"/>
          <w:lang w:val="en-US"/>
        </w:rPr>
        <w:t xml:space="preserve">Industrial Law Journal, </w:t>
      </w:r>
      <w:r>
        <w:rPr>
          <w:rFonts w:ascii="Arial" w:hAnsi="Arial"/>
          <w:sz w:val="24"/>
          <w:szCs w:val="24"/>
          <w:rtl w:val="0"/>
          <w:lang w:val="en-US"/>
        </w:rPr>
        <w:t>46(4), pp. 508-542.</w:t>
      </w:r>
    </w:p>
    <w:p>
      <w:pPr>
        <w:pStyle w:val="Bibliography"/>
        <w:rPr>
          <w:rFonts w:ascii="Arial" w:cs="Arial" w:hAnsi="Arial" w:eastAsia="Arial"/>
          <w:sz w:val="24"/>
          <w:szCs w:val="24"/>
        </w:rPr>
      </w:pPr>
      <w:r>
        <w:rPr>
          <w:rFonts w:ascii="Arial" w:hAnsi="Arial"/>
          <w:sz w:val="24"/>
          <w:szCs w:val="24"/>
          <w:rtl w:val="0"/>
          <w:lang w:val="en-US"/>
        </w:rPr>
        <w:t xml:space="preserve">Saunders, H., 2019. The Invisable Law of Visable Difference: Disfigurement in the Workplace. </w:t>
      </w:r>
      <w:r>
        <w:rPr>
          <w:rFonts w:ascii="Arial" w:hAnsi="Arial"/>
          <w:i w:val="1"/>
          <w:iCs w:val="1"/>
          <w:sz w:val="24"/>
          <w:szCs w:val="24"/>
          <w:rtl w:val="0"/>
          <w:lang w:val="en-US"/>
        </w:rPr>
        <w:t xml:space="preserve">Industrial Law Journal, </w:t>
      </w:r>
      <w:r>
        <w:rPr>
          <w:rFonts w:ascii="Arial" w:hAnsi="Arial"/>
          <w:sz w:val="24"/>
          <w:szCs w:val="24"/>
          <w:rtl w:val="0"/>
          <w:lang w:val="en-US"/>
        </w:rPr>
        <w:t>48(4), pp. 487-514.</w:t>
      </w:r>
    </w:p>
    <w:p>
      <w:pPr>
        <w:pStyle w:val="Bibliography"/>
        <w:rPr>
          <w:rFonts w:ascii="Arial" w:cs="Arial" w:hAnsi="Arial" w:eastAsia="Arial"/>
          <w:sz w:val="24"/>
          <w:szCs w:val="24"/>
        </w:rPr>
      </w:pPr>
      <w:r>
        <w:rPr>
          <w:rFonts w:ascii="Arial" w:hAnsi="Arial"/>
          <w:sz w:val="24"/>
          <w:szCs w:val="24"/>
          <w:rtl w:val="0"/>
          <w:lang w:val="en-US"/>
        </w:rPr>
        <w:t>Seing, i., MacEachen, E., Stahl, C. &amp; Ekberg, K., 2015. Early-Return to Work in the Contenxt of an Intensification of Working Life and Changing Employment Relationships. 25(1), pp. 74-85.</w:t>
      </w:r>
    </w:p>
    <w:p>
      <w:pPr>
        <w:pStyle w:val="Bibliography"/>
        <w:rPr>
          <w:rFonts w:ascii="Arial" w:cs="Arial" w:hAnsi="Arial" w:eastAsia="Arial"/>
          <w:sz w:val="24"/>
          <w:szCs w:val="24"/>
        </w:rPr>
      </w:pPr>
      <w:r>
        <w:rPr>
          <w:rFonts w:ascii="Arial" w:hAnsi="Arial"/>
          <w:sz w:val="24"/>
          <w:szCs w:val="24"/>
          <w:rtl w:val="0"/>
          <w:lang w:val="en-US"/>
        </w:rPr>
        <w:t xml:space="preserve">Solicitors, C., 2018. </w:t>
      </w:r>
      <w:r>
        <w:rPr>
          <w:rFonts w:ascii="Arial" w:hAnsi="Arial"/>
          <w:i w:val="1"/>
          <w:iCs w:val="1"/>
          <w:sz w:val="24"/>
          <w:szCs w:val="24"/>
          <w:rtl w:val="0"/>
          <w:lang w:val="en-US"/>
        </w:rPr>
        <w:t xml:space="preserve">Burchell questioned?.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 xml:space="preserve">https://www.crosslandsolicitors.com/site/cases/British-Home-Stores-v-Burchell-misconduct-test </w:t>
      </w:r>
      <w:r>
        <w:rPr>
          <w:rFonts w:ascii="Arial" w:cs="Arial" w:hAnsi="Arial" w:eastAsia="Arial"/>
          <w:sz w:val="24"/>
          <w:szCs w:val="24"/>
        </w:rPr>
        <w:br w:type="textWrapping"/>
      </w:r>
      <w:r>
        <w:rPr>
          <w:rFonts w:ascii="Arial" w:hAnsi="Arial"/>
          <w:sz w:val="24"/>
          <w:szCs w:val="24"/>
          <w:rtl w:val="0"/>
          <w:lang w:val="en-US"/>
        </w:rPr>
        <w:t>[Accessed 07 May 2021].</w:t>
      </w:r>
    </w:p>
    <w:p>
      <w:pPr>
        <w:pStyle w:val="Bibliography"/>
        <w:rPr>
          <w:rFonts w:ascii="Arial" w:cs="Arial" w:hAnsi="Arial" w:eastAsia="Arial"/>
          <w:sz w:val="24"/>
          <w:szCs w:val="24"/>
        </w:rPr>
      </w:pPr>
      <w:r>
        <w:rPr>
          <w:rFonts w:ascii="Arial" w:hAnsi="Arial"/>
          <w:sz w:val="24"/>
          <w:szCs w:val="24"/>
          <w:rtl w:val="0"/>
          <w:lang w:val="en-US"/>
        </w:rPr>
        <w:t xml:space="preserve">Stammeringlaw, 2021. </w:t>
      </w:r>
      <w:r>
        <w:rPr>
          <w:rFonts w:ascii="Arial" w:hAnsi="Arial"/>
          <w:i w:val="1"/>
          <w:iCs w:val="1"/>
          <w:sz w:val="24"/>
          <w:szCs w:val="24"/>
          <w:rtl w:val="0"/>
          <w:lang w:val="en-US"/>
        </w:rPr>
        <w:t xml:space="preserve">Remedies in employment disputes.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https://www.stammeringlaw.org.uk/employment/resolving-employment-disputes/employment-remedies/</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Stich, J.-F., 2020. Fkexibe working and applictn:A person-fit approach. </w:t>
      </w:r>
      <w:r>
        <w:rPr>
          <w:rFonts w:ascii="Arial" w:hAnsi="Arial"/>
          <w:i w:val="1"/>
          <w:iCs w:val="1"/>
          <w:sz w:val="24"/>
          <w:szCs w:val="24"/>
          <w:rtl w:val="0"/>
          <w:lang w:val="en-US"/>
        </w:rPr>
        <w:t xml:space="preserve">Personnel review: Emerlad Group Publishing Ltd, </w:t>
      </w:r>
      <w:r>
        <w:rPr>
          <w:rFonts w:ascii="Arial" w:hAnsi="Arial"/>
          <w:sz w:val="24"/>
          <w:szCs w:val="24"/>
          <w:rtl w:val="0"/>
          <w:lang w:val="en-US"/>
        </w:rPr>
        <w:t>50(1), pp. 358-378.</w:t>
      </w:r>
    </w:p>
    <w:p>
      <w:pPr>
        <w:pStyle w:val="Bibliography"/>
        <w:rPr>
          <w:rFonts w:ascii="Arial" w:cs="Arial" w:hAnsi="Arial" w:eastAsia="Arial"/>
          <w:sz w:val="24"/>
          <w:szCs w:val="24"/>
        </w:rPr>
      </w:pPr>
      <w:r>
        <w:rPr>
          <w:rFonts w:ascii="Arial" w:hAnsi="Arial"/>
          <w:sz w:val="24"/>
          <w:szCs w:val="24"/>
          <w:rtl w:val="0"/>
          <w:lang w:val="en-US"/>
        </w:rPr>
        <w:t xml:space="preserve">TruthLegal, 2021. </w:t>
      </w:r>
      <w:r>
        <w:rPr>
          <w:rFonts w:ascii="Arial" w:hAnsi="Arial"/>
          <w:i w:val="1"/>
          <w:iCs w:val="1"/>
          <w:sz w:val="24"/>
          <w:szCs w:val="24"/>
          <w:rtl w:val="0"/>
          <w:lang w:val="en-US"/>
        </w:rPr>
        <w:t xml:space="preserve">ET3.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https://www.truthlegal.com/et3/</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Ugkjesca, G., 2021. The Territorial Scope of Employment Legislaion and Choice of Law. </w:t>
      </w:r>
      <w:r>
        <w:rPr>
          <w:rFonts w:ascii="Arial" w:hAnsi="Arial"/>
          <w:i w:val="1"/>
          <w:iCs w:val="1"/>
          <w:sz w:val="24"/>
          <w:szCs w:val="24"/>
          <w:rtl w:val="0"/>
          <w:lang w:val="en-US"/>
        </w:rPr>
        <w:t xml:space="preserve">Modern Law Review, </w:t>
      </w:r>
      <w:r>
        <w:rPr>
          <w:rFonts w:ascii="Arial" w:hAnsi="Arial"/>
          <w:sz w:val="24"/>
          <w:szCs w:val="24"/>
          <w:rtl w:val="0"/>
          <w:lang w:val="en-US"/>
        </w:rPr>
        <w:t>75(5), pp. 722-751.</w:t>
      </w:r>
    </w:p>
    <w:p>
      <w:pPr>
        <w:pStyle w:val="Bibliography"/>
        <w:rPr>
          <w:rFonts w:ascii="Arial" w:cs="Arial" w:hAnsi="Arial" w:eastAsia="Arial"/>
          <w:sz w:val="24"/>
          <w:szCs w:val="24"/>
        </w:rPr>
      </w:pPr>
      <w:r>
        <w:rPr>
          <w:rFonts w:ascii="Arial" w:hAnsi="Arial"/>
          <w:sz w:val="24"/>
          <w:szCs w:val="24"/>
          <w:rtl w:val="0"/>
          <w:lang w:val="en-US"/>
        </w:rPr>
        <w:t xml:space="preserve">UK, D. R., 2021. </w:t>
      </w:r>
      <w:r>
        <w:rPr>
          <w:rFonts w:ascii="Arial" w:hAnsi="Arial"/>
          <w:i w:val="1"/>
          <w:iCs w:val="1"/>
          <w:sz w:val="24"/>
          <w:szCs w:val="24"/>
          <w:rtl w:val="0"/>
          <w:lang w:val="en-US"/>
        </w:rPr>
        <w:t xml:space="preserve">Understanding the Equality Act.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https://www.disabilityrightsuk.org/understanding-equality-act-information-disabled-students</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update, E., 2018. </w:t>
      </w:r>
      <w:r>
        <w:rPr>
          <w:rFonts w:ascii="Arial" w:hAnsi="Arial"/>
          <w:i w:val="1"/>
          <w:iCs w:val="1"/>
          <w:sz w:val="24"/>
          <w:szCs w:val="24"/>
          <w:rtl w:val="0"/>
          <w:lang w:val="en-US"/>
        </w:rPr>
        <w:t xml:space="preserve">Kilraine v London Borough of Wandsworth.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https://www.employmentcasesupdate.co.uk/site.aspx?i=ed37152</w:t>
      </w:r>
      <w:r>
        <w:rPr>
          <w:rFonts w:ascii="Arial" w:cs="Arial" w:hAnsi="Arial" w:eastAsia="Arial"/>
          <w:sz w:val="24"/>
          <w:szCs w:val="24"/>
        </w:rPr>
        <w:br w:type="textWrapping"/>
      </w:r>
      <w:r>
        <w:rPr>
          <w:rFonts w:ascii="Arial" w:hAnsi="Arial"/>
          <w:sz w:val="24"/>
          <w:szCs w:val="24"/>
          <w:rtl w:val="0"/>
          <w:lang w:val="en-US"/>
        </w:rPr>
        <w:t>[Accessed 08 May 2021].</w:t>
      </w:r>
    </w:p>
    <w:p>
      <w:pPr>
        <w:pStyle w:val="Bibliography"/>
        <w:rPr>
          <w:rFonts w:ascii="Arial" w:cs="Arial" w:hAnsi="Arial" w:eastAsia="Arial"/>
          <w:sz w:val="24"/>
          <w:szCs w:val="24"/>
        </w:rPr>
      </w:pPr>
      <w:r>
        <w:rPr>
          <w:rFonts w:ascii="Arial" w:hAnsi="Arial"/>
          <w:sz w:val="24"/>
          <w:szCs w:val="24"/>
          <w:rtl w:val="0"/>
          <w:lang w:val="en-US"/>
        </w:rPr>
        <w:t xml:space="preserve">Wheatly, D., 2017. Employee satisfaction and use of flexible working arrangements. </w:t>
      </w:r>
      <w:r>
        <w:rPr>
          <w:rFonts w:ascii="Arial" w:hAnsi="Arial"/>
          <w:i w:val="1"/>
          <w:iCs w:val="1"/>
          <w:sz w:val="24"/>
          <w:szCs w:val="24"/>
          <w:rtl w:val="0"/>
          <w:lang w:val="en-US"/>
        </w:rPr>
        <w:t xml:space="preserve">Work, employment and society, </w:t>
      </w:r>
      <w:r>
        <w:rPr>
          <w:rFonts w:ascii="Arial" w:hAnsi="Arial"/>
          <w:sz w:val="24"/>
          <w:szCs w:val="24"/>
          <w:rtl w:val="0"/>
          <w:lang w:val="en-US"/>
        </w:rPr>
        <w:t>31(4), pp. 567-585.</w:t>
      </w:r>
    </w:p>
    <w:p>
      <w:pPr>
        <w:pStyle w:val="Bibliography"/>
      </w:pPr>
      <w:r>
        <w:rPr>
          <w:rFonts w:ascii="Arial" w:hAnsi="Arial"/>
          <w:sz w:val="24"/>
          <w:szCs w:val="24"/>
          <w:rtl w:val="0"/>
          <w:lang w:val="en-US"/>
        </w:rPr>
        <w:t xml:space="preserve">Wynn-Evans, C., 2019. </w:t>
      </w:r>
      <w:r>
        <w:rPr>
          <w:rFonts w:ascii="Arial" w:hAnsi="Arial"/>
          <w:i w:val="1"/>
          <w:iCs w:val="1"/>
          <w:sz w:val="24"/>
          <w:szCs w:val="24"/>
          <w:rtl w:val="0"/>
          <w:lang w:val="en-US"/>
        </w:rPr>
        <w:t xml:space="preserve">Dismissal for asserting a statutory right-a trap for the unwary. </w:t>
      </w:r>
      <w:r>
        <w:rPr>
          <w:rFonts w:ascii="Arial" w:hAnsi="Arial"/>
          <w:sz w:val="24"/>
          <w:szCs w:val="24"/>
          <w:rtl w:val="0"/>
          <w:lang w:val="en-US"/>
        </w:rPr>
        <w:t xml:space="preserve">[Online] </w:t>
      </w:r>
      <w:r>
        <w:rPr>
          <w:rFonts w:ascii="Arial" w:cs="Arial" w:hAnsi="Arial" w:eastAsia="Arial"/>
          <w:sz w:val="24"/>
          <w:szCs w:val="24"/>
        </w:rPr>
        <w:br w:type="textWrapping"/>
      </w:r>
      <w:r>
        <w:rPr>
          <w:rFonts w:ascii="Arial" w:hAnsi="Arial"/>
          <w:sz w:val="24"/>
          <w:szCs w:val="24"/>
          <w:rtl w:val="0"/>
          <w:lang w:val="en-US"/>
        </w:rPr>
        <w:t xml:space="preserve">Available at: </w:t>
      </w:r>
      <w:r>
        <w:rPr>
          <w:rFonts w:ascii="Arial" w:hAnsi="Arial"/>
          <w:sz w:val="24"/>
          <w:szCs w:val="24"/>
          <w:u w:val="single"/>
          <w:rtl w:val="0"/>
          <w:lang w:val="en-US"/>
        </w:rPr>
        <w:t>https://www.personneltoday.com/hr/dismissal-for-asserting-a-statutory-right-spaceman-v-iss-mediclean-ltd/</w:t>
      </w:r>
      <w:r>
        <w:rPr>
          <w:rFonts w:ascii="Arial" w:cs="Arial" w:hAnsi="Arial" w:eastAsia="Arial"/>
          <w:sz w:val="24"/>
          <w:szCs w:val="24"/>
        </w:rPr>
        <w:br w:type="textWrapping"/>
      </w:r>
      <w:r>
        <w:rPr>
          <w:rFonts w:ascii="Arial" w:hAnsi="Arial"/>
          <w:sz w:val="24"/>
          <w:szCs w:val="24"/>
          <w:rtl w:val="0"/>
          <w:lang w:val="en-US"/>
        </w:rPr>
        <w:t>[Accessed 08 May 2021].</w:t>
      </w:r>
      <w:r>
        <w:rPr/>
        <w:fldChar w:fldCharType="end" w:fldLock="0"/>
      </w:r>
    </w:p>
    <w:p>
      <w:pPr>
        <w:pStyle w:val="Bibliography"/>
        <w:rPr>
          <w:rFonts w:ascii="Arial" w:cs="Arial" w:hAnsi="Arial" w:eastAsia="Arial"/>
          <w:sz w:val="24"/>
          <w:szCs w:val="24"/>
        </w:rPr>
      </w:pPr>
    </w:p>
    <w:p>
      <w:pPr>
        <w:pStyle w:val="Body B"/>
        <w:rPr>
          <w:rFonts w:ascii="Arial" w:cs="Arial" w:hAnsi="Arial" w:eastAsia="Arial"/>
        </w:rPr>
      </w:pPr>
    </w:p>
    <w:p>
      <w:pPr>
        <w:pStyle w:val="List Paragraph"/>
        <w:rPr>
          <w:rFonts w:ascii="Arial" w:cs="Arial" w:hAnsi="Arial" w:eastAsia="Arial"/>
          <w:b w:val="1"/>
          <w:bCs w:val="1"/>
          <w:sz w:val="24"/>
          <w:szCs w:val="24"/>
        </w:rPr>
      </w:pPr>
    </w:p>
    <w:p>
      <w:pPr>
        <w:pStyle w:val="Body B"/>
        <w:rPr>
          <w:rFonts w:ascii="Arial" w:cs="Arial" w:hAnsi="Arial" w:eastAsia="Arial"/>
        </w:rPr>
      </w:pPr>
    </w:p>
    <w:p>
      <w:pPr>
        <w:pStyle w:val="List Paragraph"/>
        <w:rPr>
          <w:rFonts w:ascii="Arial" w:cs="Arial" w:hAnsi="Arial" w:eastAsia="Arial"/>
          <w:sz w:val="24"/>
          <w:szCs w:val="24"/>
        </w:rPr>
      </w:pPr>
    </w:p>
    <w:p>
      <w:pPr>
        <w:pStyle w:val="List Paragraph"/>
        <w:rPr>
          <w:rFonts w:ascii="Arial" w:cs="Arial" w:hAnsi="Arial" w:eastAsia="Arial"/>
          <w:sz w:val="24"/>
          <w:szCs w:val="24"/>
        </w:rPr>
      </w:pPr>
    </w:p>
    <w:p>
      <w:pPr>
        <w:pStyle w:val="Body B"/>
        <w:rPr>
          <w:rFonts w:ascii="Arial" w:cs="Arial" w:hAnsi="Arial" w:eastAsia="Arial"/>
        </w:rPr>
      </w:pPr>
    </w:p>
    <w:p>
      <w:pPr>
        <w:pStyle w:val="Body B"/>
        <w:rPr>
          <w:rFonts w:ascii="Arial" w:cs="Arial" w:hAnsi="Arial" w:eastAsia="Arial"/>
        </w:rPr>
      </w:pPr>
    </w:p>
    <w:p>
      <w:pPr>
        <w:pStyle w:val="Body B"/>
        <w:rPr>
          <w:rFonts w:ascii="Arial" w:cs="Arial" w:hAnsi="Arial" w:eastAsia="Arial"/>
        </w:rPr>
      </w:pPr>
    </w:p>
    <w:p>
      <w:pPr>
        <w:pStyle w:val="Body B"/>
        <w:rPr>
          <w:rFonts w:ascii="Arial" w:cs="Arial" w:hAnsi="Arial" w:eastAsia="Arial"/>
        </w:rPr>
      </w:pPr>
    </w:p>
    <w:p>
      <w:pPr>
        <w:pStyle w:val="List Paragraph"/>
        <w:rPr>
          <w:rFonts w:ascii="Arial" w:cs="Arial" w:hAnsi="Arial" w:eastAsia="Arial"/>
          <w:sz w:val="24"/>
          <w:szCs w:val="24"/>
        </w:rPr>
      </w:pPr>
    </w:p>
    <w:p>
      <w:pPr>
        <w:pStyle w:val="List Paragraph"/>
        <w:rPr>
          <w:rFonts w:ascii="Arial" w:cs="Arial" w:hAnsi="Arial" w:eastAsia="Arial"/>
          <w:sz w:val="24"/>
          <w:szCs w:val="24"/>
        </w:rPr>
      </w:pPr>
    </w:p>
    <w:p>
      <w:pPr>
        <w:pStyle w:val="List Paragraph"/>
        <w:rPr>
          <w:rFonts w:ascii="Arial" w:cs="Arial" w:hAnsi="Arial" w:eastAsia="Arial"/>
          <w:sz w:val="24"/>
          <w:szCs w:val="24"/>
        </w:rPr>
      </w:pPr>
    </w:p>
    <w:p>
      <w:pPr>
        <w:pStyle w:val="List Paragraph"/>
        <w:rPr>
          <w:rFonts w:ascii="Arial" w:cs="Arial" w:hAnsi="Arial" w:eastAsia="Arial"/>
          <w:sz w:val="24"/>
          <w:szCs w:val="24"/>
        </w:rPr>
      </w:pPr>
    </w:p>
    <w:p>
      <w:pPr>
        <w:pStyle w:val="Body B"/>
        <w:rPr>
          <w:rFonts w:ascii="Arial" w:cs="Arial" w:hAnsi="Arial" w:eastAsia="Arial"/>
        </w:rPr>
      </w:pPr>
    </w:p>
    <w:p>
      <w:pPr>
        <w:pStyle w:val="Body B"/>
        <w:rPr>
          <w:rFonts w:ascii="Arial" w:cs="Arial" w:hAnsi="Arial" w:eastAsia="Arial"/>
        </w:rPr>
      </w:pPr>
    </w:p>
    <w:p>
      <w:pPr>
        <w:pStyle w:val="Body B"/>
      </w:pPr>
      <w:r>
        <w:rPr>
          <w:rFonts w:ascii="Arial" w:cs="Arial" w:hAnsi="Arial" w:eastAsia="Arial"/>
        </w:rPr>
      </w:r>
    </w:p>
    <w:sectPr>
      <w:headerReference w:type="default" r:id="rId5"/>
      <w:headerReference w:type="first" r:id="rId6"/>
      <w:footerReference w:type="default" r:id="rId7"/>
      <w:footerReference w:type="first" r:id="rId8"/>
      <w:pgSz w:w="11900" w:h="16840" w:orient="portrait"/>
      <w:pgMar w:top="1728" w:right="1800" w:bottom="1440" w:left="1800" w:header="720" w:footer="720"/>
      <w:pgNumType w:start="0"/>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onstantia">
    <w:charset w:val="00"/>
    <w:family w:val="roman"/>
    <w:pitch w:val="default"/>
  </w:font>
  <w:font w:name="Palatin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pPr>
    <w:r>
      <w:rPr>
        <w:rtl w:val="0"/>
        <w:lang w:val="en-US"/>
      </w:rPr>
      <w:t xml:space="preserve">Page </w:t>
    </w:r>
    <w:r>
      <w:rPr/>
      <w:fldChar w:fldCharType="begin" w:fldLock="0"/>
    </w:r>
    <w:r>
      <w:instrText xml:space="preserve"> PAGE </w:instrText>
    </w:r>
    <w:r>
      <w:rPr/>
      <w:fldChar w:fldCharType="separate" w:fldLock="0"/>
    </w:r>
    <w:r/>
    <w:r>
      <w:rPr/>
      <w:fldChar w:fldCharType="end" w:fldLock="0"/>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decimal"/>
      <w:suff w:val="tab"/>
      <w:lvlText w:val="%1."/>
      <w:lvlJc w:val="left"/>
      <w:pPr>
        <w:ind w:left="786"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506"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226" w:hanging="31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946"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66"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86" w:hanging="31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106"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826"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546"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4"/>
  </w:abstractNum>
  <w:abstractNum w:abstractNumId="5">
    <w:multiLevelType w:val="hybridMultilevel"/>
    <w:styleLink w:val="Imported Style 4"/>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lvl w:ilvl="0">
      <w:start w:val="1"/>
      <w:numFmt w:val="bullet"/>
      <w:suff w:val="tab"/>
      <w:lvlText w:val="•"/>
      <w:lvlJc w:val="left"/>
      <w:pPr>
        <w:tabs>
          <w:tab w:val="num" w:pos="373"/>
          <w:tab w:val="left" w:pos="560"/>
          <w:tab w:val="left" w:pos="1120"/>
          <w:tab w:val="left" w:pos="1680"/>
          <w:tab w:val="left" w:pos="2240"/>
          <w:tab w:val="left" w:pos="2800"/>
        </w:tabs>
        <w:ind w:left="383" w:hanging="38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nothing"/>
      <w:lvlText w:val="•"/>
      <w:lvlJc w:val="left"/>
      <w:pPr>
        <w:tabs>
          <w:tab w:val="left" w:pos="560"/>
          <w:tab w:val="left" w:pos="1120"/>
          <w:tab w:val="left" w:pos="1680"/>
          <w:tab w:val="left" w:pos="2240"/>
          <w:tab w:val="left" w:pos="2800"/>
        </w:tabs>
        <w:ind w:left="90" w:hanging="9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nothing"/>
      <w:lvlText w:val="•"/>
      <w:lvlJc w:val="left"/>
      <w:pPr>
        <w:tabs>
          <w:tab w:val="left" w:pos="560"/>
          <w:tab w:val="left" w:pos="1120"/>
          <w:tab w:val="left" w:pos="1680"/>
          <w:tab w:val="left" w:pos="2240"/>
          <w:tab w:val="left" w:pos="2800"/>
        </w:tabs>
        <w:ind w:left="90" w:hanging="9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nothing"/>
      <w:lvlText w:val="•"/>
      <w:lvlJc w:val="left"/>
      <w:pPr>
        <w:tabs>
          <w:tab w:val="left" w:pos="560"/>
          <w:tab w:val="left" w:pos="1120"/>
          <w:tab w:val="left" w:pos="1680"/>
          <w:tab w:val="left" w:pos="2240"/>
          <w:tab w:val="left" w:pos="2800"/>
        </w:tabs>
        <w:ind w:left="90" w:hanging="9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nothing"/>
      <w:lvlText w:val="•"/>
      <w:lvlJc w:val="left"/>
      <w:pPr>
        <w:tabs>
          <w:tab w:val="left" w:pos="560"/>
          <w:tab w:val="left" w:pos="1120"/>
          <w:tab w:val="left" w:pos="1680"/>
          <w:tab w:val="left" w:pos="2240"/>
          <w:tab w:val="left" w:pos="2800"/>
        </w:tabs>
        <w:ind w:left="90" w:hanging="9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nothing"/>
      <w:lvlText w:val="•"/>
      <w:lvlJc w:val="left"/>
      <w:pPr>
        <w:tabs>
          <w:tab w:val="left" w:pos="560"/>
          <w:tab w:val="left" w:pos="1120"/>
          <w:tab w:val="left" w:pos="1680"/>
          <w:tab w:val="left" w:pos="2240"/>
          <w:tab w:val="left" w:pos="2800"/>
        </w:tabs>
        <w:ind w:left="90" w:hanging="9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nothing"/>
      <w:lvlText w:val="•"/>
      <w:lvlJc w:val="left"/>
      <w:pPr>
        <w:tabs>
          <w:tab w:val="left" w:pos="560"/>
          <w:tab w:val="left" w:pos="1120"/>
          <w:tab w:val="left" w:pos="1680"/>
          <w:tab w:val="left" w:pos="2240"/>
          <w:tab w:val="left" w:pos="2800"/>
        </w:tabs>
        <w:ind w:left="90" w:hanging="9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nothing"/>
      <w:lvlText w:val="•"/>
      <w:lvlJc w:val="left"/>
      <w:pPr>
        <w:tabs>
          <w:tab w:val="left" w:pos="560"/>
          <w:tab w:val="left" w:pos="1120"/>
          <w:tab w:val="left" w:pos="1680"/>
          <w:tab w:val="left" w:pos="2240"/>
          <w:tab w:val="left" w:pos="2800"/>
        </w:tabs>
        <w:ind w:left="90" w:hanging="9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nothing"/>
      <w:lvlText w:val="•"/>
      <w:lvlJc w:val="left"/>
      <w:pPr>
        <w:tabs>
          <w:tab w:val="left" w:pos="560"/>
          <w:tab w:val="left" w:pos="1120"/>
          <w:tab w:val="left" w:pos="1680"/>
          <w:tab w:val="left" w:pos="2240"/>
          <w:tab w:val="left" w:pos="2800"/>
        </w:tabs>
        <w:ind w:left="90" w:hanging="9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multiLevelType w:val="hybridMultilevel"/>
    <w:lvl w:ilvl="0">
      <w:start w:val="1"/>
      <w:numFmt w:val="bullet"/>
      <w:suff w:val="tab"/>
      <w:lvlText w:val="•"/>
      <w:lvlJc w:val="left"/>
      <w:pPr>
        <w:tabs>
          <w:tab w:val="num" w:pos="373"/>
          <w:tab w:val="left" w:pos="560"/>
          <w:tab w:val="left" w:pos="1120"/>
          <w:tab w:val="left" w:pos="1680"/>
          <w:tab w:val="left" w:pos="2240"/>
          <w:tab w:val="left" w:pos="2800"/>
        </w:tabs>
        <w:ind w:left="383" w:hanging="38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nothing"/>
      <w:lvlText w:val="•"/>
      <w:lvlJc w:val="left"/>
      <w:pPr>
        <w:tabs>
          <w:tab w:val="left" w:pos="560"/>
          <w:tab w:val="left" w:pos="1120"/>
          <w:tab w:val="left" w:pos="1680"/>
          <w:tab w:val="left" w:pos="2240"/>
          <w:tab w:val="left" w:pos="2800"/>
        </w:tabs>
        <w:ind w:left="90" w:hanging="9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nothing"/>
      <w:lvlText w:val="•"/>
      <w:lvlJc w:val="left"/>
      <w:pPr>
        <w:tabs>
          <w:tab w:val="left" w:pos="560"/>
          <w:tab w:val="left" w:pos="1120"/>
          <w:tab w:val="left" w:pos="1680"/>
          <w:tab w:val="left" w:pos="2240"/>
          <w:tab w:val="left" w:pos="2800"/>
        </w:tabs>
        <w:ind w:left="90" w:hanging="9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nothing"/>
      <w:lvlText w:val="•"/>
      <w:lvlJc w:val="left"/>
      <w:pPr>
        <w:tabs>
          <w:tab w:val="left" w:pos="560"/>
          <w:tab w:val="left" w:pos="1120"/>
          <w:tab w:val="left" w:pos="1680"/>
          <w:tab w:val="left" w:pos="2240"/>
          <w:tab w:val="left" w:pos="2800"/>
        </w:tabs>
        <w:ind w:left="90" w:hanging="9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nothing"/>
      <w:lvlText w:val="•"/>
      <w:lvlJc w:val="left"/>
      <w:pPr>
        <w:tabs>
          <w:tab w:val="left" w:pos="560"/>
          <w:tab w:val="left" w:pos="1120"/>
          <w:tab w:val="left" w:pos="1680"/>
          <w:tab w:val="left" w:pos="2240"/>
          <w:tab w:val="left" w:pos="2800"/>
        </w:tabs>
        <w:ind w:left="90" w:hanging="9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nothing"/>
      <w:lvlText w:val="•"/>
      <w:lvlJc w:val="left"/>
      <w:pPr>
        <w:tabs>
          <w:tab w:val="left" w:pos="560"/>
          <w:tab w:val="left" w:pos="1120"/>
          <w:tab w:val="left" w:pos="1680"/>
          <w:tab w:val="left" w:pos="2240"/>
          <w:tab w:val="left" w:pos="2800"/>
        </w:tabs>
        <w:ind w:left="90" w:hanging="9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nothing"/>
      <w:lvlText w:val="•"/>
      <w:lvlJc w:val="left"/>
      <w:pPr>
        <w:tabs>
          <w:tab w:val="left" w:pos="560"/>
          <w:tab w:val="left" w:pos="1120"/>
          <w:tab w:val="left" w:pos="1680"/>
          <w:tab w:val="left" w:pos="2240"/>
          <w:tab w:val="left" w:pos="2800"/>
        </w:tabs>
        <w:ind w:left="90" w:hanging="9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nothing"/>
      <w:lvlText w:val="•"/>
      <w:lvlJc w:val="left"/>
      <w:pPr>
        <w:tabs>
          <w:tab w:val="left" w:pos="560"/>
          <w:tab w:val="left" w:pos="1120"/>
          <w:tab w:val="left" w:pos="1680"/>
          <w:tab w:val="left" w:pos="2240"/>
          <w:tab w:val="left" w:pos="2800"/>
        </w:tabs>
        <w:ind w:left="90" w:hanging="9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nothing"/>
      <w:lvlText w:val="•"/>
      <w:lvlJc w:val="left"/>
      <w:pPr>
        <w:tabs>
          <w:tab w:val="left" w:pos="560"/>
          <w:tab w:val="left" w:pos="1120"/>
          <w:tab w:val="left" w:pos="1680"/>
          <w:tab w:val="left" w:pos="2240"/>
          <w:tab w:val="left" w:pos="2800"/>
        </w:tabs>
        <w:ind w:left="90" w:hanging="9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lvl w:ilvl="0">
      <w:start w:val="1"/>
      <w:numFmt w:val="bullet"/>
      <w:suff w:val="tab"/>
      <w:lvlText w:val="•"/>
      <w:lvlJc w:val="left"/>
      <w:pPr>
        <w:tabs>
          <w:tab w:val="num" w:pos="373"/>
          <w:tab w:val="left" w:pos="560"/>
          <w:tab w:val="left" w:pos="1120"/>
          <w:tab w:val="left" w:pos="1680"/>
          <w:tab w:val="left" w:pos="2240"/>
          <w:tab w:val="left" w:pos="2800"/>
        </w:tabs>
        <w:ind w:left="383" w:hanging="38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nothing"/>
      <w:lvlText w:val="•"/>
      <w:lvlJc w:val="left"/>
      <w:pPr>
        <w:tabs>
          <w:tab w:val="left" w:pos="560"/>
          <w:tab w:val="left" w:pos="1120"/>
          <w:tab w:val="left" w:pos="1680"/>
          <w:tab w:val="left" w:pos="2240"/>
          <w:tab w:val="left" w:pos="2800"/>
        </w:tabs>
        <w:ind w:left="90" w:hanging="9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nothing"/>
      <w:lvlText w:val="•"/>
      <w:lvlJc w:val="left"/>
      <w:pPr>
        <w:tabs>
          <w:tab w:val="left" w:pos="560"/>
          <w:tab w:val="left" w:pos="1120"/>
          <w:tab w:val="left" w:pos="1680"/>
          <w:tab w:val="left" w:pos="2240"/>
          <w:tab w:val="left" w:pos="2800"/>
        </w:tabs>
        <w:ind w:left="90" w:hanging="9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nothing"/>
      <w:lvlText w:val="•"/>
      <w:lvlJc w:val="left"/>
      <w:pPr>
        <w:tabs>
          <w:tab w:val="left" w:pos="560"/>
          <w:tab w:val="left" w:pos="1120"/>
          <w:tab w:val="left" w:pos="1680"/>
          <w:tab w:val="left" w:pos="2240"/>
          <w:tab w:val="left" w:pos="2800"/>
        </w:tabs>
        <w:ind w:left="90" w:hanging="9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nothing"/>
      <w:lvlText w:val="•"/>
      <w:lvlJc w:val="left"/>
      <w:pPr>
        <w:tabs>
          <w:tab w:val="left" w:pos="560"/>
          <w:tab w:val="left" w:pos="1120"/>
          <w:tab w:val="left" w:pos="1680"/>
          <w:tab w:val="left" w:pos="2240"/>
          <w:tab w:val="left" w:pos="2800"/>
        </w:tabs>
        <w:ind w:left="90" w:hanging="9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nothing"/>
      <w:lvlText w:val="•"/>
      <w:lvlJc w:val="left"/>
      <w:pPr>
        <w:tabs>
          <w:tab w:val="left" w:pos="560"/>
          <w:tab w:val="left" w:pos="1120"/>
          <w:tab w:val="left" w:pos="1680"/>
          <w:tab w:val="left" w:pos="2240"/>
          <w:tab w:val="left" w:pos="2800"/>
        </w:tabs>
        <w:ind w:left="90" w:hanging="9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nothing"/>
      <w:lvlText w:val="•"/>
      <w:lvlJc w:val="left"/>
      <w:pPr>
        <w:tabs>
          <w:tab w:val="left" w:pos="560"/>
          <w:tab w:val="left" w:pos="1120"/>
          <w:tab w:val="left" w:pos="1680"/>
          <w:tab w:val="left" w:pos="2240"/>
          <w:tab w:val="left" w:pos="2800"/>
        </w:tabs>
        <w:ind w:left="90" w:hanging="9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nothing"/>
      <w:lvlText w:val="•"/>
      <w:lvlJc w:val="left"/>
      <w:pPr>
        <w:tabs>
          <w:tab w:val="left" w:pos="560"/>
          <w:tab w:val="left" w:pos="1120"/>
          <w:tab w:val="left" w:pos="1680"/>
          <w:tab w:val="left" w:pos="2240"/>
          <w:tab w:val="left" w:pos="2800"/>
        </w:tabs>
        <w:ind w:left="90" w:hanging="9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nothing"/>
      <w:lvlText w:val="•"/>
      <w:lvlJc w:val="left"/>
      <w:pPr>
        <w:tabs>
          <w:tab w:val="left" w:pos="560"/>
          <w:tab w:val="left" w:pos="1120"/>
          <w:tab w:val="left" w:pos="1680"/>
          <w:tab w:val="left" w:pos="2240"/>
          <w:tab w:val="left" w:pos="2800"/>
        </w:tabs>
        <w:ind w:left="90" w:hanging="9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multiLevelType w:val="hybridMultilevel"/>
    <w:numStyleLink w:val="Imported Style 5"/>
  </w:abstractNum>
  <w:abstractNum w:abstractNumId="10">
    <w:multiLevelType w:val="hybridMultilevel"/>
    <w:styleLink w:val="Imported Style 5"/>
    <w:lvl w:ilvl="0">
      <w:start w:val="1"/>
      <w:numFmt w:val="decimal"/>
      <w:suff w:val="tab"/>
      <w:lvlText w:val="%1."/>
      <w:lvlJc w:val="left"/>
      <w:pPr>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3"/>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11">
    <w:multiLevelType w:val="hybridMultilevel"/>
    <w:numStyleLink w:val="Imported Style 6"/>
  </w:abstractNum>
  <w:abstractNum w:abstractNumId="12">
    <w:multiLevelType w:val="hybridMultilevel"/>
    <w:styleLink w:val="Imported Style 6"/>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multiLevelType w:val="hybridMultilevel"/>
    <w:numStyleLink w:val="Imported Style 7"/>
  </w:abstractNum>
  <w:abstractNum w:abstractNumId="14">
    <w:multiLevelType w:val="hybridMultilevel"/>
    <w:styleLink w:val="Imported Style 7"/>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multiLevelType w:val="hybridMultilevel"/>
    <w:lvl w:ilvl="0">
      <w:start w:val="1"/>
      <w:numFmt w:val="bullet"/>
      <w:suff w:val="tab"/>
      <w:lvlText w:val="•"/>
      <w:lvlJc w:val="left"/>
      <w:pPr>
        <w:tabs>
          <w:tab w:val="left" w:pos="1680"/>
          <w:tab w:val="left" w:pos="2520"/>
          <w:tab w:val="left" w:pos="3360"/>
        </w:tabs>
        <w:ind w:left="840" w:hanging="84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840"/>
          <w:tab w:val="left" w:pos="1680"/>
          <w:tab w:val="left" w:pos="2520"/>
          <w:tab w:val="left" w:pos="3360"/>
        </w:tabs>
        <w:ind w:left="180" w:hanging="18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nothing"/>
      <w:lvlText w:val="•"/>
      <w:lvlJc w:val="left"/>
      <w:pPr>
        <w:tabs>
          <w:tab w:val="left" w:pos="840"/>
          <w:tab w:val="left" w:pos="1680"/>
          <w:tab w:val="left" w:pos="2520"/>
          <w:tab w:val="left" w:pos="3360"/>
        </w:tabs>
        <w:ind w:left="120" w:hanging="12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nothing"/>
      <w:lvlText w:val="•"/>
      <w:lvlJc w:val="left"/>
      <w:pPr>
        <w:tabs>
          <w:tab w:val="left" w:pos="840"/>
          <w:tab w:val="left" w:pos="1680"/>
          <w:tab w:val="left" w:pos="2520"/>
          <w:tab w:val="left" w:pos="3360"/>
        </w:tabs>
        <w:ind w:left="120" w:hanging="12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nothing"/>
      <w:lvlText w:val="•"/>
      <w:lvlJc w:val="left"/>
      <w:pPr>
        <w:tabs>
          <w:tab w:val="left" w:pos="840"/>
          <w:tab w:val="left" w:pos="1680"/>
          <w:tab w:val="left" w:pos="2520"/>
          <w:tab w:val="left" w:pos="3360"/>
        </w:tabs>
        <w:ind w:left="120" w:hanging="12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nothing"/>
      <w:lvlText w:val="•"/>
      <w:lvlJc w:val="left"/>
      <w:pPr>
        <w:tabs>
          <w:tab w:val="left" w:pos="840"/>
          <w:tab w:val="left" w:pos="1680"/>
          <w:tab w:val="left" w:pos="2520"/>
          <w:tab w:val="left" w:pos="3360"/>
        </w:tabs>
        <w:ind w:left="120" w:hanging="12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nothing"/>
      <w:lvlText w:val="•"/>
      <w:lvlJc w:val="left"/>
      <w:pPr>
        <w:tabs>
          <w:tab w:val="left" w:pos="840"/>
          <w:tab w:val="left" w:pos="1680"/>
          <w:tab w:val="left" w:pos="2520"/>
          <w:tab w:val="left" w:pos="3360"/>
        </w:tabs>
        <w:ind w:left="120" w:hanging="12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nothing"/>
      <w:lvlText w:val="•"/>
      <w:lvlJc w:val="left"/>
      <w:pPr>
        <w:tabs>
          <w:tab w:val="left" w:pos="840"/>
          <w:tab w:val="left" w:pos="1680"/>
          <w:tab w:val="left" w:pos="2520"/>
          <w:tab w:val="left" w:pos="3360"/>
        </w:tabs>
        <w:ind w:left="120" w:hanging="12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nothing"/>
      <w:lvlText w:val="•"/>
      <w:lvlJc w:val="left"/>
      <w:pPr>
        <w:tabs>
          <w:tab w:val="left" w:pos="840"/>
          <w:tab w:val="left" w:pos="1680"/>
          <w:tab w:val="left" w:pos="2520"/>
          <w:tab w:val="left" w:pos="3360"/>
        </w:tabs>
        <w:ind w:left="120" w:hanging="12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multiLevelType w:val="hybridMultilevel"/>
    <w:lvl w:ilvl="0">
      <w:start w:val="1"/>
      <w:numFmt w:val="bullet"/>
      <w:suff w:val="tab"/>
      <w:lvlText w:val="•"/>
      <w:lvlJc w:val="left"/>
      <w:pPr>
        <w:tabs>
          <w:tab w:val="left" w:pos="1680"/>
          <w:tab w:val="left" w:pos="2520"/>
          <w:tab w:val="left" w:pos="3360"/>
        </w:tabs>
        <w:ind w:left="840" w:hanging="84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840"/>
          <w:tab w:val="left" w:pos="1680"/>
          <w:tab w:val="left" w:pos="2520"/>
          <w:tab w:val="left" w:pos="3360"/>
        </w:tabs>
        <w:ind w:left="180" w:hanging="18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nothing"/>
      <w:lvlText w:val="•"/>
      <w:lvlJc w:val="left"/>
      <w:pPr>
        <w:tabs>
          <w:tab w:val="left" w:pos="840"/>
          <w:tab w:val="left" w:pos="1680"/>
          <w:tab w:val="left" w:pos="2520"/>
          <w:tab w:val="left" w:pos="3360"/>
        </w:tabs>
        <w:ind w:left="120" w:hanging="12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nothing"/>
      <w:lvlText w:val="•"/>
      <w:lvlJc w:val="left"/>
      <w:pPr>
        <w:tabs>
          <w:tab w:val="left" w:pos="840"/>
          <w:tab w:val="left" w:pos="1680"/>
          <w:tab w:val="left" w:pos="2520"/>
          <w:tab w:val="left" w:pos="3360"/>
        </w:tabs>
        <w:ind w:left="120" w:hanging="12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nothing"/>
      <w:lvlText w:val="•"/>
      <w:lvlJc w:val="left"/>
      <w:pPr>
        <w:tabs>
          <w:tab w:val="left" w:pos="840"/>
          <w:tab w:val="left" w:pos="1680"/>
          <w:tab w:val="left" w:pos="2520"/>
          <w:tab w:val="left" w:pos="3360"/>
        </w:tabs>
        <w:ind w:left="120" w:hanging="12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nothing"/>
      <w:lvlText w:val="•"/>
      <w:lvlJc w:val="left"/>
      <w:pPr>
        <w:tabs>
          <w:tab w:val="left" w:pos="840"/>
          <w:tab w:val="left" w:pos="1680"/>
          <w:tab w:val="left" w:pos="2520"/>
          <w:tab w:val="left" w:pos="3360"/>
        </w:tabs>
        <w:ind w:left="120" w:hanging="12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nothing"/>
      <w:lvlText w:val="•"/>
      <w:lvlJc w:val="left"/>
      <w:pPr>
        <w:tabs>
          <w:tab w:val="left" w:pos="840"/>
          <w:tab w:val="left" w:pos="1680"/>
          <w:tab w:val="left" w:pos="2520"/>
          <w:tab w:val="left" w:pos="3360"/>
        </w:tabs>
        <w:ind w:left="120" w:hanging="12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nothing"/>
      <w:lvlText w:val="•"/>
      <w:lvlJc w:val="left"/>
      <w:pPr>
        <w:tabs>
          <w:tab w:val="left" w:pos="840"/>
          <w:tab w:val="left" w:pos="1680"/>
          <w:tab w:val="left" w:pos="2520"/>
          <w:tab w:val="left" w:pos="3360"/>
        </w:tabs>
        <w:ind w:left="120" w:hanging="12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nothing"/>
      <w:lvlText w:val="•"/>
      <w:lvlJc w:val="left"/>
      <w:pPr>
        <w:tabs>
          <w:tab w:val="left" w:pos="840"/>
          <w:tab w:val="left" w:pos="1680"/>
          <w:tab w:val="left" w:pos="2520"/>
          <w:tab w:val="left" w:pos="3360"/>
        </w:tabs>
        <w:ind w:left="120" w:hanging="12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multiLevelType w:val="hybridMultilevel"/>
    <w:numStyleLink w:val="Imported Style 8"/>
  </w:abstractNum>
  <w:abstractNum w:abstractNumId="18">
    <w:multiLevelType w:val="hybridMultilevel"/>
    <w:styleLink w:val="Imported Style 8"/>
    <w:lvl w:ilvl="0">
      <w:start w:val="1"/>
      <w:numFmt w:val="decimal"/>
      <w:suff w:val="tab"/>
      <w:lvlText w:val="%1."/>
      <w:lvlJc w:val="left"/>
      <w:pPr>
        <w:ind w:left="15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22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3000" w:hanging="31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7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44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5160" w:hanging="31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8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66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732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multiLevelType w:val="hybridMultilevel"/>
    <w:numStyleLink w:val="Imported Style 9"/>
  </w:abstractNum>
  <w:abstractNum w:abstractNumId="20">
    <w:multiLevelType w:val="hybridMultilevel"/>
    <w:styleLink w:val="Imported Style 9"/>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multiLevelType w:val="hybridMultilevel"/>
    <w:lvl w:ilvl="0">
      <w:start w:val="1"/>
      <w:numFmt w:val="bullet"/>
      <w:suff w:val="tab"/>
      <w:lvlText w:val="•"/>
      <w:lvlJc w:val="left"/>
      <w:pPr>
        <w:tabs>
          <w:tab w:val="left" w:pos="770"/>
          <w:tab w:val="left" w:pos="1540"/>
        </w:tabs>
        <w:ind w:left="706" w:hanging="706"/>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nothing"/>
      <w:lvlText w:val="•"/>
      <w:lvlJc w:val="left"/>
      <w:pPr>
        <w:tabs>
          <w:tab w:val="left" w:pos="770"/>
          <w:tab w:val="left" w:pos="1540"/>
        </w:tabs>
        <w:ind w:left="110" w:hanging="11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nothing"/>
      <w:lvlText w:val="•"/>
      <w:lvlJc w:val="left"/>
      <w:pPr>
        <w:tabs>
          <w:tab w:val="left" w:pos="770"/>
          <w:tab w:val="left" w:pos="1540"/>
        </w:tabs>
        <w:ind w:left="110" w:hanging="11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nothing"/>
      <w:lvlText w:val="•"/>
      <w:lvlJc w:val="left"/>
      <w:pPr>
        <w:tabs>
          <w:tab w:val="left" w:pos="770"/>
          <w:tab w:val="left" w:pos="1540"/>
        </w:tabs>
        <w:ind w:left="110" w:hanging="11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nothing"/>
      <w:lvlText w:val="•"/>
      <w:lvlJc w:val="left"/>
      <w:pPr>
        <w:tabs>
          <w:tab w:val="left" w:pos="770"/>
          <w:tab w:val="left" w:pos="1540"/>
        </w:tabs>
        <w:ind w:left="110" w:hanging="11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nothing"/>
      <w:lvlText w:val="•"/>
      <w:lvlJc w:val="left"/>
      <w:pPr>
        <w:tabs>
          <w:tab w:val="left" w:pos="770"/>
          <w:tab w:val="left" w:pos="1540"/>
        </w:tabs>
        <w:ind w:left="110" w:hanging="11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nothing"/>
      <w:lvlText w:val="•"/>
      <w:lvlJc w:val="left"/>
      <w:pPr>
        <w:tabs>
          <w:tab w:val="left" w:pos="770"/>
          <w:tab w:val="left" w:pos="1540"/>
        </w:tabs>
        <w:ind w:left="110" w:hanging="11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nothing"/>
      <w:lvlText w:val="•"/>
      <w:lvlJc w:val="left"/>
      <w:pPr>
        <w:tabs>
          <w:tab w:val="left" w:pos="770"/>
          <w:tab w:val="left" w:pos="1540"/>
        </w:tabs>
        <w:ind w:left="110" w:hanging="11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nothing"/>
      <w:lvlText w:val="•"/>
      <w:lvlJc w:val="left"/>
      <w:pPr>
        <w:tabs>
          <w:tab w:val="left" w:pos="770"/>
          <w:tab w:val="left" w:pos="1540"/>
        </w:tabs>
        <w:ind w:left="110" w:hanging="11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
    <w:multiLevelType w:val="hybridMultilevel"/>
    <w:lvl w:ilvl="0">
      <w:start w:val="1"/>
      <w:numFmt w:val="bullet"/>
      <w:suff w:val="tab"/>
      <w:lvlText w:val="•"/>
      <w:lvlJc w:val="left"/>
      <w:pPr>
        <w:tabs>
          <w:tab w:val="left" w:pos="770"/>
          <w:tab w:val="left" w:pos="1540"/>
        </w:tabs>
        <w:ind w:left="706" w:hanging="706"/>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nothing"/>
      <w:lvlText w:val="•"/>
      <w:lvlJc w:val="left"/>
      <w:pPr>
        <w:tabs>
          <w:tab w:val="left" w:pos="770"/>
          <w:tab w:val="left" w:pos="1540"/>
        </w:tabs>
        <w:ind w:left="110" w:hanging="11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nothing"/>
      <w:lvlText w:val="•"/>
      <w:lvlJc w:val="left"/>
      <w:pPr>
        <w:tabs>
          <w:tab w:val="left" w:pos="770"/>
          <w:tab w:val="left" w:pos="1540"/>
        </w:tabs>
        <w:ind w:left="110" w:hanging="11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nothing"/>
      <w:lvlText w:val="•"/>
      <w:lvlJc w:val="left"/>
      <w:pPr>
        <w:tabs>
          <w:tab w:val="left" w:pos="770"/>
          <w:tab w:val="left" w:pos="1540"/>
        </w:tabs>
        <w:ind w:left="110" w:hanging="11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nothing"/>
      <w:lvlText w:val="•"/>
      <w:lvlJc w:val="left"/>
      <w:pPr>
        <w:tabs>
          <w:tab w:val="left" w:pos="770"/>
          <w:tab w:val="left" w:pos="1540"/>
        </w:tabs>
        <w:ind w:left="110" w:hanging="11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nothing"/>
      <w:lvlText w:val="•"/>
      <w:lvlJc w:val="left"/>
      <w:pPr>
        <w:tabs>
          <w:tab w:val="left" w:pos="770"/>
          <w:tab w:val="left" w:pos="1540"/>
        </w:tabs>
        <w:ind w:left="110" w:hanging="11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nothing"/>
      <w:lvlText w:val="•"/>
      <w:lvlJc w:val="left"/>
      <w:pPr>
        <w:tabs>
          <w:tab w:val="left" w:pos="770"/>
          <w:tab w:val="left" w:pos="1540"/>
        </w:tabs>
        <w:ind w:left="110" w:hanging="11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nothing"/>
      <w:lvlText w:val="•"/>
      <w:lvlJc w:val="left"/>
      <w:pPr>
        <w:tabs>
          <w:tab w:val="left" w:pos="770"/>
          <w:tab w:val="left" w:pos="1540"/>
        </w:tabs>
        <w:ind w:left="110" w:hanging="11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nothing"/>
      <w:lvlText w:val="•"/>
      <w:lvlJc w:val="left"/>
      <w:pPr>
        <w:tabs>
          <w:tab w:val="left" w:pos="770"/>
          <w:tab w:val="left" w:pos="1540"/>
        </w:tabs>
        <w:ind w:left="110" w:hanging="11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multiLevelType w:val="hybridMultilevel"/>
    <w:lvl w:ilvl="0">
      <w:start w:val="1"/>
      <w:numFmt w:val="bullet"/>
      <w:suff w:val="tab"/>
      <w:lvlText w:val="•"/>
      <w:lvlJc w:val="left"/>
      <w:pPr>
        <w:tabs>
          <w:tab w:val="left" w:pos="770"/>
          <w:tab w:val="left" w:pos="1540"/>
        </w:tabs>
        <w:ind w:left="706" w:hanging="706"/>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nothing"/>
      <w:lvlText w:val="•"/>
      <w:lvlJc w:val="left"/>
      <w:pPr>
        <w:tabs>
          <w:tab w:val="left" w:pos="770"/>
          <w:tab w:val="left" w:pos="1540"/>
        </w:tabs>
        <w:ind w:left="110" w:hanging="11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nothing"/>
      <w:lvlText w:val="•"/>
      <w:lvlJc w:val="left"/>
      <w:pPr>
        <w:tabs>
          <w:tab w:val="left" w:pos="770"/>
          <w:tab w:val="left" w:pos="1540"/>
        </w:tabs>
        <w:ind w:left="110" w:hanging="11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nothing"/>
      <w:lvlText w:val="•"/>
      <w:lvlJc w:val="left"/>
      <w:pPr>
        <w:tabs>
          <w:tab w:val="left" w:pos="770"/>
          <w:tab w:val="left" w:pos="1540"/>
        </w:tabs>
        <w:ind w:left="110" w:hanging="11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nothing"/>
      <w:lvlText w:val="•"/>
      <w:lvlJc w:val="left"/>
      <w:pPr>
        <w:tabs>
          <w:tab w:val="left" w:pos="770"/>
          <w:tab w:val="left" w:pos="1540"/>
        </w:tabs>
        <w:ind w:left="110" w:hanging="11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nothing"/>
      <w:lvlText w:val="•"/>
      <w:lvlJc w:val="left"/>
      <w:pPr>
        <w:tabs>
          <w:tab w:val="left" w:pos="770"/>
          <w:tab w:val="left" w:pos="1540"/>
        </w:tabs>
        <w:ind w:left="110" w:hanging="11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nothing"/>
      <w:lvlText w:val="•"/>
      <w:lvlJc w:val="left"/>
      <w:pPr>
        <w:tabs>
          <w:tab w:val="left" w:pos="770"/>
          <w:tab w:val="left" w:pos="1540"/>
        </w:tabs>
        <w:ind w:left="110" w:hanging="11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nothing"/>
      <w:lvlText w:val="•"/>
      <w:lvlJc w:val="left"/>
      <w:pPr>
        <w:tabs>
          <w:tab w:val="left" w:pos="770"/>
          <w:tab w:val="left" w:pos="1540"/>
        </w:tabs>
        <w:ind w:left="110" w:hanging="11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nothing"/>
      <w:lvlText w:val="•"/>
      <w:lvlJc w:val="left"/>
      <w:pPr>
        <w:tabs>
          <w:tab w:val="left" w:pos="770"/>
          <w:tab w:val="left" w:pos="1540"/>
        </w:tabs>
        <w:ind w:left="110" w:hanging="11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
    <w:multiLevelType w:val="hybridMultilevel"/>
    <w:lvl w:ilvl="0">
      <w:start w:val="1"/>
      <w:numFmt w:val="bullet"/>
      <w:suff w:val="tab"/>
      <w:lvlText w:val="•"/>
      <w:lvlJc w:val="left"/>
      <w:pPr>
        <w:tabs>
          <w:tab w:val="left" w:pos="770"/>
          <w:tab w:val="left" w:pos="1540"/>
        </w:tabs>
        <w:ind w:left="706" w:hanging="706"/>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nothing"/>
      <w:lvlText w:val="•"/>
      <w:lvlJc w:val="left"/>
      <w:pPr>
        <w:tabs>
          <w:tab w:val="left" w:pos="770"/>
          <w:tab w:val="left" w:pos="1540"/>
        </w:tabs>
        <w:ind w:left="110" w:hanging="11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nothing"/>
      <w:lvlText w:val="•"/>
      <w:lvlJc w:val="left"/>
      <w:pPr>
        <w:tabs>
          <w:tab w:val="left" w:pos="770"/>
          <w:tab w:val="left" w:pos="1540"/>
        </w:tabs>
        <w:ind w:left="110" w:hanging="11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nothing"/>
      <w:lvlText w:val="•"/>
      <w:lvlJc w:val="left"/>
      <w:pPr>
        <w:tabs>
          <w:tab w:val="left" w:pos="770"/>
          <w:tab w:val="left" w:pos="1540"/>
        </w:tabs>
        <w:ind w:left="110" w:hanging="11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nothing"/>
      <w:lvlText w:val="•"/>
      <w:lvlJc w:val="left"/>
      <w:pPr>
        <w:tabs>
          <w:tab w:val="left" w:pos="770"/>
          <w:tab w:val="left" w:pos="1540"/>
        </w:tabs>
        <w:ind w:left="110" w:hanging="11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nothing"/>
      <w:lvlText w:val="•"/>
      <w:lvlJc w:val="left"/>
      <w:pPr>
        <w:tabs>
          <w:tab w:val="left" w:pos="770"/>
          <w:tab w:val="left" w:pos="1540"/>
        </w:tabs>
        <w:ind w:left="110" w:hanging="11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nothing"/>
      <w:lvlText w:val="•"/>
      <w:lvlJc w:val="left"/>
      <w:pPr>
        <w:tabs>
          <w:tab w:val="left" w:pos="770"/>
          <w:tab w:val="left" w:pos="1540"/>
        </w:tabs>
        <w:ind w:left="110" w:hanging="11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nothing"/>
      <w:lvlText w:val="•"/>
      <w:lvlJc w:val="left"/>
      <w:pPr>
        <w:tabs>
          <w:tab w:val="left" w:pos="770"/>
          <w:tab w:val="left" w:pos="1540"/>
        </w:tabs>
        <w:ind w:left="110" w:hanging="11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nothing"/>
      <w:lvlText w:val="•"/>
      <w:lvlJc w:val="left"/>
      <w:pPr>
        <w:tabs>
          <w:tab w:val="left" w:pos="770"/>
          <w:tab w:val="left" w:pos="1540"/>
        </w:tabs>
        <w:ind w:left="110" w:hanging="110"/>
      </w:pPr>
      <w:rPr>
        <w:rFonts w:ascii="Palatino" w:cs="Palatino" w:hAnsi="Palatino" w:eastAsia="Palatino"/>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multiLevelType w:val="hybridMultilevel"/>
    <w:numStyleLink w:val="Imported Style 10"/>
  </w:abstractNum>
  <w:abstractNum w:abstractNumId="26">
    <w:multiLevelType w:val="hybridMultilevel"/>
    <w:styleLink w:val="Imported Style 10"/>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multiLevelType w:val="hybridMultilevel"/>
    <w:numStyleLink w:val="Imported Style 11"/>
  </w:abstractNum>
  <w:abstractNum w:abstractNumId="28">
    <w:multiLevelType w:val="hybridMultilevel"/>
    <w:styleLink w:val="Imported Style 1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6"/>
  </w:num>
  <w:num w:numId="8">
    <w:abstractNumId w:val="7"/>
  </w:num>
  <w:num w:numId="9">
    <w:abstractNumId w:val="8"/>
  </w:num>
  <w:num w:numId="10">
    <w:abstractNumId w:val="10"/>
  </w:num>
  <w:num w:numId="11">
    <w:abstractNumId w:val="9"/>
  </w:num>
  <w:num w:numId="12">
    <w:abstractNumId w:val="12"/>
  </w:num>
  <w:num w:numId="13">
    <w:abstractNumId w:val="11"/>
  </w:num>
  <w:num w:numId="14">
    <w:abstractNumId w:val="14"/>
  </w:num>
  <w:num w:numId="15">
    <w:abstractNumId w:val="13"/>
  </w:num>
  <w:num w:numId="16">
    <w:abstractNumId w:val="15"/>
  </w:num>
  <w:num w:numId="17">
    <w:abstractNumId w:val="16"/>
  </w:num>
  <w:num w:numId="18">
    <w:abstractNumId w:val="18"/>
  </w:num>
  <w:num w:numId="19">
    <w:abstractNumId w:val="17"/>
  </w:num>
  <w:num w:numId="20">
    <w:abstractNumId w:val="20"/>
  </w:num>
  <w:num w:numId="21">
    <w:abstractNumId w:val="19"/>
  </w:num>
  <w:num w:numId="22">
    <w:abstractNumId w:val="21"/>
  </w:num>
  <w:num w:numId="23">
    <w:abstractNumId w:val="22"/>
  </w:num>
  <w:num w:numId="24">
    <w:abstractNumId w:val="23"/>
  </w:num>
  <w:num w:numId="25">
    <w:abstractNumId w:val="24"/>
  </w:num>
  <w:num w:numId="26">
    <w:abstractNumId w:val="26"/>
  </w:num>
  <w:num w:numId="27">
    <w:abstractNumId w:val="25"/>
  </w:num>
  <w:num w:numId="28">
    <w:abstractNumId w:val="28"/>
  </w:num>
  <w:num w:numId="29">
    <w:abstractNumId w:val="27"/>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suppressAutoHyphens w:val="0"/>
      <w:bidi w:val="0"/>
      <w:spacing w:before="0" w:after="0" w:line="240" w:lineRule="auto"/>
      <w:ind w:left="0" w:right="0" w:firstLine="0"/>
      <w:jc w:val="right"/>
      <w:outlineLvl w:val="9"/>
    </w:pPr>
    <w:rPr>
      <w:rFonts w:ascii="Constantia" w:cs="Constantia" w:hAnsi="Constantia" w:eastAsia="Constantia"/>
      <w:b w:val="0"/>
      <w:bCs w:val="0"/>
      <w:i w:val="0"/>
      <w:iCs w:val="0"/>
      <w:caps w:val="1"/>
      <w:strike w:val="0"/>
      <w:dstrike w:val="0"/>
      <w:outline w:val="0"/>
      <w:color w:val="595959"/>
      <w:spacing w:val="0"/>
      <w:kern w:val="0"/>
      <w:position w:val="0"/>
      <w:sz w:val="22"/>
      <w:szCs w:val="22"/>
      <w:u w:val="none" w:color="595959"/>
      <w:shd w:val="nil" w:color="auto" w:fill="auto"/>
      <w:vertAlign w:val="baseline"/>
      <w:lang w:val="en-US"/>
      <w14:textFill>
        <w14:solidFill>
          <w14:srgbClr w14:val="595959"/>
        </w14:solidFill>
      </w14:textFill>
    </w:rPr>
  </w:style>
  <w:style w:type="paragraph" w:styleId="Photo">
    <w:name w:val="Photo"/>
    <w:next w:val="Photo"/>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Constantia" w:cs="Constantia" w:hAnsi="Constantia" w:eastAsia="Constantia"/>
      <w:b w:val="0"/>
      <w:bCs w:val="0"/>
      <w:i w:val="0"/>
      <w:iCs w:val="0"/>
      <w:caps w:val="0"/>
      <w:smallCaps w:val="0"/>
      <w:strike w:val="0"/>
      <w:dstrike w:val="0"/>
      <w:outline w:val="0"/>
      <w:color w:val="595959"/>
      <w:spacing w:val="0"/>
      <w:kern w:val="0"/>
      <w:position w:val="0"/>
      <w:sz w:val="22"/>
      <w:szCs w:val="22"/>
      <w:u w:val="none" w:color="595959"/>
      <w:shd w:val="nil" w:color="auto" w:fill="auto"/>
      <w:vertAlign w:val="baseline"/>
      <w:lang w:val="en-US"/>
      <w14:textFill>
        <w14:solidFill>
          <w14:srgbClr w14:val="595959"/>
        </w14:solidFill>
      </w14:textFill>
    </w:rPr>
  </w:style>
  <w:style w:type="paragraph" w:styleId="Title">
    <w:name w:val="Title"/>
    <w:next w:val="Title"/>
    <w:pPr>
      <w:keepNext w:val="0"/>
      <w:keepLines w:val="0"/>
      <w:pageBreakBefore w:val="0"/>
      <w:widowControl w:val="1"/>
      <w:shd w:val="clear" w:color="auto" w:fill="auto"/>
      <w:suppressAutoHyphens w:val="0"/>
      <w:bidi w:val="0"/>
      <w:spacing w:before="480" w:after="40" w:line="240" w:lineRule="auto"/>
      <w:ind w:left="0" w:right="0" w:firstLine="0"/>
      <w:jc w:val="center"/>
      <w:outlineLvl w:val="9"/>
    </w:pPr>
    <w:rPr>
      <w:rFonts w:ascii="Constantia" w:cs="Constantia" w:hAnsi="Constantia" w:eastAsia="Constantia"/>
      <w:b w:val="0"/>
      <w:bCs w:val="0"/>
      <w:i w:val="0"/>
      <w:iCs w:val="0"/>
      <w:caps w:val="0"/>
      <w:smallCaps w:val="0"/>
      <w:strike w:val="0"/>
      <w:dstrike w:val="0"/>
      <w:outline w:val="0"/>
      <w:color w:val="007789"/>
      <w:spacing w:val="0"/>
      <w:kern w:val="28"/>
      <w:position w:val="0"/>
      <w:sz w:val="60"/>
      <w:szCs w:val="60"/>
      <w:u w:val="none" w:color="007789"/>
      <w:shd w:val="nil" w:color="auto" w:fill="auto"/>
      <w:vertAlign w:val="baseline"/>
      <w:lang w:val="en-US"/>
      <w14:textOutline w14:w="12700" w14:cap="flat">
        <w14:noFill/>
        <w14:miter w14:lim="400000"/>
      </w14:textOutline>
      <w14:textFill>
        <w14:solidFill>
          <w14:srgbClr w14:val="007789"/>
        </w14:solidFill>
      </w14:textFill>
    </w:rPr>
  </w:style>
  <w:style w:type="paragraph" w:styleId="Subtitle">
    <w:name w:val="Subtitle"/>
    <w:next w:val="Subtitle"/>
    <w:pPr>
      <w:keepNext w:val="0"/>
      <w:keepLines w:val="0"/>
      <w:pageBreakBefore w:val="0"/>
      <w:widowControl w:val="1"/>
      <w:shd w:val="clear" w:color="auto" w:fill="auto"/>
      <w:suppressAutoHyphens w:val="0"/>
      <w:bidi w:val="0"/>
      <w:spacing w:before="0" w:after="480" w:line="264" w:lineRule="auto"/>
      <w:ind w:left="0" w:right="0" w:firstLine="0"/>
      <w:jc w:val="center"/>
      <w:outlineLvl w:val="9"/>
    </w:pPr>
    <w:rPr>
      <w:rFonts w:ascii="Constantia" w:cs="Constantia" w:hAnsi="Constantia" w:eastAsia="Constantia"/>
      <w:b w:val="0"/>
      <w:bCs w:val="0"/>
      <w:i w:val="0"/>
      <w:iCs w:val="0"/>
      <w:caps w:val="1"/>
      <w:strike w:val="0"/>
      <w:dstrike w:val="0"/>
      <w:outline w:val="0"/>
      <w:color w:val="595959"/>
      <w:spacing w:val="0"/>
      <w:kern w:val="0"/>
      <w:position w:val="0"/>
      <w:sz w:val="26"/>
      <w:szCs w:val="26"/>
      <w:u w:val="none" w:color="595959"/>
      <w:shd w:val="nil" w:color="auto" w:fill="auto"/>
      <w:vertAlign w:val="baseline"/>
      <w:lang w:val="en-US"/>
      <w14:textOutline w14:w="12700" w14:cap="flat">
        <w14:noFill/>
        <w14:miter w14:lim="400000"/>
      </w14:textOutline>
      <w14:textFill>
        <w14:solidFill>
          <w14:srgbClr w14:val="595959"/>
        </w14:solidFill>
      </w14:textFill>
    </w:rPr>
  </w:style>
  <w:style w:type="paragraph" w:styleId="Contact Info">
    <w:name w:val="Contact Info"/>
    <w:next w:val="Contact Info"/>
    <w:pPr>
      <w:keepNext w:val="0"/>
      <w:keepLines w:val="0"/>
      <w:pageBreakBefore w:val="0"/>
      <w:widowControl w:val="1"/>
      <w:shd w:val="clear" w:color="auto" w:fill="auto"/>
      <w:suppressAutoHyphens w:val="0"/>
      <w:bidi w:val="0"/>
      <w:spacing w:before="0" w:after="0" w:line="264" w:lineRule="auto"/>
      <w:ind w:left="0" w:right="0" w:firstLine="0"/>
      <w:jc w:val="center"/>
      <w:outlineLvl w:val="9"/>
    </w:pPr>
    <w:rPr>
      <w:rFonts w:ascii="Constantia" w:cs="Constantia" w:hAnsi="Constantia" w:eastAsia="Constantia"/>
      <w:b w:val="0"/>
      <w:bCs w:val="0"/>
      <w:i w:val="0"/>
      <w:iCs w:val="0"/>
      <w:caps w:val="0"/>
      <w:smallCaps w:val="0"/>
      <w:strike w:val="0"/>
      <w:dstrike w:val="0"/>
      <w:outline w:val="0"/>
      <w:color w:val="595959"/>
      <w:spacing w:val="0"/>
      <w:kern w:val="0"/>
      <w:position w:val="0"/>
      <w:sz w:val="22"/>
      <w:szCs w:val="22"/>
      <w:u w:val="none" w:color="595959"/>
      <w:shd w:val="nil" w:color="auto" w:fill="auto"/>
      <w:vertAlign w:val="baseline"/>
      <w:lang w:val="en-US"/>
      <w14:textFill>
        <w14:solidFill>
          <w14:srgbClr w14:val="595959"/>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120" w:after="200" w:line="264" w:lineRule="auto"/>
      <w:ind w:left="0" w:right="0" w:firstLine="0"/>
      <w:jc w:val="left"/>
      <w:outlineLvl w:val="9"/>
    </w:pPr>
    <w:rPr>
      <w:rFonts w:ascii="Constantia" w:cs="Constantia" w:hAnsi="Constantia" w:eastAsia="Constantia"/>
      <w:b w:val="0"/>
      <w:bCs w:val="0"/>
      <w:i w:val="0"/>
      <w:iCs w:val="0"/>
      <w:caps w:val="0"/>
      <w:smallCaps w:val="0"/>
      <w:strike w:val="0"/>
      <w:dstrike w:val="0"/>
      <w:outline w:val="0"/>
      <w:color w:val="595959"/>
      <w:spacing w:val="0"/>
      <w:kern w:val="0"/>
      <w:position w:val="0"/>
      <w:sz w:val="22"/>
      <w:szCs w:val="22"/>
      <w:u w:val="none" w:color="595959"/>
      <w:shd w:val="nil" w:color="auto" w:fill="auto"/>
      <w:vertAlign w:val="baseline"/>
      <w:lang w:val="en-US"/>
      <w14:textOutline w14:w="12700" w14:cap="flat">
        <w14:noFill/>
        <w14:miter w14:lim="400000"/>
      </w14:textOutline>
      <w14:textFill>
        <w14:solidFill>
          <w14:srgbClr w14:val="595959"/>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120" w:after="200" w:line="264" w:lineRule="auto"/>
      <w:ind w:left="720" w:right="0" w:firstLine="0"/>
      <w:jc w:val="left"/>
      <w:outlineLvl w:val="9"/>
    </w:pPr>
    <w:rPr>
      <w:rFonts w:ascii="Constantia" w:cs="Constantia" w:hAnsi="Constantia" w:eastAsia="Constantia"/>
      <w:b w:val="0"/>
      <w:bCs w:val="0"/>
      <w:i w:val="0"/>
      <w:iCs w:val="0"/>
      <w:caps w:val="0"/>
      <w:smallCaps w:val="0"/>
      <w:strike w:val="0"/>
      <w:dstrike w:val="0"/>
      <w:outline w:val="0"/>
      <w:color w:val="595959"/>
      <w:spacing w:val="0"/>
      <w:kern w:val="0"/>
      <w:position w:val="0"/>
      <w:sz w:val="22"/>
      <w:szCs w:val="22"/>
      <w:u w:val="none" w:color="595959"/>
      <w:shd w:val="nil" w:color="auto" w:fill="auto"/>
      <w:vertAlign w:val="baseline"/>
      <w:lang w:val="en-US"/>
      <w14:textFill>
        <w14:solidFill>
          <w14:srgbClr w14:val="595959"/>
        </w14:solidFill>
      </w14:textFill>
    </w:rPr>
  </w:style>
  <w:style w:type="numbering" w:styleId="Imported Style 1">
    <w:name w:val="Imported Style 1"/>
    <w:pPr>
      <w:numPr>
        <w:numId w:val="1"/>
      </w:numPr>
    </w:pPr>
  </w:style>
  <w:style w:type="numbering" w:styleId="Imported Style 2">
    <w:name w:val="Imported Style 2"/>
    <w:pPr>
      <w:numPr>
        <w:numId w:val="3"/>
      </w:numPr>
    </w:pPr>
  </w:style>
  <w:style w:type="paragraph" w:styleId="caption">
    <w:name w:val="caption"/>
    <w:next w:val="caption"/>
    <w:pPr>
      <w:keepNext w:val="0"/>
      <w:keepLines w:val="0"/>
      <w:pageBreakBefore w:val="0"/>
      <w:widowControl w:val="1"/>
      <w:shd w:val="clear" w:color="auto" w:fill="auto"/>
      <w:suppressAutoHyphens w:val="1"/>
      <w:bidi w:val="0"/>
      <w:spacing w:before="0" w:after="0" w:line="240" w:lineRule="auto"/>
      <w:ind w:left="0" w:right="0" w:firstLine="0"/>
      <w:jc w:val="left"/>
      <w:outlineLvl w:val="0"/>
    </w:pPr>
    <w:rPr>
      <w:rFonts w:ascii="Constantia" w:cs="Constantia" w:hAnsi="Constantia" w:eastAsia="Constantia"/>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Label A">
    <w:name w:val="Label A"/>
    <w:next w:val="Label A"/>
    <w:pPr>
      <w:keepNext w:val="0"/>
      <w:keepLines w:val="0"/>
      <w:pageBreakBefore w:val="0"/>
      <w:widowControl w:val="1"/>
      <w:shd w:val="clear" w:color="auto" w:fill="auto"/>
      <w:suppressAutoHyphens w:val="1"/>
      <w:bidi w:val="0"/>
      <w:spacing w:before="0" w:after="0" w:line="240" w:lineRule="auto"/>
      <w:ind w:left="0" w:right="0" w:firstLine="0"/>
      <w:jc w:val="left"/>
      <w:outlineLvl w:val="0"/>
    </w:pPr>
    <w:rPr>
      <w:rFonts w:ascii="Constantia" w:cs="Constantia" w:hAnsi="Constantia" w:eastAsia="Constantia"/>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numbering" w:styleId="Imported Style 4">
    <w:name w:val="Imported Style 4"/>
    <w:pPr>
      <w:numPr>
        <w:numId w:val="5"/>
      </w:numPr>
    </w:pPr>
  </w:style>
  <w:style w:type="numbering" w:styleId="Imported Style 5">
    <w:name w:val="Imported Style 5"/>
    <w:pPr>
      <w:numPr>
        <w:numId w:val="10"/>
      </w:numPr>
    </w:pPr>
  </w:style>
  <w:style w:type="numbering" w:styleId="Imported Style 6">
    <w:name w:val="Imported Style 6"/>
    <w:pPr>
      <w:numPr>
        <w:numId w:val="12"/>
      </w:numPr>
    </w:pPr>
  </w:style>
  <w:style w:type="numbering" w:styleId="Imported Style 7">
    <w:name w:val="Imported Style 7"/>
    <w:pPr>
      <w:numPr>
        <w:numId w:val="14"/>
      </w:numPr>
    </w:pPr>
  </w:style>
  <w:style w:type="numbering" w:styleId="Imported Style 8">
    <w:name w:val="Imported Style 8"/>
    <w:pPr>
      <w:numPr>
        <w:numId w:val="18"/>
      </w:numPr>
    </w:pPr>
  </w:style>
  <w:style w:type="numbering" w:styleId="Imported Style 9">
    <w:name w:val="Imported Style 9"/>
    <w:pPr>
      <w:numPr>
        <w:numId w:val="20"/>
      </w:numPr>
    </w:pPr>
  </w:style>
  <w:style w:type="numbering" w:styleId="Imported Style 10">
    <w:name w:val="Imported Style 10"/>
    <w:pPr>
      <w:numPr>
        <w:numId w:val="26"/>
      </w:numPr>
    </w:pPr>
  </w:style>
  <w:style w:type="numbering" w:styleId="Imported Style 11">
    <w:name w:val="Imported Style 11"/>
    <w:pPr>
      <w:numPr>
        <w:numId w:val="28"/>
      </w:numPr>
    </w:pPr>
  </w:style>
  <w:style w:type="paragraph" w:styleId="Heading">
    <w:name w:val="Heading"/>
    <w:next w:val="Body B"/>
    <w:pPr>
      <w:keepNext w:val="1"/>
      <w:keepLines w:val="1"/>
      <w:pageBreakBefore w:val="0"/>
      <w:widowControl w:val="1"/>
      <w:shd w:val="clear" w:color="auto" w:fill="auto"/>
      <w:suppressAutoHyphens w:val="0"/>
      <w:bidi w:val="0"/>
      <w:spacing w:before="600" w:after="60" w:line="264" w:lineRule="auto"/>
      <w:ind w:left="0" w:right="0" w:firstLine="0"/>
      <w:jc w:val="left"/>
      <w:outlineLvl w:val="0"/>
    </w:pPr>
    <w:rPr>
      <w:rFonts w:ascii="Constantia" w:cs="Constantia" w:hAnsi="Constantia" w:eastAsia="Constantia"/>
      <w:b w:val="0"/>
      <w:bCs w:val="0"/>
      <w:i w:val="0"/>
      <w:iCs w:val="0"/>
      <w:caps w:val="0"/>
      <w:smallCaps w:val="0"/>
      <w:strike w:val="0"/>
      <w:dstrike w:val="0"/>
      <w:outline w:val="0"/>
      <w:color w:val="007789"/>
      <w:spacing w:val="0"/>
      <w:kern w:val="0"/>
      <w:position w:val="0"/>
      <w:sz w:val="32"/>
      <w:szCs w:val="32"/>
      <w:u w:val="none" w:color="007789"/>
      <w:shd w:val="nil" w:color="auto" w:fill="auto"/>
      <w:vertAlign w:val="baseline"/>
      <w:lang w:val="fr-FR"/>
      <w14:textOutline w14:w="12700" w14:cap="flat">
        <w14:noFill/>
        <w14:miter w14:lim="400000"/>
      </w14:textOutline>
      <w14:textFill>
        <w14:solidFill>
          <w14:srgbClr w14:val="007789"/>
        </w14:solidFill>
      </w14:textFill>
    </w:rPr>
  </w:style>
  <w:style w:type="paragraph" w:styleId="Body B">
    <w:name w:val="Body B"/>
    <w:next w:val="Body B"/>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fr-FR"/>
      <w14:textOutline w14:w="12700" w14:cap="flat">
        <w14:noFill/>
        <w14:miter w14:lim="400000"/>
      </w14:textOutline>
      <w14:textFill>
        <w14:solidFill>
          <w14:srgbClr w14:val="000000"/>
        </w14:solidFill>
      </w14:textFill>
    </w:rPr>
  </w:style>
  <w:style w:type="paragraph" w:styleId="Bibliography">
    <w:name w:val="Bibliography"/>
    <w:next w:val="Body B"/>
    <w:pPr>
      <w:keepNext w:val="0"/>
      <w:keepLines w:val="0"/>
      <w:pageBreakBefore w:val="0"/>
      <w:widowControl w:val="1"/>
      <w:shd w:val="clear" w:color="auto" w:fill="auto"/>
      <w:suppressAutoHyphens w:val="0"/>
      <w:bidi w:val="0"/>
      <w:spacing w:before="120" w:after="200" w:line="264" w:lineRule="auto"/>
      <w:ind w:left="0" w:right="0" w:firstLine="0"/>
      <w:jc w:val="left"/>
      <w:outlineLvl w:val="9"/>
    </w:pPr>
    <w:rPr>
      <w:rFonts w:ascii="Constantia" w:cs="Constantia" w:hAnsi="Constantia" w:eastAsia="Constantia"/>
      <w:b w:val="0"/>
      <w:bCs w:val="0"/>
      <w:i w:val="0"/>
      <w:iCs w:val="0"/>
      <w:caps w:val="0"/>
      <w:smallCaps w:val="0"/>
      <w:strike w:val="0"/>
      <w:dstrike w:val="0"/>
      <w:outline w:val="0"/>
      <w:color w:val="595959"/>
      <w:spacing w:val="0"/>
      <w:kern w:val="0"/>
      <w:position w:val="0"/>
      <w:sz w:val="22"/>
      <w:szCs w:val="22"/>
      <w:u w:val="none" w:color="595959"/>
      <w:shd w:val="nil" w:color="auto" w:fill="auto"/>
      <w:vertAlign w:val="baseline"/>
      <w:lang w:val="en-US"/>
      <w14:textFill>
        <w14:solidFill>
          <w14:srgbClr w14:val="595959"/>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numbering" Target="numbering.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Theme1">
  <a:themeElements>
    <a:clrScheme name="Theme1">
      <a:dk1>
        <a:srgbClr val="000000"/>
      </a:dk1>
      <a:lt1>
        <a:srgbClr val="FFFFFF"/>
      </a:lt1>
      <a:dk2>
        <a:srgbClr val="A7A7A7"/>
      </a:dk2>
      <a:lt2>
        <a:srgbClr val="535353"/>
      </a:lt2>
      <a:accent1>
        <a:srgbClr val="00A0B8"/>
      </a:accent1>
      <a:accent2>
        <a:srgbClr val="EA157A"/>
      </a:accent2>
      <a:accent3>
        <a:srgbClr val="FEB80A"/>
      </a:accent3>
      <a:accent4>
        <a:srgbClr val="00ADDC"/>
      </a:accent4>
      <a:accent5>
        <a:srgbClr val="738AC8"/>
      </a:accent5>
      <a:accent6>
        <a:srgbClr val="1AB39F"/>
      </a:accent6>
      <a:hlink>
        <a:srgbClr val="0000FF"/>
      </a:hlink>
      <a:folHlink>
        <a:srgbClr val="FF00FF"/>
      </a:folHlink>
    </a:clrScheme>
    <a:fontScheme name="Theme1">
      <a:majorFont>
        <a:latin typeface="Constantia"/>
        <a:ea typeface="Constantia"/>
        <a:cs typeface="Constantia"/>
      </a:majorFont>
      <a:minorFont>
        <a:latin typeface="Constantia"/>
        <a:ea typeface="Constantia"/>
        <a:cs typeface="Constantia"/>
      </a:minorFont>
    </a:fontScheme>
    <a:fmtScheme name="Theme1">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Constant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Constant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