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BAA48B" w14:textId="77777777" w:rsidR="00372386" w:rsidRPr="00306B86" w:rsidRDefault="00306261" w:rsidP="00306B86">
      <w:pPr>
        <w:jc w:val="center"/>
        <w:rPr>
          <w:b/>
          <w:sz w:val="44"/>
          <w:szCs w:val="44"/>
          <w:lang w:val="en-US"/>
        </w:rPr>
      </w:pPr>
      <w:proofErr w:type="spellStart"/>
      <w:r w:rsidRPr="00306B86">
        <w:rPr>
          <w:b/>
          <w:sz w:val="44"/>
          <w:szCs w:val="44"/>
          <w:lang w:val="en-US"/>
        </w:rPr>
        <w:t>Europcar</w:t>
      </w:r>
      <w:proofErr w:type="spellEnd"/>
    </w:p>
    <w:p w14:paraId="5E473944" w14:textId="77777777" w:rsidR="00306261" w:rsidRPr="00306B86" w:rsidRDefault="00306261" w:rsidP="00306B86">
      <w:pPr>
        <w:jc w:val="center"/>
        <w:rPr>
          <w:b/>
          <w:sz w:val="44"/>
          <w:szCs w:val="44"/>
          <w:lang w:val="en-US"/>
        </w:rPr>
      </w:pPr>
      <w:r w:rsidRPr="00306B86">
        <w:rPr>
          <w:b/>
          <w:sz w:val="44"/>
          <w:szCs w:val="44"/>
          <w:lang w:val="en-US"/>
        </w:rPr>
        <w:t>Report</w:t>
      </w:r>
    </w:p>
    <w:p w14:paraId="6D6CDE8F" w14:textId="77777777" w:rsidR="00306261" w:rsidRPr="00306B86" w:rsidRDefault="00306261" w:rsidP="00306B86">
      <w:pPr>
        <w:jc w:val="center"/>
        <w:rPr>
          <w:b/>
          <w:sz w:val="44"/>
          <w:szCs w:val="44"/>
          <w:lang w:val="en-US"/>
        </w:rPr>
      </w:pPr>
    </w:p>
    <w:p w14:paraId="04A313A2" w14:textId="77777777" w:rsidR="00306261" w:rsidRPr="00306B86" w:rsidRDefault="00306261" w:rsidP="00306B86">
      <w:pPr>
        <w:jc w:val="center"/>
        <w:rPr>
          <w:b/>
          <w:sz w:val="44"/>
          <w:szCs w:val="44"/>
          <w:lang w:val="en-US"/>
        </w:rPr>
      </w:pPr>
    </w:p>
    <w:p w14:paraId="7F34CEBE" w14:textId="77777777" w:rsidR="00306261" w:rsidRPr="00306B86" w:rsidRDefault="00306261" w:rsidP="00306B86">
      <w:pPr>
        <w:jc w:val="center"/>
        <w:rPr>
          <w:b/>
          <w:sz w:val="44"/>
          <w:szCs w:val="44"/>
          <w:lang w:val="en-US"/>
        </w:rPr>
      </w:pPr>
      <w:r w:rsidRPr="00306B86">
        <w:rPr>
          <w:b/>
          <w:sz w:val="44"/>
          <w:szCs w:val="44"/>
          <w:lang w:val="en-US"/>
        </w:rPr>
        <w:t xml:space="preserve">Student’s name: Maria </w:t>
      </w:r>
      <w:proofErr w:type="spellStart"/>
      <w:r w:rsidRPr="00306B86">
        <w:rPr>
          <w:b/>
          <w:sz w:val="44"/>
          <w:szCs w:val="44"/>
          <w:lang w:val="en-US"/>
        </w:rPr>
        <w:t>Taleva</w:t>
      </w:r>
      <w:proofErr w:type="spellEnd"/>
    </w:p>
    <w:p w14:paraId="27EC4543" w14:textId="77777777" w:rsidR="00306261" w:rsidRPr="00306B86" w:rsidRDefault="00306261" w:rsidP="00306B86">
      <w:pPr>
        <w:jc w:val="center"/>
        <w:rPr>
          <w:b/>
          <w:sz w:val="44"/>
          <w:szCs w:val="44"/>
          <w:lang w:val="en-US"/>
        </w:rPr>
      </w:pPr>
      <w:r w:rsidRPr="00306B86">
        <w:rPr>
          <w:b/>
          <w:sz w:val="44"/>
          <w:szCs w:val="44"/>
          <w:lang w:val="en-US"/>
        </w:rPr>
        <w:t>Student’s ID: 1218411</w:t>
      </w:r>
    </w:p>
    <w:p w14:paraId="2E29E718" w14:textId="77777777" w:rsidR="00306261" w:rsidRPr="00306B86" w:rsidRDefault="00306B86" w:rsidP="00306B86">
      <w:pPr>
        <w:jc w:val="center"/>
        <w:rPr>
          <w:b/>
          <w:sz w:val="44"/>
          <w:szCs w:val="44"/>
          <w:lang w:val="en-US"/>
        </w:rPr>
      </w:pPr>
      <w:r w:rsidRPr="00306B86">
        <w:rPr>
          <w:b/>
          <w:sz w:val="44"/>
          <w:szCs w:val="44"/>
          <w:lang w:val="en-US"/>
        </w:rPr>
        <w:t xml:space="preserve">Lecturer: Christopher </w:t>
      </w:r>
      <w:proofErr w:type="spellStart"/>
      <w:r w:rsidRPr="00306B86">
        <w:rPr>
          <w:b/>
          <w:sz w:val="44"/>
          <w:szCs w:val="44"/>
          <w:lang w:val="en-US"/>
        </w:rPr>
        <w:t>Mafuva</w:t>
      </w:r>
      <w:proofErr w:type="spellEnd"/>
    </w:p>
    <w:p w14:paraId="18934FB3" w14:textId="77777777" w:rsidR="00306B86" w:rsidRDefault="00306B86" w:rsidP="00306B86">
      <w:pPr>
        <w:jc w:val="center"/>
        <w:rPr>
          <w:b/>
          <w:sz w:val="44"/>
          <w:szCs w:val="44"/>
          <w:lang w:val="en-US"/>
        </w:rPr>
      </w:pPr>
      <w:r w:rsidRPr="00306B86">
        <w:rPr>
          <w:b/>
          <w:sz w:val="44"/>
          <w:szCs w:val="44"/>
          <w:lang w:val="en-US"/>
        </w:rPr>
        <w:t>Module name: Community Engagement</w:t>
      </w:r>
    </w:p>
    <w:p w14:paraId="6665408B" w14:textId="77777777" w:rsidR="00306B86" w:rsidRPr="00306B86" w:rsidRDefault="00306B86" w:rsidP="00306B86">
      <w:pPr>
        <w:jc w:val="center"/>
        <w:rPr>
          <w:b/>
          <w:sz w:val="44"/>
          <w:szCs w:val="44"/>
          <w:lang w:val="en-US"/>
        </w:rPr>
      </w:pPr>
      <w:r>
        <w:rPr>
          <w:b/>
          <w:sz w:val="44"/>
          <w:szCs w:val="44"/>
          <w:lang w:val="en-US"/>
        </w:rPr>
        <w:t>Module No:</w:t>
      </w:r>
      <w:r w:rsidR="00966AC5">
        <w:rPr>
          <w:b/>
          <w:sz w:val="44"/>
          <w:szCs w:val="44"/>
          <w:lang w:val="en-US"/>
        </w:rPr>
        <w:t xml:space="preserve"> LCBB4002</w:t>
      </w:r>
    </w:p>
    <w:p w14:paraId="556A0F61" w14:textId="77777777" w:rsidR="00306261" w:rsidRPr="00306261" w:rsidRDefault="00306261" w:rsidP="00306261">
      <w:pPr>
        <w:jc w:val="both"/>
        <w:rPr>
          <w:b/>
          <w:sz w:val="56"/>
          <w:szCs w:val="56"/>
          <w:lang w:val="en-US"/>
        </w:rPr>
      </w:pPr>
    </w:p>
    <w:p w14:paraId="60DCD1E1" w14:textId="77777777" w:rsidR="00306261" w:rsidRDefault="00306261" w:rsidP="00306261">
      <w:pPr>
        <w:jc w:val="both"/>
        <w:rPr>
          <w:b/>
          <w:sz w:val="96"/>
          <w:szCs w:val="96"/>
          <w:lang w:val="en-US"/>
        </w:rPr>
      </w:pPr>
    </w:p>
    <w:p w14:paraId="126C962F" w14:textId="77777777" w:rsidR="00306261" w:rsidRPr="00352A7E" w:rsidRDefault="00306261" w:rsidP="00306261">
      <w:pPr>
        <w:pStyle w:val="Heading1"/>
        <w:spacing w:line="360" w:lineRule="auto"/>
        <w:jc w:val="both"/>
        <w:rPr>
          <w:rFonts w:cs="Times New Roman"/>
          <w:color w:val="auto"/>
          <w:szCs w:val="24"/>
        </w:rPr>
      </w:pPr>
      <w:bookmarkStart w:id="0" w:name="_Toc7712050"/>
      <w:r w:rsidRPr="00352A7E">
        <w:rPr>
          <w:rFonts w:cs="Times New Roman"/>
          <w:color w:val="auto"/>
          <w:szCs w:val="24"/>
        </w:rPr>
        <w:t>Introduction</w:t>
      </w:r>
      <w:bookmarkEnd w:id="0"/>
    </w:p>
    <w:p w14:paraId="6ACA3CB3" w14:textId="77777777" w:rsidR="00306261" w:rsidRPr="00352A7E" w:rsidRDefault="00306261" w:rsidP="00306261">
      <w:pPr>
        <w:spacing w:line="360" w:lineRule="auto"/>
        <w:jc w:val="both"/>
        <w:rPr>
          <w:rFonts w:ascii="Times New Roman" w:hAnsi="Times New Roman" w:cs="Times New Roman"/>
        </w:rPr>
      </w:pPr>
      <w:proofErr w:type="spellStart"/>
      <w:r w:rsidRPr="00352A7E">
        <w:rPr>
          <w:rFonts w:ascii="Times New Roman" w:hAnsi="Times New Roman" w:cs="Times New Roman"/>
        </w:rPr>
        <w:t>Europcar</w:t>
      </w:r>
      <w:proofErr w:type="spellEnd"/>
      <w:r w:rsidRPr="00352A7E">
        <w:rPr>
          <w:rFonts w:ascii="Times New Roman" w:hAnsi="Times New Roman" w:cs="Times New Roman"/>
        </w:rPr>
        <w:t xml:space="preserve"> Mobility Group founded in 1949 in Paris, is determined to be a French car rental company. It operates its business in 140 countries including Africa, Western A</w:t>
      </w:r>
      <w:r w:rsidR="007C7470">
        <w:rPr>
          <w:rFonts w:ascii="Times New Roman" w:hAnsi="Times New Roman" w:cs="Times New Roman"/>
        </w:rPr>
        <w:t xml:space="preserve">sia, North America, and </w:t>
      </w:r>
      <w:proofErr w:type="spellStart"/>
      <w:r w:rsidR="007C7470">
        <w:rPr>
          <w:rFonts w:ascii="Times New Roman" w:hAnsi="Times New Roman" w:cs="Times New Roman"/>
        </w:rPr>
        <w:t>Europe.</w:t>
      </w:r>
      <w:r w:rsidRPr="00352A7E">
        <w:rPr>
          <w:rFonts w:ascii="Times New Roman" w:hAnsi="Times New Roman" w:cs="Times New Roman"/>
        </w:rPr>
        <w:t>The</w:t>
      </w:r>
      <w:proofErr w:type="spellEnd"/>
      <w:r w:rsidRPr="00352A7E">
        <w:rPr>
          <w:rFonts w:ascii="Times New Roman" w:hAnsi="Times New Roman" w:cs="Times New Roman"/>
        </w:rPr>
        <w:t xml:space="preserve"> number of employees employed in the company is around 8,999. The revenue generation of the company in 2018 is estimated by €2.929 billion. Until 2018, the average fleet size of the company is around €248.5 million. The company follows a hierarchical organizational structure to execute its working process appropriately. The company's mission is to become the most preferred mobility service company across the world by serving a huge range of mobility-related services as well as alternative solutions to vehicle ownership. </w:t>
      </w:r>
      <w:proofErr w:type="spellStart"/>
      <w:r w:rsidRPr="00352A7E">
        <w:rPr>
          <w:rFonts w:ascii="Times New Roman" w:hAnsi="Times New Roman" w:cs="Times New Roman"/>
        </w:rPr>
        <w:t>Europcar</w:t>
      </w:r>
      <w:proofErr w:type="spellEnd"/>
      <w:r w:rsidRPr="00352A7E">
        <w:rPr>
          <w:rFonts w:ascii="Times New Roman" w:hAnsi="Times New Roman" w:cs="Times New Roman"/>
        </w:rPr>
        <w:t xml:space="preserve"> targets local as well as international customers of different age groups who expect eco-friendly and automatic luxury cars, trucks and minivans through vehicle rental network. Therefore, the paper will outline the role of employees, importance of training and development programs and explanation of the chosen role within the organization. It will also present a SWOT analysis describing the aspects of training and development for the employees and the organization.</w:t>
      </w:r>
    </w:p>
    <w:p w14:paraId="6B877EA2" w14:textId="77777777" w:rsidR="00306261" w:rsidRPr="00352A7E" w:rsidRDefault="00306261" w:rsidP="00306261">
      <w:pPr>
        <w:pStyle w:val="Heading1"/>
        <w:spacing w:line="360" w:lineRule="auto"/>
        <w:jc w:val="both"/>
        <w:rPr>
          <w:rFonts w:cs="Times New Roman"/>
          <w:color w:val="auto"/>
          <w:szCs w:val="24"/>
        </w:rPr>
      </w:pPr>
      <w:bookmarkStart w:id="1" w:name="_Toc7712051"/>
      <w:r w:rsidRPr="00352A7E">
        <w:rPr>
          <w:rFonts w:cs="Times New Roman"/>
          <w:color w:val="auto"/>
          <w:szCs w:val="24"/>
        </w:rPr>
        <w:lastRenderedPageBreak/>
        <w:t>Discussion</w:t>
      </w:r>
      <w:bookmarkEnd w:id="1"/>
    </w:p>
    <w:p w14:paraId="4812045D" w14:textId="77777777" w:rsidR="00306261" w:rsidRPr="00352A7E" w:rsidRDefault="00306261" w:rsidP="00306261">
      <w:pPr>
        <w:pStyle w:val="Heading2"/>
        <w:spacing w:line="360" w:lineRule="auto"/>
        <w:jc w:val="both"/>
        <w:rPr>
          <w:rFonts w:cs="Times New Roman"/>
          <w:color w:val="auto"/>
          <w:szCs w:val="24"/>
        </w:rPr>
      </w:pPr>
      <w:bookmarkStart w:id="2" w:name="_Toc7712052"/>
      <w:r w:rsidRPr="00352A7E">
        <w:rPr>
          <w:rFonts w:cs="Times New Roman"/>
          <w:color w:val="auto"/>
          <w:szCs w:val="24"/>
        </w:rPr>
        <w:t xml:space="preserve">Role of the employees in </w:t>
      </w:r>
      <w:proofErr w:type="spellStart"/>
      <w:r w:rsidRPr="00352A7E">
        <w:rPr>
          <w:rFonts w:cs="Times New Roman"/>
          <w:color w:val="auto"/>
          <w:szCs w:val="24"/>
        </w:rPr>
        <w:t>Europcar</w:t>
      </w:r>
      <w:bookmarkEnd w:id="2"/>
      <w:proofErr w:type="spellEnd"/>
    </w:p>
    <w:p w14:paraId="763E32D5" w14:textId="77777777" w:rsidR="00306261" w:rsidRPr="00352A7E" w:rsidRDefault="00306261" w:rsidP="00306261">
      <w:pPr>
        <w:spacing w:line="360" w:lineRule="auto"/>
        <w:jc w:val="both"/>
        <w:rPr>
          <w:rFonts w:ascii="Times New Roman" w:hAnsi="Times New Roman" w:cs="Times New Roman"/>
        </w:rPr>
      </w:pPr>
      <w:r w:rsidRPr="00352A7E">
        <w:rPr>
          <w:rFonts w:ascii="Times New Roman" w:hAnsi="Times New Roman" w:cs="Times New Roman"/>
        </w:rPr>
        <w:t xml:space="preserve">The employees within the organization are highly dedicated to delivering great customer experience and are committed to create an engaging and safe work environment to enhance their professional growth. </w:t>
      </w:r>
      <w:proofErr w:type="spellStart"/>
      <w:r w:rsidRPr="00352A7E">
        <w:rPr>
          <w:rFonts w:ascii="Times New Roman" w:hAnsi="Times New Roman" w:cs="Times New Roman"/>
        </w:rPr>
        <w:t>Europcar</w:t>
      </w:r>
      <w:proofErr w:type="spellEnd"/>
      <w:r w:rsidRPr="00352A7E">
        <w:rPr>
          <w:rFonts w:ascii="Times New Roman" w:hAnsi="Times New Roman" w:cs="Times New Roman"/>
        </w:rPr>
        <w:t xml:space="preserve"> possesses customer services employees who are entirely responsible for providing great customer service to the consumers. On the other hand, </w:t>
      </w:r>
      <w:proofErr w:type="spellStart"/>
      <w:r w:rsidRPr="00352A7E">
        <w:rPr>
          <w:rFonts w:ascii="Times New Roman" w:hAnsi="Times New Roman" w:cs="Times New Roman"/>
        </w:rPr>
        <w:t>Europcar</w:t>
      </w:r>
      <w:proofErr w:type="spellEnd"/>
      <w:r w:rsidRPr="00352A7E">
        <w:rPr>
          <w:rFonts w:ascii="Times New Roman" w:hAnsi="Times New Roman" w:cs="Times New Roman"/>
        </w:rPr>
        <w:t xml:space="preserve"> employees are responsible for controlling individual stations and making sure that the stations provide a high level of customer service that increases profitability</w:t>
      </w:r>
      <w:sdt>
        <w:sdtPr>
          <w:rPr>
            <w:rFonts w:ascii="Times New Roman" w:hAnsi="Times New Roman" w:cs="Times New Roman"/>
          </w:rPr>
          <w:id w:val="-1261839800"/>
          <w:citation/>
        </w:sdtPr>
        <w:sdtContent>
          <w:r w:rsidRPr="00352A7E">
            <w:rPr>
              <w:rFonts w:ascii="Times New Roman" w:hAnsi="Times New Roman" w:cs="Times New Roman"/>
            </w:rPr>
            <w:fldChar w:fldCharType="begin"/>
          </w:r>
          <w:r w:rsidRPr="00352A7E">
            <w:rPr>
              <w:rFonts w:ascii="Times New Roman" w:hAnsi="Times New Roman" w:cs="Times New Roman"/>
            </w:rPr>
            <w:instrText xml:space="preserve"> CITATION Bol15 \l 1033 </w:instrText>
          </w:r>
          <w:r w:rsidRPr="00352A7E">
            <w:rPr>
              <w:rFonts w:ascii="Times New Roman" w:hAnsi="Times New Roman" w:cs="Times New Roman"/>
            </w:rPr>
            <w:fldChar w:fldCharType="separate"/>
          </w:r>
          <w:r>
            <w:rPr>
              <w:rFonts w:ascii="Times New Roman" w:hAnsi="Times New Roman" w:cs="Times New Roman"/>
              <w:noProof/>
            </w:rPr>
            <w:t xml:space="preserve"> </w:t>
          </w:r>
          <w:r w:rsidRPr="00306261">
            <w:rPr>
              <w:rFonts w:ascii="Times New Roman" w:hAnsi="Times New Roman" w:cs="Times New Roman"/>
              <w:noProof/>
            </w:rPr>
            <w:t>(Bolander, et al., 2015)</w:t>
          </w:r>
          <w:r w:rsidRPr="00352A7E">
            <w:rPr>
              <w:rFonts w:ascii="Times New Roman" w:hAnsi="Times New Roman" w:cs="Times New Roman"/>
            </w:rPr>
            <w:fldChar w:fldCharType="end"/>
          </w:r>
        </w:sdtContent>
      </w:sdt>
      <w:r w:rsidRPr="00352A7E">
        <w:rPr>
          <w:rFonts w:ascii="Times New Roman" w:hAnsi="Times New Roman" w:cs="Times New Roman"/>
        </w:rPr>
        <w:t xml:space="preserve">. The station managers of </w:t>
      </w:r>
      <w:proofErr w:type="spellStart"/>
      <w:r w:rsidRPr="00352A7E">
        <w:rPr>
          <w:rFonts w:ascii="Times New Roman" w:hAnsi="Times New Roman" w:cs="Times New Roman"/>
        </w:rPr>
        <w:t>Europcar</w:t>
      </w:r>
      <w:proofErr w:type="spellEnd"/>
      <w:r w:rsidRPr="00352A7E">
        <w:rPr>
          <w:rFonts w:ascii="Times New Roman" w:hAnsi="Times New Roman" w:cs="Times New Roman"/>
        </w:rPr>
        <w:t xml:space="preserve"> helps the business to exceed and achieve the station targets by managing the organizational employees, controlling fleet and costs within the agreed budgets. On the other hand, the employees also inspect the reason behind returning of the vehicles and identifies and discusses the damage related matters with the counter staff of the organization.</w:t>
      </w:r>
    </w:p>
    <w:p w14:paraId="4B31076B" w14:textId="77777777" w:rsidR="00306261" w:rsidRPr="00352A7E" w:rsidRDefault="00306261" w:rsidP="00306261">
      <w:pPr>
        <w:spacing w:line="360" w:lineRule="auto"/>
        <w:jc w:val="both"/>
        <w:rPr>
          <w:rFonts w:ascii="Times New Roman" w:hAnsi="Times New Roman" w:cs="Times New Roman"/>
        </w:rPr>
      </w:pPr>
      <w:r w:rsidRPr="00352A7E">
        <w:rPr>
          <w:rFonts w:ascii="Times New Roman" w:hAnsi="Times New Roman" w:cs="Times New Roman"/>
        </w:rPr>
        <w:t xml:space="preserve">While working </w:t>
      </w:r>
      <w:r w:rsidR="006106FE">
        <w:rPr>
          <w:rFonts w:ascii="Times New Roman" w:hAnsi="Times New Roman" w:cs="Times New Roman"/>
        </w:rPr>
        <w:t>in this environment, the employees are</w:t>
      </w:r>
      <w:r w:rsidRPr="00352A7E">
        <w:rPr>
          <w:rFonts w:ascii="Times New Roman" w:hAnsi="Times New Roman" w:cs="Times New Roman"/>
        </w:rPr>
        <w:t xml:space="preserve"> responsible </w:t>
      </w:r>
      <w:r w:rsidR="006106FE">
        <w:rPr>
          <w:rFonts w:ascii="Times New Roman" w:hAnsi="Times New Roman" w:cs="Times New Roman"/>
        </w:rPr>
        <w:t xml:space="preserve">as well </w:t>
      </w:r>
      <w:r w:rsidRPr="00352A7E">
        <w:rPr>
          <w:rFonts w:ascii="Times New Roman" w:hAnsi="Times New Roman" w:cs="Times New Roman"/>
        </w:rPr>
        <w:t xml:space="preserve">for detailing vehicles to </w:t>
      </w:r>
      <w:proofErr w:type="spellStart"/>
      <w:r w:rsidRPr="00352A7E">
        <w:rPr>
          <w:rFonts w:ascii="Times New Roman" w:hAnsi="Times New Roman" w:cs="Times New Roman"/>
        </w:rPr>
        <w:t>Europcar's</w:t>
      </w:r>
      <w:proofErr w:type="spellEnd"/>
      <w:r w:rsidRPr="00352A7E">
        <w:rPr>
          <w:rFonts w:ascii="Times New Roman" w:hAnsi="Times New Roman" w:cs="Times New Roman"/>
        </w:rPr>
        <w:t xml:space="preserve"> standards. This helps the company to deliver vehicles to the customers as per their demand and need that leads to increased productivity and profitability. Moreover, the employees ensure the customers that they will be provided with a high-quality car in excellent condition and at the right time</w:t>
      </w:r>
      <w:sdt>
        <w:sdtPr>
          <w:rPr>
            <w:rFonts w:ascii="Times New Roman" w:hAnsi="Times New Roman" w:cs="Times New Roman"/>
          </w:rPr>
          <w:id w:val="-1610657843"/>
          <w:citation/>
        </w:sdtPr>
        <w:sdtContent>
          <w:r w:rsidRPr="00352A7E">
            <w:rPr>
              <w:rFonts w:ascii="Times New Roman" w:hAnsi="Times New Roman" w:cs="Times New Roman"/>
            </w:rPr>
            <w:fldChar w:fldCharType="begin"/>
          </w:r>
          <w:r w:rsidRPr="00352A7E">
            <w:rPr>
              <w:rFonts w:ascii="Times New Roman" w:hAnsi="Times New Roman" w:cs="Times New Roman"/>
            </w:rPr>
            <w:instrText xml:space="preserve"> CITATION Ciu19 \l 1033 </w:instrText>
          </w:r>
          <w:r w:rsidRPr="00352A7E">
            <w:rPr>
              <w:rFonts w:ascii="Times New Roman" w:hAnsi="Times New Roman" w:cs="Times New Roman"/>
            </w:rPr>
            <w:fldChar w:fldCharType="separate"/>
          </w:r>
          <w:r>
            <w:rPr>
              <w:rFonts w:ascii="Times New Roman" w:hAnsi="Times New Roman" w:cs="Times New Roman"/>
              <w:noProof/>
            </w:rPr>
            <w:t xml:space="preserve"> </w:t>
          </w:r>
          <w:r w:rsidRPr="00306261">
            <w:rPr>
              <w:rFonts w:ascii="Times New Roman" w:hAnsi="Times New Roman" w:cs="Times New Roman"/>
              <w:noProof/>
            </w:rPr>
            <w:t>(Ciulli, et al., 2019)</w:t>
          </w:r>
          <w:r w:rsidRPr="00352A7E">
            <w:rPr>
              <w:rFonts w:ascii="Times New Roman" w:hAnsi="Times New Roman" w:cs="Times New Roman"/>
            </w:rPr>
            <w:fldChar w:fldCharType="end"/>
          </w:r>
        </w:sdtContent>
      </w:sdt>
      <w:r w:rsidRPr="00352A7E">
        <w:rPr>
          <w:rFonts w:ascii="Times New Roman" w:hAnsi="Times New Roman" w:cs="Times New Roman"/>
        </w:rPr>
        <w:t xml:space="preserve">. The role also includes monitoring fleet related controllable costs that lead to effective expenditures, collaborating fleet movements to increase profitability and usage and maintaining and serving high-standard vehicles to the consumers. As a result, the employees of the organization </w:t>
      </w:r>
      <w:proofErr w:type="gramStart"/>
      <w:r w:rsidRPr="00352A7E">
        <w:rPr>
          <w:rFonts w:ascii="Times New Roman" w:hAnsi="Times New Roman" w:cs="Times New Roman"/>
        </w:rPr>
        <w:t>strives</w:t>
      </w:r>
      <w:proofErr w:type="gramEnd"/>
      <w:r w:rsidRPr="00352A7E">
        <w:rPr>
          <w:rFonts w:ascii="Times New Roman" w:hAnsi="Times New Roman" w:cs="Times New Roman"/>
        </w:rPr>
        <w:t xml:space="preserve"> hard to have effective functioning of the business operations as well as achieve success. Therefore, the significant role of the employees is to maximize sales by increasing interest in customer satisfaction, which helps the organization to gain success.</w:t>
      </w:r>
    </w:p>
    <w:p w14:paraId="32F67F65" w14:textId="77777777" w:rsidR="00306261" w:rsidRPr="00352A7E" w:rsidRDefault="00306261" w:rsidP="00306261">
      <w:pPr>
        <w:pStyle w:val="Heading2"/>
        <w:spacing w:line="360" w:lineRule="auto"/>
        <w:jc w:val="both"/>
        <w:rPr>
          <w:rFonts w:cs="Times New Roman"/>
          <w:color w:val="auto"/>
          <w:szCs w:val="24"/>
        </w:rPr>
      </w:pPr>
      <w:bookmarkStart w:id="3" w:name="_Toc7712053"/>
      <w:r w:rsidRPr="00352A7E">
        <w:rPr>
          <w:rFonts w:cs="Times New Roman"/>
          <w:color w:val="auto"/>
          <w:szCs w:val="24"/>
        </w:rPr>
        <w:t>Explanation and importance of training and development</w:t>
      </w:r>
      <w:bookmarkEnd w:id="3"/>
    </w:p>
    <w:p w14:paraId="35821245" w14:textId="77777777" w:rsidR="00306261" w:rsidRPr="00352A7E" w:rsidRDefault="00306261" w:rsidP="00306261">
      <w:pPr>
        <w:spacing w:line="360" w:lineRule="auto"/>
        <w:jc w:val="both"/>
        <w:rPr>
          <w:rFonts w:ascii="Times New Roman" w:hAnsi="Times New Roman" w:cs="Times New Roman"/>
        </w:rPr>
      </w:pPr>
      <w:proofErr w:type="spellStart"/>
      <w:r w:rsidRPr="00352A7E">
        <w:rPr>
          <w:rFonts w:ascii="Times New Roman" w:hAnsi="Times New Roman" w:cs="Times New Roman"/>
        </w:rPr>
        <w:t>Europcar</w:t>
      </w:r>
      <w:proofErr w:type="spellEnd"/>
      <w:r w:rsidRPr="00352A7E">
        <w:rPr>
          <w:rFonts w:ascii="Times New Roman" w:hAnsi="Times New Roman" w:cs="Times New Roman"/>
        </w:rPr>
        <w:t xml:space="preserve"> is highly committed to empowerment and transformation to enhance and pursue all aspects of empowerment on their business operations. As a result, the company continues its contribution to the development and well-being of the community through enterprise development initiatives, skills transfer, and socio-economic development contributions. The purpose of the training and development program is to facilitate and organize development and learning. It helps in changing </w:t>
      </w:r>
      <w:proofErr w:type="spellStart"/>
      <w:r w:rsidRPr="00352A7E">
        <w:rPr>
          <w:rFonts w:ascii="Times New Roman" w:hAnsi="Times New Roman" w:cs="Times New Roman"/>
        </w:rPr>
        <w:t>behavior</w:t>
      </w:r>
      <w:proofErr w:type="spellEnd"/>
      <w:r w:rsidRPr="00352A7E">
        <w:rPr>
          <w:rFonts w:ascii="Times New Roman" w:hAnsi="Times New Roman" w:cs="Times New Roman"/>
        </w:rPr>
        <w:t xml:space="preserve"> and attitude and develop the skills of an individual. The company pays 4% of total payroll on accredited training, and it also possesses a dedicated training and development department</w:t>
      </w:r>
      <w:sdt>
        <w:sdtPr>
          <w:rPr>
            <w:rFonts w:ascii="Times New Roman" w:hAnsi="Times New Roman" w:cs="Times New Roman"/>
          </w:rPr>
          <w:id w:val="-1702245305"/>
          <w:citation/>
        </w:sdtPr>
        <w:sdtContent>
          <w:r w:rsidRPr="00352A7E">
            <w:rPr>
              <w:rFonts w:ascii="Times New Roman" w:hAnsi="Times New Roman" w:cs="Times New Roman"/>
            </w:rPr>
            <w:fldChar w:fldCharType="begin"/>
          </w:r>
          <w:r w:rsidRPr="00352A7E">
            <w:rPr>
              <w:rFonts w:ascii="Times New Roman" w:hAnsi="Times New Roman" w:cs="Times New Roman"/>
            </w:rPr>
            <w:instrText xml:space="preserve"> CITATION Day06 \l 1033 </w:instrText>
          </w:r>
          <w:r w:rsidRPr="00352A7E">
            <w:rPr>
              <w:rFonts w:ascii="Times New Roman" w:hAnsi="Times New Roman" w:cs="Times New Roman"/>
            </w:rPr>
            <w:fldChar w:fldCharType="separate"/>
          </w:r>
          <w:r>
            <w:rPr>
              <w:rFonts w:ascii="Times New Roman" w:hAnsi="Times New Roman" w:cs="Times New Roman"/>
              <w:noProof/>
            </w:rPr>
            <w:t xml:space="preserve"> </w:t>
          </w:r>
          <w:r w:rsidRPr="00306261">
            <w:rPr>
              <w:rFonts w:ascii="Times New Roman" w:hAnsi="Times New Roman" w:cs="Times New Roman"/>
              <w:noProof/>
            </w:rPr>
            <w:t>(Day, 2006.)</w:t>
          </w:r>
          <w:r w:rsidRPr="00352A7E">
            <w:rPr>
              <w:rFonts w:ascii="Times New Roman" w:hAnsi="Times New Roman" w:cs="Times New Roman"/>
            </w:rPr>
            <w:fldChar w:fldCharType="end"/>
          </w:r>
        </w:sdtContent>
      </w:sdt>
      <w:r w:rsidRPr="00352A7E">
        <w:rPr>
          <w:rFonts w:ascii="Times New Roman" w:hAnsi="Times New Roman" w:cs="Times New Roman"/>
        </w:rPr>
        <w:t>. The department is tasked with the development of skills within all areas of the business. The company possesses both external and internal training programs that target Historically Disadvantaged (HDI) candidates at a different level of the business.</w:t>
      </w:r>
    </w:p>
    <w:p w14:paraId="5A03ACF8" w14:textId="77777777" w:rsidR="00306261" w:rsidRPr="00352A7E" w:rsidRDefault="00306261" w:rsidP="00306261">
      <w:pPr>
        <w:spacing w:line="360" w:lineRule="auto"/>
        <w:jc w:val="both"/>
        <w:rPr>
          <w:rFonts w:ascii="Times New Roman" w:hAnsi="Times New Roman" w:cs="Times New Roman"/>
        </w:rPr>
      </w:pPr>
      <w:r w:rsidRPr="00352A7E">
        <w:rPr>
          <w:rFonts w:ascii="Times New Roman" w:hAnsi="Times New Roman" w:cs="Times New Roman"/>
        </w:rPr>
        <w:t>Such training and development programs conducted by the company possess great importance as it helps employees to acquire significant skills. With the help of this training and development program of staff members, the company adopts a transformation strategy to give promotion to the employees. This initiates with Basic Adult Based Education and continues via top management team. Moreover, the company also leverages programs offered through a group like trust sponsorship training, group academy and Edge leadership program. As a result, the training and development program initiated by the company helps them to see 17% higher productivity and 41% lower absenteeism rates</w:t>
      </w:r>
      <w:sdt>
        <w:sdtPr>
          <w:rPr>
            <w:rFonts w:ascii="Times New Roman" w:hAnsi="Times New Roman" w:cs="Times New Roman"/>
          </w:rPr>
          <w:id w:val="1535385295"/>
          <w:citation/>
        </w:sdtPr>
        <w:sdtContent>
          <w:r w:rsidRPr="00352A7E">
            <w:rPr>
              <w:rFonts w:ascii="Times New Roman" w:hAnsi="Times New Roman" w:cs="Times New Roman"/>
            </w:rPr>
            <w:fldChar w:fldCharType="begin"/>
          </w:r>
          <w:r w:rsidRPr="00352A7E">
            <w:rPr>
              <w:rFonts w:ascii="Times New Roman" w:hAnsi="Times New Roman" w:cs="Times New Roman"/>
            </w:rPr>
            <w:instrText xml:space="preserve"> CITATION Edl16 \l 1033 </w:instrText>
          </w:r>
          <w:r w:rsidRPr="00352A7E">
            <w:rPr>
              <w:rFonts w:ascii="Times New Roman" w:hAnsi="Times New Roman" w:cs="Times New Roman"/>
            </w:rPr>
            <w:fldChar w:fldCharType="separate"/>
          </w:r>
          <w:r>
            <w:rPr>
              <w:rFonts w:ascii="Times New Roman" w:hAnsi="Times New Roman" w:cs="Times New Roman"/>
              <w:noProof/>
            </w:rPr>
            <w:t xml:space="preserve"> </w:t>
          </w:r>
          <w:r w:rsidRPr="00306261">
            <w:rPr>
              <w:rFonts w:ascii="Times New Roman" w:hAnsi="Times New Roman" w:cs="Times New Roman"/>
              <w:noProof/>
            </w:rPr>
            <w:t>(Edler, et al., 2016)</w:t>
          </w:r>
          <w:r w:rsidRPr="00352A7E">
            <w:rPr>
              <w:rFonts w:ascii="Times New Roman" w:hAnsi="Times New Roman" w:cs="Times New Roman"/>
            </w:rPr>
            <w:fldChar w:fldCharType="end"/>
          </w:r>
        </w:sdtContent>
      </w:sdt>
      <w:r w:rsidRPr="00352A7E">
        <w:rPr>
          <w:rFonts w:ascii="Times New Roman" w:hAnsi="Times New Roman" w:cs="Times New Roman"/>
        </w:rPr>
        <w:t xml:space="preserve">. These particular training and development programs by </w:t>
      </w:r>
      <w:proofErr w:type="spellStart"/>
      <w:r w:rsidRPr="00352A7E">
        <w:rPr>
          <w:rFonts w:ascii="Times New Roman" w:hAnsi="Times New Roman" w:cs="Times New Roman"/>
        </w:rPr>
        <w:t>Europcar</w:t>
      </w:r>
      <w:proofErr w:type="spellEnd"/>
      <w:r w:rsidRPr="00352A7E">
        <w:rPr>
          <w:rFonts w:ascii="Times New Roman" w:hAnsi="Times New Roman" w:cs="Times New Roman"/>
        </w:rPr>
        <w:t xml:space="preserve"> motivates the employees and serve efficient tools that will be helpful for them in the present as well as in the future.</w:t>
      </w:r>
    </w:p>
    <w:p w14:paraId="5A0F8002" w14:textId="77777777" w:rsidR="00306261" w:rsidRPr="00352A7E" w:rsidRDefault="00306261" w:rsidP="00306261">
      <w:pPr>
        <w:spacing w:line="360" w:lineRule="auto"/>
        <w:jc w:val="both"/>
        <w:rPr>
          <w:rFonts w:ascii="Times New Roman" w:hAnsi="Times New Roman" w:cs="Times New Roman"/>
        </w:rPr>
      </w:pPr>
      <w:r w:rsidRPr="00352A7E">
        <w:rPr>
          <w:rFonts w:ascii="Times New Roman" w:hAnsi="Times New Roman" w:cs="Times New Roman"/>
        </w:rPr>
        <w:t xml:space="preserve">However, the company creates various training and development programs for the betterment of the employees and the organization. Thus, </w:t>
      </w:r>
      <w:proofErr w:type="spellStart"/>
      <w:r w:rsidRPr="00352A7E">
        <w:rPr>
          <w:rFonts w:ascii="Times New Roman" w:hAnsi="Times New Roman" w:cs="Times New Roman"/>
        </w:rPr>
        <w:t>Europcar</w:t>
      </w:r>
      <w:proofErr w:type="spellEnd"/>
      <w:r w:rsidRPr="00352A7E">
        <w:rPr>
          <w:rFonts w:ascii="Times New Roman" w:hAnsi="Times New Roman" w:cs="Times New Roman"/>
        </w:rPr>
        <w:t xml:space="preserve"> enables training and development programs to ensure the success of the business</w:t>
      </w:r>
      <w:sdt>
        <w:sdtPr>
          <w:rPr>
            <w:rFonts w:ascii="Times New Roman" w:hAnsi="Times New Roman" w:cs="Times New Roman"/>
          </w:rPr>
          <w:id w:val="432790501"/>
          <w:citation/>
        </w:sdtPr>
        <w:sdtContent>
          <w:r w:rsidRPr="00352A7E">
            <w:rPr>
              <w:rFonts w:ascii="Times New Roman" w:hAnsi="Times New Roman" w:cs="Times New Roman"/>
            </w:rPr>
            <w:fldChar w:fldCharType="begin"/>
          </w:r>
          <w:r w:rsidRPr="00352A7E">
            <w:rPr>
              <w:rFonts w:ascii="Times New Roman" w:hAnsi="Times New Roman" w:cs="Times New Roman"/>
            </w:rPr>
            <w:instrText xml:space="preserve"> CITATION Wil17 \l 1033 </w:instrText>
          </w:r>
          <w:r w:rsidRPr="00352A7E">
            <w:rPr>
              <w:rFonts w:ascii="Times New Roman" w:hAnsi="Times New Roman" w:cs="Times New Roman"/>
            </w:rPr>
            <w:fldChar w:fldCharType="separate"/>
          </w:r>
          <w:r>
            <w:rPr>
              <w:rFonts w:ascii="Times New Roman" w:hAnsi="Times New Roman" w:cs="Times New Roman"/>
              <w:noProof/>
            </w:rPr>
            <w:t xml:space="preserve"> </w:t>
          </w:r>
          <w:r w:rsidRPr="00306261">
            <w:rPr>
              <w:rFonts w:ascii="Times New Roman" w:hAnsi="Times New Roman" w:cs="Times New Roman"/>
              <w:noProof/>
            </w:rPr>
            <w:t>(Wilhelms, et al., 2017)</w:t>
          </w:r>
          <w:r w:rsidRPr="00352A7E">
            <w:rPr>
              <w:rFonts w:ascii="Times New Roman" w:hAnsi="Times New Roman" w:cs="Times New Roman"/>
            </w:rPr>
            <w:fldChar w:fldCharType="end"/>
          </w:r>
        </w:sdtContent>
      </w:sdt>
      <w:r w:rsidRPr="00352A7E">
        <w:rPr>
          <w:rFonts w:ascii="Times New Roman" w:hAnsi="Times New Roman" w:cs="Times New Roman"/>
        </w:rPr>
        <w:t xml:space="preserve">. Based on such training and development programs the company offers assistance, technical support, specialized and expert advice and delivers guidance and information on executing a successful car rental company. The training and development programs help the Regional Operational Manager, and Business Development Manager employed within </w:t>
      </w:r>
      <w:proofErr w:type="spellStart"/>
      <w:r w:rsidRPr="00352A7E">
        <w:rPr>
          <w:rFonts w:ascii="Times New Roman" w:hAnsi="Times New Roman" w:cs="Times New Roman"/>
        </w:rPr>
        <w:t>Europcar</w:t>
      </w:r>
      <w:proofErr w:type="spellEnd"/>
      <w:r w:rsidRPr="00352A7E">
        <w:rPr>
          <w:rFonts w:ascii="Times New Roman" w:hAnsi="Times New Roman" w:cs="Times New Roman"/>
        </w:rPr>
        <w:t xml:space="preserve"> to assist and monitor everyday tasks</w:t>
      </w:r>
      <w:sdt>
        <w:sdtPr>
          <w:rPr>
            <w:rFonts w:ascii="Times New Roman" w:hAnsi="Times New Roman" w:cs="Times New Roman"/>
          </w:rPr>
          <w:id w:val="1480569360"/>
          <w:citation/>
        </w:sdtPr>
        <w:sdtContent>
          <w:r w:rsidRPr="00352A7E">
            <w:rPr>
              <w:rFonts w:ascii="Times New Roman" w:hAnsi="Times New Roman" w:cs="Times New Roman"/>
            </w:rPr>
            <w:fldChar w:fldCharType="begin"/>
          </w:r>
          <w:r w:rsidRPr="00352A7E">
            <w:rPr>
              <w:rFonts w:ascii="Times New Roman" w:hAnsi="Times New Roman" w:cs="Times New Roman"/>
            </w:rPr>
            <w:instrText xml:space="preserve"> CITATION Eur19 \l 1033 </w:instrText>
          </w:r>
          <w:r w:rsidRPr="00352A7E">
            <w:rPr>
              <w:rFonts w:ascii="Times New Roman" w:hAnsi="Times New Roman" w:cs="Times New Roman"/>
            </w:rPr>
            <w:fldChar w:fldCharType="separate"/>
          </w:r>
          <w:r>
            <w:rPr>
              <w:rFonts w:ascii="Times New Roman" w:hAnsi="Times New Roman" w:cs="Times New Roman"/>
              <w:noProof/>
            </w:rPr>
            <w:t xml:space="preserve"> </w:t>
          </w:r>
          <w:r w:rsidRPr="00306261">
            <w:rPr>
              <w:rFonts w:ascii="Times New Roman" w:hAnsi="Times New Roman" w:cs="Times New Roman"/>
              <w:noProof/>
            </w:rPr>
            <w:t>(Europcar.com, 2019)</w:t>
          </w:r>
          <w:r w:rsidRPr="00352A7E">
            <w:rPr>
              <w:rFonts w:ascii="Times New Roman" w:hAnsi="Times New Roman" w:cs="Times New Roman"/>
            </w:rPr>
            <w:fldChar w:fldCharType="end"/>
          </w:r>
        </w:sdtContent>
      </w:sdt>
      <w:r w:rsidRPr="00352A7E">
        <w:rPr>
          <w:rFonts w:ascii="Times New Roman" w:hAnsi="Times New Roman" w:cs="Times New Roman"/>
        </w:rPr>
        <w:t>. The employees of the company attend the internal training programs that introduce the services and products car rental along with communication business and customer service writing skills.</w:t>
      </w:r>
    </w:p>
    <w:p w14:paraId="1FAEA55E" w14:textId="77777777" w:rsidR="00306261" w:rsidRPr="00352A7E" w:rsidRDefault="00306261" w:rsidP="00306261">
      <w:pPr>
        <w:pStyle w:val="Heading2"/>
        <w:spacing w:line="360" w:lineRule="auto"/>
        <w:jc w:val="both"/>
        <w:rPr>
          <w:rFonts w:cs="Times New Roman"/>
          <w:color w:val="auto"/>
          <w:szCs w:val="24"/>
        </w:rPr>
      </w:pPr>
      <w:bookmarkStart w:id="4" w:name="_Toc7712054"/>
      <w:r w:rsidRPr="00352A7E">
        <w:rPr>
          <w:rFonts w:cs="Times New Roman"/>
          <w:color w:val="auto"/>
          <w:szCs w:val="24"/>
        </w:rPr>
        <w:t xml:space="preserve">Explanation of the importance of the chosen role to </w:t>
      </w:r>
      <w:proofErr w:type="spellStart"/>
      <w:r w:rsidRPr="00352A7E">
        <w:rPr>
          <w:rFonts w:cs="Times New Roman"/>
          <w:color w:val="auto"/>
          <w:szCs w:val="24"/>
        </w:rPr>
        <w:t>Europcar</w:t>
      </w:r>
      <w:bookmarkEnd w:id="4"/>
      <w:proofErr w:type="spellEnd"/>
    </w:p>
    <w:p w14:paraId="0A0ADC6C" w14:textId="77777777" w:rsidR="00306261" w:rsidRPr="00352A7E" w:rsidRDefault="00306261" w:rsidP="00306261">
      <w:pPr>
        <w:spacing w:line="360" w:lineRule="auto"/>
        <w:jc w:val="both"/>
        <w:rPr>
          <w:rFonts w:ascii="Times New Roman" w:hAnsi="Times New Roman" w:cs="Times New Roman"/>
        </w:rPr>
      </w:pPr>
      <w:r w:rsidRPr="00352A7E">
        <w:rPr>
          <w:rFonts w:ascii="Times New Roman" w:hAnsi="Times New Roman" w:cs="Times New Roman"/>
        </w:rPr>
        <w:t xml:space="preserve">One of the significant roles within </w:t>
      </w:r>
      <w:proofErr w:type="spellStart"/>
      <w:r w:rsidRPr="00352A7E">
        <w:rPr>
          <w:rFonts w:ascii="Times New Roman" w:hAnsi="Times New Roman" w:cs="Times New Roman"/>
        </w:rPr>
        <w:t>Europcar</w:t>
      </w:r>
      <w:proofErr w:type="spellEnd"/>
      <w:r w:rsidRPr="00352A7E">
        <w:rPr>
          <w:rFonts w:ascii="Times New Roman" w:hAnsi="Times New Roman" w:cs="Times New Roman"/>
        </w:rPr>
        <w:t xml:space="preserve"> is of Innovation Project Manager, who coordinate and lead the initiative of incremental innovation across </w:t>
      </w:r>
      <w:proofErr w:type="spellStart"/>
      <w:r w:rsidRPr="00352A7E">
        <w:rPr>
          <w:rFonts w:ascii="Times New Roman" w:hAnsi="Times New Roman" w:cs="Times New Roman"/>
        </w:rPr>
        <w:t>Europcar</w:t>
      </w:r>
      <w:proofErr w:type="spellEnd"/>
      <w:r w:rsidRPr="00352A7E">
        <w:rPr>
          <w:rFonts w:ascii="Times New Roman" w:hAnsi="Times New Roman" w:cs="Times New Roman"/>
        </w:rPr>
        <w:t xml:space="preserve"> Mobility Group, especially with the Play and Plug network. Its role is to oversee the coordination among </w:t>
      </w:r>
      <w:proofErr w:type="spellStart"/>
      <w:r w:rsidRPr="00352A7E">
        <w:rPr>
          <w:rFonts w:ascii="Times New Roman" w:hAnsi="Times New Roman" w:cs="Times New Roman"/>
        </w:rPr>
        <w:t>Europcar</w:t>
      </w:r>
      <w:proofErr w:type="spellEnd"/>
      <w:r w:rsidRPr="00352A7E">
        <w:rPr>
          <w:rFonts w:ascii="Times New Roman" w:hAnsi="Times New Roman" w:cs="Times New Roman"/>
        </w:rPr>
        <w:t xml:space="preserve"> Mobility Group’s functions and Bus along with the accelerated batches of the Play and Plug Smart Cities program. It is also responsible for driving additional initiative in order to leverage the Play and Plug network. The innovation project manager drives coordination among the retained </w:t>
      </w:r>
      <w:proofErr w:type="spellStart"/>
      <w:r w:rsidRPr="00352A7E">
        <w:rPr>
          <w:rFonts w:ascii="Times New Roman" w:hAnsi="Times New Roman" w:cs="Times New Roman"/>
        </w:rPr>
        <w:t>startups</w:t>
      </w:r>
      <w:proofErr w:type="spellEnd"/>
      <w:r w:rsidRPr="00352A7E">
        <w:rPr>
          <w:rFonts w:ascii="Times New Roman" w:hAnsi="Times New Roman" w:cs="Times New Roman"/>
        </w:rPr>
        <w:t xml:space="preserve"> and Bus functions</w:t>
      </w:r>
      <w:sdt>
        <w:sdtPr>
          <w:rPr>
            <w:rFonts w:ascii="Times New Roman" w:hAnsi="Times New Roman" w:cs="Times New Roman"/>
          </w:rPr>
          <w:id w:val="1885056648"/>
          <w:citation/>
        </w:sdtPr>
        <w:sdtContent>
          <w:r w:rsidRPr="00352A7E">
            <w:rPr>
              <w:rFonts w:ascii="Times New Roman" w:hAnsi="Times New Roman" w:cs="Times New Roman"/>
            </w:rPr>
            <w:fldChar w:fldCharType="begin"/>
          </w:r>
          <w:r w:rsidRPr="00352A7E">
            <w:rPr>
              <w:rFonts w:ascii="Times New Roman" w:hAnsi="Times New Roman" w:cs="Times New Roman"/>
            </w:rPr>
            <w:instrText xml:space="preserve"> CITATION Gil09 \l 1033 </w:instrText>
          </w:r>
          <w:r w:rsidRPr="00352A7E">
            <w:rPr>
              <w:rFonts w:ascii="Times New Roman" w:hAnsi="Times New Roman" w:cs="Times New Roman"/>
            </w:rPr>
            <w:fldChar w:fldCharType="separate"/>
          </w:r>
          <w:r>
            <w:rPr>
              <w:rFonts w:ascii="Times New Roman" w:hAnsi="Times New Roman" w:cs="Times New Roman"/>
              <w:noProof/>
            </w:rPr>
            <w:t xml:space="preserve"> </w:t>
          </w:r>
          <w:r w:rsidRPr="00306261">
            <w:rPr>
              <w:rFonts w:ascii="Times New Roman" w:hAnsi="Times New Roman" w:cs="Times New Roman"/>
              <w:noProof/>
            </w:rPr>
            <w:t>(Gilchrist, 2009)</w:t>
          </w:r>
          <w:r w:rsidRPr="00352A7E">
            <w:rPr>
              <w:rFonts w:ascii="Times New Roman" w:hAnsi="Times New Roman" w:cs="Times New Roman"/>
            </w:rPr>
            <w:fldChar w:fldCharType="end"/>
          </w:r>
        </w:sdtContent>
      </w:sdt>
      <w:bookmarkStart w:id="5" w:name="_GoBack"/>
      <w:r w:rsidRPr="00352A7E">
        <w:rPr>
          <w:rFonts w:ascii="Times New Roman" w:hAnsi="Times New Roman" w:cs="Times New Roman"/>
        </w:rPr>
        <w:t xml:space="preserve">. It fills the gap with other innovation ecosystems in America, Asia, and Europe and collaborates with the learning expeditions. Its role is to manage the partnerships and coordination with huge mobility ecosystems internationally that includes collaboration with communication and attendance, selection of external events. This also involves overseeing partnerships like European </w:t>
      </w:r>
      <w:proofErr w:type="spellStart"/>
      <w:r w:rsidRPr="00352A7E">
        <w:rPr>
          <w:rFonts w:ascii="Times New Roman" w:hAnsi="Times New Roman" w:cs="Times New Roman"/>
        </w:rPr>
        <w:t>Startup</w:t>
      </w:r>
      <w:proofErr w:type="spellEnd"/>
      <w:r w:rsidRPr="00352A7E">
        <w:rPr>
          <w:rFonts w:ascii="Times New Roman" w:hAnsi="Times New Roman" w:cs="Times New Roman"/>
        </w:rPr>
        <w:t xml:space="preserve"> Prize.</w:t>
      </w:r>
    </w:p>
    <w:p w14:paraId="5DB6C378" w14:textId="77777777" w:rsidR="00306261" w:rsidRPr="00352A7E" w:rsidRDefault="00306261" w:rsidP="00306261">
      <w:pPr>
        <w:spacing w:line="360" w:lineRule="auto"/>
        <w:jc w:val="both"/>
        <w:rPr>
          <w:rFonts w:ascii="Times New Roman" w:hAnsi="Times New Roman" w:cs="Times New Roman"/>
        </w:rPr>
      </w:pPr>
      <w:r w:rsidRPr="00352A7E">
        <w:rPr>
          <w:rFonts w:ascii="Times New Roman" w:hAnsi="Times New Roman" w:cs="Times New Roman"/>
        </w:rPr>
        <w:t xml:space="preserve">Moreover, the innovation project manager is also responsible for managing the </w:t>
      </w:r>
      <w:proofErr w:type="spellStart"/>
      <w:r w:rsidRPr="00352A7E">
        <w:rPr>
          <w:rFonts w:ascii="Times New Roman" w:hAnsi="Times New Roman" w:cs="Times New Roman"/>
        </w:rPr>
        <w:t>startup</w:t>
      </w:r>
      <w:proofErr w:type="spellEnd"/>
      <w:r w:rsidRPr="00352A7E">
        <w:rPr>
          <w:rFonts w:ascii="Times New Roman" w:hAnsi="Times New Roman" w:cs="Times New Roman"/>
        </w:rPr>
        <w:t xml:space="preserve"> flow of deals and suggest innovative steps in order to invest, partner and build a creative lens. The manager co-leads with </w:t>
      </w:r>
      <w:proofErr w:type="spellStart"/>
      <w:r w:rsidRPr="00352A7E">
        <w:rPr>
          <w:rFonts w:ascii="Times New Roman" w:hAnsi="Times New Roman" w:cs="Times New Roman"/>
        </w:rPr>
        <w:t>Europcar’s</w:t>
      </w:r>
      <w:proofErr w:type="spellEnd"/>
      <w:r w:rsidRPr="00352A7E">
        <w:rPr>
          <w:rFonts w:ascii="Times New Roman" w:hAnsi="Times New Roman" w:cs="Times New Roman"/>
        </w:rPr>
        <w:t xml:space="preserve"> Mobility Group’s Communications team towards all external and internal communication enterprises associated with innovation processes</w:t>
      </w:r>
      <w:sdt>
        <w:sdtPr>
          <w:rPr>
            <w:rFonts w:ascii="Times New Roman" w:hAnsi="Times New Roman" w:cs="Times New Roman"/>
          </w:rPr>
          <w:id w:val="-1571267954"/>
          <w:citation/>
        </w:sdtPr>
        <w:sdtContent>
          <w:r w:rsidRPr="00352A7E">
            <w:rPr>
              <w:rFonts w:ascii="Times New Roman" w:hAnsi="Times New Roman" w:cs="Times New Roman"/>
            </w:rPr>
            <w:fldChar w:fldCharType="begin"/>
          </w:r>
          <w:r w:rsidRPr="00352A7E">
            <w:rPr>
              <w:rFonts w:ascii="Times New Roman" w:hAnsi="Times New Roman" w:cs="Times New Roman"/>
            </w:rPr>
            <w:instrText xml:space="preserve"> CITATION Sit18 \l 1033 </w:instrText>
          </w:r>
          <w:r w:rsidRPr="00352A7E">
            <w:rPr>
              <w:rFonts w:ascii="Times New Roman" w:hAnsi="Times New Roman" w:cs="Times New Roman"/>
            </w:rPr>
            <w:fldChar w:fldCharType="separate"/>
          </w:r>
          <w:r>
            <w:rPr>
              <w:rFonts w:ascii="Times New Roman" w:hAnsi="Times New Roman" w:cs="Times New Roman"/>
              <w:noProof/>
            </w:rPr>
            <w:t xml:space="preserve"> </w:t>
          </w:r>
          <w:r w:rsidRPr="00306261">
            <w:rPr>
              <w:rFonts w:ascii="Times New Roman" w:hAnsi="Times New Roman" w:cs="Times New Roman"/>
              <w:noProof/>
            </w:rPr>
            <w:t>(Sitzmann, et al., 2018)</w:t>
          </w:r>
          <w:r w:rsidRPr="00352A7E">
            <w:rPr>
              <w:rFonts w:ascii="Times New Roman" w:hAnsi="Times New Roman" w:cs="Times New Roman"/>
            </w:rPr>
            <w:fldChar w:fldCharType="end"/>
          </w:r>
        </w:sdtContent>
      </w:sdt>
      <w:r w:rsidRPr="00352A7E">
        <w:rPr>
          <w:rFonts w:ascii="Times New Roman" w:hAnsi="Times New Roman" w:cs="Times New Roman"/>
        </w:rPr>
        <w:t xml:space="preserve">. The manager also co-lead with human resources (HR) global function on all innovation-related initiatives and internal entrepreneurial for the employees of the company. On the other hand, innovation project manager of </w:t>
      </w:r>
      <w:proofErr w:type="spellStart"/>
      <w:r w:rsidRPr="00352A7E">
        <w:rPr>
          <w:rFonts w:ascii="Times New Roman" w:hAnsi="Times New Roman" w:cs="Times New Roman"/>
        </w:rPr>
        <w:t>Europcar</w:t>
      </w:r>
      <w:proofErr w:type="spellEnd"/>
      <w:r w:rsidRPr="00352A7E">
        <w:rPr>
          <w:rFonts w:ascii="Times New Roman" w:hAnsi="Times New Roman" w:cs="Times New Roman"/>
        </w:rPr>
        <w:t xml:space="preserve"> also conducts workshops in order to promote innovative solutions. The manager is entirely responsible for project marketing techniques, sales engineering and creativity of the business operations</w:t>
      </w:r>
      <w:sdt>
        <w:sdtPr>
          <w:rPr>
            <w:rFonts w:ascii="Times New Roman" w:hAnsi="Times New Roman" w:cs="Times New Roman"/>
          </w:rPr>
          <w:id w:val="-1239630039"/>
          <w:citation/>
        </w:sdtPr>
        <w:sdtContent>
          <w:r w:rsidRPr="00352A7E">
            <w:rPr>
              <w:rFonts w:ascii="Times New Roman" w:hAnsi="Times New Roman" w:cs="Times New Roman"/>
            </w:rPr>
            <w:fldChar w:fldCharType="begin"/>
          </w:r>
          <w:r w:rsidRPr="00352A7E">
            <w:rPr>
              <w:rFonts w:ascii="Times New Roman" w:hAnsi="Times New Roman" w:cs="Times New Roman"/>
            </w:rPr>
            <w:instrText xml:space="preserve"> CITATION Gui19 \l 1033 </w:instrText>
          </w:r>
          <w:r w:rsidRPr="00352A7E">
            <w:rPr>
              <w:rFonts w:ascii="Times New Roman" w:hAnsi="Times New Roman" w:cs="Times New Roman"/>
            </w:rPr>
            <w:fldChar w:fldCharType="separate"/>
          </w:r>
          <w:r>
            <w:rPr>
              <w:rFonts w:ascii="Times New Roman" w:hAnsi="Times New Roman" w:cs="Times New Roman"/>
              <w:noProof/>
            </w:rPr>
            <w:t xml:space="preserve"> </w:t>
          </w:r>
          <w:r w:rsidRPr="00306261">
            <w:rPr>
              <w:rFonts w:ascii="Times New Roman" w:hAnsi="Times New Roman" w:cs="Times New Roman"/>
              <w:noProof/>
            </w:rPr>
            <w:t>(Guillen, et al., 2019)</w:t>
          </w:r>
          <w:r w:rsidRPr="00352A7E">
            <w:rPr>
              <w:rFonts w:ascii="Times New Roman" w:hAnsi="Times New Roman" w:cs="Times New Roman"/>
            </w:rPr>
            <w:fldChar w:fldCharType="end"/>
          </w:r>
        </w:sdtContent>
      </w:sdt>
      <w:r w:rsidRPr="00352A7E">
        <w:rPr>
          <w:rFonts w:ascii="Times New Roman" w:hAnsi="Times New Roman" w:cs="Times New Roman"/>
        </w:rPr>
        <w:t>. He or she serves necessary specifications as well as manages and collaborates appropriate schedules for the execution of the project. The manager may implement agile methods of it becomes necessary for the project.</w:t>
      </w:r>
    </w:p>
    <w:p w14:paraId="4775C130" w14:textId="77777777" w:rsidR="00306261" w:rsidRPr="00352A7E" w:rsidRDefault="00306261" w:rsidP="00306261">
      <w:pPr>
        <w:pStyle w:val="Heading2"/>
        <w:spacing w:line="360" w:lineRule="auto"/>
        <w:jc w:val="both"/>
        <w:rPr>
          <w:rFonts w:cs="Times New Roman"/>
          <w:color w:val="auto"/>
          <w:szCs w:val="24"/>
        </w:rPr>
      </w:pPr>
      <w:bookmarkStart w:id="6" w:name="_Toc7712055"/>
      <w:r w:rsidRPr="00352A7E">
        <w:rPr>
          <w:rFonts w:cs="Times New Roman"/>
          <w:color w:val="auto"/>
          <w:szCs w:val="24"/>
        </w:rPr>
        <w:t>Explanation of the skills and knowledge to carry out the role</w:t>
      </w:r>
      <w:bookmarkEnd w:id="6"/>
    </w:p>
    <w:p w14:paraId="0B812C2D" w14:textId="77777777" w:rsidR="00306261" w:rsidRPr="00352A7E" w:rsidRDefault="00306261" w:rsidP="00306261">
      <w:pPr>
        <w:spacing w:line="360" w:lineRule="auto"/>
        <w:jc w:val="both"/>
        <w:rPr>
          <w:rFonts w:ascii="Times New Roman" w:hAnsi="Times New Roman" w:cs="Times New Roman"/>
        </w:rPr>
      </w:pPr>
      <w:r w:rsidRPr="00352A7E">
        <w:rPr>
          <w:rFonts w:ascii="Times New Roman" w:hAnsi="Times New Roman" w:cs="Times New Roman"/>
        </w:rPr>
        <w:t>In order to carry out the role of the Innovation project manager within the organization, it is significant for an individual to have a deeper understanding of the start-up space and innovation in Europe. The individual must possess the ability to develop external and internal relationships with several stakeholders both external and internal. It must possess the gravitas to work with the senior management team of the organization. The individual must also possess the ability to potentially present large audiences to achieve organizational goals. The individual must be interested in HR aspects and communications</w:t>
      </w:r>
      <w:sdt>
        <w:sdtPr>
          <w:rPr>
            <w:rFonts w:ascii="Times New Roman" w:hAnsi="Times New Roman" w:cs="Times New Roman"/>
          </w:rPr>
          <w:id w:val="156886265"/>
          <w:citation/>
        </w:sdtPr>
        <w:sdtContent>
          <w:r w:rsidRPr="00352A7E">
            <w:rPr>
              <w:rFonts w:ascii="Times New Roman" w:hAnsi="Times New Roman" w:cs="Times New Roman"/>
            </w:rPr>
            <w:fldChar w:fldCharType="begin"/>
          </w:r>
          <w:r w:rsidRPr="00352A7E">
            <w:rPr>
              <w:rFonts w:ascii="Times New Roman" w:hAnsi="Times New Roman" w:cs="Times New Roman"/>
            </w:rPr>
            <w:instrText xml:space="preserve"> CITATION Har07 \l 1033 </w:instrText>
          </w:r>
          <w:r w:rsidRPr="00352A7E">
            <w:rPr>
              <w:rFonts w:ascii="Times New Roman" w:hAnsi="Times New Roman" w:cs="Times New Roman"/>
            </w:rPr>
            <w:fldChar w:fldCharType="separate"/>
          </w:r>
          <w:r>
            <w:rPr>
              <w:rFonts w:ascii="Times New Roman" w:hAnsi="Times New Roman" w:cs="Times New Roman"/>
              <w:noProof/>
            </w:rPr>
            <w:t xml:space="preserve"> </w:t>
          </w:r>
          <w:r w:rsidRPr="00306261">
            <w:rPr>
              <w:rFonts w:ascii="Times New Roman" w:hAnsi="Times New Roman" w:cs="Times New Roman"/>
              <w:noProof/>
            </w:rPr>
            <w:t>(Hart, et al., (eds) 2007)</w:t>
          </w:r>
          <w:r w:rsidRPr="00352A7E">
            <w:rPr>
              <w:rFonts w:ascii="Times New Roman" w:hAnsi="Times New Roman" w:cs="Times New Roman"/>
            </w:rPr>
            <w:fldChar w:fldCharType="end"/>
          </w:r>
        </w:sdtContent>
      </w:sdt>
      <w:r w:rsidRPr="00352A7E">
        <w:rPr>
          <w:rFonts w:ascii="Times New Roman" w:hAnsi="Times New Roman" w:cs="Times New Roman"/>
        </w:rPr>
        <w:t>. Moreover, the skills that are required in order to carry out the role of an innovation project manager are communication skills to communicate well with co-workers and problem-solving skills to solve the problems effectively. It also needs to acquire decision-making skills to make appropriate decisions for the betterment of the organization and the employees and critical thinking skills to create innovative ideas and concepts.</w:t>
      </w:r>
    </w:p>
    <w:p w14:paraId="758876BD" w14:textId="77777777" w:rsidR="00306261" w:rsidRPr="00352A7E" w:rsidRDefault="00306261" w:rsidP="00306261">
      <w:pPr>
        <w:pStyle w:val="Heading1"/>
        <w:spacing w:line="360" w:lineRule="auto"/>
        <w:jc w:val="both"/>
        <w:rPr>
          <w:rFonts w:cs="Times New Roman"/>
          <w:color w:val="auto"/>
          <w:szCs w:val="24"/>
        </w:rPr>
      </w:pPr>
      <w:bookmarkStart w:id="7" w:name="_Toc7712056"/>
      <w:r w:rsidRPr="00352A7E">
        <w:rPr>
          <w:rFonts w:cs="Times New Roman"/>
          <w:color w:val="auto"/>
          <w:szCs w:val="24"/>
        </w:rPr>
        <w:t>Explanation of the training and development to be considered for the role</w:t>
      </w:r>
      <w:bookmarkEnd w:id="7"/>
    </w:p>
    <w:p w14:paraId="0F4019F0" w14:textId="77777777" w:rsidR="00306261" w:rsidRPr="00352A7E" w:rsidRDefault="00306261" w:rsidP="00306261">
      <w:pPr>
        <w:spacing w:line="360" w:lineRule="auto"/>
        <w:jc w:val="both"/>
        <w:rPr>
          <w:rFonts w:ascii="Times New Roman" w:hAnsi="Times New Roman" w:cs="Times New Roman"/>
        </w:rPr>
      </w:pPr>
      <w:r w:rsidRPr="00352A7E">
        <w:rPr>
          <w:rFonts w:ascii="Times New Roman" w:hAnsi="Times New Roman" w:cs="Times New Roman"/>
        </w:rPr>
        <w:t>In order to become an Innovation Project Manager within the organization, there is a huge requirement of receiving adequate training and development that helps in enhancing skills. However, an individual is facilitated with appropriate introductory training that provides information about the basic principles of scheduling and planning along with business operations</w:t>
      </w:r>
      <w:sdt>
        <w:sdtPr>
          <w:rPr>
            <w:rFonts w:ascii="Times New Roman" w:hAnsi="Times New Roman" w:cs="Times New Roman"/>
          </w:rPr>
          <w:id w:val="1005331604"/>
          <w:citation/>
        </w:sdtPr>
        <w:sdtContent>
          <w:r w:rsidRPr="00352A7E">
            <w:rPr>
              <w:rFonts w:ascii="Times New Roman" w:hAnsi="Times New Roman" w:cs="Times New Roman"/>
            </w:rPr>
            <w:fldChar w:fldCharType="begin"/>
          </w:r>
          <w:r w:rsidRPr="00352A7E">
            <w:rPr>
              <w:rFonts w:ascii="Times New Roman" w:hAnsi="Times New Roman" w:cs="Times New Roman"/>
            </w:rPr>
            <w:instrText xml:space="preserve"> CITATION Roc12 \l 1033 </w:instrText>
          </w:r>
          <w:r w:rsidRPr="00352A7E">
            <w:rPr>
              <w:rFonts w:ascii="Times New Roman" w:hAnsi="Times New Roman" w:cs="Times New Roman"/>
            </w:rPr>
            <w:fldChar w:fldCharType="separate"/>
          </w:r>
          <w:r>
            <w:rPr>
              <w:rFonts w:ascii="Times New Roman" w:hAnsi="Times New Roman" w:cs="Times New Roman"/>
              <w:noProof/>
            </w:rPr>
            <w:t xml:space="preserve"> </w:t>
          </w:r>
          <w:r w:rsidRPr="00306261">
            <w:rPr>
              <w:rFonts w:ascii="Times New Roman" w:hAnsi="Times New Roman" w:cs="Times New Roman"/>
              <w:noProof/>
            </w:rPr>
            <w:t>(Rochester, et al., 2012)</w:t>
          </w:r>
          <w:r w:rsidRPr="00352A7E">
            <w:rPr>
              <w:rFonts w:ascii="Times New Roman" w:hAnsi="Times New Roman" w:cs="Times New Roman"/>
            </w:rPr>
            <w:fldChar w:fldCharType="end"/>
          </w:r>
        </w:sdtContent>
      </w:sdt>
      <w:r w:rsidRPr="00352A7E">
        <w:rPr>
          <w:rFonts w:ascii="Times New Roman" w:hAnsi="Times New Roman" w:cs="Times New Roman"/>
        </w:rPr>
        <w:t xml:space="preserve">. Moreover, the individual must be provided with advanced training by using control systems and project information. The person who intends to become an innovation project manager must be served with specialty training to prepare him or her for specialized and supervisory responsibilities. It helps the individual to learn about project accounting and cost control. </w:t>
      </w:r>
      <w:bookmarkEnd w:id="5"/>
      <w:r w:rsidRPr="00352A7E">
        <w:rPr>
          <w:rFonts w:ascii="Times New Roman" w:hAnsi="Times New Roman" w:cs="Times New Roman"/>
        </w:rPr>
        <w:t>Meanwhile, management training also puts an emphasis on control application and theory and project management</w:t>
      </w:r>
      <w:sdt>
        <w:sdtPr>
          <w:rPr>
            <w:rFonts w:ascii="Times New Roman" w:hAnsi="Times New Roman" w:cs="Times New Roman"/>
          </w:rPr>
          <w:id w:val="1792021486"/>
          <w:citation/>
        </w:sdtPr>
        <w:sdtContent>
          <w:r w:rsidRPr="00352A7E">
            <w:rPr>
              <w:rFonts w:ascii="Times New Roman" w:hAnsi="Times New Roman" w:cs="Times New Roman"/>
            </w:rPr>
            <w:fldChar w:fldCharType="begin"/>
          </w:r>
          <w:r w:rsidRPr="00352A7E">
            <w:rPr>
              <w:rFonts w:ascii="Times New Roman" w:hAnsi="Times New Roman" w:cs="Times New Roman"/>
            </w:rPr>
            <w:instrText xml:space="preserve"> CITATION Kai15 \l 1033 </w:instrText>
          </w:r>
          <w:r w:rsidRPr="00352A7E">
            <w:rPr>
              <w:rFonts w:ascii="Times New Roman" w:hAnsi="Times New Roman" w:cs="Times New Roman"/>
            </w:rPr>
            <w:fldChar w:fldCharType="separate"/>
          </w:r>
          <w:r>
            <w:rPr>
              <w:rFonts w:ascii="Times New Roman" w:hAnsi="Times New Roman" w:cs="Times New Roman"/>
              <w:noProof/>
            </w:rPr>
            <w:t xml:space="preserve"> </w:t>
          </w:r>
          <w:r w:rsidRPr="00306261">
            <w:rPr>
              <w:rFonts w:ascii="Times New Roman" w:hAnsi="Times New Roman" w:cs="Times New Roman"/>
              <w:noProof/>
            </w:rPr>
            <w:t>(Kaiser, et al., 2015)</w:t>
          </w:r>
          <w:r w:rsidRPr="00352A7E">
            <w:rPr>
              <w:rFonts w:ascii="Times New Roman" w:hAnsi="Times New Roman" w:cs="Times New Roman"/>
            </w:rPr>
            <w:fldChar w:fldCharType="end"/>
          </w:r>
        </w:sdtContent>
      </w:sdt>
      <w:r w:rsidRPr="00352A7E">
        <w:rPr>
          <w:rFonts w:ascii="Times New Roman" w:hAnsi="Times New Roman" w:cs="Times New Roman"/>
        </w:rPr>
        <w:t>. All these training and development programs will help an individual to improve its performance by gaining the ability to perform its job efficiently. A training program will help in acquiring the essential skills, whereas the development programs will enhance the knowledge and skills of the employees to bring them to a higher level.</w:t>
      </w:r>
    </w:p>
    <w:p w14:paraId="292FC79B" w14:textId="77777777" w:rsidR="00306261" w:rsidRPr="00352A7E" w:rsidRDefault="00306261" w:rsidP="00306261">
      <w:pPr>
        <w:pStyle w:val="Heading1"/>
        <w:spacing w:line="360" w:lineRule="auto"/>
        <w:jc w:val="both"/>
        <w:rPr>
          <w:rFonts w:cs="Times New Roman"/>
          <w:color w:val="auto"/>
          <w:szCs w:val="24"/>
        </w:rPr>
      </w:pPr>
      <w:bookmarkStart w:id="8" w:name="_Toc7712057"/>
      <w:r w:rsidRPr="00352A7E">
        <w:rPr>
          <w:rFonts w:cs="Times New Roman"/>
          <w:color w:val="auto"/>
          <w:szCs w:val="24"/>
        </w:rPr>
        <w:t>SWOT Analysis</w:t>
      </w:r>
      <w:bookmarkEnd w:id="8"/>
    </w:p>
    <w:tbl>
      <w:tblPr>
        <w:tblW w:w="9336" w:type="dxa"/>
        <w:tblInd w:w="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54"/>
        <w:gridCol w:w="4482"/>
      </w:tblGrid>
      <w:tr w:rsidR="00306261" w:rsidRPr="00352A7E" w14:paraId="408FFF6A" w14:textId="77777777" w:rsidTr="00DA587D">
        <w:trPr>
          <w:trHeight w:val="307"/>
        </w:trPr>
        <w:tc>
          <w:tcPr>
            <w:tcW w:w="4854" w:type="dxa"/>
          </w:tcPr>
          <w:p w14:paraId="290960B9" w14:textId="77777777" w:rsidR="00306261" w:rsidRPr="00352A7E" w:rsidRDefault="00306261" w:rsidP="00306261">
            <w:pPr>
              <w:spacing w:line="360" w:lineRule="auto"/>
              <w:ind w:left="-49"/>
              <w:jc w:val="both"/>
              <w:rPr>
                <w:rFonts w:ascii="Times New Roman" w:hAnsi="Times New Roman" w:cs="Times New Roman"/>
                <w:b/>
              </w:rPr>
            </w:pPr>
            <w:r w:rsidRPr="00352A7E">
              <w:rPr>
                <w:rFonts w:ascii="Times New Roman" w:hAnsi="Times New Roman" w:cs="Times New Roman"/>
                <w:b/>
              </w:rPr>
              <w:t>Strengths</w:t>
            </w:r>
          </w:p>
        </w:tc>
        <w:tc>
          <w:tcPr>
            <w:tcW w:w="4482" w:type="dxa"/>
          </w:tcPr>
          <w:p w14:paraId="67D063C2" w14:textId="77777777" w:rsidR="00306261" w:rsidRPr="00352A7E" w:rsidRDefault="00306261" w:rsidP="00306261">
            <w:pPr>
              <w:spacing w:line="360" w:lineRule="auto"/>
              <w:ind w:left="-49"/>
              <w:jc w:val="both"/>
              <w:rPr>
                <w:rFonts w:ascii="Times New Roman" w:hAnsi="Times New Roman" w:cs="Times New Roman"/>
                <w:b/>
              </w:rPr>
            </w:pPr>
            <w:r w:rsidRPr="00352A7E">
              <w:rPr>
                <w:rFonts w:ascii="Times New Roman" w:hAnsi="Times New Roman" w:cs="Times New Roman"/>
                <w:b/>
              </w:rPr>
              <w:t>Weaknesses</w:t>
            </w:r>
          </w:p>
        </w:tc>
      </w:tr>
      <w:tr w:rsidR="00306261" w:rsidRPr="00352A7E" w14:paraId="10083416" w14:textId="77777777" w:rsidTr="00DA587D">
        <w:trPr>
          <w:trHeight w:val="1198"/>
        </w:trPr>
        <w:tc>
          <w:tcPr>
            <w:tcW w:w="4854" w:type="dxa"/>
          </w:tcPr>
          <w:p w14:paraId="6F465B99"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sz w:val="24"/>
                <w:szCs w:val="24"/>
              </w:rPr>
            </w:pPr>
            <w:r w:rsidRPr="00352A7E">
              <w:rPr>
                <w:rFonts w:ascii="Times New Roman" w:hAnsi="Times New Roman" w:cs="Times New Roman"/>
                <w:b/>
                <w:sz w:val="24"/>
                <w:szCs w:val="24"/>
              </w:rPr>
              <w:br w:type="page"/>
            </w:r>
            <w:r w:rsidRPr="00352A7E">
              <w:rPr>
                <w:rFonts w:ascii="Times New Roman" w:hAnsi="Times New Roman" w:cs="Times New Roman"/>
                <w:sz w:val="24"/>
                <w:szCs w:val="24"/>
              </w:rPr>
              <w:t>The training and development process enhances various skills of the employees</w:t>
            </w:r>
          </w:p>
          <w:p w14:paraId="7934F178"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New development programs are beneficial for the employees</w:t>
            </w:r>
          </w:p>
          <w:p w14:paraId="7F207037"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Useful for customers, processes, products, and administration</w:t>
            </w:r>
          </w:p>
          <w:p w14:paraId="1A7DF647"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It creates a competitive advantage for the company</w:t>
            </w:r>
          </w:p>
          <w:p w14:paraId="6D5DC4DA"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It enables the company to implement potential actions</w:t>
            </w:r>
          </w:p>
          <w:p w14:paraId="4155CED7"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It provides knowledge regarding the business strategies</w:t>
            </w:r>
            <w:sdt>
              <w:sdtPr>
                <w:rPr>
                  <w:rFonts w:ascii="Times New Roman" w:hAnsi="Times New Roman" w:cs="Times New Roman"/>
                  <w:sz w:val="24"/>
                  <w:szCs w:val="24"/>
                </w:rPr>
                <w:id w:val="-1069190795"/>
                <w:citation/>
              </w:sdtPr>
              <w:sdtContent>
                <w:r w:rsidRPr="00352A7E">
                  <w:rPr>
                    <w:rFonts w:ascii="Times New Roman" w:hAnsi="Times New Roman" w:cs="Times New Roman"/>
                    <w:sz w:val="24"/>
                    <w:szCs w:val="24"/>
                  </w:rPr>
                  <w:fldChar w:fldCharType="begin"/>
                </w:r>
                <w:r w:rsidRPr="00352A7E">
                  <w:rPr>
                    <w:rFonts w:ascii="Times New Roman" w:hAnsi="Times New Roman" w:cs="Times New Roman"/>
                    <w:sz w:val="24"/>
                    <w:szCs w:val="24"/>
                  </w:rPr>
                  <w:instrText xml:space="preserve"> CITATION LaR16 \l 1033 </w:instrText>
                </w:r>
                <w:r w:rsidRPr="00352A7E">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06261">
                  <w:rPr>
                    <w:rFonts w:ascii="Times New Roman" w:hAnsi="Times New Roman" w:cs="Times New Roman"/>
                    <w:noProof/>
                    <w:sz w:val="24"/>
                    <w:szCs w:val="24"/>
                  </w:rPr>
                  <w:t>(La Rocca, et al., 2016)</w:t>
                </w:r>
                <w:r w:rsidRPr="00352A7E">
                  <w:rPr>
                    <w:rFonts w:ascii="Times New Roman" w:hAnsi="Times New Roman" w:cs="Times New Roman"/>
                    <w:sz w:val="24"/>
                    <w:szCs w:val="24"/>
                  </w:rPr>
                  <w:fldChar w:fldCharType="end"/>
                </w:r>
              </w:sdtContent>
            </w:sdt>
          </w:p>
          <w:p w14:paraId="13ECDA76"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It provides knowledge about the areas of expertise and experience</w:t>
            </w:r>
          </w:p>
          <w:p w14:paraId="008597DE"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It allows the organization to perform well</w:t>
            </w:r>
          </w:p>
          <w:p w14:paraId="201FDF91"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It enables the company to differentiate itself from the rivals</w:t>
            </w:r>
          </w:p>
          <w:p w14:paraId="01D06ED6"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It focuses on the benefits of the company</w:t>
            </w:r>
          </w:p>
          <w:p w14:paraId="3438A65A"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It enhances strong communication among the employees</w:t>
            </w:r>
          </w:p>
          <w:p w14:paraId="7C529908"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Helps the organization to identify the particular areas that need improvement</w:t>
            </w:r>
          </w:p>
        </w:tc>
        <w:tc>
          <w:tcPr>
            <w:tcW w:w="4482" w:type="dxa"/>
          </w:tcPr>
          <w:p w14:paraId="07C5C84D"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b/>
                <w:sz w:val="24"/>
                <w:szCs w:val="24"/>
              </w:rPr>
            </w:pPr>
            <w:r w:rsidRPr="00352A7E">
              <w:rPr>
                <w:rFonts w:ascii="Times New Roman" w:hAnsi="Times New Roman" w:cs="Times New Roman"/>
                <w:sz w:val="24"/>
                <w:szCs w:val="24"/>
              </w:rPr>
              <w:t>The organizational training puts a negative impact on the cash flow, leadership, and supply chain</w:t>
            </w:r>
          </w:p>
          <w:p w14:paraId="49A1DB8F"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b/>
                <w:sz w:val="24"/>
                <w:szCs w:val="24"/>
              </w:rPr>
            </w:pPr>
            <w:r w:rsidRPr="00352A7E">
              <w:rPr>
                <w:rFonts w:ascii="Times New Roman" w:hAnsi="Times New Roman" w:cs="Times New Roman"/>
                <w:sz w:val="24"/>
                <w:szCs w:val="24"/>
              </w:rPr>
              <w:t>The internal factors control the training process</w:t>
            </w:r>
          </w:p>
          <w:p w14:paraId="6170CF85"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b/>
                <w:sz w:val="24"/>
                <w:szCs w:val="24"/>
              </w:rPr>
            </w:pPr>
            <w:r w:rsidRPr="00352A7E">
              <w:rPr>
                <w:rFonts w:ascii="Times New Roman" w:hAnsi="Times New Roman" w:cs="Times New Roman"/>
                <w:sz w:val="24"/>
                <w:szCs w:val="24"/>
              </w:rPr>
              <w:t>It puts a negative impact on acquiring adequate skills</w:t>
            </w:r>
            <w:sdt>
              <w:sdtPr>
                <w:rPr>
                  <w:rFonts w:ascii="Times New Roman" w:hAnsi="Times New Roman" w:cs="Times New Roman"/>
                  <w:sz w:val="24"/>
                  <w:szCs w:val="24"/>
                </w:rPr>
                <w:id w:val="920836678"/>
                <w:citation/>
              </w:sdtPr>
              <w:sdtContent>
                <w:r w:rsidRPr="00352A7E">
                  <w:rPr>
                    <w:rFonts w:ascii="Times New Roman" w:hAnsi="Times New Roman" w:cs="Times New Roman"/>
                    <w:sz w:val="24"/>
                    <w:szCs w:val="24"/>
                  </w:rPr>
                  <w:fldChar w:fldCharType="begin"/>
                </w:r>
                <w:r w:rsidRPr="00352A7E">
                  <w:rPr>
                    <w:rFonts w:ascii="Times New Roman" w:hAnsi="Times New Roman" w:cs="Times New Roman"/>
                    <w:sz w:val="24"/>
                    <w:szCs w:val="24"/>
                  </w:rPr>
                  <w:instrText xml:space="preserve"> CITATION Moo04 \l 1033 </w:instrText>
                </w:r>
                <w:r w:rsidRPr="00352A7E">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06261">
                  <w:rPr>
                    <w:rFonts w:ascii="Times New Roman" w:hAnsi="Times New Roman" w:cs="Times New Roman"/>
                    <w:noProof/>
                    <w:sz w:val="24"/>
                    <w:szCs w:val="24"/>
                  </w:rPr>
                  <w:t>(Moon, 2004)</w:t>
                </w:r>
                <w:r w:rsidRPr="00352A7E">
                  <w:rPr>
                    <w:rFonts w:ascii="Times New Roman" w:hAnsi="Times New Roman" w:cs="Times New Roman"/>
                    <w:sz w:val="24"/>
                    <w:szCs w:val="24"/>
                  </w:rPr>
                  <w:fldChar w:fldCharType="end"/>
                </w:r>
              </w:sdtContent>
            </w:sdt>
          </w:p>
          <w:p w14:paraId="3FD60199" w14:textId="77777777" w:rsidR="00306261" w:rsidRPr="00352A7E" w:rsidRDefault="00306261" w:rsidP="00306261">
            <w:pPr>
              <w:pStyle w:val="ListParagraph"/>
              <w:numPr>
                <w:ilvl w:val="0"/>
                <w:numId w:val="1"/>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Poor quality training programs and communication system</w:t>
            </w:r>
          </w:p>
        </w:tc>
      </w:tr>
    </w:tbl>
    <w:p w14:paraId="25C2D9E1" w14:textId="77777777" w:rsidR="00306261" w:rsidRPr="00352A7E" w:rsidRDefault="00306261" w:rsidP="00306261">
      <w:pPr>
        <w:spacing w:line="360" w:lineRule="auto"/>
        <w:jc w:val="both"/>
        <w:rPr>
          <w:rFonts w:ascii="Times New Roman" w:hAnsi="Times New Roman" w:cs="Times New Roman"/>
        </w:rPr>
      </w:pPr>
    </w:p>
    <w:tbl>
      <w:tblPr>
        <w:tblW w:w="9336" w:type="dxa"/>
        <w:tblInd w:w="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54"/>
        <w:gridCol w:w="4482"/>
      </w:tblGrid>
      <w:tr w:rsidR="00306261" w:rsidRPr="00352A7E" w14:paraId="4A7152FD" w14:textId="77777777" w:rsidTr="00DA587D">
        <w:trPr>
          <w:trHeight w:val="259"/>
        </w:trPr>
        <w:tc>
          <w:tcPr>
            <w:tcW w:w="4854" w:type="dxa"/>
          </w:tcPr>
          <w:p w14:paraId="3F2D54D2" w14:textId="77777777" w:rsidR="00306261" w:rsidRPr="00352A7E" w:rsidRDefault="00306261" w:rsidP="00306261">
            <w:pPr>
              <w:spacing w:line="360" w:lineRule="auto"/>
              <w:ind w:left="-49"/>
              <w:jc w:val="both"/>
              <w:rPr>
                <w:rFonts w:ascii="Times New Roman" w:hAnsi="Times New Roman" w:cs="Times New Roman"/>
                <w:b/>
              </w:rPr>
            </w:pPr>
            <w:r w:rsidRPr="00352A7E">
              <w:rPr>
                <w:rFonts w:ascii="Times New Roman" w:hAnsi="Times New Roman" w:cs="Times New Roman"/>
                <w:b/>
              </w:rPr>
              <w:t>Opportunities</w:t>
            </w:r>
          </w:p>
        </w:tc>
        <w:tc>
          <w:tcPr>
            <w:tcW w:w="4482" w:type="dxa"/>
          </w:tcPr>
          <w:p w14:paraId="491BCC16" w14:textId="77777777" w:rsidR="00306261" w:rsidRPr="00352A7E" w:rsidRDefault="00306261" w:rsidP="00306261">
            <w:pPr>
              <w:spacing w:line="360" w:lineRule="auto"/>
              <w:ind w:left="-49"/>
              <w:jc w:val="both"/>
              <w:rPr>
                <w:rFonts w:ascii="Times New Roman" w:hAnsi="Times New Roman" w:cs="Times New Roman"/>
                <w:b/>
              </w:rPr>
            </w:pPr>
            <w:r w:rsidRPr="00352A7E">
              <w:rPr>
                <w:rFonts w:ascii="Times New Roman" w:hAnsi="Times New Roman" w:cs="Times New Roman"/>
                <w:b/>
              </w:rPr>
              <w:t>Threats</w:t>
            </w:r>
          </w:p>
        </w:tc>
      </w:tr>
      <w:tr w:rsidR="00306261" w:rsidRPr="00352A7E" w14:paraId="25BEB9D3" w14:textId="77777777" w:rsidTr="00DA587D">
        <w:trPr>
          <w:trHeight w:val="922"/>
        </w:trPr>
        <w:tc>
          <w:tcPr>
            <w:tcW w:w="4854" w:type="dxa"/>
          </w:tcPr>
          <w:p w14:paraId="78899C6F" w14:textId="77777777" w:rsidR="00306261" w:rsidRPr="00352A7E" w:rsidRDefault="00306261" w:rsidP="00306261">
            <w:pPr>
              <w:pStyle w:val="ListParagraph"/>
              <w:numPr>
                <w:ilvl w:val="0"/>
                <w:numId w:val="2"/>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The training generates various practical tools</w:t>
            </w:r>
          </w:p>
          <w:p w14:paraId="52433713" w14:textId="77777777" w:rsidR="00306261" w:rsidRPr="00352A7E" w:rsidRDefault="00306261" w:rsidP="00306261">
            <w:pPr>
              <w:pStyle w:val="ListParagraph"/>
              <w:numPr>
                <w:ilvl w:val="0"/>
                <w:numId w:val="2"/>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Practical tools offer effective training methods</w:t>
            </w:r>
          </w:p>
          <w:p w14:paraId="77A4AB57" w14:textId="77777777" w:rsidR="00306261" w:rsidRPr="00352A7E" w:rsidRDefault="00306261" w:rsidP="00306261">
            <w:pPr>
              <w:pStyle w:val="ListParagraph"/>
              <w:numPr>
                <w:ilvl w:val="0"/>
                <w:numId w:val="2"/>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Provides opportunities for the learners to engage with the organizational activities</w:t>
            </w:r>
          </w:p>
          <w:p w14:paraId="034E27D6" w14:textId="77777777" w:rsidR="00306261" w:rsidRPr="00352A7E" w:rsidRDefault="00306261" w:rsidP="00306261">
            <w:pPr>
              <w:pStyle w:val="ListParagraph"/>
              <w:numPr>
                <w:ilvl w:val="0"/>
                <w:numId w:val="2"/>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External factors of the organization provide various opportunities to the employees</w:t>
            </w:r>
            <w:sdt>
              <w:sdtPr>
                <w:rPr>
                  <w:rFonts w:ascii="Times New Roman" w:hAnsi="Times New Roman" w:cs="Times New Roman"/>
                  <w:sz w:val="24"/>
                  <w:szCs w:val="24"/>
                </w:rPr>
                <w:id w:val="825473234"/>
                <w:citation/>
              </w:sdtPr>
              <w:sdtContent>
                <w:r w:rsidRPr="00352A7E">
                  <w:rPr>
                    <w:rFonts w:ascii="Times New Roman" w:hAnsi="Times New Roman" w:cs="Times New Roman"/>
                    <w:sz w:val="24"/>
                    <w:szCs w:val="24"/>
                  </w:rPr>
                  <w:fldChar w:fldCharType="begin"/>
                </w:r>
                <w:r w:rsidRPr="00352A7E">
                  <w:rPr>
                    <w:rFonts w:ascii="Times New Roman" w:hAnsi="Times New Roman" w:cs="Times New Roman"/>
                    <w:sz w:val="24"/>
                    <w:szCs w:val="24"/>
                  </w:rPr>
                  <w:instrText xml:space="preserve"> CITATION Pol18 \l 1033 </w:instrText>
                </w:r>
                <w:r w:rsidRPr="00352A7E">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06261">
                  <w:rPr>
                    <w:rFonts w:ascii="Times New Roman" w:hAnsi="Times New Roman" w:cs="Times New Roman"/>
                    <w:noProof/>
                    <w:sz w:val="24"/>
                    <w:szCs w:val="24"/>
                  </w:rPr>
                  <w:t>(Polo, et al., 2018)</w:t>
                </w:r>
                <w:r w:rsidRPr="00352A7E">
                  <w:rPr>
                    <w:rFonts w:ascii="Times New Roman" w:hAnsi="Times New Roman" w:cs="Times New Roman"/>
                    <w:sz w:val="24"/>
                    <w:szCs w:val="24"/>
                  </w:rPr>
                  <w:fldChar w:fldCharType="end"/>
                </w:r>
              </w:sdtContent>
            </w:sdt>
          </w:p>
          <w:p w14:paraId="685B00B3" w14:textId="77777777" w:rsidR="00306261" w:rsidRPr="00352A7E" w:rsidRDefault="00306261" w:rsidP="00306261">
            <w:pPr>
              <w:pStyle w:val="ListParagraph"/>
              <w:numPr>
                <w:ilvl w:val="0"/>
                <w:numId w:val="2"/>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Helps the organization to identify and plan a timeline to gain objectives</w:t>
            </w:r>
          </w:p>
          <w:p w14:paraId="0636C992" w14:textId="77777777" w:rsidR="00306261" w:rsidRPr="00352A7E" w:rsidRDefault="00306261" w:rsidP="00306261">
            <w:pPr>
              <w:pStyle w:val="ListParagraph"/>
              <w:numPr>
                <w:ilvl w:val="0"/>
                <w:numId w:val="2"/>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Helps the organization to view future opportunities and possibilities</w:t>
            </w:r>
          </w:p>
          <w:p w14:paraId="7EDF97CA" w14:textId="77777777" w:rsidR="00306261" w:rsidRPr="00352A7E" w:rsidRDefault="00306261" w:rsidP="00306261">
            <w:pPr>
              <w:pStyle w:val="ListParagraph"/>
              <w:numPr>
                <w:ilvl w:val="0"/>
                <w:numId w:val="2"/>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It provides an opportunity to enhance its business operations in the global market</w:t>
            </w:r>
          </w:p>
        </w:tc>
        <w:tc>
          <w:tcPr>
            <w:tcW w:w="4482" w:type="dxa"/>
          </w:tcPr>
          <w:p w14:paraId="62CF1199" w14:textId="77777777" w:rsidR="00306261" w:rsidRPr="00352A7E" w:rsidRDefault="00306261" w:rsidP="00306261">
            <w:pPr>
              <w:pStyle w:val="ListParagraph"/>
              <w:numPr>
                <w:ilvl w:val="0"/>
                <w:numId w:val="2"/>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Unavailability of appropriate and useful technologies</w:t>
            </w:r>
          </w:p>
          <w:p w14:paraId="3CE3061B" w14:textId="77777777" w:rsidR="00306261" w:rsidRPr="00352A7E" w:rsidRDefault="00306261" w:rsidP="00306261">
            <w:pPr>
              <w:pStyle w:val="ListParagraph"/>
              <w:numPr>
                <w:ilvl w:val="0"/>
                <w:numId w:val="2"/>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The training and development programs create difficulties in the current plans of the organization</w:t>
            </w:r>
          </w:p>
          <w:p w14:paraId="6C6E0662" w14:textId="77777777" w:rsidR="00306261" w:rsidRPr="00352A7E" w:rsidRDefault="00306261" w:rsidP="00306261">
            <w:pPr>
              <w:pStyle w:val="ListParagraph"/>
              <w:numPr>
                <w:ilvl w:val="0"/>
                <w:numId w:val="2"/>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The employees face difficulty to deal with the environmental issues</w:t>
            </w:r>
            <w:sdt>
              <w:sdtPr>
                <w:rPr>
                  <w:rFonts w:ascii="Times New Roman" w:hAnsi="Times New Roman" w:cs="Times New Roman"/>
                  <w:sz w:val="24"/>
                  <w:szCs w:val="24"/>
                </w:rPr>
                <w:id w:val="1646864740"/>
                <w:citation/>
              </w:sdtPr>
              <w:sdtContent>
                <w:r w:rsidRPr="00352A7E">
                  <w:rPr>
                    <w:rFonts w:ascii="Times New Roman" w:hAnsi="Times New Roman" w:cs="Times New Roman"/>
                    <w:sz w:val="24"/>
                    <w:szCs w:val="24"/>
                  </w:rPr>
                  <w:fldChar w:fldCharType="begin"/>
                </w:r>
                <w:r w:rsidRPr="00352A7E">
                  <w:rPr>
                    <w:rFonts w:ascii="Times New Roman" w:hAnsi="Times New Roman" w:cs="Times New Roman"/>
                    <w:sz w:val="24"/>
                    <w:szCs w:val="24"/>
                  </w:rPr>
                  <w:instrText xml:space="preserve"> CITATION Pol16 \l 1033 </w:instrText>
                </w:r>
                <w:r w:rsidRPr="00352A7E">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06261">
                  <w:rPr>
                    <w:rFonts w:ascii="Times New Roman" w:hAnsi="Times New Roman" w:cs="Times New Roman"/>
                    <w:noProof/>
                    <w:sz w:val="24"/>
                    <w:szCs w:val="24"/>
                  </w:rPr>
                  <w:t>(Polzin, et al., 2016)</w:t>
                </w:r>
                <w:r w:rsidRPr="00352A7E">
                  <w:rPr>
                    <w:rFonts w:ascii="Times New Roman" w:hAnsi="Times New Roman" w:cs="Times New Roman"/>
                    <w:sz w:val="24"/>
                    <w:szCs w:val="24"/>
                  </w:rPr>
                  <w:fldChar w:fldCharType="end"/>
                </w:r>
              </w:sdtContent>
            </w:sdt>
          </w:p>
          <w:p w14:paraId="53F7CFDE" w14:textId="77777777" w:rsidR="00306261" w:rsidRPr="00352A7E" w:rsidRDefault="00306261" w:rsidP="00306261">
            <w:pPr>
              <w:pStyle w:val="ListParagraph"/>
              <w:numPr>
                <w:ilvl w:val="0"/>
                <w:numId w:val="2"/>
              </w:numPr>
              <w:spacing w:line="360" w:lineRule="auto"/>
              <w:jc w:val="both"/>
              <w:rPr>
                <w:rFonts w:ascii="Times New Roman" w:hAnsi="Times New Roman" w:cs="Times New Roman"/>
                <w:sz w:val="24"/>
                <w:szCs w:val="24"/>
              </w:rPr>
            </w:pPr>
            <w:r w:rsidRPr="00352A7E">
              <w:rPr>
                <w:rFonts w:ascii="Times New Roman" w:hAnsi="Times New Roman" w:cs="Times New Roman"/>
                <w:sz w:val="24"/>
                <w:szCs w:val="24"/>
              </w:rPr>
              <w:t>External factors related to training program affects the profitability of the business</w:t>
            </w:r>
          </w:p>
          <w:p w14:paraId="64EE51A3" w14:textId="77777777" w:rsidR="00306261" w:rsidRPr="00352A7E" w:rsidRDefault="00306261" w:rsidP="00306261">
            <w:pPr>
              <w:pStyle w:val="ListParagraph"/>
              <w:spacing w:line="360" w:lineRule="auto"/>
              <w:ind w:left="671"/>
              <w:jc w:val="both"/>
              <w:rPr>
                <w:rFonts w:ascii="Times New Roman" w:hAnsi="Times New Roman" w:cs="Times New Roman"/>
                <w:sz w:val="24"/>
                <w:szCs w:val="24"/>
              </w:rPr>
            </w:pPr>
          </w:p>
        </w:tc>
      </w:tr>
    </w:tbl>
    <w:p w14:paraId="20EBA4CD" w14:textId="77777777" w:rsidR="00306261" w:rsidRPr="00352A7E" w:rsidRDefault="00306261" w:rsidP="00306261">
      <w:pPr>
        <w:pStyle w:val="Heading1"/>
        <w:spacing w:line="360" w:lineRule="auto"/>
        <w:jc w:val="both"/>
        <w:rPr>
          <w:rFonts w:cs="Times New Roman"/>
          <w:color w:val="auto"/>
          <w:szCs w:val="24"/>
        </w:rPr>
      </w:pPr>
      <w:bookmarkStart w:id="9" w:name="_Toc7712058"/>
      <w:r w:rsidRPr="00352A7E">
        <w:rPr>
          <w:rFonts w:cs="Times New Roman"/>
          <w:color w:val="auto"/>
          <w:szCs w:val="24"/>
        </w:rPr>
        <w:t>Conclusion</w:t>
      </w:r>
      <w:bookmarkEnd w:id="9"/>
    </w:p>
    <w:p w14:paraId="0B1E1B73" w14:textId="77777777" w:rsidR="00306261" w:rsidRPr="00352A7E" w:rsidRDefault="00306261" w:rsidP="00306261">
      <w:pPr>
        <w:spacing w:line="360" w:lineRule="auto"/>
        <w:jc w:val="both"/>
        <w:rPr>
          <w:rFonts w:ascii="Times New Roman" w:hAnsi="Times New Roman" w:cs="Times New Roman"/>
        </w:rPr>
      </w:pPr>
      <w:r w:rsidRPr="00352A7E">
        <w:rPr>
          <w:rFonts w:ascii="Times New Roman" w:hAnsi="Times New Roman" w:cs="Times New Roman"/>
        </w:rPr>
        <w:t xml:space="preserve">The paper demonstrated an understanding and evaluation of the transferable skills and ways to implement them as per the needs of the organizational settings. It provided an industry analysis of </w:t>
      </w:r>
      <w:proofErr w:type="spellStart"/>
      <w:r w:rsidRPr="00352A7E">
        <w:rPr>
          <w:rFonts w:ascii="Times New Roman" w:hAnsi="Times New Roman" w:cs="Times New Roman"/>
        </w:rPr>
        <w:t>Europcar</w:t>
      </w:r>
      <w:proofErr w:type="spellEnd"/>
      <w:r w:rsidRPr="00352A7E">
        <w:rPr>
          <w:rFonts w:ascii="Times New Roman" w:hAnsi="Times New Roman" w:cs="Times New Roman"/>
        </w:rPr>
        <w:t xml:space="preserve"> which is located in Paris. It helped in identifying the customers of the company and their expectations from the company in terms of services or goods. It has been observed that the employees of </w:t>
      </w:r>
      <w:proofErr w:type="spellStart"/>
      <w:r w:rsidRPr="00352A7E">
        <w:rPr>
          <w:rFonts w:ascii="Times New Roman" w:hAnsi="Times New Roman" w:cs="Times New Roman"/>
        </w:rPr>
        <w:t>Europcar</w:t>
      </w:r>
      <w:proofErr w:type="spellEnd"/>
      <w:r w:rsidRPr="00352A7E">
        <w:rPr>
          <w:rFonts w:ascii="Times New Roman" w:hAnsi="Times New Roman" w:cs="Times New Roman"/>
        </w:rPr>
        <w:t xml:space="preserve"> are highly dedicated to providing innovative and high-quality products to its customers. Moreover, it can be seen that the company serves efficient training and development programs to enhance the skills of the employees that would help them to achieve organizational goals. Furthermore, the paper also discussed the role of the innovation project manager and the importance of the role within the organization. It has been noticed that in order to become an innovation project manager it is needed to acquire communication, problem-solving, critical thinking and decision-making skills.</w:t>
      </w:r>
    </w:p>
    <w:p w14:paraId="1D0FCF7D" w14:textId="77777777" w:rsidR="00306261" w:rsidRPr="00352A7E" w:rsidRDefault="00306261" w:rsidP="00306261">
      <w:pPr>
        <w:spacing w:line="360" w:lineRule="auto"/>
        <w:jc w:val="both"/>
        <w:rPr>
          <w:rFonts w:ascii="Times New Roman" w:eastAsiaTheme="majorEastAsia" w:hAnsi="Times New Roman" w:cs="Times New Roman"/>
          <w:b/>
        </w:rPr>
      </w:pPr>
      <w:r w:rsidRPr="00352A7E">
        <w:rPr>
          <w:rFonts w:ascii="Times New Roman" w:hAnsi="Times New Roman" w:cs="Times New Roman"/>
        </w:rPr>
        <w:br w:type="page"/>
      </w:r>
    </w:p>
    <w:bookmarkStart w:id="10" w:name="_Toc7712059" w:displacedByCustomXml="next"/>
    <w:sdt>
      <w:sdtPr>
        <w:rPr>
          <w:rFonts w:asciiTheme="minorHAnsi" w:eastAsiaTheme="minorHAnsi" w:hAnsiTheme="minorHAnsi" w:cs="Times New Roman"/>
          <w:b w:val="0"/>
          <w:color w:val="auto"/>
          <w:sz w:val="22"/>
          <w:szCs w:val="24"/>
        </w:rPr>
        <w:id w:val="-1592387013"/>
        <w:docPartObj>
          <w:docPartGallery w:val="Bibliographies"/>
          <w:docPartUnique/>
        </w:docPartObj>
      </w:sdtPr>
      <w:sdtEndPr>
        <w:rPr>
          <w:sz w:val="24"/>
          <w:lang w:val="en-GB"/>
        </w:rPr>
      </w:sdtEndPr>
      <w:sdtContent>
        <w:p w14:paraId="0297B78B" w14:textId="77777777" w:rsidR="00306261" w:rsidRPr="00352A7E" w:rsidRDefault="00306261" w:rsidP="00306261">
          <w:pPr>
            <w:pStyle w:val="Heading1"/>
            <w:spacing w:line="360" w:lineRule="auto"/>
            <w:jc w:val="both"/>
            <w:rPr>
              <w:rFonts w:cs="Times New Roman"/>
              <w:color w:val="auto"/>
              <w:szCs w:val="24"/>
            </w:rPr>
          </w:pPr>
          <w:r w:rsidRPr="00352A7E">
            <w:rPr>
              <w:rFonts w:cs="Times New Roman"/>
              <w:color w:val="auto"/>
              <w:szCs w:val="24"/>
            </w:rPr>
            <w:t>References</w:t>
          </w:r>
          <w:bookmarkEnd w:id="10"/>
        </w:p>
        <w:sdt>
          <w:sdtPr>
            <w:rPr>
              <w:rFonts w:ascii="Times New Roman" w:hAnsi="Times New Roman" w:cs="Times New Roman"/>
              <w:sz w:val="24"/>
              <w:szCs w:val="24"/>
            </w:rPr>
            <w:id w:val="-573587230"/>
            <w:bibliography/>
          </w:sdtPr>
          <w:sdtEndPr>
            <w:rPr>
              <w:lang w:val="en-GB"/>
            </w:rPr>
          </w:sdtEndPr>
          <w:sdtContent>
            <w:p w14:paraId="11690DC4" w14:textId="77777777" w:rsidR="00306261" w:rsidRDefault="00306261" w:rsidP="00306261">
              <w:pPr>
                <w:pStyle w:val="Bibliography"/>
                <w:jc w:val="both"/>
                <w:rPr>
                  <w:noProof/>
                  <w:sz w:val="24"/>
                  <w:szCs w:val="24"/>
                </w:rPr>
              </w:pPr>
              <w:r>
                <w:rPr>
                  <w:b/>
                  <w:bCs/>
                  <w:noProof/>
                </w:rPr>
                <w:t>A handbook of reflective practice and experimental learning: theory and practice</w:t>
              </w:r>
              <w:r>
                <w:rPr>
                  <w:noProof/>
                </w:rPr>
                <w:t xml:space="preserve"> [Book Section] / auth. Moon J // UK: Routledge. - 2004.</w:t>
              </w:r>
            </w:p>
            <w:p w14:paraId="0641C983" w14:textId="77777777" w:rsidR="00306261" w:rsidRDefault="00306261" w:rsidP="00306261">
              <w:pPr>
                <w:pStyle w:val="Bibliography"/>
                <w:jc w:val="both"/>
                <w:rPr>
                  <w:noProof/>
                </w:rPr>
              </w:pPr>
              <w:r>
                <w:rPr>
                  <w:b/>
                  <w:bCs/>
                  <w:noProof/>
                </w:rPr>
                <w:t>Addressing barriers to eco-innovation: Exploring the finance mobilisation functions of institutional innovation intermediaries</w:t>
              </w:r>
              <w:r>
                <w:rPr>
                  <w:noProof/>
                </w:rPr>
                <w:t xml:space="preserve"> [Journal] / auth. Polzin F, von Flotow P and Klerkx L // Technological Forecasting and Social Change, 103. - 2016. - pp. pp.34-46.</w:t>
              </w:r>
            </w:p>
            <w:p w14:paraId="24DC5EA3" w14:textId="77777777" w:rsidR="00306261" w:rsidRDefault="00306261" w:rsidP="00306261">
              <w:pPr>
                <w:pStyle w:val="Bibliography"/>
                <w:jc w:val="both"/>
                <w:rPr>
                  <w:noProof/>
                </w:rPr>
              </w:pPr>
              <w:r>
                <w:rPr>
                  <w:b/>
                  <w:bCs/>
                  <w:noProof/>
                </w:rPr>
                <w:t>Car Rental - Rent a Car &amp; Van Worldwide | Europcar</w:t>
              </w:r>
              <w:r>
                <w:rPr>
                  <w:noProof/>
                </w:rPr>
                <w:t xml:space="preserve"> [Article] / auth. Europcar.com. - 2019.</w:t>
              </w:r>
            </w:p>
            <w:p w14:paraId="352767F6" w14:textId="77777777" w:rsidR="00306261" w:rsidRDefault="00306261" w:rsidP="00306261">
              <w:pPr>
                <w:pStyle w:val="Bibliography"/>
                <w:jc w:val="both"/>
                <w:rPr>
                  <w:noProof/>
                </w:rPr>
              </w:pPr>
              <w:r>
                <w:rPr>
                  <w:b/>
                  <w:bCs/>
                  <w:noProof/>
                </w:rPr>
                <w:t>Community and Everyday Life</w:t>
              </w:r>
              <w:r>
                <w:rPr>
                  <w:noProof/>
                </w:rPr>
                <w:t xml:space="preserve"> [Book Section] / auth. Day G // UK: Routledge. - 2006..</w:t>
              </w:r>
            </w:p>
            <w:p w14:paraId="43CC0C8D" w14:textId="77777777" w:rsidR="00306261" w:rsidRDefault="00306261" w:rsidP="00306261">
              <w:pPr>
                <w:pStyle w:val="Bibliography"/>
                <w:jc w:val="both"/>
                <w:rPr>
                  <w:noProof/>
                </w:rPr>
              </w:pPr>
              <w:r>
                <w:rPr>
                  <w:b/>
                  <w:bCs/>
                  <w:noProof/>
                </w:rPr>
                <w:t>Community- University Partnerships in Practice</w:t>
              </w:r>
              <w:r>
                <w:rPr>
                  <w:noProof/>
                </w:rPr>
                <w:t xml:space="preserve"> [Book Section] / auth. Hart A, Maddison E and Wolff D // Leicester: National Institute of Adult Continuing Education. - (eds) 2007.</w:t>
              </w:r>
            </w:p>
            <w:p w14:paraId="060A624E" w14:textId="77777777" w:rsidR="00306261" w:rsidRDefault="00306261" w:rsidP="00306261">
              <w:pPr>
                <w:pStyle w:val="Bibliography"/>
                <w:jc w:val="both"/>
                <w:rPr>
                  <w:noProof/>
                </w:rPr>
              </w:pPr>
              <w:r>
                <w:rPr>
                  <w:b/>
                  <w:bCs/>
                  <w:noProof/>
                </w:rPr>
                <w:t>Connecting demand and supply: The role of intermediation in public procurement of innovation</w:t>
              </w:r>
              <w:r>
                <w:rPr>
                  <w:noProof/>
                </w:rPr>
                <w:t xml:space="preserve"> [Journal] / auth. Edler J and Yeow J // Research Policy, 45(2). - 2016. - pp. pp.414-426.</w:t>
              </w:r>
            </w:p>
            <w:p w14:paraId="5769FF16" w14:textId="77777777" w:rsidR="00306261" w:rsidRDefault="00306261" w:rsidP="00306261">
              <w:pPr>
                <w:pStyle w:val="Bibliography"/>
                <w:jc w:val="both"/>
                <w:rPr>
                  <w:noProof/>
                </w:rPr>
              </w:pPr>
              <w:r>
                <w:rPr>
                  <w:b/>
                  <w:bCs/>
                  <w:noProof/>
                </w:rPr>
                <w:t>Customer involvement in new product development in B2B: The role of sales</w:t>
              </w:r>
              <w:r>
                <w:rPr>
                  <w:noProof/>
                </w:rPr>
                <w:t xml:space="preserve"> [Journal] / auth. La Rocca A [et al.] // ndustrial Marketing Management, 58. - 2016. - pp. pp.45-57.</w:t>
              </w:r>
            </w:p>
            <w:p w14:paraId="186BC40A" w14:textId="77777777" w:rsidR="00306261" w:rsidRDefault="00306261" w:rsidP="00306261">
              <w:pPr>
                <w:pStyle w:val="Bibliography"/>
                <w:jc w:val="both"/>
                <w:rPr>
                  <w:noProof/>
                </w:rPr>
              </w:pPr>
              <w:r>
                <w:rPr>
                  <w:b/>
                  <w:bCs/>
                  <w:noProof/>
                </w:rPr>
                <w:t>Europcar Integrates Forecasting, Simulation, and Optimization Techniques in a Capacity and Revenue Management System. INFORMS</w:t>
              </w:r>
              <w:r>
                <w:rPr>
                  <w:noProof/>
                </w:rPr>
                <w:t xml:space="preserve"> [Journal] / auth. Guillen J [et al.] // Journal on Applied Analytics, 49(1). - 2019. - pp. pp.40-51.</w:t>
              </w:r>
            </w:p>
            <w:p w14:paraId="794C6D53" w14:textId="77777777" w:rsidR="00306261" w:rsidRDefault="00306261" w:rsidP="00306261">
              <w:pPr>
                <w:pStyle w:val="Bibliography"/>
                <w:jc w:val="both"/>
                <w:rPr>
                  <w:noProof/>
                </w:rPr>
              </w:pPr>
              <w:r>
                <w:rPr>
                  <w:b/>
                  <w:bCs/>
                  <w:noProof/>
                </w:rPr>
                <w:t>Incumbents and business model innovation for the sharing economy: Implications for sustainability</w:t>
              </w:r>
              <w:r>
                <w:rPr>
                  <w:noProof/>
                </w:rPr>
                <w:t xml:space="preserve"> [Journal] / auth. Ciulli F and Kolk A // Journal of cleaner production, 214. - 2019. - pp. pp.995-1010.</w:t>
              </w:r>
            </w:p>
            <w:p w14:paraId="040B041D" w14:textId="77777777" w:rsidR="00306261" w:rsidRDefault="00306261" w:rsidP="00306261">
              <w:pPr>
                <w:pStyle w:val="Bibliography"/>
                <w:jc w:val="both"/>
                <w:rPr>
                  <w:noProof/>
                </w:rPr>
              </w:pPr>
              <w:r>
                <w:rPr>
                  <w:b/>
                  <w:bCs/>
                  <w:noProof/>
                </w:rPr>
                <w:t>Social networks within sales organizations: Their development and importance for salesperson performance.</w:t>
              </w:r>
              <w:r>
                <w:rPr>
                  <w:noProof/>
                </w:rPr>
                <w:t xml:space="preserve"> [Journal] / auth. Bolander W [et al.] // Journal of Marketing, 79(6). - 2015. - pp. pp.1-16.</w:t>
              </w:r>
            </w:p>
            <w:p w14:paraId="35A982DC" w14:textId="77777777" w:rsidR="00306261" w:rsidRDefault="00306261" w:rsidP="00306261">
              <w:pPr>
                <w:pStyle w:val="Bibliography"/>
                <w:jc w:val="both"/>
                <w:rPr>
                  <w:noProof/>
                </w:rPr>
              </w:pPr>
              <w:r>
                <w:rPr>
                  <w:b/>
                  <w:bCs/>
                  <w:noProof/>
                </w:rPr>
                <w:t>Successful project portfolio management beyond project selection techniques: Understanding the role of structural alignment.</w:t>
              </w:r>
              <w:r>
                <w:rPr>
                  <w:noProof/>
                </w:rPr>
                <w:t xml:space="preserve"> [Journal] / auth. Kaiser M.G, El Arbi F and Ahlemann F // International Journal of Project Management, 33(1). - 2015. - pp. pp.126-139.</w:t>
              </w:r>
            </w:p>
            <w:p w14:paraId="430DFFD9" w14:textId="77777777" w:rsidR="00306261" w:rsidRDefault="00306261" w:rsidP="00306261">
              <w:pPr>
                <w:pStyle w:val="Bibliography"/>
                <w:jc w:val="both"/>
                <w:rPr>
                  <w:noProof/>
                </w:rPr>
              </w:pPr>
              <w:r>
                <w:rPr>
                  <w:b/>
                  <w:bCs/>
                  <w:noProof/>
                </w:rPr>
                <w:t>The Well-Connected Community, a networking approach to Community Development</w:t>
              </w:r>
              <w:r>
                <w:rPr>
                  <w:noProof/>
                </w:rPr>
                <w:t xml:space="preserve"> [Book Section] / auth. Gilchrist A // London: Policy Press. - 2009.</w:t>
              </w:r>
            </w:p>
            <w:p w14:paraId="0B1CFE14" w14:textId="77777777" w:rsidR="00306261" w:rsidRDefault="00306261" w:rsidP="00306261">
              <w:pPr>
                <w:pStyle w:val="Bibliography"/>
                <w:jc w:val="both"/>
                <w:rPr>
                  <w:noProof/>
                </w:rPr>
              </w:pPr>
              <w:r>
                <w:rPr>
                  <w:b/>
                  <w:bCs/>
                  <w:noProof/>
                </w:rPr>
                <w:t>Training culture: A new conceptualization to capture values and meanings of training in organizations</w:t>
              </w:r>
              <w:r>
                <w:rPr>
                  <w:noProof/>
                </w:rPr>
                <w:t xml:space="preserve"> [Journal] / auth. Polo F, Cervai S and Kantola J // Journal of Workplace Learning, 30(3). - 2018. - pp. pp.162-173.</w:t>
              </w:r>
            </w:p>
            <w:p w14:paraId="724BFB5C" w14:textId="77777777" w:rsidR="00306261" w:rsidRDefault="00306261" w:rsidP="00306261">
              <w:pPr>
                <w:pStyle w:val="Bibliography"/>
                <w:jc w:val="both"/>
                <w:rPr>
                  <w:noProof/>
                </w:rPr>
              </w:pPr>
              <w:r>
                <w:rPr>
                  <w:b/>
                  <w:bCs/>
                  <w:noProof/>
                </w:rPr>
                <w:t>Training engagement theory: A multilevel perspective on the effectiveness of work-related training.</w:t>
              </w:r>
              <w:r>
                <w:rPr>
                  <w:noProof/>
                </w:rPr>
                <w:t xml:space="preserve"> [Journal] / auth. Sitzmann T and Weinhardt J.M // Journal of Management, 44(2). - 2018. - pp. pp.732-756.</w:t>
              </w:r>
            </w:p>
            <w:p w14:paraId="67F6FE2B" w14:textId="77777777" w:rsidR="00306261" w:rsidRDefault="00306261" w:rsidP="00306261">
              <w:pPr>
                <w:pStyle w:val="Bibliography"/>
                <w:jc w:val="both"/>
                <w:rPr>
                  <w:noProof/>
                </w:rPr>
              </w:pPr>
              <w:r>
                <w:rPr>
                  <w:b/>
                  <w:bCs/>
                  <w:noProof/>
                </w:rPr>
                <w:t>Volunteering and Society in the 21st Century.</w:t>
              </w:r>
              <w:r>
                <w:rPr>
                  <w:noProof/>
                </w:rPr>
                <w:t xml:space="preserve"> [Book Section] / auth. Rochester C, Ellis Paine A and Howlett S // Palgrave: Macmillan. - 2012.</w:t>
              </w:r>
            </w:p>
            <w:p w14:paraId="09819A4E" w14:textId="77777777" w:rsidR="00306261" w:rsidRDefault="00306261" w:rsidP="00306261">
              <w:pPr>
                <w:pStyle w:val="Bibliography"/>
                <w:jc w:val="both"/>
                <w:rPr>
                  <w:noProof/>
                </w:rPr>
              </w:pPr>
              <w:r>
                <w:rPr>
                  <w:b/>
                  <w:bCs/>
                  <w:noProof/>
                </w:rPr>
                <w:t>Yours, mine, and ours: A user-centric analysis of opportunities and challenges in peer-to-peer asset sharing</w:t>
              </w:r>
              <w:r>
                <w:rPr>
                  <w:noProof/>
                </w:rPr>
                <w:t xml:space="preserve"> [Journal] / auth. Wilhelms M.P, Merfeld K and Henkel S // Business Horizons, 60(6). - 2017. - pp. pp.771-781.</w:t>
              </w:r>
            </w:p>
            <w:p w14:paraId="4C095E47" w14:textId="77777777" w:rsidR="00306261" w:rsidRPr="00306261" w:rsidRDefault="00306261" w:rsidP="00306261">
              <w:pPr>
                <w:spacing w:line="360" w:lineRule="auto"/>
                <w:jc w:val="both"/>
                <w:rPr>
                  <w:rFonts w:ascii="Times New Roman" w:hAnsi="Times New Roman" w:cs="Times New Roman"/>
                </w:rPr>
              </w:pPr>
            </w:p>
          </w:sdtContent>
        </w:sdt>
      </w:sdtContent>
    </w:sdt>
    <w:sectPr w:rsidR="00306261" w:rsidRPr="00306261" w:rsidSect="0073183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41E607" w14:textId="77777777" w:rsidR="003D6259" w:rsidRDefault="003D6259" w:rsidP="00306261">
      <w:r>
        <w:separator/>
      </w:r>
    </w:p>
  </w:endnote>
  <w:endnote w:type="continuationSeparator" w:id="0">
    <w:p w14:paraId="0C904B0A" w14:textId="77777777" w:rsidR="003D6259" w:rsidRDefault="003D6259" w:rsidP="003062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A1599C" w14:textId="77777777" w:rsidR="003D6259" w:rsidRDefault="003D6259" w:rsidP="00306261">
      <w:r>
        <w:separator/>
      </w:r>
    </w:p>
  </w:footnote>
  <w:footnote w:type="continuationSeparator" w:id="0">
    <w:p w14:paraId="098E6329" w14:textId="77777777" w:rsidR="003D6259" w:rsidRDefault="003D6259" w:rsidP="0030626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AAA1189"/>
    <w:multiLevelType w:val="hybridMultilevel"/>
    <w:tmpl w:val="8130A9DE"/>
    <w:lvl w:ilvl="0" w:tplc="E454EABC">
      <w:start w:val="1"/>
      <w:numFmt w:val="bullet"/>
      <w:lvlText w:val=""/>
      <w:lvlJc w:val="left"/>
      <w:pPr>
        <w:ind w:left="671" w:hanging="360"/>
      </w:pPr>
      <w:rPr>
        <w:rFonts w:ascii="Symbol" w:hAnsi="Symbol" w:hint="default"/>
      </w:rPr>
    </w:lvl>
    <w:lvl w:ilvl="1" w:tplc="DB2A90C4" w:tentative="1">
      <w:start w:val="1"/>
      <w:numFmt w:val="bullet"/>
      <w:lvlText w:val="o"/>
      <w:lvlJc w:val="left"/>
      <w:pPr>
        <w:ind w:left="1391" w:hanging="360"/>
      </w:pPr>
      <w:rPr>
        <w:rFonts w:ascii="Courier New" w:hAnsi="Courier New" w:cs="Courier New" w:hint="default"/>
      </w:rPr>
    </w:lvl>
    <w:lvl w:ilvl="2" w:tplc="29DEA1DA" w:tentative="1">
      <w:start w:val="1"/>
      <w:numFmt w:val="bullet"/>
      <w:lvlText w:val=""/>
      <w:lvlJc w:val="left"/>
      <w:pPr>
        <w:ind w:left="2111" w:hanging="360"/>
      </w:pPr>
      <w:rPr>
        <w:rFonts w:ascii="Wingdings" w:hAnsi="Wingdings" w:hint="default"/>
      </w:rPr>
    </w:lvl>
    <w:lvl w:ilvl="3" w:tplc="D480E9A8" w:tentative="1">
      <w:start w:val="1"/>
      <w:numFmt w:val="bullet"/>
      <w:lvlText w:val=""/>
      <w:lvlJc w:val="left"/>
      <w:pPr>
        <w:ind w:left="2831" w:hanging="360"/>
      </w:pPr>
      <w:rPr>
        <w:rFonts w:ascii="Symbol" w:hAnsi="Symbol" w:hint="default"/>
      </w:rPr>
    </w:lvl>
    <w:lvl w:ilvl="4" w:tplc="99EEAE70" w:tentative="1">
      <w:start w:val="1"/>
      <w:numFmt w:val="bullet"/>
      <w:lvlText w:val="o"/>
      <w:lvlJc w:val="left"/>
      <w:pPr>
        <w:ind w:left="3551" w:hanging="360"/>
      </w:pPr>
      <w:rPr>
        <w:rFonts w:ascii="Courier New" w:hAnsi="Courier New" w:cs="Courier New" w:hint="default"/>
      </w:rPr>
    </w:lvl>
    <w:lvl w:ilvl="5" w:tplc="860879EA" w:tentative="1">
      <w:start w:val="1"/>
      <w:numFmt w:val="bullet"/>
      <w:lvlText w:val=""/>
      <w:lvlJc w:val="left"/>
      <w:pPr>
        <w:ind w:left="4271" w:hanging="360"/>
      </w:pPr>
      <w:rPr>
        <w:rFonts w:ascii="Wingdings" w:hAnsi="Wingdings" w:hint="default"/>
      </w:rPr>
    </w:lvl>
    <w:lvl w:ilvl="6" w:tplc="93605074" w:tentative="1">
      <w:start w:val="1"/>
      <w:numFmt w:val="bullet"/>
      <w:lvlText w:val=""/>
      <w:lvlJc w:val="left"/>
      <w:pPr>
        <w:ind w:left="4991" w:hanging="360"/>
      </w:pPr>
      <w:rPr>
        <w:rFonts w:ascii="Symbol" w:hAnsi="Symbol" w:hint="default"/>
      </w:rPr>
    </w:lvl>
    <w:lvl w:ilvl="7" w:tplc="D32E2EAE" w:tentative="1">
      <w:start w:val="1"/>
      <w:numFmt w:val="bullet"/>
      <w:lvlText w:val="o"/>
      <w:lvlJc w:val="left"/>
      <w:pPr>
        <w:ind w:left="5711" w:hanging="360"/>
      </w:pPr>
      <w:rPr>
        <w:rFonts w:ascii="Courier New" w:hAnsi="Courier New" w:cs="Courier New" w:hint="default"/>
      </w:rPr>
    </w:lvl>
    <w:lvl w:ilvl="8" w:tplc="499C7794" w:tentative="1">
      <w:start w:val="1"/>
      <w:numFmt w:val="bullet"/>
      <w:lvlText w:val=""/>
      <w:lvlJc w:val="left"/>
      <w:pPr>
        <w:ind w:left="6431" w:hanging="360"/>
      </w:pPr>
      <w:rPr>
        <w:rFonts w:ascii="Wingdings" w:hAnsi="Wingdings" w:hint="default"/>
      </w:rPr>
    </w:lvl>
  </w:abstractNum>
  <w:abstractNum w:abstractNumId="1">
    <w:nsid w:val="5DB71010"/>
    <w:multiLevelType w:val="hybridMultilevel"/>
    <w:tmpl w:val="4648AAC4"/>
    <w:lvl w:ilvl="0" w:tplc="BAD893E6">
      <w:start w:val="1"/>
      <w:numFmt w:val="bullet"/>
      <w:lvlText w:val=""/>
      <w:lvlJc w:val="left"/>
      <w:pPr>
        <w:ind w:left="671" w:hanging="360"/>
      </w:pPr>
      <w:rPr>
        <w:rFonts w:ascii="Symbol" w:hAnsi="Symbol" w:hint="default"/>
      </w:rPr>
    </w:lvl>
    <w:lvl w:ilvl="1" w:tplc="4F80315A" w:tentative="1">
      <w:start w:val="1"/>
      <w:numFmt w:val="bullet"/>
      <w:lvlText w:val="o"/>
      <w:lvlJc w:val="left"/>
      <w:pPr>
        <w:ind w:left="1391" w:hanging="360"/>
      </w:pPr>
      <w:rPr>
        <w:rFonts w:ascii="Courier New" w:hAnsi="Courier New" w:cs="Courier New" w:hint="default"/>
      </w:rPr>
    </w:lvl>
    <w:lvl w:ilvl="2" w:tplc="ACD031A2" w:tentative="1">
      <w:start w:val="1"/>
      <w:numFmt w:val="bullet"/>
      <w:lvlText w:val=""/>
      <w:lvlJc w:val="left"/>
      <w:pPr>
        <w:ind w:left="2111" w:hanging="360"/>
      </w:pPr>
      <w:rPr>
        <w:rFonts w:ascii="Wingdings" w:hAnsi="Wingdings" w:hint="default"/>
      </w:rPr>
    </w:lvl>
    <w:lvl w:ilvl="3" w:tplc="99A6F414" w:tentative="1">
      <w:start w:val="1"/>
      <w:numFmt w:val="bullet"/>
      <w:lvlText w:val=""/>
      <w:lvlJc w:val="left"/>
      <w:pPr>
        <w:ind w:left="2831" w:hanging="360"/>
      </w:pPr>
      <w:rPr>
        <w:rFonts w:ascii="Symbol" w:hAnsi="Symbol" w:hint="default"/>
      </w:rPr>
    </w:lvl>
    <w:lvl w:ilvl="4" w:tplc="40EACFFC" w:tentative="1">
      <w:start w:val="1"/>
      <w:numFmt w:val="bullet"/>
      <w:lvlText w:val="o"/>
      <w:lvlJc w:val="left"/>
      <w:pPr>
        <w:ind w:left="3551" w:hanging="360"/>
      </w:pPr>
      <w:rPr>
        <w:rFonts w:ascii="Courier New" w:hAnsi="Courier New" w:cs="Courier New" w:hint="default"/>
      </w:rPr>
    </w:lvl>
    <w:lvl w:ilvl="5" w:tplc="A9D4BD22" w:tentative="1">
      <w:start w:val="1"/>
      <w:numFmt w:val="bullet"/>
      <w:lvlText w:val=""/>
      <w:lvlJc w:val="left"/>
      <w:pPr>
        <w:ind w:left="4271" w:hanging="360"/>
      </w:pPr>
      <w:rPr>
        <w:rFonts w:ascii="Wingdings" w:hAnsi="Wingdings" w:hint="default"/>
      </w:rPr>
    </w:lvl>
    <w:lvl w:ilvl="6" w:tplc="45E49078" w:tentative="1">
      <w:start w:val="1"/>
      <w:numFmt w:val="bullet"/>
      <w:lvlText w:val=""/>
      <w:lvlJc w:val="left"/>
      <w:pPr>
        <w:ind w:left="4991" w:hanging="360"/>
      </w:pPr>
      <w:rPr>
        <w:rFonts w:ascii="Symbol" w:hAnsi="Symbol" w:hint="default"/>
      </w:rPr>
    </w:lvl>
    <w:lvl w:ilvl="7" w:tplc="BFAA76D2" w:tentative="1">
      <w:start w:val="1"/>
      <w:numFmt w:val="bullet"/>
      <w:lvlText w:val="o"/>
      <w:lvlJc w:val="left"/>
      <w:pPr>
        <w:ind w:left="5711" w:hanging="360"/>
      </w:pPr>
      <w:rPr>
        <w:rFonts w:ascii="Courier New" w:hAnsi="Courier New" w:cs="Courier New" w:hint="default"/>
      </w:rPr>
    </w:lvl>
    <w:lvl w:ilvl="8" w:tplc="F758AEBE" w:tentative="1">
      <w:start w:val="1"/>
      <w:numFmt w:val="bullet"/>
      <w:lvlText w:val=""/>
      <w:lvlJc w:val="left"/>
      <w:pPr>
        <w:ind w:left="6431"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6261"/>
    <w:rsid w:val="00306261"/>
    <w:rsid w:val="00306B86"/>
    <w:rsid w:val="00372386"/>
    <w:rsid w:val="003D6259"/>
    <w:rsid w:val="006106FE"/>
    <w:rsid w:val="0073183D"/>
    <w:rsid w:val="007C7470"/>
    <w:rsid w:val="00966AC5"/>
    <w:rsid w:val="009939ED"/>
    <w:rsid w:val="00BB0BCC"/>
    <w:rsid w:val="00D457F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5A8DA7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261"/>
    <w:pPr>
      <w:keepNext/>
      <w:keepLines/>
      <w:spacing w:before="240" w:line="259" w:lineRule="auto"/>
      <w:outlineLvl w:val="0"/>
    </w:pPr>
    <w:rPr>
      <w:rFonts w:ascii="Times New Roman" w:eastAsiaTheme="majorEastAsia" w:hAnsi="Times New Roman" w:cstheme="majorBidi"/>
      <w:b/>
      <w:color w:val="000000" w:themeColor="text1"/>
      <w:szCs w:val="32"/>
      <w:lang w:val="en-US"/>
    </w:rPr>
  </w:style>
  <w:style w:type="paragraph" w:styleId="Heading2">
    <w:name w:val="heading 2"/>
    <w:basedOn w:val="Normal"/>
    <w:next w:val="Normal"/>
    <w:link w:val="Heading2Char"/>
    <w:uiPriority w:val="9"/>
    <w:unhideWhenUsed/>
    <w:qFormat/>
    <w:rsid w:val="00306261"/>
    <w:pPr>
      <w:keepNext/>
      <w:keepLines/>
      <w:spacing w:before="40" w:line="259" w:lineRule="auto"/>
      <w:outlineLvl w:val="1"/>
    </w:pPr>
    <w:rPr>
      <w:rFonts w:ascii="Times New Roman" w:eastAsiaTheme="majorEastAsia" w:hAnsi="Times New Roman" w:cstheme="majorBidi"/>
      <w:b/>
      <w:color w:val="000000" w:themeColor="text1"/>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261"/>
    <w:rPr>
      <w:rFonts w:ascii="Times New Roman" w:eastAsiaTheme="majorEastAsia" w:hAnsi="Times New Roman" w:cstheme="majorBidi"/>
      <w:b/>
      <w:color w:val="000000" w:themeColor="text1"/>
      <w:szCs w:val="32"/>
      <w:lang w:val="en-US"/>
    </w:rPr>
  </w:style>
  <w:style w:type="character" w:customStyle="1" w:styleId="Heading2Char">
    <w:name w:val="Heading 2 Char"/>
    <w:basedOn w:val="DefaultParagraphFont"/>
    <w:link w:val="Heading2"/>
    <w:uiPriority w:val="9"/>
    <w:rsid w:val="00306261"/>
    <w:rPr>
      <w:rFonts w:ascii="Times New Roman" w:eastAsiaTheme="majorEastAsia" w:hAnsi="Times New Roman" w:cstheme="majorBidi"/>
      <w:b/>
      <w:color w:val="000000" w:themeColor="text1"/>
      <w:szCs w:val="26"/>
      <w:lang w:val="en-US"/>
    </w:rPr>
  </w:style>
  <w:style w:type="paragraph" w:styleId="ListParagraph">
    <w:name w:val="List Paragraph"/>
    <w:basedOn w:val="Normal"/>
    <w:uiPriority w:val="34"/>
    <w:qFormat/>
    <w:rsid w:val="00306261"/>
    <w:pPr>
      <w:spacing w:after="160" w:line="259" w:lineRule="auto"/>
      <w:ind w:left="720"/>
      <w:contextualSpacing/>
    </w:pPr>
    <w:rPr>
      <w:sz w:val="22"/>
      <w:szCs w:val="22"/>
      <w:lang w:val="en-US"/>
    </w:rPr>
  </w:style>
  <w:style w:type="paragraph" w:styleId="Bibliography">
    <w:name w:val="Bibliography"/>
    <w:basedOn w:val="Normal"/>
    <w:next w:val="Normal"/>
    <w:uiPriority w:val="37"/>
    <w:unhideWhenUsed/>
    <w:rsid w:val="00306261"/>
    <w:pPr>
      <w:spacing w:after="160" w:line="259" w:lineRule="auto"/>
    </w:pPr>
    <w:rPr>
      <w:sz w:val="22"/>
      <w:szCs w:val="22"/>
      <w:lang w:val="en-US"/>
    </w:rPr>
  </w:style>
  <w:style w:type="paragraph" w:styleId="Header">
    <w:name w:val="header"/>
    <w:basedOn w:val="Normal"/>
    <w:link w:val="HeaderChar"/>
    <w:uiPriority w:val="99"/>
    <w:unhideWhenUsed/>
    <w:rsid w:val="00306261"/>
    <w:pPr>
      <w:tabs>
        <w:tab w:val="center" w:pos="4513"/>
        <w:tab w:val="right" w:pos="9026"/>
      </w:tabs>
    </w:pPr>
  </w:style>
  <w:style w:type="character" w:customStyle="1" w:styleId="HeaderChar">
    <w:name w:val="Header Char"/>
    <w:basedOn w:val="DefaultParagraphFont"/>
    <w:link w:val="Header"/>
    <w:uiPriority w:val="99"/>
    <w:rsid w:val="00306261"/>
  </w:style>
  <w:style w:type="paragraph" w:styleId="Footer">
    <w:name w:val="footer"/>
    <w:basedOn w:val="Normal"/>
    <w:link w:val="FooterChar"/>
    <w:uiPriority w:val="99"/>
    <w:unhideWhenUsed/>
    <w:rsid w:val="00306261"/>
    <w:pPr>
      <w:tabs>
        <w:tab w:val="center" w:pos="4513"/>
        <w:tab w:val="right" w:pos="9026"/>
      </w:tabs>
    </w:pPr>
  </w:style>
  <w:style w:type="character" w:customStyle="1" w:styleId="FooterChar">
    <w:name w:val="Footer Char"/>
    <w:basedOn w:val="DefaultParagraphFont"/>
    <w:link w:val="Footer"/>
    <w:uiPriority w:val="99"/>
    <w:rsid w:val="003062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5324076">
      <w:bodyDiv w:val="1"/>
      <w:marLeft w:val="0"/>
      <w:marRight w:val="0"/>
      <w:marTop w:val="0"/>
      <w:marBottom w:val="0"/>
      <w:divBdr>
        <w:top w:val="none" w:sz="0" w:space="0" w:color="auto"/>
        <w:left w:val="none" w:sz="0" w:space="0" w:color="auto"/>
        <w:bottom w:val="none" w:sz="0" w:space="0" w:color="auto"/>
        <w:right w:val="none" w:sz="0" w:space="0" w:color="auto"/>
      </w:divBdr>
    </w:div>
    <w:div w:id="551579133">
      <w:bodyDiv w:val="1"/>
      <w:marLeft w:val="0"/>
      <w:marRight w:val="0"/>
      <w:marTop w:val="0"/>
      <w:marBottom w:val="0"/>
      <w:divBdr>
        <w:top w:val="none" w:sz="0" w:space="0" w:color="auto"/>
        <w:left w:val="none" w:sz="0" w:space="0" w:color="auto"/>
        <w:bottom w:val="none" w:sz="0" w:space="0" w:color="auto"/>
        <w:right w:val="none" w:sz="0" w:space="0" w:color="auto"/>
      </w:divBdr>
    </w:div>
    <w:div w:id="585965290">
      <w:bodyDiv w:val="1"/>
      <w:marLeft w:val="0"/>
      <w:marRight w:val="0"/>
      <w:marTop w:val="0"/>
      <w:marBottom w:val="0"/>
      <w:divBdr>
        <w:top w:val="none" w:sz="0" w:space="0" w:color="auto"/>
        <w:left w:val="none" w:sz="0" w:space="0" w:color="auto"/>
        <w:bottom w:val="none" w:sz="0" w:space="0" w:color="auto"/>
        <w:right w:val="none" w:sz="0" w:space="0" w:color="auto"/>
      </w:divBdr>
    </w:div>
    <w:div w:id="617683410">
      <w:bodyDiv w:val="1"/>
      <w:marLeft w:val="0"/>
      <w:marRight w:val="0"/>
      <w:marTop w:val="0"/>
      <w:marBottom w:val="0"/>
      <w:divBdr>
        <w:top w:val="none" w:sz="0" w:space="0" w:color="auto"/>
        <w:left w:val="none" w:sz="0" w:space="0" w:color="auto"/>
        <w:bottom w:val="none" w:sz="0" w:space="0" w:color="auto"/>
        <w:right w:val="none" w:sz="0" w:space="0" w:color="auto"/>
      </w:divBdr>
    </w:div>
    <w:div w:id="653681158">
      <w:bodyDiv w:val="1"/>
      <w:marLeft w:val="0"/>
      <w:marRight w:val="0"/>
      <w:marTop w:val="0"/>
      <w:marBottom w:val="0"/>
      <w:divBdr>
        <w:top w:val="none" w:sz="0" w:space="0" w:color="auto"/>
        <w:left w:val="none" w:sz="0" w:space="0" w:color="auto"/>
        <w:bottom w:val="none" w:sz="0" w:space="0" w:color="auto"/>
        <w:right w:val="none" w:sz="0" w:space="0" w:color="auto"/>
      </w:divBdr>
    </w:div>
    <w:div w:id="688995240">
      <w:bodyDiv w:val="1"/>
      <w:marLeft w:val="0"/>
      <w:marRight w:val="0"/>
      <w:marTop w:val="0"/>
      <w:marBottom w:val="0"/>
      <w:divBdr>
        <w:top w:val="none" w:sz="0" w:space="0" w:color="auto"/>
        <w:left w:val="none" w:sz="0" w:space="0" w:color="auto"/>
        <w:bottom w:val="none" w:sz="0" w:space="0" w:color="auto"/>
        <w:right w:val="none" w:sz="0" w:space="0" w:color="auto"/>
      </w:divBdr>
    </w:div>
    <w:div w:id="832571101">
      <w:bodyDiv w:val="1"/>
      <w:marLeft w:val="0"/>
      <w:marRight w:val="0"/>
      <w:marTop w:val="0"/>
      <w:marBottom w:val="0"/>
      <w:divBdr>
        <w:top w:val="none" w:sz="0" w:space="0" w:color="auto"/>
        <w:left w:val="none" w:sz="0" w:space="0" w:color="auto"/>
        <w:bottom w:val="none" w:sz="0" w:space="0" w:color="auto"/>
        <w:right w:val="none" w:sz="0" w:space="0" w:color="auto"/>
      </w:divBdr>
    </w:div>
    <w:div w:id="1003582635">
      <w:bodyDiv w:val="1"/>
      <w:marLeft w:val="0"/>
      <w:marRight w:val="0"/>
      <w:marTop w:val="0"/>
      <w:marBottom w:val="0"/>
      <w:divBdr>
        <w:top w:val="none" w:sz="0" w:space="0" w:color="auto"/>
        <w:left w:val="none" w:sz="0" w:space="0" w:color="auto"/>
        <w:bottom w:val="none" w:sz="0" w:space="0" w:color="auto"/>
        <w:right w:val="none" w:sz="0" w:space="0" w:color="auto"/>
      </w:divBdr>
    </w:div>
    <w:div w:id="1113288044">
      <w:bodyDiv w:val="1"/>
      <w:marLeft w:val="0"/>
      <w:marRight w:val="0"/>
      <w:marTop w:val="0"/>
      <w:marBottom w:val="0"/>
      <w:divBdr>
        <w:top w:val="none" w:sz="0" w:space="0" w:color="auto"/>
        <w:left w:val="none" w:sz="0" w:space="0" w:color="auto"/>
        <w:bottom w:val="none" w:sz="0" w:space="0" w:color="auto"/>
        <w:right w:val="none" w:sz="0" w:space="0" w:color="auto"/>
      </w:divBdr>
    </w:div>
    <w:div w:id="1166283059">
      <w:bodyDiv w:val="1"/>
      <w:marLeft w:val="0"/>
      <w:marRight w:val="0"/>
      <w:marTop w:val="0"/>
      <w:marBottom w:val="0"/>
      <w:divBdr>
        <w:top w:val="none" w:sz="0" w:space="0" w:color="auto"/>
        <w:left w:val="none" w:sz="0" w:space="0" w:color="auto"/>
        <w:bottom w:val="none" w:sz="0" w:space="0" w:color="auto"/>
        <w:right w:val="none" w:sz="0" w:space="0" w:color="auto"/>
      </w:divBdr>
    </w:div>
    <w:div w:id="1569993037">
      <w:bodyDiv w:val="1"/>
      <w:marLeft w:val="0"/>
      <w:marRight w:val="0"/>
      <w:marTop w:val="0"/>
      <w:marBottom w:val="0"/>
      <w:divBdr>
        <w:top w:val="none" w:sz="0" w:space="0" w:color="auto"/>
        <w:left w:val="none" w:sz="0" w:space="0" w:color="auto"/>
        <w:bottom w:val="none" w:sz="0" w:space="0" w:color="auto"/>
        <w:right w:val="none" w:sz="0" w:space="0" w:color="auto"/>
      </w:divBdr>
    </w:div>
    <w:div w:id="1572696480">
      <w:bodyDiv w:val="1"/>
      <w:marLeft w:val="0"/>
      <w:marRight w:val="0"/>
      <w:marTop w:val="0"/>
      <w:marBottom w:val="0"/>
      <w:divBdr>
        <w:top w:val="none" w:sz="0" w:space="0" w:color="auto"/>
        <w:left w:val="none" w:sz="0" w:space="0" w:color="auto"/>
        <w:bottom w:val="none" w:sz="0" w:space="0" w:color="auto"/>
        <w:right w:val="none" w:sz="0" w:space="0" w:color="auto"/>
      </w:divBdr>
    </w:div>
    <w:div w:id="1589732561">
      <w:bodyDiv w:val="1"/>
      <w:marLeft w:val="0"/>
      <w:marRight w:val="0"/>
      <w:marTop w:val="0"/>
      <w:marBottom w:val="0"/>
      <w:divBdr>
        <w:top w:val="none" w:sz="0" w:space="0" w:color="auto"/>
        <w:left w:val="none" w:sz="0" w:space="0" w:color="auto"/>
        <w:bottom w:val="none" w:sz="0" w:space="0" w:color="auto"/>
        <w:right w:val="none" w:sz="0" w:space="0" w:color="auto"/>
      </w:divBdr>
    </w:div>
    <w:div w:id="1590383587">
      <w:bodyDiv w:val="1"/>
      <w:marLeft w:val="0"/>
      <w:marRight w:val="0"/>
      <w:marTop w:val="0"/>
      <w:marBottom w:val="0"/>
      <w:divBdr>
        <w:top w:val="none" w:sz="0" w:space="0" w:color="auto"/>
        <w:left w:val="none" w:sz="0" w:space="0" w:color="auto"/>
        <w:bottom w:val="none" w:sz="0" w:space="0" w:color="auto"/>
        <w:right w:val="none" w:sz="0" w:space="0" w:color="auto"/>
      </w:divBdr>
    </w:div>
    <w:div w:id="1761755243">
      <w:bodyDiv w:val="1"/>
      <w:marLeft w:val="0"/>
      <w:marRight w:val="0"/>
      <w:marTop w:val="0"/>
      <w:marBottom w:val="0"/>
      <w:divBdr>
        <w:top w:val="none" w:sz="0" w:space="0" w:color="auto"/>
        <w:left w:val="none" w:sz="0" w:space="0" w:color="auto"/>
        <w:bottom w:val="none" w:sz="0" w:space="0" w:color="auto"/>
        <w:right w:val="none" w:sz="0" w:space="0" w:color="auto"/>
      </w:divBdr>
    </w:div>
    <w:div w:id="1805922125">
      <w:bodyDiv w:val="1"/>
      <w:marLeft w:val="0"/>
      <w:marRight w:val="0"/>
      <w:marTop w:val="0"/>
      <w:marBottom w:val="0"/>
      <w:divBdr>
        <w:top w:val="none" w:sz="0" w:space="0" w:color="auto"/>
        <w:left w:val="none" w:sz="0" w:space="0" w:color="auto"/>
        <w:bottom w:val="none" w:sz="0" w:space="0" w:color="auto"/>
        <w:right w:val="none" w:sz="0" w:space="0" w:color="auto"/>
      </w:divBdr>
    </w:div>
    <w:div w:id="210811563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b:Source>
    <b:Tag>Bol15</b:Tag>
    <b:SourceType>JournalArticle</b:SourceType>
    <b:Guid>{8C71A4C4-DEC2-4274-A0A6-12A8E6814C1F}</b:Guid>
    <b:Author>
      <b:Author>
        <b:NameList>
          <b:Person>
            <b:Last>Bolander</b:Last>
            <b:First>W</b:First>
          </b:Person>
          <b:Person>
            <b:Last>Satornino</b:Last>
            <b:First>C.B</b:First>
          </b:Person>
          <b:Person>
            <b:Last>Hughes</b:Last>
            <b:First>D.E</b:First>
          </b:Person>
          <b:Person>
            <b:Last>Ferris</b:Last>
            <b:First>G.R</b:First>
          </b:Person>
        </b:NameList>
      </b:Author>
    </b:Author>
    <b:Title>Social networks within sales organizations: Their development and importance for salesperson performance.</b:Title>
    <b:JournalName>Journal of Marketing, 79(6)</b:JournalName>
    <b:Year>2015</b:Year>
    <b:Pages>pp.1-16</b:Pages>
    <b:URL>http://journals.ama.org/doi/abs/10.1509</b:URL>
    <b:RefOrder>1</b:RefOrder>
  </b:Source>
  <b:Source>
    <b:Tag>Ciu19</b:Tag>
    <b:SourceType>JournalArticle</b:SourceType>
    <b:Guid>{47D710EF-92BA-4058-82EF-D2E64CB66D53}</b:Guid>
    <b:Author>
      <b:Author>
        <b:NameList>
          <b:Person>
            <b:Last>Ciulli</b:Last>
            <b:First>F</b:First>
          </b:Person>
          <b:Person>
            <b:Last>Kolk</b:Last>
            <b:First>A</b:First>
          </b:Person>
        </b:NameList>
      </b:Author>
    </b:Author>
    <b:Title>Incumbents and business model innovation for the sharing economy: Implications for sustainability</b:Title>
    <b:JournalName>Journal of cleaner production, 214</b:JournalName>
    <b:Year>2019</b:Year>
    <b:Pages>pp.995-1010</b:Pages>
    <b:URL>https://www.sciencedirect.com/science/article/pii/S0959652618340253</b:URL>
    <b:RefOrder>2</b:RefOrder>
  </b:Source>
  <b:Source>
    <b:Tag>Day06</b:Tag>
    <b:SourceType>BookSection</b:SourceType>
    <b:Guid>{BAA0C6A7-BC1C-4961-91BC-EC6587ED59D1}</b:Guid>
    <b:Author>
      <b:Author>
        <b:NameList>
          <b:Person>
            <b:Last>Day</b:Last>
            <b:First>G</b:First>
          </b:Person>
        </b:NameList>
      </b:Author>
    </b:Author>
    <b:Title>Community and Everyday Life</b:Title>
    <b:BookTitle>UK: Routledge</b:BookTitle>
    <b:Year>2006.</b:Year>
    <b:URL>https://content.taylorfrancis.com/books/download?dac=C2010-0-32636-7&amp;isbn=9781134327362&amp;format=googlePreviewPdf</b:URL>
    <b:RefOrder>3</b:RefOrder>
  </b:Source>
  <b:Source>
    <b:Tag>Edl16</b:Tag>
    <b:SourceType>JournalArticle</b:SourceType>
    <b:Guid>{03158E65-5C96-4F4E-8D82-9D9A84F4A16C}</b:Guid>
    <b:Author>
      <b:Author>
        <b:NameList>
          <b:Person>
            <b:Last>Edler</b:Last>
            <b:First>J</b:First>
          </b:Person>
          <b:Person>
            <b:Last>Yeow</b:Last>
            <b:First>J</b:First>
          </b:Person>
        </b:NameList>
      </b:Author>
    </b:Author>
    <b:Title>Connecting demand and supply: The role of intermediation in public procurement of innovation</b:Title>
    <b:JournalName>Research Policy, 45(2)</b:JournalName>
    <b:Year>2016</b:Year>
    <b:Pages>pp.414-426</b:Pages>
    <b:URL>https://www.sciencedirect.com/science/article/pii/S0048733315001638</b:URL>
    <b:RefOrder>4</b:RefOrder>
  </b:Source>
  <b:Source>
    <b:Tag>Wil17</b:Tag>
    <b:SourceType>JournalArticle</b:SourceType>
    <b:Guid>{7616E52B-9CC0-4D61-B186-BDF5A8207FF9}</b:Guid>
    <b:Author>
      <b:Author>
        <b:NameList>
          <b:Person>
            <b:Last>Wilhelms</b:Last>
            <b:First>M.P</b:First>
          </b:Person>
          <b:Person>
            <b:Last>Merfeld</b:Last>
            <b:First>K</b:First>
          </b:Person>
          <b:Person>
            <b:Last>Henkel</b:Last>
            <b:First>S</b:First>
          </b:Person>
        </b:NameList>
      </b:Author>
    </b:Author>
    <b:Title>Yours, mine, and ours: A user-centric analysis of opportunities and challenges in peer-to-peer asset sharing</b:Title>
    <b:Year>2017</b:Year>
    <b:Pages>pp.771-781</b:Pages>
    <b:JournalName>Business Horizons, 60(6)</b:JournalName>
    <b:URL>https://www.sciencedirect.com/science/article/pii/S000</b:URL>
    <b:RefOrder>5</b:RefOrder>
  </b:Source>
  <b:Source>
    <b:Tag>Eur19</b:Tag>
    <b:SourceType>ArticleInAPeriodical</b:SourceType>
    <b:Guid>{A90B6A86-1AB9-4B02-BF84-4DC9990AEA1D}</b:Guid>
    <b:Author>
      <b:Author>
        <b:NameList>
          <b:Person>
            <b:Last>Europcar.com</b:Last>
          </b:Person>
        </b:NameList>
      </b:Author>
    </b:Author>
    <b:Title>Car Rental - Rent a Car &amp; Van Worldwide | Europcar</b:Title>
    <b:Year>2019</b:Year>
    <b:URL>https://www.europcar.com/?gclid=CjwKCAjwqqrmBRAAEiwAdpDXtFFnzgarM8lZozPG558t8vWyPqGXQ82hTHPMX9RfqxNb5vr1G0ypGBoCJa4QAvD_BwE&amp;gclsrc=aw.ds</b:URL>
    <b:RefOrder>6</b:RefOrder>
  </b:Source>
  <b:Source>
    <b:Tag>Gil09</b:Tag>
    <b:SourceType>BookSection</b:SourceType>
    <b:Guid>{B14AD44B-3668-4D59-A23D-731850077C6A}</b:Guid>
    <b:Author>
      <b:Author>
        <b:NameList>
          <b:Person>
            <b:Last>Gilchrist</b:Last>
            <b:First>A</b:First>
          </b:Person>
        </b:NameList>
      </b:Author>
    </b:Author>
    <b:Title>The Well-Connected Community, a networking approach to Community Development</b:Title>
    <b:BookTitle> London: Policy Press</b:BookTitle>
    <b:Year>2009</b:Year>
    <b:URL>https://books.google.co.in/books?hl=en&amp;lr=&amp;id=Tm5XMkUblskC&amp;oi=fnd&amp;pg=PR6&amp;dq=Gilchrist,+A.,+2009.+The+Well-Connected+Community,+a+net</b:URL>
    <b:RefOrder>7</b:RefOrder>
  </b:Source>
  <b:Source>
    <b:Tag>Sit18</b:Tag>
    <b:SourceType>JournalArticle</b:SourceType>
    <b:Guid>{CDBF55DD-070A-405D-A325-07D83B3AACD6}</b:Guid>
    <b:Author>
      <b:Author>
        <b:NameList>
          <b:Person>
            <b:Last>Sitzmann</b:Last>
            <b:First>T</b:First>
          </b:Person>
          <b:Person>
            <b:Last>Weinhardt</b:Last>
            <b:First>J.M</b:First>
          </b:Person>
        </b:NameList>
      </b:Author>
    </b:Author>
    <b:Title>Training engagement theory: A multilevel perspective on the effectiveness of work-related training.</b:Title>
    <b:JournalName>Journal of Management, 44(2)</b:JournalName>
    <b:Year>2018</b:Year>
    <b:Pages>pp.732-756</b:Pages>
    <b:URL>https://journals.sagepub.com/doi/abs/10.1177/0149206315574596</b:URL>
    <b:RefOrder>8</b:RefOrder>
  </b:Source>
  <b:Source>
    <b:Tag>Gui19</b:Tag>
    <b:SourceType>JournalArticle</b:SourceType>
    <b:Guid>{C9A52E21-546F-42E1-818B-904FCE814FAB}</b:Guid>
    <b:Author>
      <b:Author>
        <b:NameList>
          <b:Person>
            <b:Last>Guillen</b:Last>
            <b:First>J</b:First>
          </b:Person>
          <b:Person>
            <b:Last>Ruiz</b:Last>
            <b:First>P</b:First>
          </b:Person>
          <b:Person>
            <b:Last>Dellepiane</b:Last>
            <b:First>U</b:First>
          </b:Person>
          <b:Person>
            <b:Last>Maccarrone</b:Last>
            <b:First>L</b:First>
          </b:Person>
          <b:Person>
            <b:Last>Maccio</b:Last>
          </b:Person>
        </b:NameList>
      </b:Author>
    </b:Author>
    <b:Title>Europcar Integrates Forecasting, Simulation, and Optimization Techniques in a Capacity and Revenue Management System. INFORMS</b:Title>
    <b:JournalName>Journal on Applied Analytics, 49(1)</b:JournalName>
    <b:Year>2019</b:Year>
    <b:Pages>pp.40-51</b:Pages>
    <b:RefOrder>9</b:RefOrder>
  </b:Source>
  <b:Source>
    <b:Tag>Har07</b:Tag>
    <b:SourceType>BookSection</b:SourceType>
    <b:Guid>{B2C4E588-A5BD-4423-915F-442867D4FD22}</b:Guid>
    <b:Author>
      <b:Author>
        <b:NameList>
          <b:Person>
            <b:Last>Hart</b:Last>
            <b:First>A</b:First>
          </b:Person>
          <b:Person>
            <b:Last>Maddison </b:Last>
            <b:First>E</b:First>
          </b:Person>
          <b:Person>
            <b:Last>Wolff</b:Last>
            <b:First>D</b:First>
          </b:Person>
        </b:NameList>
      </b:Author>
    </b:Author>
    <b:Title>Community- University Partnerships in Practice</b:Title>
    <b:BookTitle>Leicester: National Institute of Adult Continuing Education</b:BookTitle>
    <b:Year>(eds) 2007</b:Year>
    <b:RefOrder>10</b:RefOrder>
  </b:Source>
  <b:Source>
    <b:Tag>Roc12</b:Tag>
    <b:SourceType>BookSection</b:SourceType>
    <b:Guid>{748CA4AE-606E-4C47-85B2-D1C9C5C362D1}</b:Guid>
    <b:Author>
      <b:Author>
        <b:NameList>
          <b:Person>
            <b:Last>Rochester</b:Last>
            <b:First>C</b:First>
          </b:Person>
          <b:Person>
            <b:Last>Ellis Paine</b:Last>
            <b:First>A</b:First>
          </b:Person>
          <b:Person>
            <b:Last>Howlett</b:Last>
            <b:First> S</b:First>
          </b:Person>
        </b:NameList>
      </b:Author>
    </b:Author>
    <b:Title>Volunteering and Society in the 21st Century.</b:Title>
    <b:Year>2012</b:Year>
    <b:BookTitle>Palgrave: Macmillan</b:BookTitle>
    <b:RefOrder>11</b:RefOrder>
  </b:Source>
  <b:Source>
    <b:Tag>Kai15</b:Tag>
    <b:SourceType>JournalArticle</b:SourceType>
    <b:Guid>{3BA9904E-ADD4-4E7F-90EC-9DD41CA35EA9}</b:Guid>
    <b:Author>
      <b:Author>
        <b:NameList>
          <b:Person>
            <b:Last>Kaiser</b:Last>
            <b:First>M.G</b:First>
          </b:Person>
          <b:Person>
            <b:Last>El Arbi</b:Last>
            <b:First>F</b:First>
          </b:Person>
          <b:Person>
            <b:Last>Ahlemann</b:Last>
            <b:First>F</b:First>
          </b:Person>
        </b:NameList>
      </b:Author>
    </b:Author>
    <b:Title>Successful project portfolio management beyond project selection techniques: Understanding the role of structural alignment.</b:Title>
    <b:JournalName>International Journal of Project Management, 33(1)</b:JournalName>
    <b:Year>2015</b:Year>
    <b:Pages>pp.126-139</b:Pages>
    <b:RefOrder>12</b:RefOrder>
  </b:Source>
  <b:Source>
    <b:Tag>LaR16</b:Tag>
    <b:SourceType>JournalArticle</b:SourceType>
    <b:Guid>{65C65E28-6F50-4DA5-AB79-7D53E9DC7CD9}</b:Guid>
    <b:Author>
      <b:Author>
        <b:NameList>
          <b:Person>
            <b:Last>La Rocca</b:Last>
            <b:First>A</b:First>
          </b:Person>
          <b:Person>
            <b:Last>Moscatelli</b:Last>
            <b:First>P</b:First>
          </b:Person>
          <b:Person>
            <b:Last>Perna</b:Last>
            <b:First>A</b:First>
          </b:Person>
          <b:Person>
            <b:Last>Snehota</b:Last>
            <b:First>I</b:First>
          </b:Person>
        </b:NameList>
      </b:Author>
    </b:Author>
    <b:Title>Customer involvement in new product development in B2B: The role of sales</b:Title>
    <b:JournalName>ndustrial Marketing Management, 58</b:JournalName>
    <b:Year>2016</b:Year>
    <b:Pages>pp.45-57</b:Pages>
    <b:URL>https://www.sciencedirect.com/science/article/abs/pii/S00198501163</b:URL>
    <b:RefOrder>13</b:RefOrder>
  </b:Source>
  <b:Source>
    <b:Tag>Moo04</b:Tag>
    <b:SourceType>BookSection</b:SourceType>
    <b:Guid>{A69E45FC-AC52-42F0-896A-676E1B0DA1E4}</b:Guid>
    <b:Author>
      <b:Author>
        <b:NameList>
          <b:Person>
            <b:Last>Moon</b:Last>
            <b:First>J</b:First>
          </b:Person>
        </b:NameList>
      </b:Author>
    </b:Author>
    <b:Title>A handbook of reflective practice and experimental learning: theory and practice</b:Title>
    <b:BookTitle>UK: Routledge</b:BookTitle>
    <b:Year>2004</b:Year>
    <b:RefOrder>14</b:RefOrder>
  </b:Source>
  <b:Source>
    <b:Tag>Pol18</b:Tag>
    <b:SourceType>JournalArticle</b:SourceType>
    <b:Guid>{C13DB7E4-35E4-422B-BC12-5310D1B7BA1D}</b:Guid>
    <b:Author>
      <b:Author>
        <b:NameList>
          <b:Person>
            <b:Last>Polo</b:Last>
            <b:First>F</b:First>
          </b:Person>
          <b:Person>
            <b:Last>Cervai</b:Last>
            <b:First>S</b:First>
          </b:Person>
          <b:Person>
            <b:Last>Kantola </b:Last>
            <b:First>J</b:First>
          </b:Person>
        </b:NameList>
      </b:Author>
    </b:Author>
    <b:Title>Training culture: A new conceptualization to capture values and meanings of training in organizations</b:Title>
    <b:JournalName>Journal of Workplace Learning, 30(3)</b:JournalName>
    <b:Year>2018</b:Year>
    <b:Pages>pp.162-173</b:Pages>
    <b:URL>https://www.emeraldinsight.com/doi/abs/10.1108/JWL-01-</b:URL>
    <b:RefOrder>15</b:RefOrder>
  </b:Source>
  <b:Source>
    <b:Tag>Pol16</b:Tag>
    <b:SourceType>JournalArticle</b:SourceType>
    <b:Guid>{B013623C-4F0A-4912-B582-B87CE4DA9B2D}</b:Guid>
    <b:Author>
      <b:Author>
        <b:NameList>
          <b:Person>
            <b:Last>Polzin</b:Last>
            <b:First>F</b:First>
          </b:Person>
          <b:Person>
            <b:Last>von Flotow</b:Last>
            <b:First>P</b:First>
          </b:Person>
          <b:Person>
            <b:Last>Klerkx</b:Last>
            <b:First>L</b:First>
          </b:Person>
        </b:NameList>
      </b:Author>
    </b:Author>
    <b:Title>Addressing barriers to eco-innovation: Exploring the finance mobilisation functions of institutional innovation intermediaries</b:Title>
    <b:JournalName>Technological Forecasting and Social Change, 103</b:JournalName>
    <b:Year>2016</b:Year>
    <b:Pages>pp.34-46</b:Pages>
    <b:RefOrder>16</b:RefOrder>
  </b:Source>
</b:Sources>
</file>

<file path=customXml/itemProps1.xml><?xml version="1.0" encoding="utf-8"?>
<ds:datastoreItem xmlns:ds="http://schemas.openxmlformats.org/officeDocument/2006/customXml" ds:itemID="{AF829C8F-AE99-EF43-8525-A6F0B20B0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8</Pages>
  <Words>2527</Words>
  <Characters>14406</Characters>
  <Application>Microsoft Macintosh Word</Application>
  <DocSecurity>0</DocSecurity>
  <Lines>120</Lines>
  <Paragraphs>33</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vt:lpstr>
      <vt:lpstr>Discussion</vt:lpstr>
      <vt:lpstr>    Role of the employees in Europcar</vt:lpstr>
      <vt:lpstr>    Explanation and importance of training and development</vt:lpstr>
      <vt:lpstr>    Explanation of the importance of the chosen role to Europcar</vt:lpstr>
      <vt:lpstr>    Explanation of the skills and knowledge to carry out the role</vt:lpstr>
      <vt:lpstr>Explanation of the training and development to be considered for the role</vt:lpstr>
      <vt:lpstr>SWOT Analysis</vt:lpstr>
      <vt:lpstr>Conclusion</vt:lpstr>
      <vt:lpstr>References</vt:lpstr>
    </vt:vector>
  </TitlesOfParts>
  <LinksUpToDate>false</LinksUpToDate>
  <CharactersWithSpaces>16900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2019-05-02T21:13:00Z</dcterms:created>
  <dcterms:modified xsi:type="dcterms:W3CDTF">2019-05-02T22:18:00Z</dcterms:modified>
</cp:coreProperties>
</file>