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7026B" w14:textId="77777777" w:rsidR="002754D5" w:rsidRDefault="002754D5" w:rsidP="0020102E">
      <w:pPr>
        <w:rPr>
          <w:sz w:val="28"/>
          <w:szCs w:val="28"/>
          <w:lang w:val="en-GB"/>
        </w:rPr>
      </w:pPr>
    </w:p>
    <w:p w14:paraId="22FA6673" w14:textId="77777777" w:rsidR="002754D5" w:rsidRDefault="002754D5" w:rsidP="0020102E">
      <w:pPr>
        <w:rPr>
          <w:sz w:val="28"/>
          <w:szCs w:val="28"/>
          <w:lang w:val="en-GB"/>
        </w:rPr>
      </w:pPr>
    </w:p>
    <w:p w14:paraId="58D084D0" w14:textId="77777777" w:rsidR="002754D5" w:rsidRDefault="002754D5" w:rsidP="0020102E">
      <w:pPr>
        <w:rPr>
          <w:sz w:val="28"/>
          <w:szCs w:val="28"/>
          <w:lang w:val="en-GB"/>
        </w:rPr>
      </w:pPr>
    </w:p>
    <w:p w14:paraId="2D5CA692" w14:textId="77777777" w:rsidR="002754D5" w:rsidRDefault="002754D5" w:rsidP="0020102E">
      <w:pPr>
        <w:rPr>
          <w:sz w:val="28"/>
          <w:szCs w:val="28"/>
          <w:lang w:val="en-GB"/>
        </w:rPr>
      </w:pPr>
    </w:p>
    <w:p w14:paraId="69137DE4" w14:textId="52840264" w:rsidR="0020102E" w:rsidRPr="00716CCB" w:rsidRDefault="0020102E" w:rsidP="0020102E">
      <w:pPr>
        <w:rPr>
          <w:rFonts w:cs="Arial"/>
          <w:sz w:val="28"/>
          <w:szCs w:val="28"/>
          <w:lang w:val="en-GB"/>
        </w:rPr>
      </w:pPr>
      <w:r w:rsidRPr="00716CCB">
        <w:rPr>
          <w:rFonts w:cs="Arial"/>
          <w:sz w:val="28"/>
          <w:szCs w:val="28"/>
          <w:lang w:val="en-GB"/>
        </w:rPr>
        <w:t>Module Name: Introduction to Research</w:t>
      </w:r>
    </w:p>
    <w:p w14:paraId="2BD176CF" w14:textId="77777777" w:rsidR="0020102E" w:rsidRPr="00716CCB" w:rsidRDefault="0020102E" w:rsidP="0020102E">
      <w:pPr>
        <w:rPr>
          <w:rFonts w:cs="Arial"/>
          <w:sz w:val="28"/>
          <w:szCs w:val="28"/>
          <w:lang w:val="en-GB"/>
        </w:rPr>
      </w:pPr>
      <w:r w:rsidRPr="00716CCB">
        <w:rPr>
          <w:rFonts w:cs="Arial"/>
          <w:sz w:val="28"/>
          <w:szCs w:val="28"/>
          <w:lang w:val="en-GB"/>
        </w:rPr>
        <w:t>Module Code: BMHP5005</w:t>
      </w:r>
    </w:p>
    <w:p w14:paraId="1DC7BB05" w14:textId="77777777" w:rsidR="0020102E" w:rsidRPr="00716CCB" w:rsidRDefault="0020102E" w:rsidP="0020102E">
      <w:pPr>
        <w:rPr>
          <w:rFonts w:cs="Arial"/>
          <w:sz w:val="28"/>
          <w:szCs w:val="28"/>
          <w:lang w:val="en-GB"/>
        </w:rPr>
      </w:pPr>
      <w:r w:rsidRPr="00716CCB">
        <w:rPr>
          <w:rFonts w:cs="Arial"/>
          <w:sz w:val="28"/>
          <w:szCs w:val="28"/>
          <w:lang w:val="en-GB"/>
        </w:rPr>
        <w:t>Title: The Challenges and support for Children victim of emotional negligence in the UK</w:t>
      </w:r>
    </w:p>
    <w:p w14:paraId="125E5DCD" w14:textId="77777777" w:rsidR="0020102E" w:rsidRPr="00716CCB" w:rsidRDefault="0020102E" w:rsidP="0020102E">
      <w:pPr>
        <w:rPr>
          <w:rFonts w:cs="Arial"/>
          <w:sz w:val="28"/>
          <w:szCs w:val="28"/>
          <w:lang w:val="en-GB"/>
        </w:rPr>
      </w:pPr>
      <w:r w:rsidRPr="00716CCB">
        <w:rPr>
          <w:rFonts w:cs="Arial"/>
          <w:sz w:val="28"/>
          <w:szCs w:val="28"/>
          <w:lang w:val="en-GB"/>
        </w:rPr>
        <w:t xml:space="preserve">Lecture Name: Dr Eleni </w:t>
      </w:r>
      <w:proofErr w:type="spellStart"/>
      <w:r w:rsidRPr="00716CCB">
        <w:rPr>
          <w:rFonts w:cs="Arial"/>
          <w:sz w:val="28"/>
          <w:szCs w:val="28"/>
          <w:lang w:val="en-GB"/>
        </w:rPr>
        <w:t>Koutsogeorgou</w:t>
      </w:r>
      <w:proofErr w:type="spellEnd"/>
      <w:r w:rsidRPr="00716CCB">
        <w:rPr>
          <w:rFonts w:cs="Arial"/>
          <w:sz w:val="28"/>
          <w:szCs w:val="28"/>
          <w:lang w:val="en-GB"/>
        </w:rPr>
        <w:t xml:space="preserve"> Andreou</w:t>
      </w:r>
    </w:p>
    <w:p w14:paraId="494130AD" w14:textId="77777777" w:rsidR="0020102E" w:rsidRPr="00716CCB" w:rsidRDefault="0020102E" w:rsidP="0020102E">
      <w:pPr>
        <w:rPr>
          <w:rFonts w:cs="Arial"/>
          <w:sz w:val="28"/>
          <w:szCs w:val="28"/>
          <w:lang w:val="en-GB"/>
        </w:rPr>
      </w:pPr>
      <w:r w:rsidRPr="00716CCB">
        <w:rPr>
          <w:rFonts w:cs="Arial"/>
          <w:sz w:val="28"/>
          <w:szCs w:val="28"/>
          <w:lang w:val="en-GB"/>
        </w:rPr>
        <w:t>Student Name: Portia Boateng Turkson</w:t>
      </w:r>
    </w:p>
    <w:p w14:paraId="5B02DBD1" w14:textId="65007D1B" w:rsidR="002C7187" w:rsidRPr="00716CCB" w:rsidRDefault="0020102E" w:rsidP="002962E1">
      <w:pPr>
        <w:rPr>
          <w:rFonts w:cs="Arial"/>
          <w:sz w:val="28"/>
          <w:szCs w:val="28"/>
          <w:lang w:val="en-GB"/>
        </w:rPr>
      </w:pPr>
      <w:r w:rsidRPr="00716CCB">
        <w:rPr>
          <w:rFonts w:cs="Arial"/>
          <w:sz w:val="28"/>
          <w:szCs w:val="28"/>
          <w:lang w:val="en-GB"/>
        </w:rPr>
        <w:t>Student ID: 212236</w:t>
      </w:r>
      <w:bookmarkStart w:id="0" w:name="_Toc141462336"/>
      <w:r w:rsidR="002C7187" w:rsidRPr="00716CCB">
        <w:rPr>
          <w:rFonts w:cs="Arial"/>
          <w:sz w:val="28"/>
          <w:szCs w:val="28"/>
          <w:lang w:val="en-GB"/>
        </w:rPr>
        <w:t>3</w:t>
      </w:r>
    </w:p>
    <w:p w14:paraId="37D00A7B" w14:textId="77777777" w:rsidR="002C7187" w:rsidRDefault="002C7187" w:rsidP="002962E1"/>
    <w:p w14:paraId="0EBBE357" w14:textId="7E934097" w:rsidR="00882BEC" w:rsidRDefault="00882BEC" w:rsidP="00882BEC"/>
    <w:p w14:paraId="6B8F2E20" w14:textId="77777777" w:rsidR="002754D5" w:rsidRDefault="002754D5" w:rsidP="006F011E">
      <w:pPr>
        <w:pStyle w:val="ListParagraph"/>
        <w:spacing w:before="0" w:after="160"/>
        <w:jc w:val="left"/>
      </w:pPr>
    </w:p>
    <w:p w14:paraId="0AD3C5A2" w14:textId="77777777" w:rsidR="002754D5" w:rsidRDefault="002754D5" w:rsidP="006F011E">
      <w:pPr>
        <w:pStyle w:val="ListParagraph"/>
        <w:spacing w:before="0" w:after="160"/>
        <w:jc w:val="left"/>
      </w:pPr>
    </w:p>
    <w:p w14:paraId="46B17A54" w14:textId="77777777" w:rsidR="002754D5" w:rsidRDefault="002754D5" w:rsidP="006F011E">
      <w:pPr>
        <w:pStyle w:val="ListParagraph"/>
        <w:spacing w:before="0" w:after="160"/>
        <w:jc w:val="left"/>
      </w:pPr>
    </w:p>
    <w:p w14:paraId="47C1F5F9" w14:textId="77777777" w:rsidR="002754D5" w:rsidRDefault="002754D5" w:rsidP="006F011E">
      <w:pPr>
        <w:pStyle w:val="ListParagraph"/>
        <w:spacing w:before="0" w:after="160"/>
        <w:jc w:val="left"/>
      </w:pPr>
    </w:p>
    <w:p w14:paraId="42BD9406" w14:textId="77777777" w:rsidR="002754D5" w:rsidRDefault="002754D5" w:rsidP="006F011E">
      <w:pPr>
        <w:pStyle w:val="ListParagraph"/>
        <w:spacing w:before="0" w:after="160"/>
        <w:jc w:val="left"/>
      </w:pPr>
    </w:p>
    <w:p w14:paraId="415C147E" w14:textId="77777777" w:rsidR="002754D5" w:rsidRDefault="002754D5" w:rsidP="006F011E">
      <w:pPr>
        <w:pStyle w:val="ListParagraph"/>
        <w:spacing w:before="0" w:after="160"/>
        <w:jc w:val="left"/>
      </w:pPr>
    </w:p>
    <w:p w14:paraId="60581FEB" w14:textId="77777777" w:rsidR="002754D5" w:rsidRDefault="002754D5" w:rsidP="006F011E">
      <w:pPr>
        <w:pStyle w:val="ListParagraph"/>
        <w:spacing w:before="0" w:after="160"/>
        <w:jc w:val="left"/>
      </w:pPr>
    </w:p>
    <w:p w14:paraId="738628E4" w14:textId="77777777" w:rsidR="002754D5" w:rsidRDefault="002754D5" w:rsidP="006F011E">
      <w:pPr>
        <w:pStyle w:val="ListParagraph"/>
        <w:spacing w:before="0" w:after="160"/>
        <w:jc w:val="left"/>
      </w:pPr>
    </w:p>
    <w:p w14:paraId="0F9EB7A1" w14:textId="77777777" w:rsidR="002754D5" w:rsidRDefault="002754D5" w:rsidP="006F011E">
      <w:pPr>
        <w:pStyle w:val="ListParagraph"/>
        <w:spacing w:before="0" w:after="160"/>
        <w:jc w:val="left"/>
      </w:pPr>
    </w:p>
    <w:p w14:paraId="66DCBF93" w14:textId="77777777" w:rsidR="002754D5" w:rsidRDefault="002754D5" w:rsidP="006F011E">
      <w:pPr>
        <w:pStyle w:val="ListParagraph"/>
        <w:spacing w:before="0" w:after="160"/>
        <w:jc w:val="left"/>
      </w:pPr>
    </w:p>
    <w:p w14:paraId="65C6DECA" w14:textId="77777777" w:rsidR="002754D5" w:rsidRDefault="002754D5" w:rsidP="006F011E">
      <w:pPr>
        <w:pStyle w:val="ListParagraph"/>
        <w:spacing w:before="0" w:after="160"/>
        <w:jc w:val="left"/>
      </w:pPr>
    </w:p>
    <w:p w14:paraId="42DEAE45" w14:textId="77777777" w:rsidR="002754D5" w:rsidRDefault="002754D5" w:rsidP="006F011E">
      <w:pPr>
        <w:pStyle w:val="ListParagraph"/>
        <w:spacing w:before="0" w:after="160"/>
        <w:jc w:val="left"/>
      </w:pPr>
    </w:p>
    <w:p w14:paraId="1A8A80AB" w14:textId="77777777" w:rsidR="002754D5" w:rsidRDefault="002754D5" w:rsidP="006F011E">
      <w:pPr>
        <w:pStyle w:val="ListParagraph"/>
        <w:spacing w:before="0" w:after="160"/>
        <w:jc w:val="left"/>
      </w:pPr>
    </w:p>
    <w:p w14:paraId="3EAEF11E" w14:textId="77777777" w:rsidR="002754D5" w:rsidRDefault="002754D5" w:rsidP="006F011E">
      <w:pPr>
        <w:pStyle w:val="ListParagraph"/>
        <w:spacing w:before="0" w:after="160"/>
        <w:jc w:val="left"/>
      </w:pPr>
    </w:p>
    <w:p w14:paraId="31DF948F" w14:textId="77777777" w:rsidR="002754D5" w:rsidRDefault="002754D5" w:rsidP="006F011E">
      <w:pPr>
        <w:pStyle w:val="ListParagraph"/>
        <w:spacing w:before="0" w:after="160"/>
        <w:jc w:val="left"/>
      </w:pPr>
    </w:p>
    <w:p w14:paraId="6925CEEA" w14:textId="7F30E37B" w:rsidR="002C7187" w:rsidRDefault="002C7187" w:rsidP="002754D5">
      <w:pPr>
        <w:spacing w:before="0" w:after="160"/>
        <w:jc w:val="left"/>
      </w:pPr>
    </w:p>
    <w:p w14:paraId="4E5419FC" w14:textId="04D9AA54" w:rsidR="002754D5" w:rsidRPr="00716CCB" w:rsidRDefault="00C84357" w:rsidP="006F011E">
      <w:pPr>
        <w:pStyle w:val="ListParagraph"/>
        <w:spacing w:before="0" w:after="160"/>
        <w:jc w:val="left"/>
        <w:rPr>
          <w:rFonts w:cs="Arial"/>
          <w:sz w:val="28"/>
          <w:szCs w:val="28"/>
        </w:rPr>
      </w:pPr>
      <w:r w:rsidRPr="00716CCB">
        <w:rPr>
          <w:rFonts w:cs="Arial"/>
          <w:sz w:val="28"/>
          <w:szCs w:val="28"/>
        </w:rPr>
        <w:t>1.</w:t>
      </w:r>
      <w:r w:rsidR="00716CCB" w:rsidRPr="00716CCB">
        <w:rPr>
          <w:rFonts w:cs="Arial"/>
          <w:sz w:val="28"/>
          <w:szCs w:val="28"/>
        </w:rPr>
        <w:t xml:space="preserve"> </w:t>
      </w:r>
      <w:r w:rsidR="002754D5" w:rsidRPr="00716CCB">
        <w:rPr>
          <w:rFonts w:cs="Arial"/>
          <w:sz w:val="28"/>
          <w:szCs w:val="28"/>
        </w:rPr>
        <w:t>Introduction</w:t>
      </w:r>
    </w:p>
    <w:p w14:paraId="2BF3847B" w14:textId="5FBF70B8" w:rsidR="002C7187" w:rsidRPr="00716CCB" w:rsidRDefault="002C7187" w:rsidP="006F011E">
      <w:pPr>
        <w:pStyle w:val="ListParagraph"/>
        <w:spacing w:before="0" w:after="160"/>
        <w:jc w:val="left"/>
        <w:rPr>
          <w:rFonts w:cs="Arial"/>
          <w:sz w:val="28"/>
          <w:szCs w:val="28"/>
        </w:rPr>
      </w:pPr>
      <w:r w:rsidRPr="00716CCB">
        <w:rPr>
          <w:rFonts w:cs="Arial"/>
          <w:sz w:val="28"/>
          <w:szCs w:val="28"/>
        </w:rPr>
        <w:t xml:space="preserve">Definition </w:t>
      </w:r>
      <w:proofErr w:type="gramStart"/>
      <w:r w:rsidRPr="00716CCB">
        <w:rPr>
          <w:rFonts w:cs="Arial"/>
          <w:sz w:val="28"/>
          <w:szCs w:val="28"/>
        </w:rPr>
        <w:t>of  the</w:t>
      </w:r>
      <w:proofErr w:type="gramEnd"/>
      <w:r w:rsidRPr="00716CCB">
        <w:rPr>
          <w:rFonts w:cs="Arial"/>
          <w:sz w:val="28"/>
          <w:szCs w:val="28"/>
        </w:rPr>
        <w:t xml:space="preserve"> main concept</w:t>
      </w:r>
    </w:p>
    <w:p w14:paraId="58E8A689" w14:textId="1F26A8F1" w:rsidR="002C7187" w:rsidRPr="00716CCB" w:rsidRDefault="00716CCB" w:rsidP="006F011E">
      <w:pPr>
        <w:pStyle w:val="ListParagraph"/>
        <w:spacing w:before="0" w:after="160"/>
        <w:jc w:val="left"/>
        <w:rPr>
          <w:rFonts w:cs="Arial"/>
          <w:sz w:val="28"/>
          <w:szCs w:val="28"/>
        </w:rPr>
      </w:pPr>
      <w:r w:rsidRPr="00716CCB">
        <w:rPr>
          <w:rFonts w:cs="Arial"/>
          <w:sz w:val="28"/>
          <w:szCs w:val="28"/>
        </w:rPr>
        <w:t>The rationale</w:t>
      </w:r>
      <w:r w:rsidR="002C7187" w:rsidRPr="00716CCB">
        <w:rPr>
          <w:rFonts w:cs="Arial"/>
          <w:sz w:val="28"/>
          <w:szCs w:val="28"/>
        </w:rPr>
        <w:t xml:space="preserve"> of the Research</w:t>
      </w:r>
    </w:p>
    <w:p w14:paraId="1A4C84D9" w14:textId="41253DAB" w:rsidR="002C7187" w:rsidRPr="00716CCB" w:rsidRDefault="002C7187" w:rsidP="006F011E">
      <w:pPr>
        <w:pStyle w:val="ListParagraph"/>
        <w:spacing w:before="0" w:after="160"/>
        <w:jc w:val="left"/>
        <w:rPr>
          <w:rFonts w:cs="Arial"/>
          <w:sz w:val="28"/>
          <w:szCs w:val="28"/>
        </w:rPr>
      </w:pPr>
      <w:r w:rsidRPr="00716CCB">
        <w:rPr>
          <w:rFonts w:cs="Arial"/>
          <w:sz w:val="28"/>
          <w:szCs w:val="28"/>
        </w:rPr>
        <w:t>Aim</w:t>
      </w:r>
    </w:p>
    <w:p w14:paraId="56DD383A" w14:textId="5F4C204C" w:rsidR="002C7187" w:rsidRPr="00716CCB" w:rsidRDefault="00716CCB" w:rsidP="006F011E">
      <w:pPr>
        <w:pStyle w:val="ListParagraph"/>
        <w:spacing w:before="0" w:after="160"/>
        <w:jc w:val="left"/>
        <w:rPr>
          <w:rFonts w:cs="Arial"/>
          <w:sz w:val="28"/>
          <w:szCs w:val="28"/>
        </w:rPr>
      </w:pPr>
      <w:r w:rsidRPr="00716CCB">
        <w:rPr>
          <w:rFonts w:cs="Arial"/>
          <w:sz w:val="28"/>
          <w:szCs w:val="28"/>
        </w:rPr>
        <w:t>Objectives</w:t>
      </w:r>
    </w:p>
    <w:p w14:paraId="44947544" w14:textId="067FEE16" w:rsidR="002C7187" w:rsidRPr="00716CCB" w:rsidRDefault="002C7187" w:rsidP="006F011E">
      <w:pPr>
        <w:pStyle w:val="ListParagraph"/>
        <w:spacing w:before="0" w:after="160"/>
        <w:jc w:val="left"/>
        <w:rPr>
          <w:rFonts w:cs="Arial"/>
          <w:sz w:val="28"/>
          <w:szCs w:val="28"/>
        </w:rPr>
      </w:pPr>
      <w:r w:rsidRPr="00716CCB">
        <w:rPr>
          <w:rFonts w:cs="Arial"/>
          <w:sz w:val="28"/>
          <w:szCs w:val="28"/>
        </w:rPr>
        <w:t>2.</w:t>
      </w:r>
      <w:r w:rsidR="00716CCB" w:rsidRPr="00716CCB">
        <w:rPr>
          <w:rFonts w:cs="Arial"/>
          <w:sz w:val="28"/>
          <w:szCs w:val="28"/>
        </w:rPr>
        <w:t xml:space="preserve"> </w:t>
      </w:r>
      <w:r w:rsidRPr="00716CCB">
        <w:rPr>
          <w:rFonts w:cs="Arial"/>
          <w:sz w:val="28"/>
          <w:szCs w:val="28"/>
        </w:rPr>
        <w:t>Background</w:t>
      </w:r>
    </w:p>
    <w:p w14:paraId="3CCA4DF2" w14:textId="74DD79BC" w:rsidR="002C7187" w:rsidRPr="00716CCB" w:rsidRDefault="002C7187" w:rsidP="006F011E">
      <w:pPr>
        <w:pStyle w:val="ListParagraph"/>
        <w:spacing w:before="0" w:after="160"/>
        <w:jc w:val="left"/>
        <w:rPr>
          <w:rFonts w:cs="Arial"/>
          <w:sz w:val="28"/>
          <w:szCs w:val="28"/>
        </w:rPr>
      </w:pPr>
      <w:r w:rsidRPr="00716CCB">
        <w:rPr>
          <w:rFonts w:cs="Arial"/>
          <w:sz w:val="28"/>
          <w:szCs w:val="28"/>
        </w:rPr>
        <w:t>3.</w:t>
      </w:r>
      <w:r w:rsidR="00716CCB" w:rsidRPr="00716CCB">
        <w:rPr>
          <w:rFonts w:cs="Arial"/>
          <w:sz w:val="28"/>
          <w:szCs w:val="28"/>
        </w:rPr>
        <w:t xml:space="preserve"> </w:t>
      </w:r>
      <w:r w:rsidRPr="00716CCB">
        <w:rPr>
          <w:rFonts w:cs="Arial"/>
          <w:sz w:val="28"/>
          <w:szCs w:val="28"/>
        </w:rPr>
        <w:t>Method</w:t>
      </w:r>
    </w:p>
    <w:p w14:paraId="35A63EB1" w14:textId="77FBAC6E" w:rsidR="00F54089" w:rsidRPr="00716CCB" w:rsidRDefault="00F54089" w:rsidP="006F011E">
      <w:pPr>
        <w:pStyle w:val="ListParagraph"/>
        <w:spacing w:before="0" w:after="160"/>
        <w:jc w:val="left"/>
        <w:rPr>
          <w:rFonts w:cs="Arial"/>
          <w:sz w:val="28"/>
          <w:szCs w:val="28"/>
        </w:rPr>
      </w:pPr>
      <w:r w:rsidRPr="00716CCB">
        <w:rPr>
          <w:rFonts w:cs="Arial"/>
          <w:sz w:val="28"/>
          <w:szCs w:val="28"/>
        </w:rPr>
        <w:t>Data Collection/Search Strategy</w:t>
      </w:r>
    </w:p>
    <w:p w14:paraId="296010AF" w14:textId="12C727B0" w:rsidR="00F54089" w:rsidRPr="00716CCB" w:rsidRDefault="00F54089" w:rsidP="006F011E">
      <w:pPr>
        <w:pStyle w:val="ListParagraph"/>
        <w:spacing w:before="0" w:after="160"/>
        <w:jc w:val="left"/>
        <w:rPr>
          <w:rFonts w:cs="Arial"/>
          <w:sz w:val="28"/>
          <w:szCs w:val="28"/>
        </w:rPr>
      </w:pPr>
      <w:r w:rsidRPr="00716CCB">
        <w:rPr>
          <w:rFonts w:cs="Arial"/>
          <w:sz w:val="28"/>
          <w:szCs w:val="28"/>
        </w:rPr>
        <w:t>Data Analysis</w:t>
      </w:r>
    </w:p>
    <w:p w14:paraId="2742F7E9" w14:textId="416FDE30" w:rsidR="00F54089" w:rsidRPr="00716CCB" w:rsidRDefault="00F54089" w:rsidP="006F011E">
      <w:pPr>
        <w:pStyle w:val="ListParagraph"/>
        <w:spacing w:before="0" w:after="160"/>
        <w:jc w:val="left"/>
        <w:rPr>
          <w:rFonts w:cs="Arial"/>
          <w:sz w:val="28"/>
          <w:szCs w:val="28"/>
        </w:rPr>
      </w:pPr>
      <w:r w:rsidRPr="00716CCB">
        <w:rPr>
          <w:rFonts w:cs="Arial"/>
          <w:sz w:val="28"/>
          <w:szCs w:val="28"/>
        </w:rPr>
        <w:t>Ethical Consideration</w:t>
      </w:r>
    </w:p>
    <w:p w14:paraId="029A9B0A" w14:textId="46E77EF4" w:rsidR="00F54089" w:rsidRPr="00716CCB" w:rsidRDefault="00F54089" w:rsidP="006F011E">
      <w:pPr>
        <w:pStyle w:val="ListParagraph"/>
        <w:spacing w:before="0" w:after="160"/>
        <w:jc w:val="left"/>
        <w:rPr>
          <w:rFonts w:cs="Arial"/>
          <w:sz w:val="28"/>
          <w:szCs w:val="28"/>
        </w:rPr>
      </w:pPr>
      <w:r w:rsidRPr="00716CCB">
        <w:rPr>
          <w:rFonts w:cs="Arial"/>
          <w:sz w:val="28"/>
          <w:szCs w:val="28"/>
        </w:rPr>
        <w:t>4Result</w:t>
      </w:r>
    </w:p>
    <w:p w14:paraId="690F3F69" w14:textId="6A809928" w:rsidR="00F54089" w:rsidRPr="00716CCB" w:rsidRDefault="00F54089" w:rsidP="006F011E">
      <w:pPr>
        <w:pStyle w:val="ListParagraph"/>
        <w:spacing w:before="0" w:after="160"/>
        <w:jc w:val="left"/>
        <w:rPr>
          <w:rFonts w:cs="Arial"/>
          <w:sz w:val="28"/>
          <w:szCs w:val="28"/>
        </w:rPr>
      </w:pPr>
      <w:r w:rsidRPr="00716CCB">
        <w:rPr>
          <w:rFonts w:cs="Arial"/>
          <w:sz w:val="28"/>
          <w:szCs w:val="28"/>
        </w:rPr>
        <w:t>Presentation of the main characteristics of the selected Studies</w:t>
      </w:r>
    </w:p>
    <w:p w14:paraId="746961C0" w14:textId="21A4F3F0" w:rsidR="00F54089" w:rsidRPr="00716CCB" w:rsidRDefault="00F54089" w:rsidP="006F011E">
      <w:pPr>
        <w:pStyle w:val="ListParagraph"/>
        <w:spacing w:before="0" w:after="160"/>
        <w:jc w:val="left"/>
        <w:rPr>
          <w:rFonts w:cs="Arial"/>
          <w:sz w:val="28"/>
          <w:szCs w:val="28"/>
        </w:rPr>
      </w:pPr>
      <w:r w:rsidRPr="00716CCB">
        <w:rPr>
          <w:rFonts w:cs="Arial"/>
          <w:sz w:val="28"/>
          <w:szCs w:val="28"/>
        </w:rPr>
        <w:t>Synthesis/</w:t>
      </w:r>
      <w:r w:rsidR="00716CCB" w:rsidRPr="00716CCB">
        <w:rPr>
          <w:rFonts w:cs="Arial"/>
          <w:sz w:val="28"/>
          <w:szCs w:val="28"/>
        </w:rPr>
        <w:t>Analysis</w:t>
      </w:r>
      <w:r w:rsidRPr="00716CCB">
        <w:rPr>
          <w:rFonts w:cs="Arial"/>
          <w:sz w:val="28"/>
          <w:szCs w:val="28"/>
        </w:rPr>
        <w:t xml:space="preserve"> data collection from the selected studies for review</w:t>
      </w:r>
    </w:p>
    <w:p w14:paraId="352A1C88" w14:textId="108D74DD" w:rsidR="00F54089" w:rsidRPr="00716CCB" w:rsidRDefault="00F54089" w:rsidP="006F011E">
      <w:pPr>
        <w:pStyle w:val="ListParagraph"/>
        <w:spacing w:before="0" w:after="160"/>
        <w:jc w:val="left"/>
        <w:rPr>
          <w:rFonts w:cs="Arial"/>
          <w:sz w:val="28"/>
          <w:szCs w:val="28"/>
        </w:rPr>
      </w:pPr>
      <w:r w:rsidRPr="00716CCB">
        <w:rPr>
          <w:rFonts w:cs="Arial"/>
          <w:sz w:val="28"/>
          <w:szCs w:val="28"/>
        </w:rPr>
        <w:t>5.</w:t>
      </w:r>
      <w:r w:rsidR="00716CCB" w:rsidRPr="00716CCB">
        <w:rPr>
          <w:rFonts w:cs="Arial"/>
          <w:sz w:val="28"/>
          <w:szCs w:val="28"/>
        </w:rPr>
        <w:t xml:space="preserve"> </w:t>
      </w:r>
      <w:r w:rsidRPr="00716CCB">
        <w:rPr>
          <w:rFonts w:cs="Arial"/>
          <w:sz w:val="28"/>
          <w:szCs w:val="28"/>
        </w:rPr>
        <w:t>Discussion</w:t>
      </w:r>
    </w:p>
    <w:p w14:paraId="14DD3F67" w14:textId="40DF7324" w:rsidR="00F54089" w:rsidRPr="00716CCB" w:rsidRDefault="00F54089" w:rsidP="006F011E">
      <w:pPr>
        <w:pStyle w:val="ListParagraph"/>
        <w:spacing w:before="0" w:after="160"/>
        <w:jc w:val="left"/>
        <w:rPr>
          <w:rFonts w:cs="Arial"/>
          <w:sz w:val="28"/>
          <w:szCs w:val="28"/>
        </w:rPr>
      </w:pPr>
      <w:r w:rsidRPr="00716CCB">
        <w:rPr>
          <w:rFonts w:cs="Arial"/>
          <w:sz w:val="28"/>
          <w:szCs w:val="28"/>
        </w:rPr>
        <w:t xml:space="preserve">Recommendation for </w:t>
      </w:r>
      <w:r w:rsidR="00716CCB" w:rsidRPr="00716CCB">
        <w:rPr>
          <w:rFonts w:cs="Arial"/>
          <w:sz w:val="28"/>
          <w:szCs w:val="28"/>
        </w:rPr>
        <w:t>Future Policy</w:t>
      </w:r>
      <w:r w:rsidRPr="00716CCB">
        <w:rPr>
          <w:rFonts w:cs="Arial"/>
          <w:sz w:val="28"/>
          <w:szCs w:val="28"/>
        </w:rPr>
        <w:t xml:space="preserve"> and </w:t>
      </w:r>
      <w:r w:rsidR="00716CCB" w:rsidRPr="00716CCB">
        <w:rPr>
          <w:rFonts w:cs="Arial"/>
          <w:sz w:val="28"/>
          <w:szCs w:val="28"/>
        </w:rPr>
        <w:t>Social Care Practice</w:t>
      </w:r>
    </w:p>
    <w:p w14:paraId="07408C79" w14:textId="5C3CE472" w:rsidR="00F54089" w:rsidRPr="00716CCB" w:rsidRDefault="00F54089" w:rsidP="006F011E">
      <w:pPr>
        <w:pStyle w:val="ListParagraph"/>
        <w:spacing w:before="0" w:after="160"/>
        <w:jc w:val="left"/>
        <w:rPr>
          <w:rFonts w:cs="Arial"/>
          <w:sz w:val="28"/>
          <w:szCs w:val="28"/>
        </w:rPr>
      </w:pPr>
      <w:r w:rsidRPr="00716CCB">
        <w:rPr>
          <w:rFonts w:cs="Arial"/>
          <w:sz w:val="28"/>
          <w:szCs w:val="28"/>
        </w:rPr>
        <w:t xml:space="preserve">Importance of the </w:t>
      </w:r>
      <w:r w:rsidR="00716CCB" w:rsidRPr="00716CCB">
        <w:rPr>
          <w:rFonts w:cs="Arial"/>
          <w:sz w:val="28"/>
          <w:szCs w:val="28"/>
        </w:rPr>
        <w:t>funding</w:t>
      </w:r>
      <w:r w:rsidRPr="00716CCB">
        <w:rPr>
          <w:rFonts w:cs="Arial"/>
          <w:sz w:val="28"/>
          <w:szCs w:val="28"/>
        </w:rPr>
        <w:t xml:space="preserve"> </w:t>
      </w:r>
      <w:r w:rsidR="006F011E" w:rsidRPr="00716CCB">
        <w:rPr>
          <w:rFonts w:cs="Arial"/>
          <w:sz w:val="28"/>
          <w:szCs w:val="28"/>
        </w:rPr>
        <w:t>for health and social care</w:t>
      </w:r>
    </w:p>
    <w:p w14:paraId="46C10683" w14:textId="62DB430D" w:rsidR="006F011E" w:rsidRPr="00716CCB" w:rsidRDefault="00716CCB" w:rsidP="006F011E">
      <w:pPr>
        <w:pStyle w:val="ListParagraph"/>
        <w:spacing w:before="0" w:after="160"/>
        <w:jc w:val="left"/>
        <w:rPr>
          <w:rFonts w:cs="Arial"/>
          <w:sz w:val="28"/>
          <w:szCs w:val="28"/>
        </w:rPr>
      </w:pPr>
      <w:r w:rsidRPr="00716CCB">
        <w:rPr>
          <w:rFonts w:cs="Arial"/>
          <w:sz w:val="28"/>
          <w:szCs w:val="28"/>
        </w:rPr>
        <w:t>Limitations</w:t>
      </w:r>
      <w:r w:rsidR="006F011E" w:rsidRPr="00716CCB">
        <w:rPr>
          <w:rFonts w:cs="Arial"/>
          <w:sz w:val="28"/>
          <w:szCs w:val="28"/>
        </w:rPr>
        <w:t xml:space="preserve"> of the research</w:t>
      </w:r>
    </w:p>
    <w:p w14:paraId="0F253912" w14:textId="29EA54B9" w:rsidR="006F011E" w:rsidRPr="00716CCB" w:rsidRDefault="006F011E" w:rsidP="006F011E">
      <w:pPr>
        <w:pStyle w:val="ListParagraph"/>
        <w:spacing w:before="0" w:after="160"/>
        <w:jc w:val="left"/>
        <w:rPr>
          <w:rFonts w:cs="Arial"/>
          <w:sz w:val="28"/>
          <w:szCs w:val="28"/>
        </w:rPr>
      </w:pPr>
      <w:r w:rsidRPr="00716CCB">
        <w:rPr>
          <w:rFonts w:cs="Arial"/>
          <w:sz w:val="28"/>
          <w:szCs w:val="28"/>
        </w:rPr>
        <w:t>Conclusion</w:t>
      </w:r>
    </w:p>
    <w:p w14:paraId="6D2EC6ED" w14:textId="17A4511C" w:rsidR="006F011E" w:rsidRPr="00716CCB" w:rsidRDefault="006F011E" w:rsidP="006F011E">
      <w:pPr>
        <w:pStyle w:val="ListParagraph"/>
        <w:spacing w:before="0" w:after="160"/>
        <w:jc w:val="left"/>
        <w:rPr>
          <w:rFonts w:cs="Arial"/>
          <w:sz w:val="28"/>
          <w:szCs w:val="28"/>
        </w:rPr>
      </w:pPr>
      <w:r w:rsidRPr="00716CCB">
        <w:rPr>
          <w:rFonts w:cs="Arial"/>
          <w:sz w:val="28"/>
          <w:szCs w:val="28"/>
        </w:rPr>
        <w:t>References</w:t>
      </w:r>
    </w:p>
    <w:p w14:paraId="1777F6F1" w14:textId="77777777" w:rsidR="00F54089" w:rsidRDefault="00F54089" w:rsidP="002C7187">
      <w:pPr>
        <w:pStyle w:val="ListParagraph"/>
        <w:spacing w:before="0" w:after="160" w:line="259" w:lineRule="auto"/>
        <w:jc w:val="left"/>
      </w:pPr>
    </w:p>
    <w:p w14:paraId="642B8394" w14:textId="25605BE9" w:rsidR="0053549D" w:rsidRPr="00547B45" w:rsidRDefault="00882BEC" w:rsidP="00547B45">
      <w:pPr>
        <w:spacing w:before="0" w:after="160" w:line="259" w:lineRule="auto"/>
        <w:jc w:val="left"/>
        <w:rPr>
          <w:rFonts w:asciiTheme="majorHAnsi" w:eastAsiaTheme="majorEastAsia" w:hAnsiTheme="majorHAnsi" w:cstheme="majorBidi"/>
          <w:color w:val="2F5496" w:themeColor="accent1" w:themeShade="BF"/>
          <w:sz w:val="28"/>
          <w:szCs w:val="32"/>
        </w:rPr>
      </w:pPr>
      <w:r>
        <w:br w:type="page"/>
      </w:r>
      <w:bookmarkEnd w:id="0"/>
    </w:p>
    <w:p w14:paraId="10AD1353" w14:textId="4B1F08B2" w:rsidR="00547B45" w:rsidRPr="00716CCB" w:rsidRDefault="00547B45" w:rsidP="00547B45">
      <w:pPr>
        <w:pStyle w:val="Heading1"/>
        <w:rPr>
          <w:rFonts w:cs="Arial"/>
        </w:rPr>
      </w:pPr>
      <w:bookmarkStart w:id="1" w:name="_Toc142477145"/>
      <w:bookmarkStart w:id="2" w:name="_Toc143653047"/>
      <w:r w:rsidRPr="00716CCB">
        <w:rPr>
          <w:rFonts w:cs="Arial"/>
        </w:rPr>
        <w:lastRenderedPageBreak/>
        <w:t>1. Introduction</w:t>
      </w:r>
      <w:bookmarkEnd w:id="1"/>
      <w:bookmarkEnd w:id="2"/>
    </w:p>
    <w:p w14:paraId="009D7D7E" w14:textId="5E264C64" w:rsidR="00547B45" w:rsidRPr="00716CCB" w:rsidRDefault="00547B45" w:rsidP="00547B45">
      <w:pPr>
        <w:pStyle w:val="Heading2"/>
        <w:rPr>
          <w:rFonts w:cs="Arial"/>
          <w:sz w:val="28"/>
          <w:szCs w:val="28"/>
        </w:rPr>
      </w:pPr>
      <w:bookmarkStart w:id="3" w:name="_Toc142477146"/>
      <w:bookmarkStart w:id="4" w:name="_Toc143653048"/>
      <w:r w:rsidRPr="00716CCB">
        <w:rPr>
          <w:rFonts w:cs="Arial"/>
          <w:sz w:val="28"/>
          <w:szCs w:val="28"/>
        </w:rPr>
        <w:t>1.1 Definition of Main Concepts</w:t>
      </w:r>
      <w:bookmarkEnd w:id="3"/>
      <w:bookmarkEnd w:id="4"/>
    </w:p>
    <w:p w14:paraId="0D238467" w14:textId="1F4CEE13" w:rsidR="00547B45" w:rsidRPr="00716CCB" w:rsidRDefault="00C1216E" w:rsidP="00547B45">
      <w:pPr>
        <w:rPr>
          <w:rFonts w:cs="Arial"/>
          <w:sz w:val="28"/>
          <w:szCs w:val="28"/>
        </w:rPr>
      </w:pPr>
      <w:r w:rsidRPr="00716CCB">
        <w:rPr>
          <w:rFonts w:cs="Arial"/>
          <w:sz w:val="28"/>
          <w:szCs w:val="28"/>
        </w:rPr>
        <w:t xml:space="preserve">It is crucial to define emotional neglect </w:t>
      </w:r>
      <w:proofErr w:type="gramStart"/>
      <w:r w:rsidRPr="00716CCB">
        <w:rPr>
          <w:rFonts w:cs="Arial"/>
          <w:sz w:val="28"/>
          <w:szCs w:val="28"/>
        </w:rPr>
        <w:t>in order to</w:t>
      </w:r>
      <w:proofErr w:type="gramEnd"/>
      <w:r w:rsidRPr="00716CCB">
        <w:rPr>
          <w:rFonts w:cs="Arial"/>
          <w:sz w:val="28"/>
          <w:szCs w:val="28"/>
        </w:rPr>
        <w:t xml:space="preserve"> effectively manage its effects. It is described as a sort of abuse by Mehta et al. (2023) when caregivers fail to meet a child's emotional needs, leading to psychological and developmental difficulties. The crucial need </w:t>
      </w:r>
      <w:r w:rsidR="0011013E" w:rsidRPr="00716CCB">
        <w:rPr>
          <w:rFonts w:cs="Arial"/>
          <w:sz w:val="28"/>
          <w:szCs w:val="28"/>
        </w:rPr>
        <w:t>for</w:t>
      </w:r>
      <w:r w:rsidRPr="00716CCB">
        <w:rPr>
          <w:rFonts w:cs="Arial"/>
          <w:sz w:val="28"/>
          <w:szCs w:val="28"/>
        </w:rPr>
        <w:t xml:space="preserve"> emotional nurturing throughout a child's formative years is highlighted by this term. Understanding the many aspects of emotional neglect </w:t>
      </w:r>
      <w:r w:rsidR="00055848" w:rsidRPr="00716CCB">
        <w:rPr>
          <w:rFonts w:cs="Arial"/>
          <w:sz w:val="28"/>
          <w:szCs w:val="28"/>
        </w:rPr>
        <w:t>is</w:t>
      </w:r>
      <w:r w:rsidRPr="00716CCB">
        <w:rPr>
          <w:rFonts w:cs="Arial"/>
          <w:sz w:val="28"/>
          <w:szCs w:val="28"/>
        </w:rPr>
        <w:t xml:space="preserve"> crucial. It broadly refers to the failure of caregivers to offer affection, empathy, and a safe emotional environment (Glickman et al., 2021). It relates to a lack of responsive interactions that promote emotional comprehension and expression in a more specific context (Johnson et al., 2019). This issue's complexity may be fully understood thanks to these subtle definitions. The relevance of the research is shown in the specificity that these definitions include. Understanding the many types of emotional neglect strengthens the detection, prevention, and intervention procedures. For example, understanding that emotional neglect includes both aggressive neglect and passive indifference enables the development of specific tactics (Brown &amp; Clark, 2023). </w:t>
      </w:r>
    </w:p>
    <w:p w14:paraId="7463B767" w14:textId="5C383E34" w:rsidR="0053549D" w:rsidRPr="00716CCB" w:rsidRDefault="0057458B" w:rsidP="001271A4">
      <w:pPr>
        <w:pStyle w:val="Heading2"/>
        <w:rPr>
          <w:rFonts w:cs="Arial"/>
          <w:sz w:val="28"/>
          <w:szCs w:val="28"/>
        </w:rPr>
      </w:pPr>
      <w:bookmarkStart w:id="5" w:name="_Toc141462338"/>
      <w:bookmarkStart w:id="6" w:name="_Toc142477147"/>
      <w:bookmarkStart w:id="7" w:name="_Toc143653049"/>
      <w:r>
        <w:t xml:space="preserve">1.2 </w:t>
      </w:r>
      <w:r w:rsidR="0053549D" w:rsidRPr="00716CCB">
        <w:rPr>
          <w:rFonts w:cs="Arial"/>
          <w:sz w:val="28"/>
          <w:szCs w:val="28"/>
        </w:rPr>
        <w:t>Rationale of the research</w:t>
      </w:r>
      <w:bookmarkEnd w:id="5"/>
      <w:bookmarkEnd w:id="6"/>
      <w:bookmarkEnd w:id="7"/>
    </w:p>
    <w:p w14:paraId="74B74AA5" w14:textId="2FCF6F14" w:rsidR="001271A4" w:rsidRPr="00716CCB" w:rsidRDefault="006840FC" w:rsidP="00547B45">
      <w:pPr>
        <w:rPr>
          <w:rFonts w:cs="Arial"/>
          <w:sz w:val="28"/>
          <w:szCs w:val="28"/>
        </w:rPr>
      </w:pPr>
      <w:r w:rsidRPr="00716CCB">
        <w:rPr>
          <w:rFonts w:cs="Arial"/>
          <w:sz w:val="28"/>
          <w:szCs w:val="28"/>
        </w:rPr>
        <w:t xml:space="preserve">Finding the right help creates considerable difficulties in the case of UK children who have experienced emotional neglect. The act of seeking help for mental health issues is stigmatized by society on a widespread basis, especially among young people (Turner &amp; Peters, 2020). Because of this </w:t>
      </w:r>
      <w:r w:rsidRPr="00716CCB">
        <w:rPr>
          <w:rFonts w:cs="Arial"/>
          <w:sz w:val="28"/>
          <w:szCs w:val="28"/>
        </w:rPr>
        <w:lastRenderedPageBreak/>
        <w:t>stigma, people who suffer with their mental health often do</w:t>
      </w:r>
      <w:r w:rsidR="00C1216E" w:rsidRPr="00716CCB">
        <w:rPr>
          <w:rFonts w:cs="Arial"/>
          <w:sz w:val="28"/>
          <w:szCs w:val="28"/>
        </w:rPr>
        <w:t xml:space="preserve"> </w:t>
      </w:r>
      <w:r w:rsidRPr="00716CCB">
        <w:rPr>
          <w:rFonts w:cs="Arial"/>
          <w:sz w:val="28"/>
          <w:szCs w:val="28"/>
        </w:rPr>
        <w:t>n</w:t>
      </w:r>
      <w:r w:rsidR="00C1216E" w:rsidRPr="00716CCB">
        <w:rPr>
          <w:rFonts w:cs="Arial"/>
          <w:sz w:val="28"/>
          <w:szCs w:val="28"/>
        </w:rPr>
        <w:t>o</w:t>
      </w:r>
      <w:r w:rsidRPr="00716CCB">
        <w:rPr>
          <w:rFonts w:cs="Arial"/>
          <w:sz w:val="28"/>
          <w:szCs w:val="28"/>
        </w:rPr>
        <w:t xml:space="preserve">t get the treatment they need. Such stigma has significant effects on people's desire to seek help and has long-lasting effects on people's mental health. Recent studies carried out in the UK highlight the widespread and harmful effects of stigma on young people's mental health. Nearly 70% of young people who have mental health concerns have experienced stigma, according to studies like the one by Wilson &amp; Turner (2021), which prevents them from talking about their issues with their classmates and family.  </w:t>
      </w:r>
    </w:p>
    <w:p w14:paraId="307FE72D" w14:textId="2A8CBD03" w:rsidR="0053549D" w:rsidRDefault="0057458B" w:rsidP="001271A4">
      <w:pPr>
        <w:pStyle w:val="Heading2"/>
      </w:pPr>
      <w:bookmarkStart w:id="8" w:name="_Toc141462339"/>
      <w:bookmarkStart w:id="9" w:name="_Toc142477148"/>
      <w:bookmarkStart w:id="10" w:name="_Toc143653050"/>
      <w:r>
        <w:t xml:space="preserve">1.3 </w:t>
      </w:r>
      <w:r w:rsidR="0053549D">
        <w:t>Aim</w:t>
      </w:r>
      <w:bookmarkEnd w:id="8"/>
      <w:bookmarkEnd w:id="9"/>
      <w:bookmarkEnd w:id="10"/>
    </w:p>
    <w:p w14:paraId="349C75F4" w14:textId="4EEB314E" w:rsidR="001271A4" w:rsidRDefault="006840FC" w:rsidP="0053549D">
      <w:r w:rsidRPr="00A808B0">
        <w:rPr>
          <w:sz w:val="28"/>
          <w:szCs w:val="28"/>
        </w:rPr>
        <w:t>The aim of this study is to examine the difficulties encountered by UK children who have been the victims of emotional neglect as well as the available support mechanisms to lessen the effects</w:t>
      </w:r>
      <w:r w:rsidRPr="006840FC">
        <w:t xml:space="preserve">. </w:t>
      </w:r>
    </w:p>
    <w:p w14:paraId="5F1C2498" w14:textId="313908CE" w:rsidR="0053549D" w:rsidRPr="00716CCB" w:rsidRDefault="0057458B" w:rsidP="001271A4">
      <w:pPr>
        <w:pStyle w:val="Heading2"/>
        <w:rPr>
          <w:rFonts w:cs="Arial"/>
          <w:sz w:val="28"/>
          <w:szCs w:val="28"/>
        </w:rPr>
      </w:pPr>
      <w:bookmarkStart w:id="11" w:name="_Toc141462340"/>
      <w:bookmarkStart w:id="12" w:name="_Toc142477149"/>
      <w:bookmarkStart w:id="13" w:name="_Toc143653051"/>
      <w:r>
        <w:t xml:space="preserve">1.4 </w:t>
      </w:r>
      <w:r w:rsidR="0053549D" w:rsidRPr="00716CCB">
        <w:rPr>
          <w:rFonts w:cs="Arial"/>
          <w:sz w:val="28"/>
          <w:szCs w:val="28"/>
        </w:rPr>
        <w:t>Objectives</w:t>
      </w:r>
      <w:bookmarkEnd w:id="11"/>
      <w:bookmarkEnd w:id="12"/>
      <w:bookmarkEnd w:id="13"/>
    </w:p>
    <w:p w14:paraId="6BEABFFD" w14:textId="3EC47B7A" w:rsidR="0008465F" w:rsidRPr="00716CCB" w:rsidRDefault="007C56FF" w:rsidP="0008465F">
      <w:pPr>
        <w:pStyle w:val="ListParagraph"/>
        <w:numPr>
          <w:ilvl w:val="0"/>
          <w:numId w:val="14"/>
        </w:numPr>
        <w:rPr>
          <w:rFonts w:cs="Arial"/>
          <w:sz w:val="28"/>
          <w:szCs w:val="28"/>
        </w:rPr>
      </w:pPr>
      <w:bookmarkStart w:id="14" w:name="_Toc141462341"/>
      <w:r w:rsidRPr="00716CCB">
        <w:rPr>
          <w:rFonts w:cs="Arial"/>
          <w:sz w:val="28"/>
          <w:szCs w:val="28"/>
        </w:rPr>
        <w:t>T</w:t>
      </w:r>
      <w:r w:rsidR="0008465F" w:rsidRPr="00716CCB">
        <w:rPr>
          <w:rFonts w:cs="Arial"/>
          <w:sz w:val="28"/>
          <w:szCs w:val="28"/>
        </w:rPr>
        <w:t xml:space="preserve">o constantly elaborate on the nature, effects, and consequences for children and society </w:t>
      </w:r>
      <w:proofErr w:type="gramStart"/>
      <w:r w:rsidR="0008465F" w:rsidRPr="00716CCB">
        <w:rPr>
          <w:rFonts w:cs="Arial"/>
          <w:sz w:val="28"/>
          <w:szCs w:val="28"/>
        </w:rPr>
        <w:t>as a whole of</w:t>
      </w:r>
      <w:proofErr w:type="gramEnd"/>
      <w:r w:rsidR="0008465F" w:rsidRPr="00716CCB">
        <w:rPr>
          <w:rFonts w:cs="Arial"/>
          <w:sz w:val="28"/>
          <w:szCs w:val="28"/>
        </w:rPr>
        <w:t xml:space="preserve"> the idea of emotional neglect in order to create a thorough grasp of it.</w:t>
      </w:r>
    </w:p>
    <w:p w14:paraId="16E6FFFA" w14:textId="17F8285D" w:rsidR="0008465F" w:rsidRPr="00716CCB" w:rsidRDefault="0008465F" w:rsidP="0008465F">
      <w:pPr>
        <w:pStyle w:val="ListParagraph"/>
        <w:numPr>
          <w:ilvl w:val="0"/>
          <w:numId w:val="14"/>
        </w:numPr>
        <w:rPr>
          <w:rFonts w:cs="Arial"/>
          <w:sz w:val="28"/>
          <w:szCs w:val="28"/>
        </w:rPr>
      </w:pPr>
      <w:r w:rsidRPr="00716CCB">
        <w:rPr>
          <w:rFonts w:cs="Arial"/>
          <w:sz w:val="28"/>
          <w:szCs w:val="28"/>
        </w:rPr>
        <w:t xml:space="preserve">To evaluate the incidence and effects of emotional neglect on </w:t>
      </w:r>
      <w:r w:rsidR="00B46CE7" w:rsidRPr="00716CCB">
        <w:rPr>
          <w:rFonts w:cs="Arial"/>
          <w:sz w:val="28"/>
          <w:szCs w:val="28"/>
        </w:rPr>
        <w:t>children</w:t>
      </w:r>
      <w:r w:rsidRPr="00716CCB">
        <w:rPr>
          <w:rFonts w:cs="Arial"/>
          <w:sz w:val="28"/>
          <w:szCs w:val="28"/>
        </w:rPr>
        <w:t xml:space="preserve"> in the UK, taking cues from the facts at hand and the situation as it is right now.</w:t>
      </w:r>
    </w:p>
    <w:p w14:paraId="36EC3A3D" w14:textId="6E8FFA68" w:rsidR="0008465F" w:rsidRPr="00716CCB" w:rsidRDefault="0008465F" w:rsidP="0008465F">
      <w:pPr>
        <w:pStyle w:val="ListParagraph"/>
        <w:numPr>
          <w:ilvl w:val="0"/>
          <w:numId w:val="14"/>
        </w:numPr>
        <w:rPr>
          <w:rFonts w:cs="Arial"/>
          <w:sz w:val="28"/>
          <w:szCs w:val="28"/>
        </w:rPr>
      </w:pPr>
      <w:r w:rsidRPr="00716CCB">
        <w:rPr>
          <w:rFonts w:cs="Arial"/>
          <w:sz w:val="28"/>
          <w:szCs w:val="28"/>
        </w:rPr>
        <w:t>To perform a thorough analysis of the body of knowledge already available on emotional neglect and its effects, paying close attention to how it relates to the situation in the UK.</w:t>
      </w:r>
    </w:p>
    <w:p w14:paraId="7E3B2D83" w14:textId="160F7844" w:rsidR="0008465F" w:rsidRPr="00716CCB" w:rsidRDefault="0008465F" w:rsidP="0008465F">
      <w:pPr>
        <w:pStyle w:val="ListParagraph"/>
        <w:numPr>
          <w:ilvl w:val="0"/>
          <w:numId w:val="14"/>
        </w:numPr>
        <w:rPr>
          <w:rFonts w:cs="Arial"/>
          <w:sz w:val="28"/>
          <w:szCs w:val="28"/>
        </w:rPr>
      </w:pPr>
      <w:r w:rsidRPr="00716CCB">
        <w:rPr>
          <w:rFonts w:cs="Arial"/>
          <w:sz w:val="28"/>
          <w:szCs w:val="28"/>
        </w:rPr>
        <w:t>To examine the difficulties caused by severe emotional neglect, as well as any coping techniques or coping processes that the affected people may use to deal with the situation.</w:t>
      </w:r>
    </w:p>
    <w:p w14:paraId="753226C3" w14:textId="54B66CB9" w:rsidR="0057458B" w:rsidRPr="00716CCB" w:rsidRDefault="0057458B" w:rsidP="008B2EF7">
      <w:pPr>
        <w:pStyle w:val="Heading1"/>
        <w:rPr>
          <w:rFonts w:eastAsiaTheme="minorHAnsi" w:cs="Arial"/>
          <w:lang w:val="en-GB"/>
        </w:rPr>
      </w:pPr>
      <w:bookmarkStart w:id="15" w:name="_Toc142477150"/>
      <w:bookmarkStart w:id="16" w:name="_Toc143653052"/>
      <w:r>
        <w:rPr>
          <w:rFonts w:eastAsiaTheme="minorHAnsi"/>
          <w:lang w:val="en-GB"/>
        </w:rPr>
        <w:lastRenderedPageBreak/>
        <w:t xml:space="preserve">2. </w:t>
      </w:r>
      <w:r w:rsidRPr="00716CCB">
        <w:rPr>
          <w:rFonts w:eastAsiaTheme="minorHAnsi" w:cs="Arial"/>
          <w:lang w:val="en-GB"/>
        </w:rPr>
        <w:t>Background</w:t>
      </w:r>
      <w:bookmarkEnd w:id="14"/>
      <w:bookmarkEnd w:id="15"/>
      <w:bookmarkEnd w:id="16"/>
    </w:p>
    <w:p w14:paraId="6D5889EB" w14:textId="6943B1AD" w:rsidR="001271A4" w:rsidRPr="00716CCB" w:rsidRDefault="00E11F38" w:rsidP="0037054D">
      <w:pPr>
        <w:rPr>
          <w:rFonts w:eastAsiaTheme="minorHAnsi" w:cs="Arial"/>
          <w:sz w:val="28"/>
          <w:szCs w:val="28"/>
          <w:lang w:val="en-GB"/>
        </w:rPr>
      </w:pPr>
      <w:r w:rsidRPr="00716CCB">
        <w:rPr>
          <w:rFonts w:eastAsiaTheme="minorHAnsi" w:cs="Arial"/>
          <w:sz w:val="28"/>
          <w:szCs w:val="28"/>
          <w:lang w:val="en-GB"/>
        </w:rPr>
        <w:t xml:space="preserve">Emotional </w:t>
      </w:r>
      <w:bookmarkStart w:id="17" w:name="_Hlk143648857"/>
      <w:r w:rsidRPr="00716CCB">
        <w:rPr>
          <w:rFonts w:eastAsiaTheme="minorHAnsi" w:cs="Arial"/>
          <w:sz w:val="28"/>
          <w:szCs w:val="28"/>
          <w:lang w:val="en-GB"/>
        </w:rPr>
        <w:t xml:space="preserve">neglect </w:t>
      </w:r>
      <w:bookmarkEnd w:id="17"/>
      <w:r w:rsidRPr="00716CCB">
        <w:rPr>
          <w:rFonts w:eastAsiaTheme="minorHAnsi" w:cs="Arial"/>
          <w:sz w:val="28"/>
          <w:szCs w:val="28"/>
          <w:lang w:val="en-GB"/>
        </w:rPr>
        <w:t xml:space="preserve">towards children is an acute challenge affecting numerous families in </w:t>
      </w:r>
      <w:r w:rsidR="00574063" w:rsidRPr="00716CCB">
        <w:rPr>
          <w:rFonts w:eastAsiaTheme="minorHAnsi" w:cs="Arial"/>
          <w:sz w:val="28"/>
          <w:szCs w:val="28"/>
          <w:lang w:val="en-GB"/>
        </w:rPr>
        <w:t>the</w:t>
      </w:r>
      <w:r w:rsidR="0008465F" w:rsidRPr="00716CCB">
        <w:rPr>
          <w:rFonts w:eastAsiaTheme="minorHAnsi" w:cs="Arial"/>
          <w:sz w:val="28"/>
          <w:szCs w:val="28"/>
          <w:lang w:val="en-GB"/>
        </w:rPr>
        <w:t xml:space="preserve"> UK</w:t>
      </w:r>
      <w:r w:rsidRPr="00716CCB">
        <w:rPr>
          <w:rFonts w:eastAsiaTheme="minorHAnsi" w:cs="Arial"/>
          <w:sz w:val="28"/>
          <w:szCs w:val="28"/>
          <w:lang w:val="en-GB"/>
        </w:rPr>
        <w:t xml:space="preserve">. Children are particularly vulnerable to the consequences of emotional </w:t>
      </w:r>
      <w:r w:rsidR="0008465F" w:rsidRPr="00716CCB">
        <w:rPr>
          <w:rFonts w:eastAsiaTheme="minorHAnsi" w:cs="Arial"/>
          <w:sz w:val="28"/>
          <w:szCs w:val="28"/>
          <w:lang w:val="en-GB"/>
        </w:rPr>
        <w:t xml:space="preserve">negligence </w:t>
      </w:r>
      <w:r w:rsidRPr="00716CCB">
        <w:rPr>
          <w:rFonts w:eastAsiaTheme="minorHAnsi" w:cs="Arial"/>
          <w:sz w:val="28"/>
          <w:szCs w:val="28"/>
          <w:lang w:val="en-GB"/>
        </w:rPr>
        <w:t xml:space="preserve">due to their stage of rapid growth (Radford et al., 2018). Insufficient emotional support during formative years can have lasting consequences for a child's social, emotional, and psychological development, making it harder for them to excel in interpersonal interactions, process feelings judiciously, and construct a robust sense of self (Humphreys et al., 2018). </w:t>
      </w:r>
      <w:r w:rsidR="00883B02" w:rsidRPr="00716CCB">
        <w:rPr>
          <w:rFonts w:eastAsiaTheme="minorHAnsi" w:cs="Arial"/>
          <w:sz w:val="28"/>
          <w:szCs w:val="28"/>
          <w:lang w:val="en-GB"/>
        </w:rPr>
        <w:t xml:space="preserve">Besides, </w:t>
      </w:r>
      <w:r w:rsidR="000613DD" w:rsidRPr="00716CCB">
        <w:rPr>
          <w:rFonts w:eastAsiaTheme="minorHAnsi" w:cs="Arial"/>
          <w:sz w:val="28"/>
          <w:szCs w:val="28"/>
          <w:lang w:val="en-GB"/>
        </w:rPr>
        <w:t xml:space="preserve">Fergusson et al. (1996) found that emotional neglect can have long-lasting </w:t>
      </w:r>
      <w:r w:rsidR="00883B02" w:rsidRPr="00716CCB">
        <w:rPr>
          <w:rFonts w:eastAsiaTheme="minorHAnsi" w:cs="Arial"/>
          <w:sz w:val="28"/>
          <w:szCs w:val="28"/>
          <w:lang w:val="en-GB"/>
        </w:rPr>
        <w:t>consequences</w:t>
      </w:r>
      <w:r w:rsidR="000613DD" w:rsidRPr="00716CCB">
        <w:rPr>
          <w:rFonts w:eastAsiaTheme="minorHAnsi" w:cs="Arial"/>
          <w:sz w:val="28"/>
          <w:szCs w:val="28"/>
          <w:lang w:val="en-GB"/>
        </w:rPr>
        <w:t xml:space="preserve"> on mental health,</w:t>
      </w:r>
      <w:r w:rsidR="00883B02" w:rsidRPr="00716CCB">
        <w:rPr>
          <w:rFonts w:eastAsiaTheme="minorHAnsi" w:cs="Arial"/>
          <w:sz w:val="28"/>
          <w:szCs w:val="28"/>
          <w:lang w:val="en-GB"/>
        </w:rPr>
        <w:t xml:space="preserve"> which</w:t>
      </w:r>
      <w:r w:rsidR="000613DD" w:rsidRPr="00716CCB">
        <w:rPr>
          <w:rFonts w:eastAsiaTheme="minorHAnsi" w:cs="Arial"/>
          <w:sz w:val="28"/>
          <w:szCs w:val="28"/>
          <w:lang w:val="en-GB"/>
        </w:rPr>
        <w:t xml:space="preserve"> </w:t>
      </w:r>
      <w:r w:rsidR="00E0570D" w:rsidRPr="00716CCB">
        <w:rPr>
          <w:rFonts w:eastAsiaTheme="minorHAnsi" w:cs="Arial"/>
          <w:sz w:val="28"/>
          <w:szCs w:val="28"/>
          <w:lang w:val="en-GB"/>
        </w:rPr>
        <w:t>include</w:t>
      </w:r>
      <w:r w:rsidR="000613DD" w:rsidRPr="00716CCB">
        <w:rPr>
          <w:rFonts w:eastAsiaTheme="minorHAnsi" w:cs="Arial"/>
          <w:sz w:val="28"/>
          <w:szCs w:val="28"/>
          <w:lang w:val="en-GB"/>
        </w:rPr>
        <w:t xml:space="preserve"> </w:t>
      </w:r>
      <w:r w:rsidR="00883B02" w:rsidRPr="00716CCB">
        <w:rPr>
          <w:rFonts w:eastAsiaTheme="minorHAnsi" w:cs="Arial"/>
          <w:sz w:val="28"/>
          <w:szCs w:val="28"/>
          <w:lang w:val="en-GB"/>
        </w:rPr>
        <w:t>distress</w:t>
      </w:r>
      <w:r w:rsidR="000613DD" w:rsidRPr="00716CCB">
        <w:rPr>
          <w:rFonts w:eastAsiaTheme="minorHAnsi" w:cs="Arial"/>
          <w:sz w:val="28"/>
          <w:szCs w:val="28"/>
          <w:lang w:val="en-GB"/>
        </w:rPr>
        <w:t xml:space="preserve">, hopelessness, and </w:t>
      </w:r>
      <w:r w:rsidR="00883B02" w:rsidRPr="00716CCB">
        <w:rPr>
          <w:rFonts w:eastAsiaTheme="minorHAnsi" w:cs="Arial"/>
          <w:sz w:val="28"/>
          <w:szCs w:val="28"/>
          <w:lang w:val="en-GB"/>
        </w:rPr>
        <w:t>reduced</w:t>
      </w:r>
      <w:r w:rsidR="000613DD" w:rsidRPr="00716CCB">
        <w:rPr>
          <w:rFonts w:eastAsiaTheme="minorHAnsi" w:cs="Arial"/>
          <w:sz w:val="28"/>
          <w:szCs w:val="28"/>
          <w:lang w:val="en-GB"/>
        </w:rPr>
        <w:t xml:space="preserve"> confidence in immaturity and growth.</w:t>
      </w:r>
      <w:r w:rsidR="00DF74E1" w:rsidRPr="00716CCB">
        <w:rPr>
          <w:rFonts w:eastAsiaTheme="minorHAnsi" w:cs="Arial"/>
          <w:sz w:val="28"/>
          <w:szCs w:val="28"/>
          <w:lang w:val="en-GB"/>
        </w:rPr>
        <w:t xml:space="preserve"> </w:t>
      </w:r>
      <w:r w:rsidR="000613DD" w:rsidRPr="00716CCB">
        <w:rPr>
          <w:rFonts w:eastAsiaTheme="minorHAnsi" w:cs="Arial"/>
          <w:sz w:val="28"/>
          <w:szCs w:val="28"/>
          <w:lang w:val="en-GB"/>
        </w:rPr>
        <w:t xml:space="preserve">If the objective is to build a stronger environment, it is </w:t>
      </w:r>
      <w:r w:rsidR="00883B02" w:rsidRPr="00716CCB">
        <w:rPr>
          <w:rFonts w:eastAsiaTheme="minorHAnsi" w:cs="Arial"/>
          <w:sz w:val="28"/>
          <w:szCs w:val="28"/>
          <w:lang w:val="en-GB"/>
        </w:rPr>
        <w:t>very important</w:t>
      </w:r>
      <w:r w:rsidR="000613DD" w:rsidRPr="00716CCB">
        <w:rPr>
          <w:rFonts w:eastAsiaTheme="minorHAnsi" w:cs="Arial"/>
          <w:sz w:val="28"/>
          <w:szCs w:val="28"/>
          <w:lang w:val="en-GB"/>
        </w:rPr>
        <w:t xml:space="preserve"> to be aware of the </w:t>
      </w:r>
      <w:r w:rsidR="00883B02" w:rsidRPr="00716CCB">
        <w:rPr>
          <w:rFonts w:eastAsiaTheme="minorHAnsi" w:cs="Arial"/>
          <w:sz w:val="28"/>
          <w:szCs w:val="28"/>
          <w:lang w:val="en-GB"/>
        </w:rPr>
        <w:t>developments</w:t>
      </w:r>
      <w:r w:rsidR="000613DD" w:rsidRPr="00716CCB">
        <w:rPr>
          <w:rFonts w:eastAsiaTheme="minorHAnsi" w:cs="Arial"/>
          <w:sz w:val="28"/>
          <w:szCs w:val="28"/>
          <w:lang w:val="en-GB"/>
        </w:rPr>
        <w:t xml:space="preserve"> intended to decrease the effects of emotional neglect</w:t>
      </w:r>
      <w:r w:rsidR="003C2F41" w:rsidRPr="00716CCB">
        <w:rPr>
          <w:rFonts w:eastAsiaTheme="minorHAnsi" w:cs="Arial"/>
          <w:sz w:val="28"/>
          <w:szCs w:val="28"/>
          <w:lang w:val="en-GB"/>
        </w:rPr>
        <w:t xml:space="preserve"> in the UK</w:t>
      </w:r>
      <w:r w:rsidR="000613DD" w:rsidRPr="00716CCB">
        <w:rPr>
          <w:rFonts w:eastAsiaTheme="minorHAnsi" w:cs="Arial"/>
          <w:sz w:val="28"/>
          <w:szCs w:val="28"/>
          <w:lang w:val="en-GB"/>
        </w:rPr>
        <w:t xml:space="preserve">. </w:t>
      </w:r>
      <w:r w:rsidR="0037054D" w:rsidRPr="00716CCB">
        <w:rPr>
          <w:rFonts w:eastAsiaTheme="minorHAnsi" w:cs="Arial"/>
          <w:sz w:val="28"/>
          <w:szCs w:val="28"/>
          <w:lang w:val="en-GB"/>
        </w:rPr>
        <w:t xml:space="preserve">Through understanding the variety of services, legislation, strategies, guidelines, and policies, better grasp the obstacles </w:t>
      </w:r>
      <w:r w:rsidR="00E0570D" w:rsidRPr="00716CCB">
        <w:rPr>
          <w:rFonts w:eastAsiaTheme="minorHAnsi" w:cs="Arial"/>
          <w:sz w:val="28"/>
          <w:szCs w:val="28"/>
          <w:lang w:val="en-GB"/>
        </w:rPr>
        <w:t xml:space="preserve">that </w:t>
      </w:r>
      <w:r w:rsidR="0037054D" w:rsidRPr="00716CCB">
        <w:rPr>
          <w:rFonts w:eastAsiaTheme="minorHAnsi" w:cs="Arial"/>
          <w:sz w:val="28"/>
          <w:szCs w:val="28"/>
          <w:lang w:val="en-GB"/>
        </w:rPr>
        <w:t>can be encountered by this demographic group in the UK</w:t>
      </w:r>
      <w:r w:rsidR="0008465F" w:rsidRPr="00716CCB">
        <w:rPr>
          <w:rFonts w:eastAsiaTheme="minorHAnsi" w:cs="Arial"/>
          <w:sz w:val="28"/>
          <w:szCs w:val="28"/>
          <w:lang w:val="en-GB"/>
        </w:rPr>
        <w:t xml:space="preserve">. </w:t>
      </w:r>
    </w:p>
    <w:p w14:paraId="1E217299" w14:textId="22C4A772" w:rsidR="0057458B" w:rsidRDefault="0057458B" w:rsidP="001271A4">
      <w:pPr>
        <w:pStyle w:val="Heading1"/>
        <w:rPr>
          <w:rFonts w:eastAsiaTheme="minorHAnsi"/>
          <w:lang w:val="en-GB"/>
        </w:rPr>
      </w:pPr>
      <w:bookmarkStart w:id="18" w:name="_Toc141462342"/>
      <w:bookmarkStart w:id="19" w:name="_Toc142477151"/>
      <w:bookmarkStart w:id="20" w:name="_Toc143653053"/>
      <w:r>
        <w:rPr>
          <w:rFonts w:eastAsiaTheme="minorHAnsi"/>
          <w:lang w:val="en-GB"/>
        </w:rPr>
        <w:t>3. Methods</w:t>
      </w:r>
      <w:bookmarkEnd w:id="18"/>
      <w:bookmarkEnd w:id="19"/>
      <w:bookmarkEnd w:id="20"/>
    </w:p>
    <w:p w14:paraId="43DFCF0A" w14:textId="65E59705" w:rsidR="008B2EF7" w:rsidRPr="00716CCB" w:rsidRDefault="008B2EF7" w:rsidP="00CF2D8D">
      <w:pPr>
        <w:pStyle w:val="Heading2"/>
        <w:rPr>
          <w:rFonts w:eastAsiaTheme="minorHAnsi" w:cs="Arial"/>
          <w:sz w:val="28"/>
          <w:szCs w:val="28"/>
          <w:lang w:val="en-GB"/>
        </w:rPr>
      </w:pPr>
      <w:bookmarkStart w:id="21" w:name="_Toc142477152"/>
      <w:bookmarkStart w:id="22" w:name="_Toc143653054"/>
      <w:r w:rsidRPr="008B2EF7">
        <w:rPr>
          <w:rFonts w:eastAsiaTheme="minorHAnsi"/>
          <w:lang w:val="en-GB"/>
        </w:rPr>
        <w:t xml:space="preserve">3.1 </w:t>
      </w:r>
      <w:r w:rsidRPr="00716CCB">
        <w:rPr>
          <w:rFonts w:eastAsiaTheme="minorHAnsi" w:cs="Arial"/>
          <w:sz w:val="28"/>
          <w:szCs w:val="28"/>
          <w:lang w:val="en-GB"/>
        </w:rPr>
        <w:t>Dat</w:t>
      </w:r>
      <w:r w:rsidR="00CF2D8D" w:rsidRPr="00716CCB">
        <w:rPr>
          <w:rFonts w:eastAsiaTheme="minorHAnsi" w:cs="Arial"/>
          <w:sz w:val="28"/>
          <w:szCs w:val="28"/>
          <w:lang w:val="en-GB"/>
        </w:rPr>
        <w:t>a Collection / Search Strategy:</w:t>
      </w:r>
      <w:bookmarkEnd w:id="21"/>
      <w:bookmarkEnd w:id="22"/>
    </w:p>
    <w:p w14:paraId="090944C5" w14:textId="69916257" w:rsidR="008B2EF7" w:rsidRPr="00716CCB" w:rsidRDefault="006840FC" w:rsidP="008B2EF7">
      <w:pPr>
        <w:rPr>
          <w:rFonts w:eastAsiaTheme="minorHAnsi" w:cs="Arial"/>
          <w:sz w:val="28"/>
          <w:szCs w:val="28"/>
          <w:lang w:val="en-GB"/>
        </w:rPr>
      </w:pPr>
      <w:r w:rsidRPr="00716CCB">
        <w:rPr>
          <w:rFonts w:eastAsiaTheme="minorHAnsi" w:cs="Arial"/>
          <w:sz w:val="28"/>
          <w:szCs w:val="28"/>
          <w:lang w:val="en-GB"/>
        </w:rPr>
        <w:t xml:space="preserve">The systematic literature review used a thorough methodology to obtain information, concentrating on research looking at the difficulties and resources available to UK children who have been the victims of emotional neglect. A rigorous screening procedure was used to make sure only the best research was included. By thoroughly exploring electronic databases including PubMed, and Google Scholar, the review intended to find recent </w:t>
      </w:r>
      <w:r w:rsidRPr="00716CCB">
        <w:rPr>
          <w:rFonts w:eastAsiaTheme="minorHAnsi" w:cs="Arial"/>
          <w:sz w:val="28"/>
          <w:szCs w:val="28"/>
          <w:lang w:val="en-GB"/>
        </w:rPr>
        <w:lastRenderedPageBreak/>
        <w:t>and pertinent papers. Different keyword combinations were used in the search, including "emotional negligence," "child abuse," "support works," and "UK." The study covered works written in English and undertaken in the UK that were published within the previous 10 years, from 2013 to 2023.</w:t>
      </w:r>
    </w:p>
    <w:p w14:paraId="692792BC" w14:textId="3D194089" w:rsidR="008B2EF7" w:rsidRPr="00716CCB" w:rsidRDefault="00CF2D8D" w:rsidP="00CF2D8D">
      <w:pPr>
        <w:pStyle w:val="Heading2"/>
        <w:rPr>
          <w:rFonts w:eastAsiaTheme="minorHAnsi" w:cs="Arial"/>
          <w:sz w:val="28"/>
          <w:szCs w:val="28"/>
          <w:lang w:val="en-GB"/>
        </w:rPr>
      </w:pPr>
      <w:bookmarkStart w:id="23" w:name="_Toc142477153"/>
      <w:bookmarkStart w:id="24" w:name="_Toc143653055"/>
      <w:r w:rsidRPr="00716CCB">
        <w:rPr>
          <w:rFonts w:eastAsiaTheme="minorHAnsi" w:cs="Arial"/>
          <w:sz w:val="28"/>
          <w:szCs w:val="28"/>
          <w:lang w:val="en-GB"/>
        </w:rPr>
        <w:t>3.2 Data Analysis:</w:t>
      </w:r>
      <w:bookmarkEnd w:id="23"/>
      <w:bookmarkEnd w:id="24"/>
    </w:p>
    <w:p w14:paraId="4C944DAF" w14:textId="6D35ED5A" w:rsidR="008B2EF7" w:rsidRPr="00716CCB" w:rsidRDefault="00C40DDF" w:rsidP="008B2EF7">
      <w:pPr>
        <w:rPr>
          <w:rFonts w:eastAsiaTheme="minorHAnsi" w:cs="Arial"/>
          <w:sz w:val="28"/>
          <w:szCs w:val="28"/>
          <w:lang w:val="en-GB"/>
        </w:rPr>
      </w:pPr>
      <w:r w:rsidRPr="00716CCB">
        <w:rPr>
          <w:rFonts w:eastAsiaTheme="minorHAnsi" w:cs="Arial"/>
          <w:sz w:val="28"/>
          <w:szCs w:val="28"/>
          <w:lang w:val="en-GB"/>
        </w:rPr>
        <w:t xml:space="preserve">A qualitative research </w:t>
      </w:r>
      <w:bookmarkStart w:id="25" w:name="_Hlk143649757"/>
      <w:r w:rsidRPr="00716CCB">
        <w:rPr>
          <w:rFonts w:eastAsiaTheme="minorHAnsi" w:cs="Arial"/>
          <w:sz w:val="28"/>
          <w:szCs w:val="28"/>
          <w:lang w:val="en-GB"/>
        </w:rPr>
        <w:t xml:space="preserve">technique </w:t>
      </w:r>
      <w:bookmarkEnd w:id="25"/>
      <w:r w:rsidRPr="00716CCB">
        <w:rPr>
          <w:rFonts w:eastAsiaTheme="minorHAnsi" w:cs="Arial"/>
          <w:sz w:val="28"/>
          <w:szCs w:val="28"/>
          <w:lang w:val="en-GB"/>
        </w:rPr>
        <w:t>called thematic analysis is used to find, examine, and interpret patterns, themes, and meanings within a dataset. Here, this</w:t>
      </w:r>
      <w:r w:rsidRPr="00716CCB">
        <w:rPr>
          <w:rFonts w:cs="Arial"/>
          <w:sz w:val="28"/>
          <w:szCs w:val="28"/>
        </w:rPr>
        <w:t xml:space="preserve"> </w:t>
      </w:r>
      <w:r w:rsidRPr="00716CCB">
        <w:rPr>
          <w:rFonts w:eastAsiaTheme="minorHAnsi" w:cs="Arial"/>
          <w:sz w:val="28"/>
          <w:szCs w:val="28"/>
          <w:lang w:val="en-GB"/>
        </w:rPr>
        <w:t xml:space="preserve">technique has been used in this </w:t>
      </w:r>
      <w:proofErr w:type="gramStart"/>
      <w:r w:rsidRPr="00716CCB">
        <w:rPr>
          <w:rFonts w:eastAsiaTheme="minorHAnsi" w:cs="Arial"/>
          <w:sz w:val="28"/>
          <w:szCs w:val="28"/>
          <w:lang w:val="en-GB"/>
        </w:rPr>
        <w:t>particular research</w:t>
      </w:r>
      <w:proofErr w:type="gramEnd"/>
      <w:r w:rsidRPr="00716CCB">
        <w:rPr>
          <w:rFonts w:eastAsiaTheme="minorHAnsi" w:cs="Arial"/>
          <w:sz w:val="28"/>
          <w:szCs w:val="28"/>
          <w:lang w:val="en-GB"/>
        </w:rPr>
        <w:t xml:space="preserve">. </w:t>
      </w:r>
      <w:r w:rsidR="006840FC" w:rsidRPr="00716CCB">
        <w:rPr>
          <w:rFonts w:eastAsiaTheme="minorHAnsi" w:cs="Arial"/>
          <w:sz w:val="28"/>
          <w:szCs w:val="28"/>
          <w:lang w:val="en-GB"/>
        </w:rPr>
        <w:t xml:space="preserve">The items found through the search were carefully filtered using a two-stage screening process. Prior to evaluating the </w:t>
      </w:r>
      <w:r w:rsidR="0069371A" w:rsidRPr="00716CCB">
        <w:rPr>
          <w:rFonts w:eastAsiaTheme="minorHAnsi" w:cs="Arial"/>
          <w:sz w:val="28"/>
          <w:szCs w:val="28"/>
          <w:lang w:val="en-GB"/>
        </w:rPr>
        <w:t>full text</w:t>
      </w:r>
      <w:r w:rsidR="006840FC" w:rsidRPr="00716CCB">
        <w:rPr>
          <w:rFonts w:eastAsiaTheme="minorHAnsi" w:cs="Arial"/>
          <w:sz w:val="28"/>
          <w:szCs w:val="28"/>
          <w:lang w:val="en-GB"/>
        </w:rPr>
        <w:t xml:space="preserve"> of the publications, the titles</w:t>
      </w:r>
      <w:r w:rsidR="0069371A" w:rsidRPr="00716CCB">
        <w:rPr>
          <w:rFonts w:eastAsiaTheme="minorHAnsi" w:cs="Arial"/>
          <w:sz w:val="28"/>
          <w:szCs w:val="28"/>
          <w:lang w:val="en-GB"/>
        </w:rPr>
        <w:t>,</w:t>
      </w:r>
      <w:r w:rsidR="006840FC" w:rsidRPr="00716CCB">
        <w:rPr>
          <w:rFonts w:eastAsiaTheme="minorHAnsi" w:cs="Arial"/>
          <w:sz w:val="28"/>
          <w:szCs w:val="28"/>
          <w:lang w:val="en-GB"/>
        </w:rPr>
        <w:t xml:space="preserve"> and abstracts were thoroughly reviewed in accordance with established inclusion and exclusion criteria. Studies concentrating on emotional carelessness, victims who were minors, support systems, and UK-based research met the requirements. Studies that failed to satisfy these requirements were eliminated, and only primary research publications that offered empirical insights were included (Lereya, et al., 2015). The selected approach for compiling the results from the included research was thematic analysis. The nature and prevalence of emotional neglect, </w:t>
      </w:r>
      <w:r w:rsidR="00716CCB" w:rsidRPr="00716CCB">
        <w:rPr>
          <w:rFonts w:eastAsiaTheme="minorHAnsi" w:cs="Arial"/>
          <w:sz w:val="28"/>
          <w:szCs w:val="28"/>
          <w:lang w:val="en-GB"/>
        </w:rPr>
        <w:t xml:space="preserve">and </w:t>
      </w:r>
      <w:r w:rsidR="006840FC" w:rsidRPr="00716CCB">
        <w:rPr>
          <w:rFonts w:eastAsiaTheme="minorHAnsi" w:cs="Arial"/>
          <w:sz w:val="28"/>
          <w:szCs w:val="28"/>
          <w:lang w:val="en-GB"/>
        </w:rPr>
        <w:t>the effect on impacted children</w:t>
      </w:r>
      <w:r w:rsidR="00D9112A" w:rsidRPr="00716CCB">
        <w:rPr>
          <w:rFonts w:eastAsiaTheme="minorHAnsi" w:cs="Arial"/>
          <w:sz w:val="28"/>
          <w:szCs w:val="28"/>
          <w:lang w:val="en-GB"/>
        </w:rPr>
        <w:t>.</w:t>
      </w:r>
    </w:p>
    <w:p w14:paraId="57BFF547" w14:textId="2C615178" w:rsidR="008B2EF7" w:rsidRPr="00716CCB" w:rsidRDefault="00CF2D8D" w:rsidP="00CF2D8D">
      <w:pPr>
        <w:pStyle w:val="Heading2"/>
        <w:rPr>
          <w:rFonts w:eastAsiaTheme="minorHAnsi" w:cs="Arial"/>
          <w:sz w:val="28"/>
          <w:szCs w:val="28"/>
          <w:lang w:val="en-GB"/>
        </w:rPr>
      </w:pPr>
      <w:bookmarkStart w:id="26" w:name="_Toc142477154"/>
      <w:bookmarkStart w:id="27" w:name="_Toc143653056"/>
      <w:r w:rsidRPr="00716CCB">
        <w:rPr>
          <w:rFonts w:eastAsiaTheme="minorHAnsi" w:cs="Arial"/>
          <w:sz w:val="28"/>
          <w:szCs w:val="28"/>
          <w:lang w:val="en-GB"/>
        </w:rPr>
        <w:t>3.3 Ethical Considerations:</w:t>
      </w:r>
      <w:bookmarkEnd w:id="26"/>
      <w:bookmarkEnd w:id="27"/>
    </w:p>
    <w:p w14:paraId="229707D3" w14:textId="31C4D592" w:rsidR="008B2EF7" w:rsidRDefault="006840FC" w:rsidP="008B2EF7">
      <w:pPr>
        <w:rPr>
          <w:rFonts w:eastAsiaTheme="minorHAnsi"/>
          <w:lang w:val="en-GB"/>
        </w:rPr>
      </w:pPr>
      <w:r w:rsidRPr="00716CCB">
        <w:rPr>
          <w:rFonts w:eastAsiaTheme="minorHAnsi" w:cs="Arial"/>
          <w:sz w:val="28"/>
          <w:szCs w:val="28"/>
          <w:lang w:val="en-GB"/>
        </w:rPr>
        <w:t xml:space="preserve">The research's ethical integrity was of the greatest significance. Since no primary data collection was done for the study because it only used the literature that already existed, there was no requirement for ethical review. To preserve the privacy and </w:t>
      </w:r>
      <w:r w:rsidR="00926ADE" w:rsidRPr="00716CCB">
        <w:rPr>
          <w:rFonts w:eastAsiaTheme="minorHAnsi" w:cs="Arial"/>
          <w:sz w:val="28"/>
          <w:szCs w:val="28"/>
          <w:lang w:val="en-GB"/>
        </w:rPr>
        <w:t>well-being</w:t>
      </w:r>
      <w:r w:rsidRPr="00716CCB">
        <w:rPr>
          <w:rFonts w:eastAsiaTheme="minorHAnsi" w:cs="Arial"/>
          <w:sz w:val="28"/>
          <w:szCs w:val="28"/>
          <w:lang w:val="en-GB"/>
        </w:rPr>
        <w:t xml:space="preserve"> of participants, however, ethical standards were strictly followed. Informed consent and maintaining </w:t>
      </w:r>
      <w:r w:rsidRPr="00716CCB">
        <w:rPr>
          <w:rFonts w:eastAsiaTheme="minorHAnsi" w:cs="Arial"/>
          <w:sz w:val="28"/>
          <w:szCs w:val="28"/>
          <w:lang w:val="en-GB"/>
        </w:rPr>
        <w:lastRenderedPageBreak/>
        <w:t>anonymity were two ethical principles that were extensively evaluated by the evaluation in addition to other aspects of the included studies' conduct. This analysis was</w:t>
      </w:r>
      <w:r w:rsidRPr="006840FC">
        <w:rPr>
          <w:rFonts w:eastAsiaTheme="minorHAnsi"/>
          <w:lang w:val="en-GB"/>
        </w:rPr>
        <w:t xml:space="preserve"> not conducted on studies that did not adhere to ethical norms (Harrison et al., 2017). </w:t>
      </w:r>
    </w:p>
    <w:p w14:paraId="0406224D" w14:textId="52FA56F8" w:rsidR="00CF2D8D" w:rsidRDefault="00CF2D8D" w:rsidP="00CF2D8D">
      <w:pPr>
        <w:pStyle w:val="Heading1"/>
        <w:rPr>
          <w:rFonts w:eastAsiaTheme="minorHAnsi"/>
          <w:lang w:val="en-GB"/>
        </w:rPr>
      </w:pPr>
      <w:bookmarkStart w:id="28" w:name="_Toc142477155"/>
      <w:bookmarkStart w:id="29" w:name="_Toc143653057"/>
      <w:r>
        <w:rPr>
          <w:rFonts w:eastAsiaTheme="minorHAnsi"/>
          <w:lang w:val="en-GB"/>
        </w:rPr>
        <w:t>4. Results</w:t>
      </w:r>
      <w:bookmarkEnd w:id="28"/>
      <w:bookmarkEnd w:id="29"/>
    </w:p>
    <w:p w14:paraId="531E3E1F" w14:textId="149A52BC" w:rsidR="00CF2D8D" w:rsidRPr="00716CCB" w:rsidRDefault="00CF2D8D" w:rsidP="00CF2D8D">
      <w:pPr>
        <w:pStyle w:val="Heading2"/>
        <w:rPr>
          <w:rFonts w:eastAsiaTheme="minorHAnsi"/>
          <w:sz w:val="28"/>
          <w:szCs w:val="28"/>
          <w:lang w:val="en-GB"/>
        </w:rPr>
      </w:pPr>
      <w:bookmarkStart w:id="30" w:name="_Toc142477156"/>
      <w:bookmarkStart w:id="31" w:name="_Toc143653058"/>
      <w:r w:rsidRPr="00CF2D8D">
        <w:rPr>
          <w:rFonts w:eastAsiaTheme="minorHAnsi"/>
          <w:lang w:val="en-GB"/>
        </w:rPr>
        <w:t xml:space="preserve">4.1 </w:t>
      </w:r>
      <w:r w:rsidRPr="00716CCB">
        <w:rPr>
          <w:rFonts w:eastAsiaTheme="minorHAnsi"/>
          <w:sz w:val="28"/>
          <w:szCs w:val="28"/>
          <w:lang w:val="en-GB"/>
        </w:rPr>
        <w:t>Presentation of the Main Characteristics of the Selected Studies</w:t>
      </w:r>
      <w:bookmarkEnd w:id="30"/>
      <w:bookmarkEnd w:id="31"/>
    </w:p>
    <w:p w14:paraId="076B168C" w14:textId="54013F6E" w:rsidR="00C470DF" w:rsidRPr="00716CCB" w:rsidRDefault="00C470DF" w:rsidP="00C470DF">
      <w:pPr>
        <w:rPr>
          <w:rFonts w:eastAsia="Times New Roman"/>
          <w:sz w:val="28"/>
          <w:szCs w:val="28"/>
        </w:rPr>
      </w:pPr>
      <w:bookmarkStart w:id="32" w:name="_Toc142477157"/>
      <w:r w:rsidRPr="00716CCB">
        <w:rPr>
          <w:rFonts w:eastAsia="Times New Roman"/>
          <w:sz w:val="28"/>
          <w:szCs w:val="28"/>
        </w:rPr>
        <w:t xml:space="preserve">In relation to "The Challenges and Support for Children Victims of Emotional Neglect in the UK," a thorough review of five empirical research studies has been carried out. These studies were specifically chosen to investigate the complex link between extreme neglect and its effects on children's </w:t>
      </w:r>
      <w:r w:rsidR="00E0570D" w:rsidRPr="00716CCB">
        <w:rPr>
          <w:rFonts w:eastAsia="Times New Roman"/>
          <w:sz w:val="28"/>
          <w:szCs w:val="28"/>
        </w:rPr>
        <w:t>well-being</w:t>
      </w:r>
      <w:r w:rsidRPr="00716CCB">
        <w:rPr>
          <w:rFonts w:eastAsia="Times New Roman"/>
          <w:sz w:val="28"/>
          <w:szCs w:val="28"/>
        </w:rPr>
        <w:t xml:space="preserve"> in the UK (Brown &amp; Clark, 2023). The key traits of these chosen </w:t>
      </w:r>
      <w:proofErr w:type="gramStart"/>
      <w:r w:rsidRPr="00716CCB">
        <w:rPr>
          <w:rFonts w:eastAsia="Times New Roman"/>
          <w:sz w:val="28"/>
          <w:szCs w:val="28"/>
        </w:rPr>
        <w:t>researches</w:t>
      </w:r>
      <w:proofErr w:type="gramEnd"/>
      <w:r w:rsidRPr="00716CCB">
        <w:rPr>
          <w:rFonts w:eastAsia="Times New Roman"/>
          <w:sz w:val="28"/>
          <w:szCs w:val="28"/>
        </w:rPr>
        <w:t xml:space="preserve"> are outlined in the overview below:</w:t>
      </w:r>
    </w:p>
    <w:tbl>
      <w:tblPr>
        <w:tblW w:w="11340" w:type="dxa"/>
        <w:jc w:val="center"/>
        <w:tblCellMar>
          <w:left w:w="0" w:type="dxa"/>
          <w:right w:w="0" w:type="dxa"/>
        </w:tblCellMar>
        <w:tblLook w:val="04A0" w:firstRow="1" w:lastRow="0" w:firstColumn="1" w:lastColumn="0" w:noHBand="0" w:noVBand="1"/>
      </w:tblPr>
      <w:tblGrid>
        <w:gridCol w:w="2290"/>
        <w:gridCol w:w="2576"/>
        <w:gridCol w:w="2915"/>
        <w:gridCol w:w="3559"/>
      </w:tblGrid>
      <w:tr w:rsidR="008329A8" w:rsidRPr="00954275" w14:paraId="629809FE" w14:textId="77777777" w:rsidTr="008329A8">
        <w:trPr>
          <w:trHeight w:val="693"/>
          <w:jc w:val="center"/>
        </w:trPr>
        <w:tc>
          <w:tcPr>
            <w:tcW w:w="2290" w:type="dxa"/>
            <w:tcBorders>
              <w:top w:val="single" w:sz="8" w:space="0" w:color="FFFFFF"/>
              <w:left w:val="single" w:sz="8" w:space="0" w:color="FFFFFF"/>
              <w:bottom w:val="single" w:sz="24" w:space="0" w:color="FFFFFF"/>
              <w:right w:val="single" w:sz="8" w:space="0" w:color="FFFFFF"/>
            </w:tcBorders>
            <w:shd w:val="clear" w:color="auto" w:fill="90C226"/>
            <w:tcMar>
              <w:top w:w="8" w:type="dxa"/>
              <w:left w:w="6" w:type="dxa"/>
              <w:bottom w:w="0" w:type="dxa"/>
              <w:right w:w="6" w:type="dxa"/>
            </w:tcMar>
            <w:hideMark/>
          </w:tcPr>
          <w:p w14:paraId="1BA3A31C" w14:textId="77777777" w:rsidR="00954275" w:rsidRPr="00954275" w:rsidRDefault="00954275" w:rsidP="00954275">
            <w:pPr>
              <w:rPr>
                <w:rFonts w:eastAsia="Times New Roman"/>
                <w:szCs w:val="24"/>
                <w:lang w:val="en-GB"/>
              </w:rPr>
            </w:pPr>
            <w:r w:rsidRPr="00954275">
              <w:rPr>
                <w:rFonts w:eastAsia="Times New Roman"/>
                <w:b/>
                <w:bCs/>
                <w:szCs w:val="24"/>
                <w:lang w:val="en-IN"/>
              </w:rPr>
              <w:t>Author, year of publication and title</w:t>
            </w:r>
          </w:p>
        </w:tc>
        <w:tc>
          <w:tcPr>
            <w:tcW w:w="2576" w:type="dxa"/>
            <w:tcBorders>
              <w:top w:val="single" w:sz="8" w:space="0" w:color="FFFFFF"/>
              <w:left w:val="single" w:sz="8" w:space="0" w:color="FFFFFF"/>
              <w:bottom w:val="single" w:sz="24" w:space="0" w:color="FFFFFF"/>
              <w:right w:val="single" w:sz="8" w:space="0" w:color="FFFFFF"/>
            </w:tcBorders>
            <w:shd w:val="clear" w:color="auto" w:fill="90C226"/>
            <w:tcMar>
              <w:top w:w="8" w:type="dxa"/>
              <w:left w:w="6" w:type="dxa"/>
              <w:bottom w:w="0" w:type="dxa"/>
              <w:right w:w="6" w:type="dxa"/>
            </w:tcMar>
            <w:hideMark/>
          </w:tcPr>
          <w:p w14:paraId="6FB52257" w14:textId="77777777" w:rsidR="00954275" w:rsidRPr="00954275" w:rsidRDefault="00954275" w:rsidP="00954275">
            <w:pPr>
              <w:rPr>
                <w:rFonts w:eastAsia="Times New Roman"/>
                <w:szCs w:val="24"/>
                <w:lang w:val="en-GB"/>
              </w:rPr>
            </w:pPr>
            <w:r w:rsidRPr="00954275">
              <w:rPr>
                <w:rFonts w:eastAsia="Times New Roman"/>
                <w:b/>
                <w:bCs/>
                <w:szCs w:val="24"/>
                <w:lang w:val="en-IN"/>
              </w:rPr>
              <w:t>Aim of study</w:t>
            </w:r>
          </w:p>
        </w:tc>
        <w:tc>
          <w:tcPr>
            <w:tcW w:w="2915" w:type="dxa"/>
            <w:tcBorders>
              <w:top w:val="single" w:sz="8" w:space="0" w:color="FFFFFF"/>
              <w:left w:val="single" w:sz="8" w:space="0" w:color="FFFFFF"/>
              <w:bottom w:val="single" w:sz="24" w:space="0" w:color="FFFFFF"/>
              <w:right w:val="single" w:sz="8" w:space="0" w:color="FFFFFF"/>
            </w:tcBorders>
            <w:shd w:val="clear" w:color="auto" w:fill="90C226"/>
            <w:tcMar>
              <w:top w:w="8" w:type="dxa"/>
              <w:left w:w="6" w:type="dxa"/>
              <w:bottom w:w="0" w:type="dxa"/>
              <w:right w:w="6" w:type="dxa"/>
            </w:tcMar>
            <w:hideMark/>
          </w:tcPr>
          <w:p w14:paraId="12F35427" w14:textId="77777777" w:rsidR="00954275" w:rsidRPr="00954275" w:rsidRDefault="00954275" w:rsidP="00954275">
            <w:pPr>
              <w:rPr>
                <w:rFonts w:eastAsia="Times New Roman"/>
                <w:szCs w:val="24"/>
                <w:lang w:val="en-GB"/>
              </w:rPr>
            </w:pPr>
            <w:r w:rsidRPr="00954275">
              <w:rPr>
                <w:rFonts w:eastAsia="Times New Roman"/>
                <w:b/>
                <w:bCs/>
                <w:szCs w:val="24"/>
                <w:lang w:val="en-IN"/>
              </w:rPr>
              <w:t>Method and sample size, characteristics</w:t>
            </w:r>
          </w:p>
        </w:tc>
        <w:tc>
          <w:tcPr>
            <w:tcW w:w="3559" w:type="dxa"/>
            <w:tcBorders>
              <w:top w:val="single" w:sz="8" w:space="0" w:color="FFFFFF"/>
              <w:left w:val="single" w:sz="8" w:space="0" w:color="FFFFFF"/>
              <w:bottom w:val="single" w:sz="24" w:space="0" w:color="FFFFFF"/>
              <w:right w:val="single" w:sz="8" w:space="0" w:color="FFFFFF"/>
            </w:tcBorders>
            <w:shd w:val="clear" w:color="auto" w:fill="90C226"/>
            <w:tcMar>
              <w:top w:w="8" w:type="dxa"/>
              <w:left w:w="6" w:type="dxa"/>
              <w:bottom w:w="0" w:type="dxa"/>
              <w:right w:w="6" w:type="dxa"/>
            </w:tcMar>
            <w:hideMark/>
          </w:tcPr>
          <w:p w14:paraId="1BF0090D" w14:textId="77777777" w:rsidR="00954275" w:rsidRPr="00954275" w:rsidRDefault="00954275" w:rsidP="00954275">
            <w:pPr>
              <w:rPr>
                <w:rFonts w:eastAsia="Times New Roman"/>
                <w:szCs w:val="24"/>
                <w:lang w:val="en-GB"/>
              </w:rPr>
            </w:pPr>
            <w:r w:rsidRPr="00954275">
              <w:rPr>
                <w:rFonts w:eastAsia="Times New Roman"/>
                <w:b/>
                <w:bCs/>
                <w:szCs w:val="24"/>
                <w:lang w:val="en-IN"/>
              </w:rPr>
              <w:t>Summary of main findings</w:t>
            </w:r>
          </w:p>
        </w:tc>
      </w:tr>
      <w:tr w:rsidR="008329A8" w:rsidRPr="00954275" w14:paraId="409471B6" w14:textId="77777777" w:rsidTr="008329A8">
        <w:trPr>
          <w:trHeight w:val="2937"/>
          <w:jc w:val="center"/>
        </w:trPr>
        <w:tc>
          <w:tcPr>
            <w:tcW w:w="2290" w:type="dxa"/>
            <w:tcBorders>
              <w:top w:val="single" w:sz="24" w:space="0" w:color="FFFFFF"/>
              <w:left w:val="single" w:sz="8" w:space="0" w:color="FFFFFF"/>
              <w:bottom w:val="single" w:sz="8" w:space="0" w:color="FFFFFF"/>
              <w:right w:val="single" w:sz="8" w:space="0" w:color="FFFFFF"/>
            </w:tcBorders>
            <w:shd w:val="clear" w:color="auto" w:fill="90C226"/>
            <w:tcMar>
              <w:top w:w="8" w:type="dxa"/>
              <w:left w:w="6" w:type="dxa"/>
              <w:bottom w:w="0" w:type="dxa"/>
              <w:right w:w="6" w:type="dxa"/>
            </w:tcMar>
            <w:hideMark/>
          </w:tcPr>
          <w:p w14:paraId="7DC4400B" w14:textId="77777777" w:rsidR="00954275" w:rsidRPr="00954275" w:rsidRDefault="00954275" w:rsidP="00954275">
            <w:pPr>
              <w:rPr>
                <w:rFonts w:eastAsia="Times New Roman"/>
                <w:szCs w:val="24"/>
                <w:lang w:val="en-GB"/>
              </w:rPr>
            </w:pPr>
            <w:r w:rsidRPr="00954275">
              <w:rPr>
                <w:rFonts w:eastAsia="Times New Roman"/>
                <w:b/>
                <w:bCs/>
                <w:szCs w:val="24"/>
                <w:lang w:val="en-IN"/>
              </w:rPr>
              <w:t xml:space="preserve"> Ross et al (2022)</w:t>
            </w:r>
          </w:p>
        </w:tc>
        <w:tc>
          <w:tcPr>
            <w:tcW w:w="2576" w:type="dxa"/>
            <w:tcBorders>
              <w:top w:val="single" w:sz="24" w:space="0" w:color="FFFFFF"/>
              <w:left w:val="single" w:sz="8" w:space="0" w:color="FFFFFF"/>
              <w:bottom w:val="single" w:sz="8" w:space="0" w:color="FFFFFF"/>
              <w:right w:val="single" w:sz="8" w:space="0" w:color="FFFFFF"/>
            </w:tcBorders>
            <w:shd w:val="clear" w:color="auto" w:fill="DBE9CD"/>
            <w:tcMar>
              <w:top w:w="8" w:type="dxa"/>
              <w:left w:w="6" w:type="dxa"/>
              <w:bottom w:w="0" w:type="dxa"/>
              <w:right w:w="6" w:type="dxa"/>
            </w:tcMar>
            <w:hideMark/>
          </w:tcPr>
          <w:p w14:paraId="6CD9DFFA" w14:textId="77777777" w:rsidR="00954275" w:rsidRPr="00954275" w:rsidRDefault="00954275" w:rsidP="008329A8">
            <w:pPr>
              <w:jc w:val="left"/>
              <w:rPr>
                <w:rFonts w:eastAsia="Times New Roman"/>
                <w:szCs w:val="24"/>
                <w:lang w:val="en-GB"/>
              </w:rPr>
            </w:pPr>
            <w:r w:rsidRPr="00954275">
              <w:rPr>
                <w:rFonts w:eastAsia="Times New Roman"/>
                <w:szCs w:val="24"/>
                <w:lang w:val="en-IN"/>
              </w:rPr>
              <w:t>To investigate the impact of emotional negligence on children in the UK and identify their challenges</w:t>
            </w:r>
          </w:p>
        </w:tc>
        <w:tc>
          <w:tcPr>
            <w:tcW w:w="2915" w:type="dxa"/>
            <w:tcBorders>
              <w:top w:val="single" w:sz="24" w:space="0" w:color="FFFFFF"/>
              <w:left w:val="single" w:sz="8" w:space="0" w:color="FFFFFF"/>
              <w:bottom w:val="single" w:sz="8" w:space="0" w:color="FFFFFF"/>
              <w:right w:val="single" w:sz="8" w:space="0" w:color="FFFFFF"/>
            </w:tcBorders>
            <w:shd w:val="clear" w:color="auto" w:fill="DBE9CD"/>
            <w:tcMar>
              <w:top w:w="8" w:type="dxa"/>
              <w:left w:w="6" w:type="dxa"/>
              <w:bottom w:w="0" w:type="dxa"/>
              <w:right w:w="6" w:type="dxa"/>
            </w:tcMar>
            <w:hideMark/>
          </w:tcPr>
          <w:p w14:paraId="7D726EEE" w14:textId="0714EA05" w:rsidR="00954275" w:rsidRPr="00954275" w:rsidRDefault="00954275" w:rsidP="008329A8">
            <w:pPr>
              <w:jc w:val="left"/>
              <w:rPr>
                <w:rFonts w:eastAsia="Times New Roman"/>
                <w:szCs w:val="24"/>
                <w:lang w:val="en-GB"/>
              </w:rPr>
            </w:pPr>
            <w:r w:rsidRPr="00954275">
              <w:rPr>
                <w:rFonts w:eastAsia="Times New Roman"/>
                <w:szCs w:val="24"/>
                <w:lang w:val="en-IN"/>
              </w:rPr>
              <w:t xml:space="preserve"> mixed-methods approach, survey</w:t>
            </w:r>
            <w:r w:rsidR="00E0570D">
              <w:rPr>
                <w:rFonts w:eastAsia="Times New Roman"/>
                <w:szCs w:val="24"/>
                <w:lang w:val="en-IN"/>
              </w:rPr>
              <w:t>,</w:t>
            </w:r>
            <w:r w:rsidRPr="00954275">
              <w:rPr>
                <w:rFonts w:eastAsia="Times New Roman"/>
                <w:szCs w:val="24"/>
                <w:lang w:val="en-IN"/>
              </w:rPr>
              <w:t xml:space="preserve"> and interviews, 500 children aged 8 to 16 years in the UK. </w:t>
            </w:r>
          </w:p>
        </w:tc>
        <w:tc>
          <w:tcPr>
            <w:tcW w:w="3559" w:type="dxa"/>
            <w:tcBorders>
              <w:top w:val="single" w:sz="24" w:space="0" w:color="FFFFFF"/>
              <w:left w:val="single" w:sz="8" w:space="0" w:color="FFFFFF"/>
              <w:bottom w:val="single" w:sz="8" w:space="0" w:color="FFFFFF"/>
              <w:right w:val="single" w:sz="8" w:space="0" w:color="FFFFFF"/>
            </w:tcBorders>
            <w:shd w:val="clear" w:color="auto" w:fill="DBE9CD"/>
            <w:tcMar>
              <w:top w:w="8" w:type="dxa"/>
              <w:left w:w="6" w:type="dxa"/>
              <w:bottom w:w="0" w:type="dxa"/>
              <w:right w:w="6" w:type="dxa"/>
            </w:tcMar>
            <w:hideMark/>
          </w:tcPr>
          <w:p w14:paraId="2A169D11" w14:textId="77777777" w:rsidR="00954275" w:rsidRPr="00954275" w:rsidRDefault="00954275" w:rsidP="008329A8">
            <w:pPr>
              <w:jc w:val="left"/>
              <w:rPr>
                <w:rFonts w:eastAsia="Times New Roman"/>
                <w:szCs w:val="24"/>
                <w:lang w:val="en-GB"/>
              </w:rPr>
            </w:pPr>
            <w:r w:rsidRPr="00954275">
              <w:rPr>
                <w:rFonts w:eastAsia="Times New Roman"/>
                <w:szCs w:val="24"/>
                <w:lang w:val="en-IN"/>
              </w:rPr>
              <w:t xml:space="preserve">Emotional negligence poses significant challenges to the emotional and psychological well-being of children in the UK. Many children reported feelings of loneliness, low self-esteem, and difficulty forming healthy relationships. </w:t>
            </w:r>
          </w:p>
        </w:tc>
      </w:tr>
      <w:tr w:rsidR="008329A8" w:rsidRPr="00954275" w14:paraId="4F671457" w14:textId="77777777" w:rsidTr="008329A8">
        <w:trPr>
          <w:trHeight w:val="2129"/>
          <w:jc w:val="center"/>
        </w:trPr>
        <w:tc>
          <w:tcPr>
            <w:tcW w:w="2290" w:type="dxa"/>
            <w:tcBorders>
              <w:top w:val="single" w:sz="8" w:space="0" w:color="FFFFFF"/>
              <w:left w:val="single" w:sz="8" w:space="0" w:color="FFFFFF"/>
              <w:bottom w:val="single" w:sz="8" w:space="0" w:color="FFFFFF"/>
              <w:right w:val="single" w:sz="8" w:space="0" w:color="FFFFFF"/>
            </w:tcBorders>
            <w:shd w:val="clear" w:color="auto" w:fill="90C226"/>
            <w:tcMar>
              <w:top w:w="8" w:type="dxa"/>
              <w:left w:w="6" w:type="dxa"/>
              <w:bottom w:w="0" w:type="dxa"/>
              <w:right w:w="6" w:type="dxa"/>
            </w:tcMar>
            <w:hideMark/>
          </w:tcPr>
          <w:p w14:paraId="19DB3979" w14:textId="77777777" w:rsidR="00954275" w:rsidRPr="00954275" w:rsidRDefault="00954275" w:rsidP="00954275">
            <w:pPr>
              <w:rPr>
                <w:rFonts w:eastAsia="Times New Roman"/>
                <w:szCs w:val="24"/>
                <w:lang w:val="en-GB"/>
              </w:rPr>
            </w:pPr>
            <w:r w:rsidRPr="00954275">
              <w:rPr>
                <w:rFonts w:eastAsia="Times New Roman"/>
                <w:b/>
                <w:bCs/>
                <w:szCs w:val="24"/>
                <w:lang w:val="en-IN"/>
              </w:rPr>
              <w:lastRenderedPageBreak/>
              <w:t xml:space="preserve"> Harper et al </w:t>
            </w:r>
            <w:proofErr w:type="gramStart"/>
            <w:r w:rsidRPr="00954275">
              <w:rPr>
                <w:rFonts w:eastAsia="Times New Roman"/>
                <w:b/>
                <w:bCs/>
                <w:szCs w:val="24"/>
                <w:lang w:val="en-IN"/>
              </w:rPr>
              <w:t>( 2021</w:t>
            </w:r>
            <w:proofErr w:type="gramEnd"/>
            <w:r w:rsidRPr="00954275">
              <w:rPr>
                <w:rFonts w:eastAsia="Times New Roman"/>
                <w:b/>
                <w:bCs/>
                <w:szCs w:val="24"/>
                <w:lang w:val="en-IN"/>
              </w:rPr>
              <w:t>)</w:t>
            </w:r>
          </w:p>
        </w:tc>
        <w:tc>
          <w:tcPr>
            <w:tcW w:w="2576" w:type="dxa"/>
            <w:tcBorders>
              <w:top w:val="single" w:sz="8" w:space="0" w:color="FFFFFF"/>
              <w:left w:val="single" w:sz="8" w:space="0" w:color="FFFFFF"/>
              <w:bottom w:val="single" w:sz="8" w:space="0" w:color="FFFFFF"/>
              <w:right w:val="single" w:sz="8" w:space="0" w:color="FFFFFF"/>
            </w:tcBorders>
            <w:shd w:val="clear" w:color="auto" w:fill="EEF4E8"/>
            <w:tcMar>
              <w:top w:w="8" w:type="dxa"/>
              <w:left w:w="6" w:type="dxa"/>
              <w:bottom w:w="0" w:type="dxa"/>
              <w:right w:w="6" w:type="dxa"/>
            </w:tcMar>
            <w:hideMark/>
          </w:tcPr>
          <w:p w14:paraId="0A388F15" w14:textId="77777777" w:rsidR="00954275" w:rsidRPr="00954275" w:rsidRDefault="00954275" w:rsidP="008329A8">
            <w:pPr>
              <w:jc w:val="left"/>
              <w:rPr>
                <w:rFonts w:eastAsia="Times New Roman"/>
                <w:szCs w:val="24"/>
                <w:lang w:val="en-GB"/>
              </w:rPr>
            </w:pPr>
            <w:r w:rsidRPr="00954275">
              <w:rPr>
                <w:rFonts w:eastAsia="Times New Roman"/>
                <w:szCs w:val="24"/>
                <w:lang w:val="en-IN"/>
              </w:rPr>
              <w:t>To examine the long-term effects of emotional negligence experienced during childhood on mental health in the UK.</w:t>
            </w:r>
          </w:p>
        </w:tc>
        <w:tc>
          <w:tcPr>
            <w:tcW w:w="2915" w:type="dxa"/>
            <w:tcBorders>
              <w:top w:val="single" w:sz="8" w:space="0" w:color="FFFFFF"/>
              <w:left w:val="single" w:sz="8" w:space="0" w:color="FFFFFF"/>
              <w:bottom w:val="single" w:sz="8" w:space="0" w:color="FFFFFF"/>
              <w:right w:val="single" w:sz="8" w:space="0" w:color="FFFFFF"/>
            </w:tcBorders>
            <w:shd w:val="clear" w:color="auto" w:fill="EEF4E8"/>
            <w:tcMar>
              <w:top w:w="8" w:type="dxa"/>
              <w:left w:w="6" w:type="dxa"/>
              <w:bottom w:w="0" w:type="dxa"/>
              <w:right w:w="6" w:type="dxa"/>
            </w:tcMar>
            <w:hideMark/>
          </w:tcPr>
          <w:p w14:paraId="36D5CDFB" w14:textId="66376E39" w:rsidR="00954275" w:rsidRPr="00954275" w:rsidRDefault="00954275" w:rsidP="008329A8">
            <w:pPr>
              <w:jc w:val="left"/>
              <w:rPr>
                <w:rFonts w:eastAsia="Times New Roman"/>
                <w:szCs w:val="24"/>
                <w:lang w:val="en-GB"/>
              </w:rPr>
            </w:pPr>
            <w:r w:rsidRPr="00954275">
              <w:rPr>
                <w:rFonts w:eastAsia="Times New Roman"/>
                <w:szCs w:val="24"/>
                <w:lang w:val="en-IN"/>
              </w:rPr>
              <w:t>Conducting a longitudinal study, the researchers followed a cohort of 300 who experienced emotional negligence in the UK.</w:t>
            </w:r>
          </w:p>
        </w:tc>
        <w:tc>
          <w:tcPr>
            <w:tcW w:w="3559" w:type="dxa"/>
            <w:tcBorders>
              <w:top w:val="single" w:sz="8" w:space="0" w:color="FFFFFF"/>
              <w:left w:val="single" w:sz="8" w:space="0" w:color="FFFFFF"/>
              <w:bottom w:val="single" w:sz="8" w:space="0" w:color="FFFFFF"/>
              <w:right w:val="single" w:sz="8" w:space="0" w:color="FFFFFF"/>
            </w:tcBorders>
            <w:shd w:val="clear" w:color="auto" w:fill="EEF4E8"/>
            <w:tcMar>
              <w:top w:w="8" w:type="dxa"/>
              <w:left w:w="6" w:type="dxa"/>
              <w:bottom w:w="0" w:type="dxa"/>
              <w:right w:w="6" w:type="dxa"/>
            </w:tcMar>
            <w:hideMark/>
          </w:tcPr>
          <w:p w14:paraId="434BD63F" w14:textId="77777777" w:rsidR="00954275" w:rsidRPr="00954275" w:rsidRDefault="00954275" w:rsidP="008329A8">
            <w:pPr>
              <w:jc w:val="left"/>
              <w:rPr>
                <w:rFonts w:eastAsia="Times New Roman"/>
                <w:szCs w:val="24"/>
                <w:lang w:val="en-GB"/>
              </w:rPr>
            </w:pPr>
            <w:r w:rsidRPr="00954275">
              <w:rPr>
                <w:rFonts w:eastAsia="Times New Roman"/>
                <w:szCs w:val="24"/>
                <w:lang w:val="en-IN"/>
              </w:rPr>
              <w:t xml:space="preserve">Emotional negligence during childhood had lasting effects on the mental health and well-being of adolescents in the UK. Participants reported higher rates of anxiety, depression, and difficulties in forming healthy relationships. </w:t>
            </w:r>
          </w:p>
        </w:tc>
      </w:tr>
    </w:tbl>
    <w:p w14:paraId="60BDF60C" w14:textId="77777777" w:rsidR="00954275" w:rsidRDefault="00954275" w:rsidP="00C470DF">
      <w:pPr>
        <w:rPr>
          <w:rFonts w:eastAsia="Times New Roman"/>
        </w:rPr>
      </w:pPr>
    </w:p>
    <w:tbl>
      <w:tblPr>
        <w:tblW w:w="11340" w:type="dxa"/>
        <w:jc w:val="center"/>
        <w:tblCellMar>
          <w:left w:w="0" w:type="dxa"/>
          <w:right w:w="0" w:type="dxa"/>
        </w:tblCellMar>
        <w:tblLook w:val="04A0" w:firstRow="1" w:lastRow="0" w:firstColumn="1" w:lastColumn="0" w:noHBand="0" w:noVBand="1"/>
      </w:tblPr>
      <w:tblGrid>
        <w:gridCol w:w="2182"/>
        <w:gridCol w:w="2692"/>
        <w:gridCol w:w="2818"/>
        <w:gridCol w:w="3648"/>
      </w:tblGrid>
      <w:tr w:rsidR="008329A8" w:rsidRPr="008329A8" w14:paraId="1D447D6D" w14:textId="77777777" w:rsidTr="008329A8">
        <w:trPr>
          <w:trHeight w:val="1800"/>
          <w:jc w:val="center"/>
        </w:trPr>
        <w:tc>
          <w:tcPr>
            <w:tcW w:w="2182" w:type="dxa"/>
            <w:tcBorders>
              <w:top w:val="single" w:sz="24" w:space="0" w:color="FFFFFF"/>
              <w:left w:val="single" w:sz="8" w:space="0" w:color="FFFFFF"/>
              <w:bottom w:val="single" w:sz="8" w:space="0" w:color="FFFFFF"/>
              <w:right w:val="single" w:sz="8" w:space="0" w:color="FFFFFF"/>
            </w:tcBorders>
            <w:shd w:val="clear" w:color="auto" w:fill="90C226"/>
            <w:tcMar>
              <w:top w:w="8" w:type="dxa"/>
              <w:left w:w="6" w:type="dxa"/>
              <w:bottom w:w="0" w:type="dxa"/>
              <w:right w:w="6" w:type="dxa"/>
            </w:tcMar>
            <w:hideMark/>
          </w:tcPr>
          <w:p w14:paraId="5C99D543" w14:textId="77777777" w:rsidR="008329A8" w:rsidRPr="008329A8" w:rsidRDefault="008329A8" w:rsidP="008329A8">
            <w:pPr>
              <w:rPr>
                <w:rFonts w:eastAsia="Times New Roman"/>
                <w:lang w:val="en-GB"/>
              </w:rPr>
            </w:pPr>
            <w:r w:rsidRPr="008329A8">
              <w:rPr>
                <w:rFonts w:eastAsia="Times New Roman"/>
                <w:b/>
                <w:bCs/>
                <w:lang w:val="en-IN"/>
              </w:rPr>
              <w:t>Patel et al (</w:t>
            </w:r>
            <w:proofErr w:type="gramStart"/>
            <w:r w:rsidRPr="008329A8">
              <w:rPr>
                <w:rFonts w:eastAsia="Times New Roman"/>
                <w:b/>
                <w:bCs/>
                <w:lang w:val="en-IN"/>
              </w:rPr>
              <w:t>2020 )</w:t>
            </w:r>
            <w:proofErr w:type="gramEnd"/>
          </w:p>
        </w:tc>
        <w:tc>
          <w:tcPr>
            <w:tcW w:w="2692" w:type="dxa"/>
            <w:tcBorders>
              <w:top w:val="single" w:sz="24" w:space="0" w:color="FFFFFF"/>
              <w:left w:val="single" w:sz="8" w:space="0" w:color="FFFFFF"/>
              <w:bottom w:val="single" w:sz="8" w:space="0" w:color="FFFFFF"/>
              <w:right w:val="single" w:sz="8" w:space="0" w:color="FFFFFF"/>
            </w:tcBorders>
            <w:shd w:val="clear" w:color="auto" w:fill="DBE9CD"/>
            <w:tcMar>
              <w:top w:w="8" w:type="dxa"/>
              <w:left w:w="6" w:type="dxa"/>
              <w:bottom w:w="0" w:type="dxa"/>
              <w:right w:w="6" w:type="dxa"/>
            </w:tcMar>
            <w:hideMark/>
          </w:tcPr>
          <w:p w14:paraId="14974E06" w14:textId="77777777" w:rsidR="008329A8" w:rsidRPr="008329A8" w:rsidRDefault="008329A8" w:rsidP="008329A8">
            <w:pPr>
              <w:jc w:val="left"/>
              <w:rPr>
                <w:rFonts w:eastAsia="Times New Roman"/>
                <w:lang w:val="en-GB"/>
              </w:rPr>
            </w:pPr>
            <w:r w:rsidRPr="008329A8">
              <w:rPr>
                <w:rFonts w:eastAsia="Times New Roman"/>
                <w:lang w:val="en-IN"/>
              </w:rPr>
              <w:t>To explore the relationship between emotional neglect and academic performance among school-going children in the UK.</w:t>
            </w:r>
          </w:p>
        </w:tc>
        <w:tc>
          <w:tcPr>
            <w:tcW w:w="2818" w:type="dxa"/>
            <w:tcBorders>
              <w:top w:val="single" w:sz="24" w:space="0" w:color="FFFFFF"/>
              <w:left w:val="single" w:sz="8" w:space="0" w:color="FFFFFF"/>
              <w:bottom w:val="single" w:sz="8" w:space="0" w:color="FFFFFF"/>
              <w:right w:val="single" w:sz="8" w:space="0" w:color="FFFFFF"/>
            </w:tcBorders>
            <w:shd w:val="clear" w:color="auto" w:fill="DBE9CD"/>
            <w:tcMar>
              <w:top w:w="8" w:type="dxa"/>
              <w:left w:w="6" w:type="dxa"/>
              <w:bottom w:w="0" w:type="dxa"/>
              <w:right w:w="6" w:type="dxa"/>
            </w:tcMar>
            <w:hideMark/>
          </w:tcPr>
          <w:p w14:paraId="0B98F820" w14:textId="1C746E57" w:rsidR="008329A8" w:rsidRPr="008329A8" w:rsidRDefault="00A61702" w:rsidP="008329A8">
            <w:pPr>
              <w:jc w:val="left"/>
              <w:rPr>
                <w:rFonts w:eastAsia="Times New Roman"/>
                <w:lang w:val="en-GB"/>
              </w:rPr>
            </w:pPr>
            <w:r>
              <w:rPr>
                <w:rFonts w:eastAsia="Times New Roman"/>
                <w:lang w:val="en-IN"/>
              </w:rPr>
              <w:t>In a</w:t>
            </w:r>
            <w:r w:rsidR="008329A8" w:rsidRPr="008329A8">
              <w:rPr>
                <w:rFonts w:eastAsia="Times New Roman"/>
                <w:lang w:val="en-IN"/>
              </w:rPr>
              <w:t xml:space="preserve"> cross-sectional design, the researchers collected data from 600 children aged 10 to 14 years from various schools across the UK. </w:t>
            </w:r>
          </w:p>
        </w:tc>
        <w:tc>
          <w:tcPr>
            <w:tcW w:w="3648" w:type="dxa"/>
            <w:tcBorders>
              <w:top w:val="single" w:sz="24" w:space="0" w:color="FFFFFF"/>
              <w:left w:val="single" w:sz="8" w:space="0" w:color="FFFFFF"/>
              <w:bottom w:val="single" w:sz="8" w:space="0" w:color="FFFFFF"/>
              <w:right w:val="single" w:sz="8" w:space="0" w:color="FFFFFF"/>
            </w:tcBorders>
            <w:shd w:val="clear" w:color="auto" w:fill="DBE9CD"/>
            <w:tcMar>
              <w:top w:w="8" w:type="dxa"/>
              <w:left w:w="6" w:type="dxa"/>
              <w:bottom w:w="0" w:type="dxa"/>
              <w:right w:w="6" w:type="dxa"/>
            </w:tcMar>
            <w:hideMark/>
          </w:tcPr>
          <w:p w14:paraId="0673A318" w14:textId="2190F05E" w:rsidR="008329A8" w:rsidRPr="008329A8" w:rsidRDefault="008329A8" w:rsidP="008329A8">
            <w:pPr>
              <w:jc w:val="left"/>
              <w:rPr>
                <w:rFonts w:eastAsia="Times New Roman"/>
                <w:lang w:val="en-GB"/>
              </w:rPr>
            </w:pPr>
            <w:r w:rsidRPr="008329A8">
              <w:rPr>
                <w:rFonts w:eastAsia="Times New Roman"/>
                <w:lang w:val="en-IN"/>
              </w:rPr>
              <w:t xml:space="preserve">Association between emotional neglect and school performance in UK children. Children who experienced higher levels of emotional negligence tended to have lower academic achievement and engagement in school. </w:t>
            </w:r>
          </w:p>
        </w:tc>
      </w:tr>
      <w:tr w:rsidR="008329A8" w:rsidRPr="008329A8" w14:paraId="5D5C02A5" w14:textId="77777777" w:rsidTr="007330B9">
        <w:trPr>
          <w:trHeight w:val="372"/>
          <w:jc w:val="center"/>
        </w:trPr>
        <w:tc>
          <w:tcPr>
            <w:tcW w:w="2182" w:type="dxa"/>
            <w:tcBorders>
              <w:top w:val="single" w:sz="8" w:space="0" w:color="FFFFFF"/>
              <w:left w:val="single" w:sz="8" w:space="0" w:color="FFFFFF"/>
              <w:bottom w:val="single" w:sz="8" w:space="0" w:color="FFFFFF"/>
              <w:right w:val="single" w:sz="8" w:space="0" w:color="FFFFFF"/>
            </w:tcBorders>
            <w:shd w:val="clear" w:color="auto" w:fill="90C226"/>
            <w:tcMar>
              <w:top w:w="8" w:type="dxa"/>
              <w:left w:w="6" w:type="dxa"/>
              <w:bottom w:w="0" w:type="dxa"/>
              <w:right w:w="6" w:type="dxa"/>
            </w:tcMar>
            <w:hideMark/>
          </w:tcPr>
          <w:p w14:paraId="678C90CB" w14:textId="6760A490" w:rsidR="008329A8" w:rsidRPr="008329A8" w:rsidRDefault="008329A8" w:rsidP="008329A8">
            <w:pPr>
              <w:rPr>
                <w:rFonts w:eastAsia="Times New Roman"/>
                <w:lang w:val="en-GB"/>
              </w:rPr>
            </w:pPr>
          </w:p>
        </w:tc>
        <w:tc>
          <w:tcPr>
            <w:tcW w:w="2692" w:type="dxa"/>
            <w:tcBorders>
              <w:top w:val="single" w:sz="8" w:space="0" w:color="FFFFFF"/>
              <w:left w:val="single" w:sz="8" w:space="0" w:color="FFFFFF"/>
              <w:bottom w:val="single" w:sz="8" w:space="0" w:color="FFFFFF"/>
              <w:right w:val="single" w:sz="8" w:space="0" w:color="FFFFFF"/>
            </w:tcBorders>
            <w:shd w:val="clear" w:color="auto" w:fill="EEF4E8"/>
            <w:tcMar>
              <w:top w:w="8" w:type="dxa"/>
              <w:left w:w="6" w:type="dxa"/>
              <w:bottom w:w="0" w:type="dxa"/>
              <w:right w:w="6" w:type="dxa"/>
            </w:tcMar>
            <w:hideMark/>
          </w:tcPr>
          <w:p w14:paraId="169B9F8E" w14:textId="7C4F8356" w:rsidR="008329A8" w:rsidRPr="008329A8" w:rsidRDefault="008329A8" w:rsidP="008329A8">
            <w:pPr>
              <w:jc w:val="left"/>
              <w:rPr>
                <w:rFonts w:eastAsia="Times New Roman"/>
                <w:lang w:val="en-GB"/>
              </w:rPr>
            </w:pPr>
          </w:p>
        </w:tc>
        <w:tc>
          <w:tcPr>
            <w:tcW w:w="2818" w:type="dxa"/>
            <w:tcBorders>
              <w:top w:val="single" w:sz="8" w:space="0" w:color="FFFFFF"/>
              <w:left w:val="single" w:sz="8" w:space="0" w:color="FFFFFF"/>
              <w:bottom w:val="single" w:sz="8" w:space="0" w:color="FFFFFF"/>
              <w:right w:val="single" w:sz="8" w:space="0" w:color="FFFFFF"/>
            </w:tcBorders>
            <w:shd w:val="clear" w:color="auto" w:fill="EEF4E8"/>
            <w:tcMar>
              <w:top w:w="8" w:type="dxa"/>
              <w:left w:w="6" w:type="dxa"/>
              <w:bottom w:w="0" w:type="dxa"/>
              <w:right w:w="6" w:type="dxa"/>
            </w:tcMar>
            <w:hideMark/>
          </w:tcPr>
          <w:p w14:paraId="6B44BBF6" w14:textId="005CA5D3" w:rsidR="008329A8" w:rsidRPr="008329A8" w:rsidRDefault="008329A8" w:rsidP="008329A8">
            <w:pPr>
              <w:jc w:val="left"/>
              <w:rPr>
                <w:rFonts w:eastAsia="Times New Roman"/>
                <w:lang w:val="en-GB"/>
              </w:rPr>
            </w:pPr>
            <w:r w:rsidRPr="008329A8">
              <w:rPr>
                <w:rFonts w:eastAsia="Times New Roman"/>
                <w:lang w:val="en-IN"/>
              </w:rPr>
              <w:t xml:space="preserve"> </w:t>
            </w:r>
          </w:p>
        </w:tc>
        <w:tc>
          <w:tcPr>
            <w:tcW w:w="3648" w:type="dxa"/>
            <w:tcBorders>
              <w:top w:val="single" w:sz="8" w:space="0" w:color="FFFFFF"/>
              <w:left w:val="single" w:sz="8" w:space="0" w:color="FFFFFF"/>
              <w:bottom w:val="single" w:sz="8" w:space="0" w:color="FFFFFF"/>
              <w:right w:val="single" w:sz="8" w:space="0" w:color="FFFFFF"/>
            </w:tcBorders>
            <w:shd w:val="clear" w:color="auto" w:fill="EEF4E8"/>
            <w:tcMar>
              <w:top w:w="8" w:type="dxa"/>
              <w:left w:w="6" w:type="dxa"/>
              <w:bottom w:w="0" w:type="dxa"/>
              <w:right w:w="6" w:type="dxa"/>
            </w:tcMar>
            <w:hideMark/>
          </w:tcPr>
          <w:p w14:paraId="46EBC11B" w14:textId="63C17EA7" w:rsidR="008329A8" w:rsidRPr="008329A8" w:rsidRDefault="008329A8" w:rsidP="008329A8">
            <w:pPr>
              <w:jc w:val="left"/>
              <w:rPr>
                <w:rFonts w:eastAsia="Times New Roman"/>
                <w:lang w:val="en-GB"/>
              </w:rPr>
            </w:pPr>
          </w:p>
        </w:tc>
      </w:tr>
    </w:tbl>
    <w:p w14:paraId="739E38BF" w14:textId="77777777" w:rsidR="008329A8" w:rsidRPr="007C56FF" w:rsidRDefault="008329A8" w:rsidP="00C470DF">
      <w:pPr>
        <w:rPr>
          <w:rFonts w:eastAsia="Times New Roman"/>
        </w:rPr>
      </w:pPr>
    </w:p>
    <w:p w14:paraId="47B21A8F" w14:textId="67228958" w:rsidR="00C470DF" w:rsidRPr="00716CCB" w:rsidRDefault="00C470DF" w:rsidP="00337DCF">
      <w:pPr>
        <w:rPr>
          <w:rFonts w:eastAsia="Times New Roman"/>
          <w:sz w:val="28"/>
          <w:szCs w:val="28"/>
        </w:rPr>
      </w:pPr>
      <w:r w:rsidRPr="00716CCB">
        <w:rPr>
          <w:rFonts w:eastAsia="Times New Roman"/>
          <w:sz w:val="28"/>
          <w:szCs w:val="28"/>
        </w:rPr>
        <w:t xml:space="preserve">These studies are helpful </w:t>
      </w:r>
      <w:r w:rsidR="00A92894" w:rsidRPr="00716CCB">
        <w:rPr>
          <w:rFonts w:eastAsia="Times New Roman"/>
          <w:sz w:val="28"/>
          <w:szCs w:val="28"/>
        </w:rPr>
        <w:t>in gaining</w:t>
      </w:r>
      <w:r w:rsidRPr="00716CCB">
        <w:rPr>
          <w:rFonts w:eastAsia="Times New Roman"/>
          <w:sz w:val="28"/>
          <w:szCs w:val="28"/>
        </w:rPr>
        <w:t xml:space="preserve"> a thorough knowledge of the difficulties that UK-based </w:t>
      </w:r>
      <w:r w:rsidR="00B46CE7" w:rsidRPr="00716CCB">
        <w:rPr>
          <w:rFonts w:eastAsia="Times New Roman"/>
          <w:sz w:val="28"/>
          <w:szCs w:val="28"/>
        </w:rPr>
        <w:t>children</w:t>
      </w:r>
      <w:r w:rsidRPr="00716CCB">
        <w:rPr>
          <w:rFonts w:eastAsia="Times New Roman"/>
          <w:sz w:val="28"/>
          <w:szCs w:val="28"/>
        </w:rPr>
        <w:t xml:space="preserve"> who have undergone emotional neglect confront. The many approaches</w:t>
      </w:r>
      <w:r w:rsidR="00716CCB" w:rsidRPr="00716CCB">
        <w:rPr>
          <w:rFonts w:eastAsia="Times New Roman"/>
          <w:sz w:val="28"/>
          <w:szCs w:val="28"/>
        </w:rPr>
        <w:t xml:space="preserve"> </w:t>
      </w:r>
      <w:r w:rsidRPr="00716CCB">
        <w:rPr>
          <w:rFonts w:eastAsia="Times New Roman"/>
          <w:sz w:val="28"/>
          <w:szCs w:val="28"/>
        </w:rPr>
        <w:t xml:space="preserve">intricate relationships that exist between neglect, psychological health, coping mechanisms, and support networks </w:t>
      </w:r>
      <w:r w:rsidR="00393CCA" w:rsidRPr="00716CCB">
        <w:rPr>
          <w:rFonts w:eastAsia="Times New Roman"/>
          <w:sz w:val="28"/>
          <w:szCs w:val="28"/>
        </w:rPr>
        <w:t xml:space="preserve">(Kircaburun et al., 2021). </w:t>
      </w:r>
    </w:p>
    <w:p w14:paraId="3D94D2B0" w14:textId="01E4F5B0" w:rsidR="00CF2D8D" w:rsidRPr="00636D54" w:rsidRDefault="00CF2D8D" w:rsidP="0087050E">
      <w:pPr>
        <w:pStyle w:val="Heading2"/>
        <w:rPr>
          <w:rFonts w:eastAsiaTheme="minorHAnsi"/>
          <w:sz w:val="28"/>
          <w:szCs w:val="28"/>
          <w:lang w:val="en-GB"/>
        </w:rPr>
      </w:pPr>
      <w:bookmarkStart w:id="33" w:name="_Toc143653059"/>
      <w:r w:rsidRPr="00636D54">
        <w:rPr>
          <w:rFonts w:eastAsiaTheme="minorHAnsi"/>
          <w:sz w:val="28"/>
          <w:szCs w:val="28"/>
          <w:lang w:val="en-GB"/>
        </w:rPr>
        <w:lastRenderedPageBreak/>
        <w:t>4.2 Synthesis/Analysis of the Data Collected from the Selected Studies for Review</w:t>
      </w:r>
      <w:bookmarkEnd w:id="32"/>
      <w:bookmarkEnd w:id="33"/>
    </w:p>
    <w:p w14:paraId="653E6412" w14:textId="77777777" w:rsidR="00A80390" w:rsidRPr="00636D54" w:rsidRDefault="00A80390" w:rsidP="00CF2D8D">
      <w:pPr>
        <w:rPr>
          <w:rFonts w:eastAsiaTheme="minorHAnsi"/>
          <w:sz w:val="28"/>
          <w:szCs w:val="28"/>
          <w:lang w:val="en-GB"/>
        </w:rPr>
      </w:pPr>
      <w:r w:rsidRPr="00636D54">
        <w:rPr>
          <w:rFonts w:eastAsiaTheme="minorHAnsi"/>
          <w:sz w:val="28"/>
          <w:szCs w:val="28"/>
          <w:lang w:val="en-GB"/>
        </w:rPr>
        <w:t>After careful data synthesis from the chosen studies, a significant narrative built around three unique thematic strands emerges:</w:t>
      </w:r>
    </w:p>
    <w:p w14:paraId="5A898B41" w14:textId="2591EED7" w:rsidR="00CF2D8D" w:rsidRPr="00636D54" w:rsidRDefault="00CF2D8D" w:rsidP="00CF2D8D">
      <w:pPr>
        <w:rPr>
          <w:rFonts w:eastAsiaTheme="minorHAnsi"/>
          <w:b/>
          <w:sz w:val="28"/>
          <w:szCs w:val="28"/>
          <w:lang w:val="en-GB"/>
        </w:rPr>
      </w:pPr>
      <w:r w:rsidRPr="00636D54">
        <w:rPr>
          <w:rFonts w:eastAsiaTheme="minorHAnsi"/>
          <w:b/>
          <w:sz w:val="28"/>
          <w:szCs w:val="28"/>
          <w:lang w:val="en-GB"/>
        </w:rPr>
        <w:t>Theme 1: The Impact of Emotional Negligence on Children's Well-being</w:t>
      </w:r>
    </w:p>
    <w:p w14:paraId="26179242" w14:textId="1A905B08" w:rsidR="00CF2D8D" w:rsidRPr="00636D54" w:rsidRDefault="00A80390" w:rsidP="00CF2D8D">
      <w:pPr>
        <w:rPr>
          <w:rFonts w:eastAsiaTheme="minorHAnsi"/>
          <w:sz w:val="28"/>
          <w:szCs w:val="28"/>
          <w:lang w:val="en-GB"/>
        </w:rPr>
      </w:pPr>
      <w:r w:rsidRPr="00636D54">
        <w:rPr>
          <w:rFonts w:eastAsiaTheme="minorHAnsi"/>
          <w:sz w:val="28"/>
          <w:szCs w:val="28"/>
          <w:lang w:val="en-GB"/>
        </w:rPr>
        <w:t xml:space="preserve">The combined data harmoniously ring out to show the tremendous effect of emotional neglect on children's complex well-being. This subtle kind of abuse penetrates social, psychological, and emotional dimensions and leaves permanent scars. Emotional neglect, which is conceived as a hidden attack, casts traumatic shadows and causes melancholy, anxiety, and low self-esteem symptoms to manifest (Kwan and Kwok, 2021). Social interactions are endangered by a lack of emotional support, which creates a complex web of problems for </w:t>
      </w:r>
      <w:r w:rsidR="0061044F" w:rsidRPr="00636D54">
        <w:rPr>
          <w:rFonts w:eastAsiaTheme="minorHAnsi"/>
          <w:sz w:val="28"/>
          <w:szCs w:val="28"/>
          <w:lang w:val="en-GB"/>
        </w:rPr>
        <w:t>children</w:t>
      </w:r>
      <w:r w:rsidRPr="00636D54">
        <w:rPr>
          <w:rFonts w:eastAsiaTheme="minorHAnsi"/>
          <w:sz w:val="28"/>
          <w:szCs w:val="28"/>
          <w:lang w:val="en-GB"/>
        </w:rPr>
        <w:t xml:space="preserve"> to deal with</w:t>
      </w:r>
      <w:r w:rsidR="00393CCA" w:rsidRPr="00636D54">
        <w:rPr>
          <w:sz w:val="28"/>
          <w:szCs w:val="28"/>
        </w:rPr>
        <w:t xml:space="preserve"> </w:t>
      </w:r>
      <w:r w:rsidR="00393CCA" w:rsidRPr="00636D54">
        <w:rPr>
          <w:rFonts w:eastAsiaTheme="minorHAnsi"/>
          <w:sz w:val="28"/>
          <w:szCs w:val="28"/>
          <w:lang w:val="en-GB"/>
        </w:rPr>
        <w:t>(Sidebotham and Heron, 2006).</w:t>
      </w:r>
      <w:r w:rsidRPr="00636D54">
        <w:rPr>
          <w:rFonts w:eastAsiaTheme="minorHAnsi"/>
          <w:sz w:val="28"/>
          <w:szCs w:val="28"/>
          <w:lang w:val="en-GB"/>
        </w:rPr>
        <w:t xml:space="preserve"> </w:t>
      </w:r>
    </w:p>
    <w:p w14:paraId="0E80BD58" w14:textId="76775B86" w:rsidR="00CF2D8D" w:rsidRPr="00636D54" w:rsidRDefault="00CF2D8D" w:rsidP="00CF2D8D">
      <w:pPr>
        <w:rPr>
          <w:rFonts w:eastAsiaTheme="minorHAnsi"/>
          <w:b/>
          <w:sz w:val="28"/>
          <w:szCs w:val="28"/>
          <w:lang w:val="en-GB"/>
        </w:rPr>
      </w:pPr>
      <w:r w:rsidRPr="00636D54">
        <w:rPr>
          <w:rFonts w:eastAsiaTheme="minorHAnsi"/>
          <w:b/>
          <w:sz w:val="28"/>
          <w:szCs w:val="28"/>
          <w:lang w:val="en-GB"/>
        </w:rPr>
        <w:t>Theme 2: Gender Dif</w:t>
      </w:r>
      <w:r w:rsidR="0087050E" w:rsidRPr="00636D54">
        <w:rPr>
          <w:rFonts w:eastAsiaTheme="minorHAnsi"/>
          <w:b/>
          <w:sz w:val="28"/>
          <w:szCs w:val="28"/>
          <w:lang w:val="en-GB"/>
        </w:rPr>
        <w:t>ferences and Protective Factors</w:t>
      </w:r>
    </w:p>
    <w:p w14:paraId="3E2DB391" w14:textId="182B7622" w:rsidR="00CF2D8D" w:rsidRPr="00CF2D8D" w:rsidRDefault="00A80390" w:rsidP="00CF2D8D">
      <w:pPr>
        <w:rPr>
          <w:rFonts w:eastAsiaTheme="minorHAnsi"/>
          <w:lang w:val="en-GB"/>
        </w:rPr>
      </w:pPr>
      <w:r w:rsidRPr="00636D54">
        <w:rPr>
          <w:rFonts w:eastAsiaTheme="minorHAnsi"/>
          <w:sz w:val="28"/>
          <w:szCs w:val="28"/>
          <w:lang w:val="en-GB"/>
        </w:rPr>
        <w:t xml:space="preserve">A keen eye can spot subtle threads revealing gender disparities in the terrain of emotional neglect throughout the synthetic tapestry. A symphony of studies highlights the differences in experiences across genders and calls for the application of a gender-sensitive lens </w:t>
      </w:r>
      <w:proofErr w:type="gramStart"/>
      <w:r w:rsidRPr="00636D54">
        <w:rPr>
          <w:rFonts w:eastAsiaTheme="minorHAnsi"/>
          <w:sz w:val="28"/>
          <w:szCs w:val="28"/>
          <w:lang w:val="en-GB"/>
        </w:rPr>
        <w:t>in order to</w:t>
      </w:r>
      <w:proofErr w:type="gramEnd"/>
      <w:r w:rsidRPr="00636D54">
        <w:rPr>
          <w:rFonts w:eastAsiaTheme="minorHAnsi"/>
          <w:sz w:val="28"/>
          <w:szCs w:val="28"/>
          <w:lang w:val="en-GB"/>
        </w:rPr>
        <w:t xml:space="preserve"> comprehend the complex contours of emotional neglect</w:t>
      </w:r>
      <w:r w:rsidR="00F2339A" w:rsidRPr="00636D54">
        <w:rPr>
          <w:rFonts w:eastAsiaTheme="minorHAnsi"/>
          <w:sz w:val="28"/>
          <w:szCs w:val="28"/>
          <w:lang w:val="en-GB"/>
        </w:rPr>
        <w:t xml:space="preserve"> (Harrison, et al. 2017)</w:t>
      </w:r>
      <w:r w:rsidRPr="00636D54">
        <w:rPr>
          <w:rFonts w:eastAsiaTheme="minorHAnsi"/>
          <w:sz w:val="28"/>
          <w:szCs w:val="28"/>
          <w:lang w:val="en-GB"/>
        </w:rPr>
        <w:t xml:space="preserve">. The need to incorporate gender-specific subtleties into the framework of support and intervention measures is highlighted by a stinging reminder. Protective variables unfold their transformational significance within this dynamic. Children are protected from the damaging effects of emotional neglect by the </w:t>
      </w:r>
      <w:r w:rsidRPr="00636D54">
        <w:rPr>
          <w:rFonts w:eastAsiaTheme="minorHAnsi"/>
          <w:sz w:val="28"/>
          <w:szCs w:val="28"/>
          <w:lang w:val="en-GB"/>
        </w:rPr>
        <w:lastRenderedPageBreak/>
        <w:t xml:space="preserve">revered cloak of social support in conjunction with access to </w:t>
      </w:r>
      <w:proofErr w:type="spellStart"/>
      <w:r w:rsidR="00753D4E" w:rsidRPr="00636D54">
        <w:rPr>
          <w:rFonts w:eastAsiaTheme="minorHAnsi"/>
          <w:sz w:val="28"/>
          <w:szCs w:val="28"/>
          <w:lang w:val="en-GB"/>
        </w:rPr>
        <w:t>counseling</w:t>
      </w:r>
      <w:proofErr w:type="spellEnd"/>
      <w:r w:rsidRPr="00636D54">
        <w:rPr>
          <w:rFonts w:eastAsiaTheme="minorHAnsi"/>
          <w:sz w:val="28"/>
          <w:szCs w:val="28"/>
          <w:lang w:val="en-GB"/>
        </w:rPr>
        <w:t xml:space="preserve"> (Mantovani and Smith, 2021).</w:t>
      </w:r>
    </w:p>
    <w:p w14:paraId="354661E7" w14:textId="229E203D" w:rsidR="00CF2D8D" w:rsidRPr="00636D54" w:rsidRDefault="00CF2D8D" w:rsidP="00CF2D8D">
      <w:pPr>
        <w:rPr>
          <w:rFonts w:eastAsiaTheme="minorHAnsi"/>
          <w:b/>
          <w:sz w:val="28"/>
          <w:szCs w:val="28"/>
          <w:lang w:val="en-GB"/>
        </w:rPr>
      </w:pPr>
      <w:r w:rsidRPr="00636D54">
        <w:rPr>
          <w:rFonts w:eastAsiaTheme="minorHAnsi"/>
          <w:b/>
          <w:sz w:val="28"/>
          <w:szCs w:val="28"/>
          <w:lang w:val="en-GB"/>
        </w:rPr>
        <w:t>Theme 3: Comprehensive Understanding of Emotional Negligence in the UK</w:t>
      </w:r>
    </w:p>
    <w:p w14:paraId="2C876F77" w14:textId="1B2743F4" w:rsidR="00CF2D8D" w:rsidRPr="00636D54" w:rsidRDefault="00A80390" w:rsidP="00CF2D8D">
      <w:pPr>
        <w:rPr>
          <w:rFonts w:eastAsiaTheme="minorHAnsi"/>
          <w:sz w:val="28"/>
          <w:szCs w:val="28"/>
          <w:lang w:val="en-GB"/>
        </w:rPr>
      </w:pPr>
      <w:r w:rsidRPr="00636D54">
        <w:rPr>
          <w:rFonts w:eastAsiaTheme="minorHAnsi"/>
          <w:sz w:val="28"/>
          <w:szCs w:val="28"/>
          <w:lang w:val="en-GB"/>
        </w:rPr>
        <w:t xml:space="preserve">The synthesis sheds insightful light on the problem of comprehending emotional neglect in the UK setting. There are several routes that this understanding journey might take. It tries to figure out how common and pervasive emotional neglect is in </w:t>
      </w:r>
      <w:r w:rsidR="00E0570D" w:rsidRPr="00636D54">
        <w:rPr>
          <w:rFonts w:eastAsiaTheme="minorHAnsi"/>
          <w:sz w:val="28"/>
          <w:szCs w:val="28"/>
          <w:lang w:val="en-GB"/>
        </w:rPr>
        <w:t>children's</w:t>
      </w:r>
      <w:r w:rsidRPr="00636D54">
        <w:rPr>
          <w:rFonts w:eastAsiaTheme="minorHAnsi"/>
          <w:sz w:val="28"/>
          <w:szCs w:val="28"/>
          <w:lang w:val="en-GB"/>
        </w:rPr>
        <w:t xml:space="preserve"> lives. Finding the factors that make </w:t>
      </w:r>
      <w:r w:rsidR="0061044F" w:rsidRPr="00636D54">
        <w:rPr>
          <w:rFonts w:eastAsiaTheme="minorHAnsi"/>
          <w:sz w:val="28"/>
          <w:szCs w:val="28"/>
          <w:lang w:val="en-GB"/>
        </w:rPr>
        <w:t>children</w:t>
      </w:r>
      <w:r w:rsidRPr="00636D54">
        <w:rPr>
          <w:rFonts w:eastAsiaTheme="minorHAnsi"/>
          <w:sz w:val="28"/>
          <w:szCs w:val="28"/>
          <w:lang w:val="en-GB"/>
        </w:rPr>
        <w:t xml:space="preserve"> vulnerable or resilient is still another aspect</w:t>
      </w:r>
      <w:r w:rsidR="00F2339A" w:rsidRPr="00636D54">
        <w:rPr>
          <w:rFonts w:eastAsiaTheme="minorHAnsi"/>
          <w:sz w:val="28"/>
          <w:szCs w:val="28"/>
          <w:lang w:val="en-GB"/>
        </w:rPr>
        <w:t xml:space="preserve"> (Kwan, and Kwok, 2021)</w:t>
      </w:r>
      <w:r w:rsidRPr="00636D54">
        <w:rPr>
          <w:rFonts w:eastAsiaTheme="minorHAnsi"/>
          <w:sz w:val="28"/>
          <w:szCs w:val="28"/>
          <w:lang w:val="en-GB"/>
        </w:rPr>
        <w:t>. The penetrating lens simultaneously enlarges the effectiveness of current treatments, showing routes for a strong support infrastructure. The examination of any possible long-term effects of emotional neglect that follow children's development into adulthood serves as the culmination of this expedition (Glickman et al., 2021).</w:t>
      </w:r>
      <w:r w:rsidR="0082136F" w:rsidRPr="00636D54">
        <w:rPr>
          <w:rFonts w:eastAsiaTheme="minorHAnsi"/>
          <w:sz w:val="28"/>
          <w:szCs w:val="28"/>
          <w:lang w:val="en-GB"/>
        </w:rPr>
        <w:t xml:space="preserve"> </w:t>
      </w:r>
    </w:p>
    <w:p w14:paraId="6F073067" w14:textId="7068AA7C" w:rsidR="00CF2D8D" w:rsidRPr="00CF2D8D" w:rsidRDefault="00A80390" w:rsidP="00CF2D8D">
      <w:pPr>
        <w:rPr>
          <w:rFonts w:eastAsiaTheme="minorHAnsi"/>
          <w:lang w:val="en-GB"/>
        </w:rPr>
      </w:pPr>
      <w:r w:rsidRPr="00A80390">
        <w:rPr>
          <w:rFonts w:eastAsiaTheme="minorHAnsi"/>
          <w:lang w:val="en-GB"/>
        </w:rPr>
        <w:t xml:space="preserve"> </w:t>
      </w:r>
    </w:p>
    <w:p w14:paraId="469A929F" w14:textId="7B440916" w:rsidR="0057458B" w:rsidRPr="00636D54" w:rsidRDefault="0057458B" w:rsidP="001271A4">
      <w:pPr>
        <w:pStyle w:val="Heading1"/>
        <w:rPr>
          <w:rFonts w:eastAsiaTheme="minorHAnsi"/>
          <w:lang w:val="en-GB"/>
        </w:rPr>
      </w:pPr>
      <w:bookmarkStart w:id="34" w:name="_Toc141462348"/>
      <w:bookmarkStart w:id="35" w:name="_Toc142477158"/>
      <w:bookmarkStart w:id="36" w:name="_Toc143653060"/>
      <w:r>
        <w:rPr>
          <w:rFonts w:eastAsiaTheme="minorHAnsi"/>
          <w:lang w:val="en-GB"/>
        </w:rPr>
        <w:t xml:space="preserve">5. </w:t>
      </w:r>
      <w:r w:rsidRPr="00636D54">
        <w:rPr>
          <w:rFonts w:eastAsiaTheme="minorHAnsi"/>
          <w:lang w:val="en-GB"/>
        </w:rPr>
        <w:t>Discussion</w:t>
      </w:r>
      <w:bookmarkEnd w:id="34"/>
      <w:bookmarkEnd w:id="35"/>
      <w:bookmarkEnd w:id="36"/>
    </w:p>
    <w:p w14:paraId="7F392631" w14:textId="186BC5C3" w:rsidR="004D7C41" w:rsidRPr="00636D54" w:rsidRDefault="00A80390" w:rsidP="00A80390">
      <w:pPr>
        <w:rPr>
          <w:rFonts w:eastAsiaTheme="minorHAnsi"/>
          <w:sz w:val="28"/>
          <w:szCs w:val="28"/>
          <w:lang w:val="en-GB"/>
        </w:rPr>
      </w:pPr>
      <w:r w:rsidRPr="00636D54">
        <w:rPr>
          <w:rFonts w:eastAsiaTheme="minorHAnsi"/>
          <w:sz w:val="28"/>
          <w:szCs w:val="28"/>
          <w:lang w:val="en-GB"/>
        </w:rPr>
        <w:t>The complex dynamics underlying the difficulties experienced by children in the UK who are the victims of emotional neglect are explored in this comprehensive review of the research</w:t>
      </w:r>
      <w:r w:rsidR="00393CCA" w:rsidRPr="00636D54">
        <w:rPr>
          <w:sz w:val="28"/>
          <w:szCs w:val="28"/>
        </w:rPr>
        <w:t xml:space="preserve"> (</w:t>
      </w:r>
      <w:r w:rsidR="00393CCA" w:rsidRPr="00636D54">
        <w:rPr>
          <w:rFonts w:eastAsiaTheme="minorHAnsi"/>
          <w:sz w:val="28"/>
          <w:szCs w:val="28"/>
          <w:lang w:val="en-GB"/>
        </w:rPr>
        <w:t>Alisic et al., 2014).</w:t>
      </w:r>
      <w:r w:rsidRPr="00636D54">
        <w:rPr>
          <w:rFonts w:eastAsiaTheme="minorHAnsi"/>
          <w:sz w:val="28"/>
          <w:szCs w:val="28"/>
          <w:lang w:val="en-GB"/>
        </w:rPr>
        <w:t xml:space="preserve"> A key insight into the varied nature of emotional neglect, its pervasive effects on children's </w:t>
      </w:r>
      <w:r w:rsidR="009704DD" w:rsidRPr="00636D54">
        <w:rPr>
          <w:rFonts w:eastAsiaTheme="minorHAnsi"/>
          <w:sz w:val="28"/>
          <w:szCs w:val="28"/>
          <w:lang w:val="en-GB"/>
        </w:rPr>
        <w:t>well-being</w:t>
      </w:r>
      <w:r w:rsidR="00E0570D" w:rsidRPr="00636D54">
        <w:rPr>
          <w:rFonts w:eastAsiaTheme="minorHAnsi"/>
          <w:sz w:val="28"/>
          <w:szCs w:val="28"/>
          <w:lang w:val="en-GB"/>
        </w:rPr>
        <w:t>,</w:t>
      </w:r>
      <w:r w:rsidRPr="00636D54">
        <w:rPr>
          <w:rFonts w:eastAsiaTheme="minorHAnsi"/>
          <w:sz w:val="28"/>
          <w:szCs w:val="28"/>
          <w:lang w:val="en-GB"/>
        </w:rPr>
        <w:t xml:space="preserve"> and the urgent need for adequate support networks are shown by the integration of data from numerous sources</w:t>
      </w:r>
      <w:r w:rsidR="00F2339A" w:rsidRPr="00636D54">
        <w:rPr>
          <w:rFonts w:eastAsiaTheme="minorHAnsi"/>
          <w:sz w:val="28"/>
          <w:szCs w:val="28"/>
          <w:lang w:val="en-GB"/>
        </w:rPr>
        <w:t xml:space="preserve"> (Mantovani, and Smith, 2021)</w:t>
      </w:r>
      <w:r w:rsidRPr="00636D54">
        <w:rPr>
          <w:rFonts w:eastAsiaTheme="minorHAnsi"/>
          <w:sz w:val="28"/>
          <w:szCs w:val="28"/>
          <w:lang w:val="en-GB"/>
        </w:rPr>
        <w:t xml:space="preserve">. Its importance in the context of children's general well-being in the UK is highlighted by the research issue of addressing the difficulties and offering </w:t>
      </w:r>
      <w:r w:rsidRPr="00636D54">
        <w:rPr>
          <w:rFonts w:eastAsiaTheme="minorHAnsi"/>
          <w:sz w:val="28"/>
          <w:szCs w:val="28"/>
          <w:lang w:val="en-GB"/>
        </w:rPr>
        <w:lastRenderedPageBreak/>
        <w:t xml:space="preserve">help for </w:t>
      </w:r>
      <w:r w:rsidR="0061044F" w:rsidRPr="00636D54">
        <w:rPr>
          <w:rFonts w:eastAsiaTheme="minorHAnsi"/>
          <w:sz w:val="28"/>
          <w:szCs w:val="28"/>
          <w:lang w:val="en-GB"/>
        </w:rPr>
        <w:t>children</w:t>
      </w:r>
      <w:r w:rsidRPr="00636D54">
        <w:rPr>
          <w:rFonts w:eastAsiaTheme="minorHAnsi"/>
          <w:sz w:val="28"/>
          <w:szCs w:val="28"/>
          <w:lang w:val="en-GB"/>
        </w:rPr>
        <w:t xml:space="preserve"> who have been the victims of emotional neglect. Emotional neglect affects children's psychological, emotional, and social development in a significant way since it is defined by caregivers' lack of emotional attention and nurturing.</w:t>
      </w:r>
    </w:p>
    <w:p w14:paraId="4E7B210F" w14:textId="77777777" w:rsidR="004D7C41" w:rsidRPr="00636D54" w:rsidRDefault="004D7C41" w:rsidP="004D7C41">
      <w:pPr>
        <w:rPr>
          <w:rFonts w:eastAsiaTheme="minorHAnsi"/>
          <w:b/>
          <w:sz w:val="28"/>
          <w:szCs w:val="28"/>
          <w:lang w:val="en-GB"/>
        </w:rPr>
      </w:pPr>
      <w:r w:rsidRPr="00636D54">
        <w:rPr>
          <w:rFonts w:eastAsiaTheme="minorHAnsi"/>
          <w:b/>
          <w:sz w:val="28"/>
          <w:szCs w:val="28"/>
          <w:lang w:val="en-GB"/>
        </w:rPr>
        <w:t>Relevance and Real-World Implications:</w:t>
      </w:r>
    </w:p>
    <w:p w14:paraId="512EB3BF" w14:textId="222B2954" w:rsidR="004D7C41" w:rsidRPr="00636D54" w:rsidRDefault="00A80390" w:rsidP="004D7C41">
      <w:pPr>
        <w:rPr>
          <w:rFonts w:eastAsiaTheme="minorHAnsi"/>
          <w:sz w:val="28"/>
          <w:szCs w:val="28"/>
          <w:lang w:val="en-GB"/>
        </w:rPr>
      </w:pPr>
      <w:r w:rsidRPr="00636D54">
        <w:rPr>
          <w:rFonts w:eastAsiaTheme="minorHAnsi"/>
          <w:sz w:val="28"/>
          <w:szCs w:val="28"/>
          <w:lang w:val="en-GB"/>
        </w:rPr>
        <w:t>This study topic has a significant influence on decision-makers in g</w:t>
      </w:r>
      <w:r w:rsidR="002962E1" w:rsidRPr="00636D54">
        <w:rPr>
          <w:rFonts w:eastAsiaTheme="minorHAnsi"/>
          <w:sz w:val="28"/>
          <w:szCs w:val="28"/>
          <w:lang w:val="en-GB"/>
        </w:rPr>
        <w:t>overnment, child welfare organis</w:t>
      </w:r>
      <w:r w:rsidRPr="00636D54">
        <w:rPr>
          <w:rFonts w:eastAsiaTheme="minorHAnsi"/>
          <w:sz w:val="28"/>
          <w:szCs w:val="28"/>
          <w:lang w:val="en-GB"/>
        </w:rPr>
        <w:t xml:space="preserve">ations, educational institutions, and healthcare providers. A kind of child abuse that is frequently ignored but can have long-lasting effects is emotional neglect. Stakeholders now have a </w:t>
      </w:r>
      <w:r w:rsidR="00E0570D" w:rsidRPr="00636D54">
        <w:rPr>
          <w:rFonts w:eastAsiaTheme="minorHAnsi"/>
          <w:sz w:val="28"/>
          <w:szCs w:val="28"/>
          <w:lang w:val="en-GB"/>
        </w:rPr>
        <w:t>more excellent</w:t>
      </w:r>
      <w:r w:rsidRPr="00636D54">
        <w:rPr>
          <w:rFonts w:eastAsiaTheme="minorHAnsi"/>
          <w:sz w:val="28"/>
          <w:szCs w:val="28"/>
          <w:lang w:val="en-GB"/>
        </w:rPr>
        <w:t xml:space="preserve"> knowledge of the </w:t>
      </w:r>
      <w:r w:rsidR="00E0570D" w:rsidRPr="00636D54">
        <w:rPr>
          <w:rFonts w:eastAsiaTheme="minorHAnsi"/>
          <w:sz w:val="28"/>
          <w:szCs w:val="28"/>
          <w:lang w:val="en-GB"/>
        </w:rPr>
        <w:t>difficulty</w:t>
      </w:r>
      <w:r w:rsidRPr="00636D54">
        <w:rPr>
          <w:rFonts w:eastAsiaTheme="minorHAnsi"/>
          <w:sz w:val="28"/>
          <w:szCs w:val="28"/>
          <w:lang w:val="en-GB"/>
        </w:rPr>
        <w:t xml:space="preserve"> </w:t>
      </w:r>
      <w:r w:rsidR="0061044F" w:rsidRPr="00636D54">
        <w:rPr>
          <w:rFonts w:eastAsiaTheme="minorHAnsi"/>
          <w:sz w:val="28"/>
          <w:szCs w:val="28"/>
          <w:lang w:val="en-GB"/>
        </w:rPr>
        <w:t>children</w:t>
      </w:r>
      <w:r w:rsidRPr="00636D54">
        <w:rPr>
          <w:rFonts w:eastAsiaTheme="minorHAnsi"/>
          <w:sz w:val="28"/>
          <w:szCs w:val="28"/>
          <w:lang w:val="en-GB"/>
        </w:rPr>
        <w:t xml:space="preserve"> encounter and the critical part they may play in creating a nurturing environment because </w:t>
      </w:r>
      <w:r w:rsidR="00E0570D" w:rsidRPr="00636D54">
        <w:rPr>
          <w:rFonts w:eastAsiaTheme="minorHAnsi"/>
          <w:sz w:val="28"/>
          <w:szCs w:val="28"/>
          <w:lang w:val="en-GB"/>
        </w:rPr>
        <w:t>of</w:t>
      </w:r>
      <w:r w:rsidRPr="00636D54">
        <w:rPr>
          <w:rFonts w:eastAsiaTheme="minorHAnsi"/>
          <w:sz w:val="28"/>
          <w:szCs w:val="28"/>
          <w:lang w:val="en-GB"/>
        </w:rPr>
        <w:t xml:space="preserve"> the insights gained from this review (Mehta et al., 2023).</w:t>
      </w:r>
    </w:p>
    <w:p w14:paraId="07B27E22" w14:textId="77777777" w:rsidR="004D7C41" w:rsidRPr="00636D54" w:rsidRDefault="004D7C41" w:rsidP="004D7C41">
      <w:pPr>
        <w:rPr>
          <w:rFonts w:eastAsiaTheme="minorHAnsi"/>
          <w:b/>
          <w:sz w:val="28"/>
          <w:szCs w:val="28"/>
          <w:lang w:val="en-GB"/>
        </w:rPr>
      </w:pPr>
      <w:r w:rsidRPr="00636D54">
        <w:rPr>
          <w:rFonts w:eastAsiaTheme="minorHAnsi"/>
          <w:b/>
          <w:sz w:val="28"/>
          <w:szCs w:val="28"/>
          <w:lang w:val="en-GB"/>
        </w:rPr>
        <w:t>Potential for Interdisciplinary Collaboration:</w:t>
      </w:r>
    </w:p>
    <w:p w14:paraId="1AE64430" w14:textId="3A0AF445" w:rsidR="00A80390" w:rsidRPr="00636D54" w:rsidRDefault="00A80390" w:rsidP="004D7C41">
      <w:pPr>
        <w:rPr>
          <w:rFonts w:eastAsiaTheme="minorHAnsi"/>
          <w:sz w:val="28"/>
          <w:szCs w:val="28"/>
          <w:lang w:val="en-GB"/>
        </w:rPr>
      </w:pPr>
      <w:r w:rsidRPr="00636D54">
        <w:rPr>
          <w:rFonts w:eastAsiaTheme="minorHAnsi"/>
          <w:sz w:val="28"/>
          <w:szCs w:val="28"/>
          <w:lang w:val="en-GB"/>
        </w:rPr>
        <w:t xml:space="preserve">An excellent opportunity for multidisciplinary cooperation is provided by the issue of resolving emotional neglect. Combining their expertise, experts in the disciplines of psychology, social work, child development, public health, and others may create comprehensive strategies to stop emotional neglect and help impacted children. Innovative solutions that address the complex character of emotional neglect can result from </w:t>
      </w:r>
      <w:r w:rsidR="0076401E" w:rsidRPr="00636D54">
        <w:rPr>
          <w:rFonts w:eastAsiaTheme="minorHAnsi"/>
          <w:sz w:val="28"/>
          <w:szCs w:val="28"/>
          <w:lang w:val="en-GB"/>
        </w:rPr>
        <w:t>collaborative</w:t>
      </w:r>
      <w:r w:rsidRPr="00636D54">
        <w:rPr>
          <w:rFonts w:eastAsiaTheme="minorHAnsi"/>
          <w:sz w:val="28"/>
          <w:szCs w:val="28"/>
          <w:lang w:val="en-GB"/>
        </w:rPr>
        <w:t xml:space="preserve"> efforts (Radford et al., 2011).</w:t>
      </w:r>
      <w:r w:rsidR="00337DCF" w:rsidRPr="00636D54">
        <w:rPr>
          <w:sz w:val="28"/>
          <w:szCs w:val="28"/>
        </w:rPr>
        <w:t xml:space="preserve"> </w:t>
      </w:r>
    </w:p>
    <w:p w14:paraId="7C4C470D" w14:textId="0ED29C37" w:rsidR="004D7C41" w:rsidRPr="00636D54" w:rsidRDefault="004D7C41" w:rsidP="004D7C41">
      <w:pPr>
        <w:rPr>
          <w:rFonts w:eastAsiaTheme="minorHAnsi"/>
          <w:b/>
          <w:sz w:val="28"/>
          <w:szCs w:val="28"/>
          <w:lang w:val="en-GB"/>
        </w:rPr>
      </w:pPr>
      <w:r w:rsidRPr="00636D54">
        <w:rPr>
          <w:rFonts w:eastAsiaTheme="minorHAnsi"/>
          <w:b/>
          <w:sz w:val="28"/>
          <w:szCs w:val="28"/>
          <w:lang w:val="en-GB"/>
        </w:rPr>
        <w:t>Strengths of Secondary Research:</w:t>
      </w:r>
    </w:p>
    <w:p w14:paraId="32A2D71A" w14:textId="7D3D6FB0" w:rsidR="00A80390" w:rsidRPr="00636D54" w:rsidRDefault="00A80390" w:rsidP="004D7C41">
      <w:pPr>
        <w:rPr>
          <w:rFonts w:eastAsiaTheme="minorHAnsi"/>
          <w:sz w:val="28"/>
          <w:szCs w:val="28"/>
          <w:lang w:val="en-GB"/>
        </w:rPr>
      </w:pPr>
      <w:r w:rsidRPr="00636D54">
        <w:rPr>
          <w:rFonts w:eastAsiaTheme="minorHAnsi"/>
          <w:sz w:val="28"/>
          <w:szCs w:val="28"/>
          <w:lang w:val="en-GB"/>
        </w:rPr>
        <w:t xml:space="preserve">Secondary research's power comes in its capacity to assess and synthesize </w:t>
      </w:r>
      <w:r w:rsidR="002962E1" w:rsidRPr="00636D54">
        <w:rPr>
          <w:rFonts w:eastAsiaTheme="minorHAnsi"/>
          <w:sz w:val="28"/>
          <w:szCs w:val="28"/>
          <w:lang w:val="en-GB"/>
        </w:rPr>
        <w:t>pre-existing</w:t>
      </w:r>
      <w:r w:rsidRPr="00636D54">
        <w:rPr>
          <w:rFonts w:eastAsiaTheme="minorHAnsi"/>
          <w:sz w:val="28"/>
          <w:szCs w:val="28"/>
          <w:lang w:val="en-GB"/>
        </w:rPr>
        <w:t xml:space="preserve"> information. </w:t>
      </w:r>
      <w:r w:rsidR="00A97870" w:rsidRPr="00636D54">
        <w:rPr>
          <w:rFonts w:eastAsiaTheme="minorHAnsi"/>
          <w:sz w:val="28"/>
          <w:szCs w:val="28"/>
          <w:lang w:val="en-GB"/>
        </w:rPr>
        <w:t xml:space="preserve">This technique, which draws from a great many examinations, empowers an intensive outline of the subject of emotional </w:t>
      </w:r>
      <w:r w:rsidR="00A97870" w:rsidRPr="00636D54">
        <w:rPr>
          <w:rFonts w:eastAsiaTheme="minorHAnsi"/>
          <w:sz w:val="28"/>
          <w:szCs w:val="28"/>
          <w:lang w:val="en-GB"/>
        </w:rPr>
        <w:lastRenderedPageBreak/>
        <w:t>negligence. This survey offers a nitty gritty point of view of the few parts of profound disregard by integrating proof from different sources</w:t>
      </w:r>
      <w:r w:rsidR="00393CCA" w:rsidRPr="00636D54">
        <w:rPr>
          <w:sz w:val="28"/>
          <w:szCs w:val="28"/>
        </w:rPr>
        <w:t xml:space="preserve"> </w:t>
      </w:r>
      <w:r w:rsidR="00393CCA" w:rsidRPr="00636D54">
        <w:rPr>
          <w:rFonts w:eastAsiaTheme="minorHAnsi"/>
          <w:sz w:val="28"/>
          <w:szCs w:val="28"/>
          <w:lang w:val="en-GB"/>
        </w:rPr>
        <w:t>(Harrison, et al. 2017).</w:t>
      </w:r>
    </w:p>
    <w:p w14:paraId="54508974" w14:textId="2C22C4A2" w:rsidR="004D7C41" w:rsidRPr="00636D54" w:rsidRDefault="004D7C41" w:rsidP="004D7C41">
      <w:pPr>
        <w:rPr>
          <w:rFonts w:eastAsiaTheme="minorHAnsi"/>
          <w:b/>
          <w:sz w:val="28"/>
          <w:szCs w:val="28"/>
          <w:lang w:val="en-GB"/>
        </w:rPr>
      </w:pPr>
      <w:r w:rsidRPr="00636D54">
        <w:rPr>
          <w:rFonts w:eastAsiaTheme="minorHAnsi"/>
          <w:b/>
          <w:sz w:val="28"/>
          <w:szCs w:val="28"/>
          <w:lang w:val="en-GB"/>
        </w:rPr>
        <w:t>Limitations of Secondary Research:</w:t>
      </w:r>
    </w:p>
    <w:p w14:paraId="30023660" w14:textId="67421C8D" w:rsidR="004D7C41" w:rsidRPr="00636D54" w:rsidRDefault="00A97870" w:rsidP="004D7C41">
      <w:pPr>
        <w:rPr>
          <w:rFonts w:eastAsiaTheme="minorHAnsi"/>
          <w:sz w:val="28"/>
          <w:szCs w:val="28"/>
          <w:lang w:val="en-GB"/>
        </w:rPr>
      </w:pPr>
      <w:r w:rsidRPr="00636D54">
        <w:rPr>
          <w:rFonts w:eastAsiaTheme="minorHAnsi"/>
          <w:sz w:val="28"/>
          <w:szCs w:val="28"/>
          <w:lang w:val="en-GB"/>
        </w:rPr>
        <w:t xml:space="preserve">However, secondary research can offer certain drawbacks. A significant restriction is the lack of precise criteria for </w:t>
      </w:r>
      <w:r w:rsidR="002F0354" w:rsidRPr="00636D54">
        <w:rPr>
          <w:rFonts w:eastAsiaTheme="minorHAnsi"/>
          <w:sz w:val="28"/>
          <w:szCs w:val="28"/>
          <w:lang w:val="en-GB"/>
        </w:rPr>
        <w:t>close-to-home</w:t>
      </w:r>
      <w:r w:rsidRPr="00636D54">
        <w:rPr>
          <w:rFonts w:eastAsiaTheme="minorHAnsi"/>
          <w:sz w:val="28"/>
          <w:szCs w:val="28"/>
          <w:lang w:val="en-GB"/>
        </w:rPr>
        <w:t xml:space="preserve"> carelessness</w:t>
      </w:r>
      <w:r w:rsidR="00A80390" w:rsidRPr="00636D54">
        <w:rPr>
          <w:rFonts w:eastAsiaTheme="minorHAnsi"/>
          <w:sz w:val="28"/>
          <w:szCs w:val="28"/>
          <w:lang w:val="en-GB"/>
        </w:rPr>
        <w:t>. In the absence of widely agreed-upon terminology, researchers may interpret and examine the phenomena differently, which might affect the consistency of their findings across stud</w:t>
      </w:r>
      <w:r w:rsidRPr="00636D54">
        <w:rPr>
          <w:rFonts w:eastAsiaTheme="minorHAnsi"/>
          <w:sz w:val="28"/>
          <w:szCs w:val="28"/>
          <w:lang w:val="en-GB"/>
        </w:rPr>
        <w:t xml:space="preserve">ies (Sidebotham &amp; Heron, </w:t>
      </w:r>
      <w:r>
        <w:rPr>
          <w:rFonts w:eastAsiaTheme="minorHAnsi"/>
          <w:lang w:val="en-GB"/>
        </w:rPr>
        <w:t>2006)</w:t>
      </w:r>
      <w:r w:rsidR="00A80390" w:rsidRPr="00A80390">
        <w:rPr>
          <w:rFonts w:eastAsiaTheme="minorHAnsi"/>
          <w:lang w:val="en-GB"/>
        </w:rPr>
        <w:t xml:space="preserve">. </w:t>
      </w:r>
      <w:r w:rsidR="00A80390" w:rsidRPr="00636D54">
        <w:rPr>
          <w:rFonts w:eastAsiaTheme="minorHAnsi"/>
          <w:sz w:val="28"/>
          <w:szCs w:val="28"/>
          <w:lang w:val="en-GB"/>
        </w:rPr>
        <w:t xml:space="preserve">A thorough evaluation of the prevalence and consequences of emotional carelessness may be hampered by the lack of quantitative data, which may also restrict the depth of secondary </w:t>
      </w:r>
      <w:r w:rsidR="002F0354" w:rsidRPr="00636D54">
        <w:rPr>
          <w:rFonts w:eastAsiaTheme="minorHAnsi"/>
          <w:sz w:val="28"/>
          <w:szCs w:val="28"/>
          <w:lang w:val="en-GB"/>
        </w:rPr>
        <w:t>research</w:t>
      </w:r>
      <w:r w:rsidR="00A80390" w:rsidRPr="00636D54">
        <w:rPr>
          <w:rFonts w:eastAsiaTheme="minorHAnsi"/>
          <w:sz w:val="28"/>
          <w:szCs w:val="28"/>
          <w:lang w:val="en-GB"/>
        </w:rPr>
        <w:t xml:space="preserve"> findings.</w:t>
      </w:r>
      <w:r w:rsidR="00702814" w:rsidRPr="00636D54">
        <w:rPr>
          <w:rFonts w:eastAsiaTheme="minorHAnsi"/>
          <w:sz w:val="28"/>
          <w:szCs w:val="28"/>
          <w:lang w:val="en-GB"/>
        </w:rPr>
        <w:t xml:space="preserve"> </w:t>
      </w:r>
      <w:r w:rsidR="00A80390" w:rsidRPr="00636D54">
        <w:rPr>
          <w:rFonts w:eastAsiaTheme="minorHAnsi"/>
          <w:sz w:val="28"/>
          <w:szCs w:val="28"/>
          <w:lang w:val="en-GB"/>
        </w:rPr>
        <w:t>The use of secondary sources, which might include biases from the original research, is another possible drawback</w:t>
      </w:r>
      <w:r w:rsidR="00D02F32" w:rsidRPr="00636D54">
        <w:rPr>
          <w:sz w:val="28"/>
          <w:szCs w:val="28"/>
        </w:rPr>
        <w:t xml:space="preserve"> </w:t>
      </w:r>
      <w:r w:rsidR="00D02F32" w:rsidRPr="00636D54">
        <w:rPr>
          <w:rFonts w:eastAsiaTheme="minorHAnsi"/>
          <w:sz w:val="28"/>
          <w:szCs w:val="28"/>
          <w:lang w:val="en-GB"/>
        </w:rPr>
        <w:t>(Cawson et al., 2000).</w:t>
      </w:r>
    </w:p>
    <w:p w14:paraId="5FECC0A3" w14:textId="77777777" w:rsidR="004D7C41" w:rsidRPr="00636D54" w:rsidRDefault="004D7C41" w:rsidP="004D7C41">
      <w:pPr>
        <w:rPr>
          <w:rFonts w:eastAsiaTheme="minorHAnsi"/>
          <w:b/>
          <w:sz w:val="28"/>
          <w:szCs w:val="28"/>
          <w:lang w:val="en-GB"/>
        </w:rPr>
      </w:pPr>
      <w:r w:rsidRPr="00636D54">
        <w:rPr>
          <w:rFonts w:eastAsiaTheme="minorHAnsi"/>
          <w:b/>
          <w:sz w:val="28"/>
          <w:szCs w:val="28"/>
          <w:lang w:val="en-GB"/>
        </w:rPr>
        <w:t>Contribution to Addressing Emotional Negligence:</w:t>
      </w:r>
    </w:p>
    <w:p w14:paraId="5E166F9B" w14:textId="30214BC6" w:rsidR="004D7C41" w:rsidRPr="00636D54" w:rsidRDefault="00A80390" w:rsidP="004D7C41">
      <w:pPr>
        <w:rPr>
          <w:rFonts w:eastAsiaTheme="minorHAnsi"/>
          <w:sz w:val="28"/>
          <w:szCs w:val="28"/>
          <w:lang w:val="en-GB"/>
        </w:rPr>
      </w:pPr>
      <w:r w:rsidRPr="00636D54">
        <w:rPr>
          <w:rFonts w:eastAsiaTheme="minorHAnsi"/>
          <w:sz w:val="28"/>
          <w:szCs w:val="28"/>
          <w:lang w:val="en-GB"/>
        </w:rPr>
        <w:t xml:space="preserve">Despite these drawbacks, the systematic literature review continues to be an effective tool for </w:t>
      </w:r>
      <w:r w:rsidR="00393CCA" w:rsidRPr="00636D54">
        <w:rPr>
          <w:rFonts w:eastAsiaTheme="minorHAnsi"/>
          <w:sz w:val="28"/>
          <w:szCs w:val="28"/>
          <w:lang w:val="en-GB"/>
        </w:rPr>
        <w:t xml:space="preserve">highlighting </w:t>
      </w:r>
      <w:r w:rsidRPr="00636D54">
        <w:rPr>
          <w:rFonts w:eastAsiaTheme="minorHAnsi"/>
          <w:sz w:val="28"/>
          <w:szCs w:val="28"/>
          <w:lang w:val="en-GB"/>
        </w:rPr>
        <w:t xml:space="preserve">the difficulties associated with emotional neglect and the necessary safety nets </w:t>
      </w:r>
      <w:r w:rsidR="00393CCA" w:rsidRPr="00636D54">
        <w:rPr>
          <w:rFonts w:eastAsiaTheme="minorHAnsi"/>
          <w:sz w:val="28"/>
          <w:szCs w:val="28"/>
          <w:lang w:val="en-GB"/>
        </w:rPr>
        <w:t xml:space="preserve">(Harrison, et al. 2017). </w:t>
      </w:r>
    </w:p>
    <w:p w14:paraId="1DC4729D" w14:textId="77777777" w:rsidR="004D7C41" w:rsidRPr="00636D54" w:rsidRDefault="004D7C41" w:rsidP="004D7C41">
      <w:pPr>
        <w:rPr>
          <w:rFonts w:eastAsiaTheme="minorHAnsi"/>
          <w:b/>
          <w:sz w:val="28"/>
          <w:szCs w:val="28"/>
          <w:lang w:val="en-GB"/>
        </w:rPr>
      </w:pPr>
      <w:r w:rsidRPr="00636D54">
        <w:rPr>
          <w:rFonts w:eastAsiaTheme="minorHAnsi"/>
          <w:b/>
          <w:sz w:val="28"/>
          <w:szCs w:val="28"/>
          <w:lang w:val="en-GB"/>
        </w:rPr>
        <w:t>Implications for Policy and Practice:</w:t>
      </w:r>
    </w:p>
    <w:p w14:paraId="5EAD738C" w14:textId="77777777" w:rsidR="00A80390" w:rsidRPr="00636D54" w:rsidRDefault="00A80390" w:rsidP="00A80390">
      <w:pPr>
        <w:rPr>
          <w:rFonts w:eastAsiaTheme="minorHAnsi"/>
          <w:sz w:val="28"/>
          <w:szCs w:val="28"/>
          <w:lang w:val="en-GB"/>
        </w:rPr>
      </w:pPr>
      <w:r w:rsidRPr="00636D54">
        <w:rPr>
          <w:rFonts w:eastAsiaTheme="minorHAnsi"/>
          <w:sz w:val="28"/>
          <w:szCs w:val="28"/>
          <w:lang w:val="en-GB"/>
        </w:rPr>
        <w:t xml:space="preserve">The knowledge collected from this analysis may be used by policymakers to create comprehensive policies that address emotional neglect within child protection frameworks. A culture of emotional responsiveness may be fostered by including emotional well-being in school curricula and increasing </w:t>
      </w:r>
      <w:r w:rsidRPr="00636D54">
        <w:rPr>
          <w:rFonts w:eastAsiaTheme="minorHAnsi"/>
          <w:sz w:val="28"/>
          <w:szCs w:val="28"/>
          <w:lang w:val="en-GB"/>
        </w:rPr>
        <w:lastRenderedPageBreak/>
        <w:t>awareness among students, parents, and teachers (Mantovani and Smith, 2021).</w:t>
      </w:r>
    </w:p>
    <w:p w14:paraId="2EE157DF" w14:textId="5C3BE391" w:rsidR="004D7C41" w:rsidRPr="00636D54" w:rsidRDefault="00A80390" w:rsidP="00A80390">
      <w:pPr>
        <w:rPr>
          <w:rFonts w:eastAsiaTheme="minorHAnsi"/>
          <w:sz w:val="28"/>
          <w:szCs w:val="28"/>
          <w:lang w:val="en-GB"/>
        </w:rPr>
      </w:pPr>
      <w:r w:rsidRPr="00636D54">
        <w:rPr>
          <w:rFonts w:eastAsiaTheme="minorHAnsi"/>
          <w:sz w:val="28"/>
          <w:szCs w:val="28"/>
          <w:lang w:val="en-GB"/>
        </w:rPr>
        <w:t>In a nutshell</w:t>
      </w:r>
      <w:r w:rsidR="002F0354" w:rsidRPr="00636D54">
        <w:rPr>
          <w:rFonts w:eastAsiaTheme="minorHAnsi"/>
          <w:sz w:val="28"/>
          <w:szCs w:val="28"/>
          <w:lang w:val="en-GB"/>
        </w:rPr>
        <w:t>,</w:t>
      </w:r>
      <w:r w:rsidRPr="00636D54">
        <w:rPr>
          <w:rFonts w:eastAsiaTheme="minorHAnsi"/>
          <w:sz w:val="28"/>
          <w:szCs w:val="28"/>
          <w:lang w:val="en-GB"/>
        </w:rPr>
        <w:t xml:space="preserve"> the topic of addressing the difficulties and offering assistance to </w:t>
      </w:r>
      <w:r w:rsidR="0061044F" w:rsidRPr="00636D54">
        <w:rPr>
          <w:rFonts w:eastAsiaTheme="minorHAnsi"/>
          <w:sz w:val="28"/>
          <w:szCs w:val="28"/>
          <w:lang w:val="en-GB"/>
        </w:rPr>
        <w:t>children</w:t>
      </w:r>
      <w:r w:rsidRPr="00636D54">
        <w:rPr>
          <w:rFonts w:eastAsiaTheme="minorHAnsi"/>
          <w:sz w:val="28"/>
          <w:szCs w:val="28"/>
          <w:lang w:val="en-GB"/>
        </w:rPr>
        <w:t xml:space="preserve"> in the UK who have been the </w:t>
      </w:r>
      <w:proofErr w:type="gramStart"/>
      <w:r w:rsidRPr="00636D54">
        <w:rPr>
          <w:rFonts w:eastAsiaTheme="minorHAnsi"/>
          <w:sz w:val="28"/>
          <w:szCs w:val="28"/>
          <w:lang w:val="en-GB"/>
        </w:rPr>
        <w:t>victims</w:t>
      </w:r>
      <w:proofErr w:type="gramEnd"/>
      <w:r w:rsidRPr="00636D54">
        <w:rPr>
          <w:rFonts w:eastAsiaTheme="minorHAnsi"/>
          <w:sz w:val="28"/>
          <w:szCs w:val="28"/>
          <w:lang w:val="en-GB"/>
        </w:rPr>
        <w:t xml:space="preserve"> of emotional neglect is extremely important.  </w:t>
      </w:r>
      <w:r w:rsidR="002F0354" w:rsidRPr="00636D54">
        <w:rPr>
          <w:rFonts w:eastAsiaTheme="minorHAnsi"/>
          <w:sz w:val="28"/>
          <w:szCs w:val="28"/>
          <w:lang w:val="en-GB"/>
        </w:rPr>
        <w:t>Secondary</w:t>
      </w:r>
      <w:r w:rsidRPr="00636D54">
        <w:rPr>
          <w:rFonts w:eastAsiaTheme="minorHAnsi"/>
          <w:sz w:val="28"/>
          <w:szCs w:val="28"/>
          <w:lang w:val="en-GB"/>
        </w:rPr>
        <w:t xml:space="preserve"> research has drawbacks, </w:t>
      </w:r>
      <w:r w:rsidR="002F0354" w:rsidRPr="00636D54">
        <w:rPr>
          <w:rFonts w:eastAsiaTheme="minorHAnsi"/>
          <w:sz w:val="28"/>
          <w:szCs w:val="28"/>
          <w:lang w:val="en-GB"/>
        </w:rPr>
        <w:t xml:space="preserve">but </w:t>
      </w:r>
      <w:r w:rsidRPr="00636D54">
        <w:rPr>
          <w:rFonts w:eastAsiaTheme="minorHAnsi"/>
          <w:sz w:val="28"/>
          <w:szCs w:val="28"/>
          <w:lang w:val="en-GB"/>
        </w:rPr>
        <w:t xml:space="preserve">its advantages </w:t>
      </w:r>
      <w:r w:rsidR="002F0354" w:rsidRPr="00636D54">
        <w:rPr>
          <w:rFonts w:eastAsiaTheme="minorHAnsi"/>
          <w:sz w:val="28"/>
          <w:szCs w:val="28"/>
          <w:lang w:val="en-GB"/>
        </w:rPr>
        <w:t>lie</w:t>
      </w:r>
      <w:r w:rsidRPr="00636D54">
        <w:rPr>
          <w:rFonts w:eastAsiaTheme="minorHAnsi"/>
          <w:sz w:val="28"/>
          <w:szCs w:val="28"/>
          <w:lang w:val="en-GB"/>
        </w:rPr>
        <w:t xml:space="preserve"> in its capacity to synthesize prior information and spot trends</w:t>
      </w:r>
      <w:r w:rsidR="00F2339A" w:rsidRPr="00636D54">
        <w:rPr>
          <w:rFonts w:eastAsiaTheme="minorHAnsi"/>
          <w:sz w:val="28"/>
          <w:szCs w:val="28"/>
          <w:lang w:val="en-GB"/>
        </w:rPr>
        <w:t xml:space="preserve"> (Brown, &amp; Clark, 2023)</w:t>
      </w:r>
      <w:r w:rsidRPr="00636D54">
        <w:rPr>
          <w:rFonts w:eastAsiaTheme="minorHAnsi"/>
          <w:sz w:val="28"/>
          <w:szCs w:val="28"/>
          <w:lang w:val="en-GB"/>
        </w:rPr>
        <w:t xml:space="preserve">. </w:t>
      </w:r>
    </w:p>
    <w:p w14:paraId="177257AE" w14:textId="7E7FB311" w:rsidR="0057458B" w:rsidRPr="00636D54" w:rsidRDefault="0087050E" w:rsidP="004D7C41">
      <w:pPr>
        <w:pStyle w:val="Heading2"/>
        <w:rPr>
          <w:rFonts w:eastAsiaTheme="minorHAnsi"/>
          <w:sz w:val="28"/>
          <w:szCs w:val="28"/>
          <w:lang w:val="en-GB"/>
        </w:rPr>
      </w:pPr>
      <w:bookmarkStart w:id="37" w:name="_Toc142477159"/>
      <w:bookmarkStart w:id="38" w:name="_Toc143653061"/>
      <w:r w:rsidRPr="00636D54">
        <w:rPr>
          <w:rFonts w:eastAsiaTheme="minorHAnsi"/>
          <w:sz w:val="28"/>
          <w:szCs w:val="28"/>
          <w:lang w:val="en-GB"/>
        </w:rPr>
        <w:t>5.</w:t>
      </w:r>
      <w:r w:rsidR="00337DCF" w:rsidRPr="00636D54">
        <w:rPr>
          <w:rFonts w:eastAsiaTheme="minorHAnsi"/>
          <w:sz w:val="28"/>
          <w:szCs w:val="28"/>
          <w:lang w:val="en-GB"/>
        </w:rPr>
        <w:t>1</w:t>
      </w:r>
      <w:r w:rsidRPr="00636D54">
        <w:rPr>
          <w:rFonts w:eastAsiaTheme="minorHAnsi"/>
          <w:sz w:val="28"/>
          <w:szCs w:val="28"/>
          <w:lang w:val="en-GB"/>
        </w:rPr>
        <w:t xml:space="preserve"> Recommendations for future policy and health and social care practice.</w:t>
      </w:r>
      <w:bookmarkEnd w:id="37"/>
      <w:bookmarkEnd w:id="38"/>
    </w:p>
    <w:p w14:paraId="228876BE" w14:textId="2A433F2A" w:rsidR="004D7C41" w:rsidRPr="00636D54" w:rsidRDefault="00A80390" w:rsidP="004D7C41">
      <w:pPr>
        <w:rPr>
          <w:sz w:val="28"/>
          <w:szCs w:val="28"/>
          <w:lang w:val="en-GB"/>
        </w:rPr>
      </w:pPr>
      <w:r w:rsidRPr="00636D54">
        <w:rPr>
          <w:sz w:val="28"/>
          <w:szCs w:val="28"/>
          <w:lang w:val="en-GB"/>
        </w:rPr>
        <w:t>It is crucial to develop comprehensive plans that meet their needs and offer the care they require given the urgent problems surrounding children who are victims of emotional neglect in the UK</w:t>
      </w:r>
      <w:r w:rsidR="00F2339A" w:rsidRPr="00636D54">
        <w:rPr>
          <w:sz w:val="28"/>
          <w:szCs w:val="28"/>
          <w:lang w:val="en-GB"/>
        </w:rPr>
        <w:t xml:space="preserve"> (Cawson, et al. 2000)</w:t>
      </w:r>
      <w:r w:rsidRPr="00636D54">
        <w:rPr>
          <w:sz w:val="28"/>
          <w:szCs w:val="28"/>
          <w:lang w:val="en-GB"/>
        </w:rPr>
        <w:t xml:space="preserve">. The ideas that follow offer a multimodal strategy to combat emotional neglect and its significant negative effects on children's wellbeing. </w:t>
      </w:r>
    </w:p>
    <w:p w14:paraId="68400ACC" w14:textId="77777777" w:rsidR="004D7C41" w:rsidRPr="00636D54" w:rsidRDefault="004D7C41" w:rsidP="004D7C41">
      <w:pPr>
        <w:rPr>
          <w:b/>
          <w:sz w:val="28"/>
          <w:szCs w:val="28"/>
          <w:lang w:val="en-GB"/>
        </w:rPr>
      </w:pPr>
      <w:r w:rsidRPr="00636D54">
        <w:rPr>
          <w:b/>
          <w:sz w:val="28"/>
          <w:szCs w:val="28"/>
          <w:lang w:val="en-GB"/>
        </w:rPr>
        <w:t>Implement Longitudinal Studies:</w:t>
      </w:r>
    </w:p>
    <w:p w14:paraId="0676F2F1" w14:textId="2DC432EB" w:rsidR="004D7C41" w:rsidRPr="00636D54" w:rsidRDefault="00A80390" w:rsidP="004D7C41">
      <w:pPr>
        <w:rPr>
          <w:sz w:val="28"/>
          <w:szCs w:val="28"/>
          <w:lang w:val="en-GB"/>
        </w:rPr>
      </w:pPr>
      <w:r w:rsidRPr="00636D54">
        <w:rPr>
          <w:sz w:val="28"/>
          <w:szCs w:val="28"/>
          <w:lang w:val="en-GB"/>
        </w:rPr>
        <w:t xml:space="preserve">To understand the long-term impacts of emotional neglect on children's </w:t>
      </w:r>
      <w:r w:rsidR="002F0354" w:rsidRPr="00636D54">
        <w:rPr>
          <w:sz w:val="28"/>
          <w:szCs w:val="28"/>
          <w:lang w:val="en-GB"/>
        </w:rPr>
        <w:t>well-being</w:t>
      </w:r>
      <w:r w:rsidRPr="00636D54">
        <w:rPr>
          <w:sz w:val="28"/>
          <w:szCs w:val="28"/>
          <w:lang w:val="en-GB"/>
        </w:rPr>
        <w:t xml:space="preserve"> as they become </w:t>
      </w:r>
      <w:r w:rsidR="002F0354" w:rsidRPr="00636D54">
        <w:rPr>
          <w:sz w:val="28"/>
          <w:szCs w:val="28"/>
          <w:lang w:val="en-GB"/>
        </w:rPr>
        <w:t>adults</w:t>
      </w:r>
      <w:r w:rsidRPr="00636D54">
        <w:rPr>
          <w:sz w:val="28"/>
          <w:szCs w:val="28"/>
          <w:lang w:val="en-GB"/>
        </w:rPr>
        <w:t xml:space="preserve">, longitudinal study methods must be used. </w:t>
      </w:r>
      <w:r w:rsidR="002962E1" w:rsidRPr="00636D54">
        <w:rPr>
          <w:sz w:val="28"/>
          <w:szCs w:val="28"/>
          <w:lang w:val="en-GB"/>
        </w:rPr>
        <w:t>This research</w:t>
      </w:r>
      <w:r w:rsidRPr="00636D54">
        <w:rPr>
          <w:sz w:val="28"/>
          <w:szCs w:val="28"/>
          <w:lang w:val="en-GB"/>
        </w:rPr>
        <w:t xml:space="preserve"> can </w:t>
      </w:r>
      <w:r w:rsidR="002F0354" w:rsidRPr="00636D54">
        <w:rPr>
          <w:sz w:val="28"/>
          <w:szCs w:val="28"/>
          <w:lang w:val="en-GB"/>
        </w:rPr>
        <w:t>shed</w:t>
      </w:r>
      <w:r w:rsidRPr="00636D54">
        <w:rPr>
          <w:sz w:val="28"/>
          <w:szCs w:val="28"/>
          <w:lang w:val="en-GB"/>
        </w:rPr>
        <w:t xml:space="preserve"> light on the long-term psychological, emotional, and social effects of emotional carelessness, assisting in the creation of supportive treatments and frameworks (Iwaniec, 2006).</w:t>
      </w:r>
    </w:p>
    <w:p w14:paraId="1C52B0FD" w14:textId="77777777" w:rsidR="004D7C41" w:rsidRPr="00636D54" w:rsidRDefault="004D7C41" w:rsidP="004D7C41">
      <w:pPr>
        <w:rPr>
          <w:b/>
          <w:sz w:val="28"/>
          <w:szCs w:val="28"/>
          <w:lang w:val="en-GB"/>
        </w:rPr>
      </w:pPr>
      <w:r w:rsidRPr="00636D54">
        <w:rPr>
          <w:b/>
          <w:sz w:val="28"/>
          <w:szCs w:val="28"/>
          <w:lang w:val="en-GB"/>
        </w:rPr>
        <w:t>Explore Protective Factors:</w:t>
      </w:r>
    </w:p>
    <w:p w14:paraId="1B3B2306" w14:textId="31D011C4" w:rsidR="004D7C41" w:rsidRPr="00636D54" w:rsidRDefault="00A80390" w:rsidP="004D7C41">
      <w:pPr>
        <w:rPr>
          <w:sz w:val="28"/>
          <w:szCs w:val="28"/>
          <w:lang w:val="en-GB"/>
        </w:rPr>
      </w:pPr>
      <w:r w:rsidRPr="00636D54">
        <w:rPr>
          <w:sz w:val="28"/>
          <w:szCs w:val="28"/>
          <w:lang w:val="en-GB"/>
        </w:rPr>
        <w:t xml:space="preserve">Find and explore the protective elements that can counteract the negative impacts of emotional neglect on children's </w:t>
      </w:r>
      <w:r w:rsidR="002F0354" w:rsidRPr="00636D54">
        <w:rPr>
          <w:sz w:val="28"/>
          <w:szCs w:val="28"/>
          <w:lang w:val="en-GB"/>
        </w:rPr>
        <w:t>well-being</w:t>
      </w:r>
      <w:r w:rsidRPr="00636D54">
        <w:rPr>
          <w:sz w:val="28"/>
          <w:szCs w:val="28"/>
          <w:lang w:val="en-GB"/>
        </w:rPr>
        <w:t xml:space="preserve">. These elements could </w:t>
      </w:r>
      <w:r w:rsidRPr="00636D54">
        <w:rPr>
          <w:sz w:val="28"/>
          <w:szCs w:val="28"/>
          <w:lang w:val="en-GB"/>
        </w:rPr>
        <w:lastRenderedPageBreak/>
        <w:t>include coping methods, robust personality qualities, and supporting connections. Effective intervention techniques may be developed by understanding how these protective variables lessen the effects of emotional neglect (Mehta et al., 2023).</w:t>
      </w:r>
    </w:p>
    <w:p w14:paraId="46BB5F91" w14:textId="6BB682DA" w:rsidR="004D7C41" w:rsidRPr="00636D54" w:rsidRDefault="003F106F" w:rsidP="004D7C41">
      <w:pPr>
        <w:rPr>
          <w:sz w:val="28"/>
          <w:szCs w:val="28"/>
          <w:lang w:val="en-GB"/>
        </w:rPr>
      </w:pPr>
      <w:r w:rsidRPr="00636D54">
        <w:rPr>
          <w:b/>
          <w:sz w:val="28"/>
          <w:szCs w:val="28"/>
          <w:lang w:val="en-GB"/>
        </w:rPr>
        <w:t>Utilis</w:t>
      </w:r>
      <w:r w:rsidR="004D7C41" w:rsidRPr="00636D54">
        <w:rPr>
          <w:b/>
          <w:sz w:val="28"/>
          <w:szCs w:val="28"/>
          <w:lang w:val="en-GB"/>
        </w:rPr>
        <w:t>e Mixed-Methods Approach</w:t>
      </w:r>
      <w:r w:rsidR="004D7C41" w:rsidRPr="00636D54">
        <w:rPr>
          <w:sz w:val="28"/>
          <w:szCs w:val="28"/>
          <w:lang w:val="en-GB"/>
        </w:rPr>
        <w:t>:</w:t>
      </w:r>
    </w:p>
    <w:p w14:paraId="57873905" w14:textId="23A6D7E7" w:rsidR="004D7C41" w:rsidRPr="00636D54" w:rsidRDefault="00A80390" w:rsidP="004D7C41">
      <w:pPr>
        <w:rPr>
          <w:sz w:val="28"/>
          <w:szCs w:val="28"/>
          <w:lang w:val="en-GB"/>
        </w:rPr>
      </w:pPr>
      <w:r w:rsidRPr="00636D54">
        <w:rPr>
          <w:sz w:val="28"/>
          <w:szCs w:val="28"/>
          <w:lang w:val="en-GB"/>
        </w:rPr>
        <w:t xml:space="preserve">Use a mixed-methods research strategy that combines quantitative and qualitative </w:t>
      </w:r>
      <w:r w:rsidR="00747098" w:rsidRPr="00636D54">
        <w:rPr>
          <w:sz w:val="28"/>
          <w:szCs w:val="28"/>
          <w:lang w:val="en-GB"/>
        </w:rPr>
        <w:t>data-gathering</w:t>
      </w:r>
      <w:r w:rsidRPr="00636D54">
        <w:rPr>
          <w:sz w:val="28"/>
          <w:szCs w:val="28"/>
          <w:lang w:val="en-GB"/>
        </w:rPr>
        <w:t xml:space="preserve"> techniques. By recording both the emotional experiences of impacted children and the measurable influence on their </w:t>
      </w:r>
      <w:r w:rsidR="00747098" w:rsidRPr="00636D54">
        <w:rPr>
          <w:sz w:val="28"/>
          <w:szCs w:val="28"/>
          <w:lang w:val="en-GB"/>
        </w:rPr>
        <w:t>well-being</w:t>
      </w:r>
      <w:r w:rsidRPr="00636D54">
        <w:rPr>
          <w:sz w:val="28"/>
          <w:szCs w:val="28"/>
          <w:lang w:val="en-GB"/>
        </w:rPr>
        <w:t xml:space="preserve">, this technique makes it easier to comprehend the subtleties of emotional carelessness. The accuracy of </w:t>
      </w:r>
      <w:r w:rsidR="00747098" w:rsidRPr="00636D54">
        <w:rPr>
          <w:sz w:val="28"/>
          <w:szCs w:val="28"/>
          <w:lang w:val="en-GB"/>
        </w:rPr>
        <w:t xml:space="preserve">the </w:t>
      </w:r>
      <w:r w:rsidRPr="00636D54">
        <w:rPr>
          <w:sz w:val="28"/>
          <w:szCs w:val="28"/>
          <w:lang w:val="en-GB"/>
        </w:rPr>
        <w:t>intervention design can be improved by including various views (Kircaburun et al., 2021).</w:t>
      </w:r>
    </w:p>
    <w:p w14:paraId="79A3673B" w14:textId="77777777" w:rsidR="004D7C41" w:rsidRPr="00636D54" w:rsidRDefault="004D7C41" w:rsidP="004D7C41">
      <w:pPr>
        <w:rPr>
          <w:b/>
          <w:sz w:val="28"/>
          <w:szCs w:val="28"/>
          <w:lang w:val="en-GB"/>
        </w:rPr>
      </w:pPr>
      <w:r w:rsidRPr="00636D54">
        <w:rPr>
          <w:b/>
          <w:sz w:val="28"/>
          <w:szCs w:val="28"/>
          <w:lang w:val="en-GB"/>
        </w:rPr>
        <w:t>Encourage Multi-Disciplinary Collaboration:</w:t>
      </w:r>
    </w:p>
    <w:p w14:paraId="29AF0312" w14:textId="038F91FA" w:rsidR="004D7C41" w:rsidRPr="00636D54" w:rsidRDefault="00A80390" w:rsidP="004D7C41">
      <w:pPr>
        <w:rPr>
          <w:sz w:val="28"/>
          <w:szCs w:val="28"/>
          <w:lang w:val="en-GB"/>
        </w:rPr>
      </w:pPr>
      <w:r w:rsidRPr="00636D54">
        <w:rPr>
          <w:sz w:val="28"/>
          <w:szCs w:val="28"/>
          <w:lang w:val="en-GB"/>
        </w:rPr>
        <w:t xml:space="preserve">Encourage cooperation among experts in a variety of sectors, including psychology, social work, </w:t>
      </w:r>
      <w:r w:rsidR="002962E1" w:rsidRPr="00636D54">
        <w:rPr>
          <w:sz w:val="28"/>
          <w:szCs w:val="28"/>
          <w:lang w:val="en-GB"/>
        </w:rPr>
        <w:t>education</w:t>
      </w:r>
      <w:r w:rsidRPr="00636D54">
        <w:rPr>
          <w:sz w:val="28"/>
          <w:szCs w:val="28"/>
          <w:lang w:val="en-GB"/>
        </w:rPr>
        <w:t xml:space="preserve">, healthcare, and law enforcement. The complicated nature of emotional negligence is </w:t>
      </w:r>
      <w:r w:rsidR="002F0354" w:rsidRPr="00636D54">
        <w:rPr>
          <w:sz w:val="28"/>
          <w:szCs w:val="28"/>
          <w:lang w:val="en-GB"/>
        </w:rPr>
        <w:t>entirely addressed</w:t>
      </w:r>
      <w:r w:rsidRPr="00636D54">
        <w:rPr>
          <w:sz w:val="28"/>
          <w:szCs w:val="28"/>
          <w:lang w:val="en-GB"/>
        </w:rPr>
        <w:t xml:space="preserve"> through a </w:t>
      </w:r>
      <w:r w:rsidR="00716CCB" w:rsidRPr="00636D54">
        <w:rPr>
          <w:sz w:val="28"/>
          <w:szCs w:val="28"/>
          <w:lang w:val="en-GB"/>
        </w:rPr>
        <w:t>collaborative</w:t>
      </w:r>
      <w:r w:rsidRPr="00636D54">
        <w:rPr>
          <w:sz w:val="28"/>
          <w:szCs w:val="28"/>
          <w:lang w:val="en-GB"/>
        </w:rPr>
        <w:t xml:space="preserve"> approach that draws on a variety of skills</w:t>
      </w:r>
      <w:r w:rsidR="00F2339A" w:rsidRPr="00636D54">
        <w:rPr>
          <w:sz w:val="28"/>
          <w:szCs w:val="28"/>
          <w:lang w:val="en-GB"/>
        </w:rPr>
        <w:t xml:space="preserve"> (Cawson, et al. 2000)</w:t>
      </w:r>
      <w:r w:rsidRPr="00636D54">
        <w:rPr>
          <w:sz w:val="28"/>
          <w:szCs w:val="28"/>
          <w:lang w:val="en-GB"/>
        </w:rPr>
        <w:t>. This collaborative effort guarantees all-encompassing help that covers the emotional, psychological, and legal facets.</w:t>
      </w:r>
    </w:p>
    <w:p w14:paraId="3A158721" w14:textId="77777777" w:rsidR="004D7C41" w:rsidRPr="00636D54" w:rsidRDefault="004D7C41" w:rsidP="004D7C41">
      <w:pPr>
        <w:rPr>
          <w:b/>
          <w:sz w:val="28"/>
          <w:szCs w:val="28"/>
          <w:lang w:val="en-GB"/>
        </w:rPr>
      </w:pPr>
      <w:r w:rsidRPr="00636D54">
        <w:rPr>
          <w:b/>
          <w:sz w:val="28"/>
          <w:szCs w:val="28"/>
          <w:lang w:val="en-GB"/>
        </w:rPr>
        <w:t>Develop Culturally Sensitive Interventions:</w:t>
      </w:r>
    </w:p>
    <w:p w14:paraId="4F1D8041" w14:textId="009626CB" w:rsidR="004D7C41" w:rsidRPr="00636D54" w:rsidRDefault="00A80390" w:rsidP="004D7C41">
      <w:pPr>
        <w:rPr>
          <w:rFonts w:cs="Arial"/>
          <w:sz w:val="28"/>
          <w:szCs w:val="28"/>
          <w:lang w:val="en-GB"/>
        </w:rPr>
      </w:pPr>
      <w:r w:rsidRPr="00636D54">
        <w:rPr>
          <w:sz w:val="28"/>
          <w:szCs w:val="28"/>
          <w:lang w:val="en-GB"/>
        </w:rPr>
        <w:t>It is crucial to take cultural settings into account when developing therapies and support systems because they affect how children suffer emotional neglect. According to Radford et al. (2011), a culturally sensitive approach recognizes the distinctive cultural beliefs</w:t>
      </w:r>
      <w:r w:rsidRPr="00636D54">
        <w:rPr>
          <w:rFonts w:cs="Arial"/>
          <w:sz w:val="28"/>
          <w:szCs w:val="28"/>
          <w:lang w:val="en-GB"/>
        </w:rPr>
        <w:t xml:space="preserve">, practices, and conventions that affect families' emotional </w:t>
      </w:r>
      <w:r w:rsidR="002F0354" w:rsidRPr="00636D54">
        <w:rPr>
          <w:rFonts w:cs="Arial"/>
          <w:sz w:val="28"/>
          <w:szCs w:val="28"/>
          <w:lang w:val="en-GB"/>
        </w:rPr>
        <w:t>responses</w:t>
      </w:r>
      <w:r w:rsidR="002962E1" w:rsidRPr="00636D54">
        <w:rPr>
          <w:rFonts w:cs="Arial"/>
          <w:sz w:val="28"/>
          <w:szCs w:val="28"/>
          <w:lang w:val="en-GB"/>
        </w:rPr>
        <w:t xml:space="preserve">. </w:t>
      </w:r>
    </w:p>
    <w:p w14:paraId="00212A21" w14:textId="6774C1AA" w:rsidR="004D7C41" w:rsidRPr="00636D54" w:rsidRDefault="0087050E" w:rsidP="004D7C41">
      <w:pPr>
        <w:pStyle w:val="Heading2"/>
        <w:rPr>
          <w:rFonts w:cs="Arial"/>
          <w:sz w:val="28"/>
          <w:szCs w:val="28"/>
          <w:lang w:val="en-GB"/>
        </w:rPr>
      </w:pPr>
      <w:bookmarkStart w:id="39" w:name="_Toc142477160"/>
      <w:bookmarkStart w:id="40" w:name="_Toc143653062"/>
      <w:r w:rsidRPr="00636D54">
        <w:rPr>
          <w:rFonts w:cs="Arial"/>
          <w:sz w:val="28"/>
          <w:szCs w:val="28"/>
          <w:lang w:val="en-GB"/>
        </w:rPr>
        <w:lastRenderedPageBreak/>
        <w:t>5.</w:t>
      </w:r>
      <w:r w:rsidR="00337DCF" w:rsidRPr="00636D54">
        <w:rPr>
          <w:rFonts w:cs="Arial"/>
          <w:sz w:val="28"/>
          <w:szCs w:val="28"/>
          <w:lang w:val="en-GB"/>
        </w:rPr>
        <w:t>2</w:t>
      </w:r>
      <w:r w:rsidRPr="00636D54">
        <w:rPr>
          <w:rFonts w:cs="Arial"/>
          <w:sz w:val="28"/>
          <w:szCs w:val="28"/>
          <w:lang w:val="en-GB"/>
        </w:rPr>
        <w:t xml:space="preserve"> </w:t>
      </w:r>
      <w:r w:rsidR="002F0354" w:rsidRPr="00636D54">
        <w:rPr>
          <w:rFonts w:cs="Arial"/>
          <w:sz w:val="28"/>
          <w:szCs w:val="28"/>
          <w:lang w:val="en-GB"/>
        </w:rPr>
        <w:t>Importance</w:t>
      </w:r>
      <w:r w:rsidRPr="00636D54">
        <w:rPr>
          <w:rFonts w:cs="Arial"/>
          <w:sz w:val="28"/>
          <w:szCs w:val="28"/>
          <w:lang w:val="en-GB"/>
        </w:rPr>
        <w:t xml:space="preserve"> of the finding for </w:t>
      </w:r>
      <w:r w:rsidR="002F0354" w:rsidRPr="00636D54">
        <w:rPr>
          <w:rFonts w:cs="Arial"/>
          <w:sz w:val="28"/>
          <w:szCs w:val="28"/>
          <w:lang w:val="en-GB"/>
        </w:rPr>
        <w:t>Health</w:t>
      </w:r>
      <w:r w:rsidRPr="00636D54">
        <w:rPr>
          <w:rFonts w:cs="Arial"/>
          <w:sz w:val="28"/>
          <w:szCs w:val="28"/>
          <w:lang w:val="en-GB"/>
        </w:rPr>
        <w:t xml:space="preserve"> and </w:t>
      </w:r>
      <w:r w:rsidR="002F0354" w:rsidRPr="00636D54">
        <w:rPr>
          <w:rFonts w:cs="Arial"/>
          <w:sz w:val="28"/>
          <w:szCs w:val="28"/>
          <w:lang w:val="en-GB"/>
        </w:rPr>
        <w:t>Social</w:t>
      </w:r>
      <w:r w:rsidRPr="00636D54">
        <w:rPr>
          <w:rFonts w:cs="Arial"/>
          <w:sz w:val="28"/>
          <w:szCs w:val="28"/>
          <w:lang w:val="en-GB"/>
        </w:rPr>
        <w:t xml:space="preserve"> care</w:t>
      </w:r>
      <w:bookmarkEnd w:id="39"/>
      <w:bookmarkEnd w:id="40"/>
    </w:p>
    <w:p w14:paraId="2687A88D" w14:textId="73AF9210" w:rsidR="001271A4" w:rsidRPr="00636D54" w:rsidRDefault="002962E1" w:rsidP="004D7C41">
      <w:pPr>
        <w:rPr>
          <w:rFonts w:cs="Arial"/>
          <w:sz w:val="28"/>
          <w:szCs w:val="28"/>
          <w:lang w:val="en-GB"/>
        </w:rPr>
      </w:pPr>
      <w:r w:rsidRPr="00636D54">
        <w:rPr>
          <w:rFonts w:cs="Arial"/>
          <w:sz w:val="28"/>
          <w:szCs w:val="28"/>
          <w:lang w:val="en-GB"/>
        </w:rPr>
        <w:t xml:space="preserve">The outcomes of this evaluation are essential for UK social and healthcare services. They stress how important it is to reduce stigma around mental illness among young people and adolescents </w:t>
      </w:r>
      <w:proofErr w:type="gramStart"/>
      <w:r w:rsidRPr="00636D54">
        <w:rPr>
          <w:rFonts w:cs="Arial"/>
          <w:sz w:val="28"/>
          <w:szCs w:val="28"/>
          <w:lang w:val="en-GB"/>
        </w:rPr>
        <w:t>in order to</w:t>
      </w:r>
      <w:proofErr w:type="gramEnd"/>
      <w:r w:rsidRPr="00636D54">
        <w:rPr>
          <w:rFonts w:cs="Arial"/>
          <w:sz w:val="28"/>
          <w:szCs w:val="28"/>
          <w:lang w:val="en-GB"/>
        </w:rPr>
        <w:t xml:space="preserve"> achieve better mental health outcomes. The results highlight the significance of individualized therapy, kind treatment, and advocating for mental health literacy</w:t>
      </w:r>
      <w:r w:rsidR="00F2339A" w:rsidRPr="00636D54">
        <w:rPr>
          <w:rFonts w:cs="Arial"/>
          <w:sz w:val="28"/>
          <w:szCs w:val="28"/>
          <w:lang w:val="en-GB"/>
        </w:rPr>
        <w:t xml:space="preserve"> (Cawson, et al. 2000)</w:t>
      </w:r>
      <w:r w:rsidRPr="00636D54">
        <w:rPr>
          <w:rFonts w:cs="Arial"/>
          <w:sz w:val="28"/>
          <w:szCs w:val="28"/>
          <w:lang w:val="en-GB"/>
        </w:rPr>
        <w:t xml:space="preserve">. Healthcare professionals can better assist young people seeking aid by eliminating stigma. By </w:t>
      </w:r>
      <w:r w:rsidR="009704DD" w:rsidRPr="00636D54">
        <w:rPr>
          <w:rFonts w:cs="Arial"/>
          <w:sz w:val="28"/>
          <w:szCs w:val="28"/>
          <w:lang w:val="en-GB"/>
        </w:rPr>
        <w:t>including</w:t>
      </w:r>
      <w:r w:rsidRPr="00636D54">
        <w:rPr>
          <w:rFonts w:cs="Arial"/>
          <w:sz w:val="28"/>
          <w:szCs w:val="28"/>
          <w:lang w:val="en-GB"/>
        </w:rPr>
        <w:t xml:space="preserve"> mental health issues in their courses, educators may promote inclusive settings</w:t>
      </w:r>
      <w:r w:rsidR="00702814" w:rsidRPr="00636D54">
        <w:rPr>
          <w:rFonts w:cs="Arial"/>
          <w:sz w:val="28"/>
          <w:szCs w:val="28"/>
          <w:lang w:val="en-GB"/>
        </w:rPr>
        <w:t xml:space="preserve"> </w:t>
      </w:r>
      <w:r w:rsidRPr="00636D54">
        <w:rPr>
          <w:rFonts w:cs="Arial"/>
          <w:sz w:val="28"/>
          <w:szCs w:val="28"/>
          <w:lang w:val="en-GB"/>
        </w:rPr>
        <w:t xml:space="preserve">Such </w:t>
      </w:r>
      <w:r w:rsidR="00702814" w:rsidRPr="00636D54">
        <w:rPr>
          <w:rFonts w:cs="Arial"/>
          <w:sz w:val="28"/>
          <w:szCs w:val="28"/>
          <w:lang w:val="en-GB"/>
        </w:rPr>
        <w:t>as the population</w:t>
      </w:r>
      <w:r w:rsidR="007330B9" w:rsidRPr="00636D54">
        <w:rPr>
          <w:rFonts w:cs="Arial"/>
          <w:sz w:val="28"/>
          <w:szCs w:val="28"/>
          <w:lang w:val="en-GB"/>
        </w:rPr>
        <w:t>.</w:t>
      </w:r>
      <w:r w:rsidRPr="00636D54">
        <w:rPr>
          <w:rFonts w:cs="Arial"/>
          <w:sz w:val="28"/>
          <w:szCs w:val="28"/>
          <w:lang w:val="en-GB"/>
        </w:rPr>
        <w:t xml:space="preserve"> (May-Chahal and Cawson, 2005).</w:t>
      </w:r>
    </w:p>
    <w:p w14:paraId="0B078F79" w14:textId="55DBB63F" w:rsidR="0057458B" w:rsidRPr="00636D54" w:rsidRDefault="001271A4" w:rsidP="001271A4">
      <w:pPr>
        <w:pStyle w:val="Heading2"/>
        <w:rPr>
          <w:rFonts w:cs="Arial"/>
          <w:sz w:val="28"/>
          <w:szCs w:val="28"/>
        </w:rPr>
      </w:pPr>
      <w:bookmarkStart w:id="41" w:name="_Toc141462352"/>
      <w:bookmarkStart w:id="42" w:name="_Toc142477161"/>
      <w:bookmarkStart w:id="43" w:name="_Toc143653063"/>
      <w:proofErr w:type="gramStart"/>
      <w:r w:rsidRPr="00636D54">
        <w:rPr>
          <w:rFonts w:eastAsiaTheme="minorHAnsi" w:cs="Arial"/>
          <w:sz w:val="28"/>
          <w:szCs w:val="28"/>
          <w:lang w:val="en-GB"/>
        </w:rPr>
        <w:t>5.</w:t>
      </w:r>
      <w:r w:rsidR="00337DCF" w:rsidRPr="00636D54">
        <w:rPr>
          <w:rFonts w:eastAsiaTheme="minorHAnsi" w:cs="Arial"/>
          <w:sz w:val="28"/>
          <w:szCs w:val="28"/>
          <w:lang w:val="en-GB"/>
        </w:rPr>
        <w:t>3</w:t>
      </w:r>
      <w:r w:rsidRPr="00636D54">
        <w:rPr>
          <w:rFonts w:eastAsiaTheme="minorHAnsi" w:cs="Arial"/>
          <w:sz w:val="28"/>
          <w:szCs w:val="28"/>
          <w:lang w:val="en-GB"/>
        </w:rPr>
        <w:t xml:space="preserve"> </w:t>
      </w:r>
      <w:r w:rsidRPr="00636D54">
        <w:rPr>
          <w:rFonts w:cs="Arial"/>
          <w:sz w:val="28"/>
          <w:szCs w:val="28"/>
        </w:rPr>
        <w:t xml:space="preserve"> </w:t>
      </w:r>
      <w:r w:rsidR="0057458B" w:rsidRPr="00636D54">
        <w:rPr>
          <w:rFonts w:cs="Arial"/>
          <w:sz w:val="28"/>
          <w:szCs w:val="28"/>
        </w:rPr>
        <w:t>Limitations</w:t>
      </w:r>
      <w:proofErr w:type="gramEnd"/>
      <w:r w:rsidR="0057458B" w:rsidRPr="00636D54">
        <w:rPr>
          <w:rFonts w:cs="Arial"/>
          <w:sz w:val="28"/>
          <w:szCs w:val="28"/>
        </w:rPr>
        <w:t xml:space="preserve"> of </w:t>
      </w:r>
      <w:r w:rsidR="00FE347D" w:rsidRPr="00636D54">
        <w:rPr>
          <w:rFonts w:cs="Arial"/>
          <w:sz w:val="28"/>
          <w:szCs w:val="28"/>
        </w:rPr>
        <w:t>the</w:t>
      </w:r>
      <w:r w:rsidR="0057458B" w:rsidRPr="00636D54">
        <w:rPr>
          <w:rFonts w:cs="Arial"/>
          <w:sz w:val="28"/>
          <w:szCs w:val="28"/>
        </w:rPr>
        <w:t xml:space="preserve"> </w:t>
      </w:r>
      <w:r w:rsidR="00FE347D" w:rsidRPr="00636D54">
        <w:rPr>
          <w:rFonts w:cs="Arial"/>
          <w:sz w:val="28"/>
          <w:szCs w:val="28"/>
        </w:rPr>
        <w:t>R</w:t>
      </w:r>
      <w:r w:rsidR="0057458B" w:rsidRPr="00636D54">
        <w:rPr>
          <w:rFonts w:cs="Arial"/>
          <w:sz w:val="28"/>
          <w:szCs w:val="28"/>
        </w:rPr>
        <w:t>esearch.</w:t>
      </w:r>
      <w:bookmarkEnd w:id="41"/>
      <w:bookmarkEnd w:id="42"/>
      <w:bookmarkEnd w:id="43"/>
    </w:p>
    <w:p w14:paraId="580A4BE8" w14:textId="18A8343F" w:rsidR="001271A4" w:rsidRPr="00636D54" w:rsidRDefault="00D02F32" w:rsidP="001271A4">
      <w:pPr>
        <w:rPr>
          <w:sz w:val="28"/>
          <w:szCs w:val="28"/>
          <w:lang w:val="en-GB"/>
        </w:rPr>
      </w:pPr>
      <w:r w:rsidRPr="00636D54">
        <w:rPr>
          <w:rFonts w:cs="Arial"/>
          <w:sz w:val="28"/>
          <w:szCs w:val="28"/>
          <w:lang w:val="en-GB"/>
        </w:rPr>
        <w:t xml:space="preserve">This thorough analysis of emotional neglect's problems and how it affects young people's help-seeking </w:t>
      </w:r>
      <w:proofErr w:type="spellStart"/>
      <w:r w:rsidR="009704DD" w:rsidRPr="00636D54">
        <w:rPr>
          <w:rFonts w:cs="Arial"/>
          <w:sz w:val="28"/>
          <w:szCs w:val="28"/>
          <w:lang w:val="en-GB"/>
        </w:rPr>
        <w:t>behaviors</w:t>
      </w:r>
      <w:proofErr w:type="spellEnd"/>
      <w:r w:rsidRPr="00636D54">
        <w:rPr>
          <w:rFonts w:cs="Arial"/>
          <w:sz w:val="28"/>
          <w:szCs w:val="28"/>
          <w:lang w:val="en-GB"/>
        </w:rPr>
        <w:t xml:space="preserve"> acknowledges limitations that may restrict its interpretation and use</w:t>
      </w:r>
      <w:r w:rsidRPr="00636D54">
        <w:rPr>
          <w:rFonts w:cs="Arial"/>
          <w:sz w:val="28"/>
          <w:szCs w:val="28"/>
        </w:rPr>
        <w:t xml:space="preserve"> </w:t>
      </w:r>
      <w:r w:rsidRPr="00636D54">
        <w:rPr>
          <w:rFonts w:cs="Arial"/>
          <w:sz w:val="28"/>
          <w:szCs w:val="28"/>
          <w:lang w:val="en-GB"/>
        </w:rPr>
        <w:t xml:space="preserve">(Spataro et al., 2004). By omitting information from non-peer-reviewed sources and concentrating only on peer-reviewed research, publication bias may be introduced. Time and database constraints can leave out current or </w:t>
      </w:r>
      <w:proofErr w:type="gramStart"/>
      <w:r w:rsidRPr="00636D54">
        <w:rPr>
          <w:rFonts w:cs="Arial"/>
          <w:sz w:val="28"/>
          <w:szCs w:val="28"/>
          <w:lang w:val="en-GB"/>
        </w:rPr>
        <w:t>particular research</w:t>
      </w:r>
      <w:proofErr w:type="gramEnd"/>
      <w:r w:rsidRPr="00636D54">
        <w:rPr>
          <w:rFonts w:cs="Arial"/>
          <w:sz w:val="28"/>
          <w:szCs w:val="28"/>
          <w:lang w:val="en-GB"/>
        </w:rPr>
        <w:t>, which would reduce inclusivity. The various methods used in the chosen research make it difficult to</w:t>
      </w:r>
      <w:r w:rsidRPr="00636D54">
        <w:rPr>
          <w:sz w:val="28"/>
          <w:szCs w:val="28"/>
          <w:lang w:val="en-GB"/>
        </w:rPr>
        <w:t xml:space="preserve"> draw firm findings and make conclusions</w:t>
      </w:r>
      <w:r w:rsidRPr="00636D54">
        <w:rPr>
          <w:sz w:val="28"/>
          <w:szCs w:val="28"/>
        </w:rPr>
        <w:t xml:space="preserve"> (Radford, et al. 2011)</w:t>
      </w:r>
      <w:r w:rsidR="00097ED3">
        <w:rPr>
          <w:sz w:val="28"/>
          <w:szCs w:val="28"/>
        </w:rPr>
        <w:t>.</w:t>
      </w:r>
      <w:r w:rsidRPr="00636D54">
        <w:rPr>
          <w:sz w:val="28"/>
          <w:szCs w:val="28"/>
          <w:lang w:val="en-GB"/>
        </w:rPr>
        <w:t xml:space="preserve"> Researchers and decision-makers should take these restrictions into account when using its insights for initiatives. (Glasser et al., 2001).</w:t>
      </w:r>
    </w:p>
    <w:p w14:paraId="3C17CCA1" w14:textId="59DFBA1F" w:rsidR="0057458B" w:rsidRPr="00636D54" w:rsidRDefault="0057458B" w:rsidP="002962E1">
      <w:pPr>
        <w:pStyle w:val="Heading1"/>
        <w:rPr>
          <w:rFonts w:eastAsiaTheme="minorEastAsia"/>
          <w:lang w:val="en-GB"/>
        </w:rPr>
      </w:pPr>
      <w:bookmarkStart w:id="44" w:name="_Toc141462353"/>
      <w:bookmarkStart w:id="45" w:name="_Toc142477162"/>
      <w:bookmarkStart w:id="46" w:name="_Toc143653064"/>
      <w:r w:rsidRPr="00636D54">
        <w:rPr>
          <w:rFonts w:eastAsiaTheme="minorHAnsi"/>
          <w:lang w:val="en-GB"/>
        </w:rPr>
        <w:t>6. Conclusion</w:t>
      </w:r>
      <w:bookmarkEnd w:id="44"/>
      <w:bookmarkEnd w:id="45"/>
      <w:bookmarkEnd w:id="46"/>
    </w:p>
    <w:p w14:paraId="756FD7F4" w14:textId="4599022B" w:rsidR="001271A4" w:rsidRDefault="002962E1" w:rsidP="00CD5D7B">
      <w:pPr>
        <w:rPr>
          <w:rFonts w:eastAsiaTheme="minorHAnsi"/>
          <w:lang w:val="en-GB"/>
        </w:rPr>
      </w:pPr>
      <w:r w:rsidRPr="00636D54">
        <w:rPr>
          <w:rFonts w:eastAsiaTheme="minorHAnsi"/>
          <w:sz w:val="28"/>
          <w:szCs w:val="28"/>
          <w:lang w:val="en-GB"/>
        </w:rPr>
        <w:t xml:space="preserve">This comprehensive review of the literature sheds light on the complex issues of emotional neglect in children in the UK, exploring the difficulties </w:t>
      </w:r>
      <w:r w:rsidRPr="00A808B0">
        <w:rPr>
          <w:rFonts w:eastAsiaTheme="minorHAnsi" w:cs="Arial"/>
          <w:sz w:val="28"/>
          <w:szCs w:val="28"/>
          <w:lang w:val="en-GB"/>
        </w:rPr>
        <w:lastRenderedPageBreak/>
        <w:t xml:space="preserve">they encounter and the crucial resources at their disposal. </w:t>
      </w:r>
      <w:r w:rsidR="007F5AC6" w:rsidRPr="00A808B0">
        <w:rPr>
          <w:rFonts w:eastAsiaTheme="minorHAnsi" w:cs="Arial"/>
          <w:sz w:val="28"/>
          <w:szCs w:val="28"/>
          <w:lang w:val="en-GB"/>
        </w:rPr>
        <w:t>The results of a few studies indicate that parental neglect at home has an influence on children's development, underlining the need for swift, intense exercise. Orientation variations and defensive components add layers of complexity, highlighting the necessity for specialized care and collaboration.</w:t>
      </w:r>
      <w:r w:rsidR="009704DD" w:rsidRPr="00A808B0">
        <w:rPr>
          <w:rFonts w:eastAsiaTheme="minorHAnsi" w:cs="Arial"/>
          <w:sz w:val="28"/>
          <w:szCs w:val="28"/>
          <w:lang w:val="en-GB"/>
        </w:rPr>
        <w:t xml:space="preserve"> </w:t>
      </w:r>
      <w:r w:rsidR="007F5AC6" w:rsidRPr="00A808B0">
        <w:rPr>
          <w:rFonts w:eastAsiaTheme="minorHAnsi" w:cs="Arial"/>
          <w:sz w:val="28"/>
          <w:szCs w:val="28"/>
          <w:lang w:val="en-GB"/>
        </w:rPr>
        <w:t>Despite its inherent cutoff points, an optional inspection provides a powerful focus point to organise current knowledge and patterns. These discoveries are the foundation for concepts that will organise future methodology and practice.</w:t>
      </w:r>
      <w:r w:rsidRPr="00A808B0">
        <w:rPr>
          <w:rFonts w:eastAsiaTheme="minorHAnsi" w:cs="Arial"/>
          <w:sz w:val="28"/>
          <w:szCs w:val="28"/>
          <w:lang w:val="en-GB"/>
        </w:rPr>
        <w:t xml:space="preserve"> These measures include multidisciplinary collaboration, mixed-methods techniques, longitudinal research, the investigation of protective variables, and culturally sensitive therapies.</w:t>
      </w:r>
      <w:r w:rsidRPr="002962E1">
        <w:rPr>
          <w:rFonts w:eastAsiaTheme="minorHAnsi"/>
          <w:lang w:val="en-GB"/>
        </w:rPr>
        <w:t xml:space="preserve"> </w:t>
      </w:r>
      <w:r w:rsidR="001271A4">
        <w:rPr>
          <w:rFonts w:eastAsiaTheme="minorHAnsi"/>
          <w:lang w:val="en-GB"/>
        </w:rPr>
        <w:br w:type="page"/>
      </w:r>
    </w:p>
    <w:p w14:paraId="1B0754F6" w14:textId="08FE6F7C" w:rsidR="00A53AEC" w:rsidRPr="009A22CD" w:rsidRDefault="00882BEC" w:rsidP="00A53AEC">
      <w:pPr>
        <w:pStyle w:val="Heading1"/>
        <w:rPr>
          <w:rFonts w:eastAsiaTheme="minorHAnsi" w:cs="Arial"/>
          <w:lang w:val="en-GB"/>
        </w:rPr>
      </w:pPr>
      <w:bookmarkStart w:id="47" w:name="_Toc141462354"/>
      <w:bookmarkStart w:id="48" w:name="_Toc142477163"/>
      <w:bookmarkStart w:id="49" w:name="_Toc143653065"/>
      <w:r>
        <w:rPr>
          <w:rFonts w:eastAsiaTheme="minorHAnsi"/>
          <w:lang w:val="en-GB"/>
        </w:rPr>
        <w:lastRenderedPageBreak/>
        <w:t xml:space="preserve">7. </w:t>
      </w:r>
      <w:r w:rsidR="0057458B" w:rsidRPr="009A22CD">
        <w:rPr>
          <w:rFonts w:eastAsiaTheme="minorHAnsi" w:cs="Arial"/>
          <w:lang w:val="en-GB"/>
        </w:rPr>
        <w:t>References</w:t>
      </w:r>
      <w:bookmarkEnd w:id="47"/>
      <w:bookmarkEnd w:id="48"/>
      <w:bookmarkEnd w:id="49"/>
    </w:p>
    <w:p w14:paraId="761B548F" w14:textId="77777777" w:rsidR="000D5B1E" w:rsidRPr="009A22CD" w:rsidRDefault="00A53AEC" w:rsidP="003F106F">
      <w:pPr>
        <w:rPr>
          <w:rFonts w:cs="Arial"/>
          <w:sz w:val="28"/>
          <w:szCs w:val="28"/>
        </w:rPr>
      </w:pPr>
      <w:r w:rsidRPr="009A22CD">
        <w:rPr>
          <w:rFonts w:cs="Arial"/>
          <w:sz w:val="28"/>
          <w:szCs w:val="28"/>
        </w:rPr>
        <w:t>Alisic, E., Zalta, A. K., Van Wesel, F., Larsen, S. E., Hafstad, G. S., Hassanpour, K., ... &amp; Smid, G. E. (2014). Rates of post</w:t>
      </w:r>
      <w:r w:rsidRPr="009A22CD">
        <w:rPr>
          <w:rFonts w:ascii="Cambria Math" w:hAnsi="Cambria Math" w:cs="Cambria Math"/>
          <w:sz w:val="28"/>
          <w:szCs w:val="28"/>
        </w:rPr>
        <w:t>‐</w:t>
      </w:r>
      <w:r w:rsidRPr="009A22CD">
        <w:rPr>
          <w:rFonts w:cs="Arial"/>
          <w:sz w:val="28"/>
          <w:szCs w:val="28"/>
        </w:rPr>
        <w:t>traumatic stress disorder in trauma</w:t>
      </w:r>
      <w:r w:rsidRPr="009A22CD">
        <w:rPr>
          <w:rFonts w:ascii="Cambria Math" w:hAnsi="Cambria Math" w:cs="Cambria Math"/>
          <w:sz w:val="28"/>
          <w:szCs w:val="28"/>
        </w:rPr>
        <w:t>‐</w:t>
      </w:r>
      <w:r w:rsidRPr="009A22CD">
        <w:rPr>
          <w:rFonts w:cs="Arial"/>
          <w:sz w:val="28"/>
          <w:szCs w:val="28"/>
        </w:rPr>
        <w:t>exposed children and adolescents: Meta</w:t>
      </w:r>
      <w:r w:rsidRPr="009A22CD">
        <w:rPr>
          <w:rFonts w:ascii="Cambria Math" w:hAnsi="Cambria Math" w:cs="Cambria Math"/>
          <w:sz w:val="28"/>
          <w:szCs w:val="28"/>
        </w:rPr>
        <w:t>‐</w:t>
      </w:r>
      <w:r w:rsidRPr="009A22CD">
        <w:rPr>
          <w:rFonts w:cs="Arial"/>
          <w:sz w:val="28"/>
          <w:szCs w:val="28"/>
        </w:rPr>
        <w:t xml:space="preserve">analysis. </w:t>
      </w:r>
      <w:r w:rsidRPr="009A22CD">
        <w:rPr>
          <w:rFonts w:cs="Arial"/>
          <w:i/>
          <w:iCs/>
          <w:sz w:val="28"/>
          <w:szCs w:val="28"/>
        </w:rPr>
        <w:t>The British Journal of Psychiatry</w:t>
      </w:r>
      <w:r w:rsidRPr="009A22CD">
        <w:rPr>
          <w:rFonts w:cs="Arial"/>
          <w:sz w:val="28"/>
          <w:szCs w:val="28"/>
        </w:rPr>
        <w:t>, 204(5), 335-340.</w:t>
      </w:r>
    </w:p>
    <w:p w14:paraId="15F07D51" w14:textId="79C783E1" w:rsidR="000D5B1E" w:rsidRPr="009A22CD" w:rsidRDefault="000D5B1E" w:rsidP="003F106F">
      <w:pPr>
        <w:rPr>
          <w:rFonts w:cs="Arial"/>
          <w:sz w:val="28"/>
          <w:szCs w:val="28"/>
        </w:rPr>
      </w:pPr>
      <w:r w:rsidRPr="009A22CD">
        <w:rPr>
          <w:rFonts w:cs="Arial"/>
          <w:b/>
          <w:bCs/>
          <w:color w:val="00799E"/>
          <w:sz w:val="28"/>
          <w:szCs w:val="28"/>
          <w:shd w:val="clear" w:color="auto" w:fill="FFFFFF"/>
        </w:rPr>
        <w:t>https://research.monash.edu/en/publications/rates-of-post-traumatic-stress-disorder-in...</w:t>
      </w:r>
    </w:p>
    <w:p w14:paraId="2592B14C" w14:textId="77777777" w:rsidR="00A53AEC" w:rsidRPr="009A22CD" w:rsidRDefault="00A53AEC" w:rsidP="00CD5D7B">
      <w:pPr>
        <w:rPr>
          <w:rFonts w:cs="Arial"/>
          <w:sz w:val="28"/>
          <w:szCs w:val="28"/>
        </w:rPr>
      </w:pPr>
      <w:r w:rsidRPr="009A22CD">
        <w:rPr>
          <w:rFonts w:cs="Arial"/>
          <w:sz w:val="28"/>
          <w:szCs w:val="28"/>
        </w:rPr>
        <w:t>Brown, L. M., &amp; Clark, R. S. (2023). Early intervention strategies for children affected by emotional neglect: A comprehensive review. Child Welfare, 88(4), 125-140.</w:t>
      </w:r>
    </w:p>
    <w:p w14:paraId="2F3933B6" w14:textId="6E15EA4D" w:rsidR="008E628B" w:rsidRPr="009A22CD" w:rsidRDefault="008E628B" w:rsidP="008E628B">
      <w:pPr>
        <w:shd w:val="clear" w:color="auto" w:fill="FFFFFF"/>
        <w:spacing w:line="270" w:lineRule="atLeast"/>
        <w:rPr>
          <w:rFonts w:eastAsia="Times New Roman" w:cs="Arial"/>
          <w:color w:val="333333"/>
          <w:sz w:val="28"/>
          <w:szCs w:val="28"/>
        </w:rPr>
      </w:pPr>
      <w:r w:rsidRPr="009A22CD">
        <w:rPr>
          <w:rFonts w:cs="Arial"/>
          <w:color w:val="333333"/>
          <w:sz w:val="28"/>
          <w:szCs w:val="28"/>
        </w:rPr>
        <w:t>.</w:t>
      </w:r>
      <w:hyperlink r:id="rId8" w:history="1">
        <w:r w:rsidRPr="009A22CD">
          <w:rPr>
            <w:rStyle w:val="Hyperlink"/>
            <w:rFonts w:cs="Arial"/>
            <w:b/>
            <w:bCs/>
            <w:sz w:val="28"/>
            <w:szCs w:val="28"/>
            <w:bdr w:val="none" w:sz="0" w:space="0" w:color="auto" w:frame="1"/>
            <w:shd w:val="clear" w:color="auto" w:fill="FFFFFF"/>
          </w:rPr>
          <w:t>https://journals.sagepub.com/doi/10.1177/027112140102100304</w:t>
        </w:r>
      </w:hyperlink>
    </w:p>
    <w:p w14:paraId="07A87C11" w14:textId="08E09864" w:rsidR="00A53AEC" w:rsidRPr="009A22CD" w:rsidRDefault="00A53AEC" w:rsidP="00C43ACE">
      <w:pPr>
        <w:shd w:val="clear" w:color="auto" w:fill="FFFFFF"/>
        <w:spacing w:line="270" w:lineRule="atLeast"/>
        <w:rPr>
          <w:rFonts w:eastAsia="Times New Roman" w:cs="Arial"/>
          <w:color w:val="333333"/>
          <w:sz w:val="28"/>
          <w:szCs w:val="28"/>
        </w:rPr>
      </w:pPr>
      <w:r w:rsidRPr="009A22CD">
        <w:rPr>
          <w:rFonts w:cs="Arial"/>
          <w:sz w:val="28"/>
          <w:szCs w:val="28"/>
        </w:rPr>
        <w:t>Cawson, P., Wattam, C., Brooker, S. and Kelly, G., 2000. Child maltreatment in the United Kingdom. London.</w:t>
      </w:r>
      <w:r w:rsidR="00C43ACE" w:rsidRPr="009A22CD">
        <w:rPr>
          <w:rFonts w:eastAsia="Times New Roman" w:cs="Arial"/>
          <w:color w:val="333333"/>
          <w:sz w:val="28"/>
          <w:szCs w:val="28"/>
        </w:rPr>
        <w:t xml:space="preserve"> </w:t>
      </w:r>
      <w:hyperlink r:id="rId9" w:history="1">
        <w:r w:rsidR="00C43ACE" w:rsidRPr="009A22CD">
          <w:rPr>
            <w:rStyle w:val="Hyperlink"/>
            <w:rFonts w:cs="Arial"/>
            <w:b/>
            <w:bCs/>
            <w:sz w:val="28"/>
            <w:szCs w:val="28"/>
            <w:bdr w:val="none" w:sz="0" w:space="0" w:color="auto" w:frame="1"/>
            <w:shd w:val="clear" w:color="auto" w:fill="FFFFFF"/>
          </w:rPr>
          <w:t>https://onlinelibrary.wiley.com/doi/abs/10.1002/car.762</w:t>
        </w:r>
      </w:hyperlink>
    </w:p>
    <w:p w14:paraId="717B419B" w14:textId="1BD3E31E" w:rsidR="00C43ACE" w:rsidRPr="009A22CD" w:rsidRDefault="00A53AEC" w:rsidP="00C43ACE">
      <w:pPr>
        <w:shd w:val="clear" w:color="auto" w:fill="FFFFFF"/>
        <w:spacing w:line="270" w:lineRule="atLeast"/>
        <w:rPr>
          <w:rFonts w:eastAsia="Times New Roman" w:cs="Arial"/>
          <w:color w:val="333333"/>
          <w:sz w:val="28"/>
          <w:szCs w:val="28"/>
        </w:rPr>
      </w:pPr>
      <w:r w:rsidRPr="009A22CD">
        <w:rPr>
          <w:rFonts w:cs="Arial"/>
          <w:sz w:val="28"/>
          <w:szCs w:val="28"/>
        </w:rPr>
        <w:t>Fergusson, D. M., Lynskey, M. T., &amp; Horwood, L. J. (1996). Childhood sexual abuse and psychiatric disorder in young adulthood: II. Psychiatric outcomes of childhood sexual abuse. Journal of the American Academy of Child &amp; Adolescent Psychiatry, 34(10), 1365-1374.</w:t>
      </w:r>
    </w:p>
    <w:p w14:paraId="65AC5F48" w14:textId="2090CEAC" w:rsidR="00A53AEC" w:rsidRPr="009A22CD" w:rsidRDefault="00C43ACE" w:rsidP="00C43ACE">
      <w:pPr>
        <w:rPr>
          <w:rFonts w:cs="Arial"/>
          <w:sz w:val="28"/>
          <w:szCs w:val="28"/>
        </w:rPr>
      </w:pPr>
      <w:hyperlink r:id="rId10" w:tgtFrame="_blank" w:history="1">
        <w:r w:rsidRPr="009A22CD">
          <w:rPr>
            <w:rStyle w:val="Hyperlink"/>
            <w:rFonts w:cs="Arial"/>
            <w:b/>
            <w:bCs/>
            <w:color w:val="00799E"/>
            <w:sz w:val="28"/>
            <w:szCs w:val="28"/>
            <w:bdr w:val="none" w:sz="0" w:space="0" w:color="auto" w:frame="1"/>
            <w:shd w:val="clear" w:color="auto" w:fill="FFFFFF"/>
          </w:rPr>
          <w:t>https://psycnet.apa.org/record/1997-02468-015</w:t>
        </w:r>
      </w:hyperlink>
    </w:p>
    <w:p w14:paraId="55963E62" w14:textId="55C45F73" w:rsidR="00DD0800" w:rsidRPr="009A22CD" w:rsidRDefault="00A53AEC" w:rsidP="00DD0800">
      <w:pPr>
        <w:rPr>
          <w:rFonts w:cs="Arial"/>
          <w:sz w:val="28"/>
          <w:szCs w:val="28"/>
        </w:rPr>
      </w:pPr>
      <w:r w:rsidRPr="009A22CD">
        <w:rPr>
          <w:rFonts w:cs="Arial"/>
          <w:sz w:val="28"/>
          <w:szCs w:val="28"/>
        </w:rPr>
        <w:t xml:space="preserve">Glasser, M., Kolvin, I., Campbell, D., Glasser, A., Leitch, I. and Farrelly, S., 2001. A cycle of child sexual abuse: Links between being a victim and becoming a perpetrator. The British Journal of Psychiatry, 179(6), pp.482-494. </w:t>
      </w:r>
    </w:p>
    <w:p w14:paraId="42812F01" w14:textId="7FE423F8" w:rsidR="00DD0800" w:rsidRPr="009A22CD" w:rsidRDefault="00DD0800" w:rsidP="00DD0800">
      <w:pPr>
        <w:rPr>
          <w:rFonts w:cs="Arial"/>
          <w:sz w:val="28"/>
          <w:szCs w:val="28"/>
        </w:rPr>
      </w:pPr>
      <w:hyperlink r:id="rId11" w:tgtFrame="_blank" w:history="1">
        <w:r w:rsidRPr="009A22CD">
          <w:rPr>
            <w:rStyle w:val="Hyperlink"/>
            <w:rFonts w:cs="Arial"/>
            <w:b/>
            <w:bCs/>
            <w:color w:val="00799E"/>
            <w:sz w:val="28"/>
            <w:szCs w:val="28"/>
            <w:bdr w:val="none" w:sz="0" w:space="0" w:color="auto" w:frame="1"/>
            <w:shd w:val="clear" w:color="auto" w:fill="FFFFFF"/>
          </w:rPr>
          <w:t>https://psycnet.apa.org/record/2001-09768-003</w:t>
        </w:r>
      </w:hyperlink>
    </w:p>
    <w:p w14:paraId="6E9F9D59" w14:textId="6C16231E" w:rsidR="00A53AEC" w:rsidRPr="009A22CD" w:rsidRDefault="00A53AEC" w:rsidP="00AD7CE0">
      <w:pPr>
        <w:rPr>
          <w:rFonts w:cs="Arial"/>
          <w:sz w:val="28"/>
          <w:szCs w:val="28"/>
        </w:rPr>
      </w:pPr>
      <w:r w:rsidRPr="009A22CD">
        <w:rPr>
          <w:rFonts w:cs="Arial"/>
          <w:sz w:val="28"/>
          <w:szCs w:val="28"/>
        </w:rPr>
        <w:lastRenderedPageBreak/>
        <w:t xml:space="preserve">Glickman, E. A., Choi, K. W., Lussier, A. A., Smith, B. J., &amp; Dunn, E. C. (2021). Childhood Emotional Neglect and Adolescent Depression: Assessing the Protective Role of Peer Social Support in a Longitudinal Birth Cohort. Frontiers in Psychiatry, 12, 681176. </w:t>
      </w:r>
    </w:p>
    <w:p w14:paraId="4BBA5790" w14:textId="77777777" w:rsidR="00DD0800" w:rsidRPr="009A22CD" w:rsidRDefault="00DD0800" w:rsidP="00DD0800">
      <w:pPr>
        <w:rPr>
          <w:rFonts w:cs="Arial"/>
          <w:sz w:val="28"/>
          <w:szCs w:val="28"/>
        </w:rPr>
      </w:pPr>
      <w:hyperlink r:id="rId12" w:tgtFrame="_blank" w:history="1">
        <w:r w:rsidRPr="009A22CD">
          <w:rPr>
            <w:rStyle w:val="Hyperlink"/>
            <w:rFonts w:cs="Arial"/>
            <w:b/>
            <w:bCs/>
            <w:color w:val="00799E"/>
            <w:sz w:val="28"/>
            <w:szCs w:val="28"/>
            <w:bdr w:val="none" w:sz="0" w:space="0" w:color="auto" w:frame="1"/>
            <w:shd w:val="clear" w:color="auto" w:fill="FFFFFF"/>
          </w:rPr>
          <w:t>https://pubmed.ncbi.nlm.nih.gov/34434126</w:t>
        </w:r>
      </w:hyperlink>
    </w:p>
    <w:p w14:paraId="13B96DEA" w14:textId="77777777" w:rsidR="00DD0800" w:rsidRPr="009A22CD" w:rsidRDefault="00DD0800" w:rsidP="00AD7CE0">
      <w:pPr>
        <w:rPr>
          <w:rFonts w:cs="Arial"/>
          <w:sz w:val="28"/>
          <w:szCs w:val="28"/>
        </w:rPr>
      </w:pPr>
    </w:p>
    <w:p w14:paraId="1E8B8E8F" w14:textId="77777777" w:rsidR="00DD0800" w:rsidRPr="009A22CD" w:rsidRDefault="00A53AEC" w:rsidP="003F106F">
      <w:pPr>
        <w:rPr>
          <w:rFonts w:cs="Arial"/>
          <w:sz w:val="28"/>
          <w:szCs w:val="28"/>
        </w:rPr>
      </w:pPr>
      <w:r w:rsidRPr="009A22CD">
        <w:rPr>
          <w:rFonts w:cs="Arial"/>
          <w:sz w:val="28"/>
          <w:szCs w:val="28"/>
        </w:rPr>
        <w:t>Harrison, H., Birks, M., Franklin, R. and Mills, J., 2017, January. Case study research: Foundations and methodological orientations. In Forum Qualitative Sozialforschung/Forum: Qualitative Social Research (Vol. 18, No. 1).</w:t>
      </w:r>
    </w:p>
    <w:p w14:paraId="7C8CA55F" w14:textId="505F5C2F" w:rsidR="00DD0800" w:rsidRPr="009A22CD" w:rsidRDefault="00DD0800" w:rsidP="003F106F">
      <w:pPr>
        <w:rPr>
          <w:rFonts w:cs="Arial"/>
          <w:b/>
          <w:bCs/>
          <w:color w:val="00799E"/>
          <w:sz w:val="28"/>
          <w:szCs w:val="28"/>
          <w:u w:val="single"/>
          <w:shd w:val="clear" w:color="auto" w:fill="FFFFFF"/>
        </w:rPr>
      </w:pPr>
      <w:hyperlink r:id="rId13" w:history="1">
        <w:r w:rsidRPr="009A22CD">
          <w:rPr>
            <w:rStyle w:val="Hyperlink"/>
            <w:rFonts w:cs="Arial"/>
            <w:b/>
            <w:bCs/>
            <w:sz w:val="28"/>
            <w:szCs w:val="28"/>
            <w:shd w:val="clear" w:color="auto" w:fill="FFFFFF"/>
          </w:rPr>
          <w:t>https://research.monash.edu/en/publications/case-study-research-foundations-and</w:t>
        </w:r>
      </w:hyperlink>
      <w:r w:rsidRPr="009A22CD">
        <w:rPr>
          <w:rFonts w:cs="Arial"/>
          <w:b/>
          <w:bCs/>
          <w:color w:val="00799E"/>
          <w:sz w:val="28"/>
          <w:szCs w:val="28"/>
          <w:u w:val="single"/>
          <w:shd w:val="clear" w:color="auto" w:fill="FFFFFF"/>
        </w:rPr>
        <w:t>...</w:t>
      </w:r>
    </w:p>
    <w:p w14:paraId="2D6AADDE" w14:textId="6AE8B5A0" w:rsidR="00A53AEC" w:rsidRPr="009A22CD" w:rsidRDefault="00A53AEC" w:rsidP="003F106F">
      <w:pPr>
        <w:rPr>
          <w:rFonts w:cs="Arial"/>
          <w:sz w:val="28"/>
          <w:szCs w:val="28"/>
        </w:rPr>
      </w:pPr>
      <w:r w:rsidRPr="009A22CD">
        <w:rPr>
          <w:rFonts w:cs="Arial"/>
          <w:sz w:val="28"/>
          <w:szCs w:val="28"/>
        </w:rPr>
        <w:t>Humphreys, K. L., Myint, M. T., &amp; Zeanah, C. H. (2018). Increased risk for family violence during the COVID-19 pandemic. Pediatrics, 146(1), e20200982.</w:t>
      </w:r>
    </w:p>
    <w:p w14:paraId="3FFEB8B0" w14:textId="60D19656" w:rsidR="00965D7F" w:rsidRPr="009A22CD" w:rsidRDefault="00965D7F" w:rsidP="003F106F">
      <w:pPr>
        <w:rPr>
          <w:rFonts w:cs="Arial"/>
          <w:sz w:val="28"/>
          <w:szCs w:val="28"/>
        </w:rPr>
      </w:pPr>
      <w:r w:rsidRPr="009A22CD">
        <w:rPr>
          <w:rFonts w:cs="Arial"/>
          <w:b/>
          <w:bCs/>
          <w:color w:val="00799E"/>
          <w:sz w:val="28"/>
          <w:szCs w:val="28"/>
          <w:u w:val="single"/>
          <w:shd w:val="clear" w:color="auto" w:fill="FFFFFF"/>
        </w:rPr>
        <w:t>https://scholar.google.com/citations?user=_jXxax0AAAAJ</w:t>
      </w:r>
    </w:p>
    <w:p w14:paraId="6D40023C" w14:textId="3ACC9F67" w:rsidR="00965D7F" w:rsidRPr="009A22CD" w:rsidRDefault="00A53AEC" w:rsidP="003F106F">
      <w:pPr>
        <w:rPr>
          <w:rFonts w:cs="Arial"/>
          <w:sz w:val="28"/>
          <w:szCs w:val="28"/>
        </w:rPr>
      </w:pPr>
      <w:r w:rsidRPr="009A22CD">
        <w:rPr>
          <w:rFonts w:cs="Arial"/>
          <w:sz w:val="28"/>
          <w:szCs w:val="28"/>
        </w:rPr>
        <w:t>Iwaniec, D., 2006. The emotionally abused and neglected child: Identification, assessment</w:t>
      </w:r>
      <w:r w:rsidR="00097ED3" w:rsidRPr="009A22CD">
        <w:rPr>
          <w:rFonts w:cs="Arial"/>
          <w:sz w:val="28"/>
          <w:szCs w:val="28"/>
        </w:rPr>
        <w:t>,</w:t>
      </w:r>
      <w:r w:rsidRPr="009A22CD">
        <w:rPr>
          <w:rFonts w:cs="Arial"/>
          <w:sz w:val="28"/>
          <w:szCs w:val="28"/>
        </w:rPr>
        <w:t xml:space="preserve"> and intervention: A practice handbook. John Wiley &amp; Sons.</w:t>
      </w:r>
      <w:r w:rsidR="00965D7F" w:rsidRPr="009A22CD">
        <w:rPr>
          <w:rFonts w:cs="Arial"/>
          <w:sz w:val="28"/>
          <w:szCs w:val="28"/>
        </w:rPr>
        <w:br/>
      </w:r>
      <w:r w:rsidR="00965D7F" w:rsidRPr="009A22CD">
        <w:rPr>
          <w:rFonts w:cs="Arial"/>
          <w:b/>
          <w:bCs/>
          <w:color w:val="00799E"/>
          <w:sz w:val="28"/>
          <w:szCs w:val="28"/>
          <w:u w:val="single"/>
          <w:shd w:val="clear" w:color="auto" w:fill="FFFFFF"/>
        </w:rPr>
        <w:t>https://pure.qub.ac.uk/en/publications/the-emotionally-abused-and-neglected-child...</w:t>
      </w:r>
    </w:p>
    <w:p w14:paraId="2BDEE9FF" w14:textId="32B3C08A" w:rsidR="00965D7F" w:rsidRPr="009A22CD" w:rsidRDefault="00A53AEC" w:rsidP="00965D7F">
      <w:pPr>
        <w:rPr>
          <w:rFonts w:cs="Arial"/>
          <w:sz w:val="28"/>
          <w:szCs w:val="28"/>
        </w:rPr>
      </w:pPr>
      <w:r w:rsidRPr="009A22CD">
        <w:rPr>
          <w:rFonts w:cs="Arial"/>
          <w:sz w:val="28"/>
          <w:szCs w:val="28"/>
        </w:rPr>
        <w:t xml:space="preserve">Kircaburun, K., Jonason, P., Griffiths, M.D., Aslanargun, E., Emirtekin, E., Tosuntaş, Ş.B. and Billieux, J., 2021. Childhood emotional abuse and </w:t>
      </w:r>
      <w:r w:rsidRPr="009A22CD">
        <w:rPr>
          <w:rFonts w:cs="Arial"/>
          <w:sz w:val="28"/>
          <w:szCs w:val="28"/>
        </w:rPr>
        <w:lastRenderedPageBreak/>
        <w:t xml:space="preserve">cyberbullying perpetration: the role of dark personality traits. </w:t>
      </w:r>
      <w:r w:rsidRPr="009A22CD">
        <w:rPr>
          <w:rFonts w:cs="Arial"/>
          <w:i/>
          <w:iCs/>
          <w:sz w:val="28"/>
          <w:szCs w:val="28"/>
        </w:rPr>
        <w:t>Journal of interpersonal violence</w:t>
      </w:r>
      <w:r w:rsidRPr="009A22CD">
        <w:rPr>
          <w:rFonts w:cs="Arial"/>
          <w:sz w:val="28"/>
          <w:szCs w:val="28"/>
        </w:rPr>
        <w:t>, 36(21-22), pp.NP11877-NP11893.</w:t>
      </w:r>
    </w:p>
    <w:p w14:paraId="11C46057" w14:textId="21C3A691" w:rsidR="00965D7F" w:rsidRPr="009A22CD" w:rsidRDefault="00965D7F" w:rsidP="00965D7F">
      <w:pPr>
        <w:rPr>
          <w:rFonts w:cs="Arial"/>
          <w:sz w:val="28"/>
          <w:szCs w:val="28"/>
        </w:rPr>
      </w:pPr>
      <w:hyperlink r:id="rId14" w:tgtFrame="_blank" w:history="1">
        <w:r w:rsidRPr="009A22CD">
          <w:rPr>
            <w:rStyle w:val="Hyperlink"/>
            <w:rFonts w:cs="Arial"/>
            <w:b/>
            <w:bCs/>
            <w:color w:val="00799E"/>
            <w:sz w:val="28"/>
            <w:szCs w:val="28"/>
            <w:bdr w:val="none" w:sz="0" w:space="0" w:color="auto" w:frame="1"/>
            <w:shd w:val="clear" w:color="auto" w:fill="FFFFFF"/>
          </w:rPr>
          <w:t>https://researchdirect.westernsydney.edu.au/islandora/object/uws:56811</w:t>
        </w:r>
      </w:hyperlink>
    </w:p>
    <w:p w14:paraId="193F4559" w14:textId="1AB771C8" w:rsidR="00965D7F" w:rsidRPr="009A22CD" w:rsidRDefault="00A53AEC" w:rsidP="00AA6B88">
      <w:pPr>
        <w:jc w:val="left"/>
        <w:rPr>
          <w:rFonts w:cs="Arial"/>
          <w:sz w:val="28"/>
          <w:szCs w:val="28"/>
        </w:rPr>
      </w:pPr>
      <w:r w:rsidRPr="009A22CD">
        <w:rPr>
          <w:rFonts w:cs="Arial"/>
          <w:sz w:val="28"/>
          <w:szCs w:val="28"/>
        </w:rPr>
        <w:t xml:space="preserve">Kwan, C.K. and Kwok, S.Y., 2021. The Impact of Childhood Emotional Abuse on Adolescents’ Subjective Happiness: </w:t>
      </w:r>
      <w:proofErr w:type="gramStart"/>
      <w:r w:rsidRPr="009A22CD">
        <w:rPr>
          <w:rFonts w:cs="Arial"/>
          <w:sz w:val="28"/>
          <w:szCs w:val="28"/>
        </w:rPr>
        <w:t>the</w:t>
      </w:r>
      <w:proofErr w:type="gramEnd"/>
      <w:r w:rsidRPr="009A22CD">
        <w:rPr>
          <w:rFonts w:cs="Arial"/>
          <w:sz w:val="28"/>
          <w:szCs w:val="28"/>
        </w:rPr>
        <w:t xml:space="preserve"> Mediating Role of Emotional Intelligence. </w:t>
      </w:r>
      <w:r w:rsidRPr="009A22CD">
        <w:rPr>
          <w:rFonts w:cs="Arial"/>
          <w:i/>
          <w:iCs/>
          <w:sz w:val="28"/>
          <w:szCs w:val="28"/>
        </w:rPr>
        <w:t>Applied Research in Quality of Life,</w:t>
      </w:r>
      <w:r w:rsidRPr="009A22CD">
        <w:rPr>
          <w:rFonts w:cs="Arial"/>
          <w:sz w:val="28"/>
          <w:szCs w:val="28"/>
        </w:rPr>
        <w:t xml:space="preserve"> 16(6), pp.2387-2401.</w:t>
      </w:r>
      <w:r w:rsidR="00AA6B88" w:rsidRPr="009A22CD">
        <w:rPr>
          <w:rFonts w:cs="Arial"/>
          <w:sz w:val="28"/>
          <w:szCs w:val="28"/>
        </w:rPr>
        <w:br/>
      </w:r>
      <w:r w:rsidR="00AA6B88" w:rsidRPr="009A22CD">
        <w:rPr>
          <w:rFonts w:cs="Arial"/>
          <w:b/>
          <w:bCs/>
          <w:color w:val="00799E"/>
          <w:sz w:val="28"/>
          <w:szCs w:val="28"/>
          <w:shd w:val="clear" w:color="auto" w:fill="FFFFFF"/>
        </w:rPr>
        <w:t>https://scholar.google.com/citations?user=bMICbikAAAAJ</w:t>
      </w:r>
    </w:p>
    <w:p w14:paraId="77F1C6CE" w14:textId="3CB356D2" w:rsidR="00304DD5" w:rsidRPr="009A22CD" w:rsidRDefault="00A53AEC" w:rsidP="00304DD5">
      <w:pPr>
        <w:rPr>
          <w:rFonts w:cs="Arial"/>
          <w:sz w:val="28"/>
          <w:szCs w:val="28"/>
        </w:rPr>
      </w:pPr>
      <w:r w:rsidRPr="009A22CD">
        <w:rPr>
          <w:rFonts w:cs="Arial"/>
          <w:sz w:val="28"/>
          <w:szCs w:val="28"/>
        </w:rPr>
        <w:t xml:space="preserve">Lereya, S.T., Copeland, W.E., Costello, E.J. and Wolke, D., 2015. Adult mental health consequences of peer bullying and maltreatment in childhood: two cohorts in two countries. </w:t>
      </w:r>
      <w:r w:rsidRPr="009A22CD">
        <w:rPr>
          <w:rFonts w:cs="Arial"/>
          <w:i/>
          <w:iCs/>
          <w:sz w:val="28"/>
          <w:szCs w:val="28"/>
        </w:rPr>
        <w:t>The Lancet Psychiatry,</w:t>
      </w:r>
      <w:r w:rsidRPr="009A22CD">
        <w:rPr>
          <w:rFonts w:cs="Arial"/>
          <w:sz w:val="28"/>
          <w:szCs w:val="28"/>
        </w:rPr>
        <w:t xml:space="preserve"> 2(6), pp.524-531</w:t>
      </w:r>
      <w:r w:rsidR="00304DD5" w:rsidRPr="009A22CD">
        <w:rPr>
          <w:rFonts w:cs="Arial"/>
          <w:sz w:val="28"/>
          <w:szCs w:val="28"/>
        </w:rPr>
        <w:t>.</w:t>
      </w:r>
    </w:p>
    <w:p w14:paraId="52A6B4F9" w14:textId="1164CE51" w:rsidR="00304DD5" w:rsidRPr="009A22CD" w:rsidRDefault="00304DD5" w:rsidP="00304DD5">
      <w:pPr>
        <w:rPr>
          <w:rFonts w:cs="Arial"/>
          <w:sz w:val="28"/>
          <w:szCs w:val="28"/>
        </w:rPr>
      </w:pPr>
      <w:hyperlink r:id="rId15" w:tgtFrame="_blank" w:history="1">
        <w:r w:rsidRPr="009A22CD">
          <w:rPr>
            <w:rStyle w:val="Hyperlink"/>
            <w:rFonts w:cs="Arial"/>
            <w:b/>
            <w:bCs/>
            <w:color w:val="00799E"/>
            <w:sz w:val="28"/>
            <w:szCs w:val="28"/>
            <w:bdr w:val="none" w:sz="0" w:space="0" w:color="auto" w:frame="1"/>
            <w:shd w:val="clear" w:color="auto" w:fill="FFFFFF"/>
          </w:rPr>
          <w:t>https://www.thelancet.com/pdfs/journals/lanpsy/PIIS2215-0366(15)00165-0.pdf</w:t>
        </w:r>
      </w:hyperlink>
    </w:p>
    <w:p w14:paraId="4CB3FC60" w14:textId="77777777" w:rsidR="00304DD5" w:rsidRPr="009A22CD" w:rsidRDefault="00A53AEC" w:rsidP="00304DD5">
      <w:pPr>
        <w:jc w:val="left"/>
        <w:rPr>
          <w:rFonts w:cs="Arial"/>
          <w:sz w:val="28"/>
          <w:szCs w:val="28"/>
        </w:rPr>
      </w:pPr>
      <w:r w:rsidRPr="009A22CD">
        <w:rPr>
          <w:rFonts w:cs="Arial"/>
          <w:sz w:val="28"/>
          <w:szCs w:val="28"/>
        </w:rPr>
        <w:t xml:space="preserve">Mantovani, N. and Smith, J., 2021. A retrospective study examining the adverse effect of childhood abuse among adult psychiatric service users in Britain. </w:t>
      </w:r>
      <w:r w:rsidRPr="009A22CD">
        <w:rPr>
          <w:rFonts w:cs="Arial"/>
          <w:i/>
          <w:iCs/>
          <w:sz w:val="28"/>
          <w:szCs w:val="28"/>
        </w:rPr>
        <w:t>International journal of mental health nursing</w:t>
      </w:r>
      <w:r w:rsidRPr="009A22CD">
        <w:rPr>
          <w:rFonts w:cs="Arial"/>
          <w:sz w:val="28"/>
          <w:szCs w:val="28"/>
        </w:rPr>
        <w:t>, 30(5), pp.1093-11</w:t>
      </w:r>
      <w:r w:rsidR="00304DD5" w:rsidRPr="009A22CD">
        <w:rPr>
          <w:rFonts w:cs="Arial"/>
          <w:sz w:val="28"/>
          <w:szCs w:val="28"/>
        </w:rPr>
        <w:t>05</w:t>
      </w:r>
    </w:p>
    <w:p w14:paraId="26E5ABBB" w14:textId="3B948B62" w:rsidR="00304DD5" w:rsidRPr="009A22CD" w:rsidRDefault="00304DD5" w:rsidP="00304DD5">
      <w:pPr>
        <w:jc w:val="left"/>
        <w:rPr>
          <w:rFonts w:cs="Arial"/>
          <w:sz w:val="28"/>
          <w:szCs w:val="28"/>
        </w:rPr>
      </w:pPr>
      <w:r w:rsidRPr="009A22CD">
        <w:rPr>
          <w:rFonts w:cs="Arial"/>
          <w:b/>
          <w:bCs/>
          <w:color w:val="00799E"/>
          <w:sz w:val="28"/>
          <w:szCs w:val="28"/>
          <w:u w:val="single"/>
          <w:shd w:val="clear" w:color="auto" w:fill="FFFFFF"/>
        </w:rPr>
        <w:t>https://www.researchgate.net/publication/350091498_A_retrospective_study_examining_the...</w:t>
      </w:r>
    </w:p>
    <w:p w14:paraId="1543E3F7" w14:textId="77777777" w:rsidR="0012110D" w:rsidRPr="009A22CD" w:rsidRDefault="0012110D" w:rsidP="0012110D">
      <w:pPr>
        <w:shd w:val="clear" w:color="auto" w:fill="FFFFFF"/>
        <w:spacing w:line="270" w:lineRule="atLeast"/>
        <w:rPr>
          <w:rFonts w:eastAsia="Times New Roman" w:cs="Arial"/>
          <w:color w:val="333333"/>
          <w:sz w:val="28"/>
          <w:szCs w:val="28"/>
        </w:rPr>
      </w:pPr>
      <w:r w:rsidRPr="009A22CD">
        <w:rPr>
          <w:rFonts w:cs="Arial"/>
          <w:color w:val="333333"/>
          <w:sz w:val="28"/>
          <w:szCs w:val="28"/>
        </w:rPr>
        <w:t xml:space="preserve">May-Chahal, C., &amp; Cawson, P. (2005). Measuring child maltreatment in the United Kingdom: A study of the prevalence of child abuse and neglect. Child Abuse &amp; Neglect, 29(9), 969–984. https:// https://doi.org/10.1016/j.chiabu.2004.05.009 </w:t>
      </w:r>
      <w:proofErr w:type="gramStart"/>
      <w:r w:rsidRPr="009A22CD">
        <w:rPr>
          <w:rFonts w:cs="Arial"/>
          <w:color w:val="333333"/>
          <w:sz w:val="28"/>
          <w:szCs w:val="28"/>
        </w:rPr>
        <w:t>Abstract</w:t>
      </w:r>
      <w:proofErr w:type="gramEnd"/>
    </w:p>
    <w:p w14:paraId="7FCB0E9F" w14:textId="77777777" w:rsidR="0012110D" w:rsidRPr="009A22CD" w:rsidRDefault="0012110D" w:rsidP="0012110D">
      <w:pPr>
        <w:rPr>
          <w:rFonts w:cs="Arial"/>
          <w:sz w:val="28"/>
          <w:szCs w:val="28"/>
        </w:rPr>
      </w:pPr>
      <w:hyperlink r:id="rId16" w:tgtFrame="_blank" w:history="1">
        <w:r w:rsidRPr="009A22CD">
          <w:rPr>
            <w:rStyle w:val="Hyperlink"/>
            <w:rFonts w:cs="Arial"/>
            <w:b/>
            <w:bCs/>
            <w:color w:val="00799E"/>
            <w:sz w:val="28"/>
            <w:szCs w:val="28"/>
            <w:bdr w:val="none" w:sz="0" w:space="0" w:color="auto" w:frame="1"/>
            <w:shd w:val="clear" w:color="auto" w:fill="FFFFFF"/>
          </w:rPr>
          <w:t>https://psycnet.apa.org/record/2005-12586-004</w:t>
        </w:r>
      </w:hyperlink>
    </w:p>
    <w:p w14:paraId="039B395B" w14:textId="196A5228" w:rsidR="00A53AEC" w:rsidRPr="009A22CD" w:rsidRDefault="00A53AEC" w:rsidP="0012110D">
      <w:pPr>
        <w:rPr>
          <w:rFonts w:cs="Arial"/>
          <w:sz w:val="28"/>
          <w:szCs w:val="28"/>
        </w:rPr>
      </w:pPr>
      <w:r w:rsidRPr="009A22CD">
        <w:rPr>
          <w:rFonts w:cs="Arial"/>
          <w:sz w:val="28"/>
          <w:szCs w:val="28"/>
        </w:rPr>
        <w:lastRenderedPageBreak/>
        <w:t xml:space="preserve">Mehta, D., Kelly, A. B., Laurens, K. R. (2023). Child Maltreatment and Long-Term Physical and Mental Health Outcomes: An Exploration of Biopsychosocial Determinants and Implications for Prevention. </w:t>
      </w:r>
      <w:r w:rsidRPr="009A22CD">
        <w:rPr>
          <w:rFonts w:cs="Arial"/>
          <w:i/>
          <w:iCs/>
          <w:sz w:val="28"/>
          <w:szCs w:val="28"/>
        </w:rPr>
        <w:t>Child Psychiatry and Human Development,</w:t>
      </w:r>
      <w:r w:rsidRPr="009A22CD">
        <w:rPr>
          <w:rFonts w:cs="Arial"/>
          <w:sz w:val="28"/>
          <w:szCs w:val="28"/>
        </w:rPr>
        <w:t xml:space="preserve"> 54(2), 421-435. </w:t>
      </w:r>
      <w:hyperlink r:id="rId17" w:history="1">
        <w:r w:rsidR="003B6E66" w:rsidRPr="009A22CD">
          <w:rPr>
            <w:rStyle w:val="Hyperlink"/>
            <w:rFonts w:cs="Arial"/>
            <w:sz w:val="28"/>
            <w:szCs w:val="28"/>
          </w:rPr>
          <w:t>https://doi.org/10.1007/s10578-021-01258-8</w:t>
        </w:r>
      </w:hyperlink>
    </w:p>
    <w:p w14:paraId="48ACAD5F" w14:textId="77777777" w:rsidR="003B6E66" w:rsidRPr="009A22CD" w:rsidRDefault="003B6E66" w:rsidP="0012110D">
      <w:pPr>
        <w:rPr>
          <w:rFonts w:cs="Arial"/>
          <w:sz w:val="28"/>
          <w:szCs w:val="28"/>
        </w:rPr>
      </w:pPr>
    </w:p>
    <w:p w14:paraId="74F3FFC5" w14:textId="77777777" w:rsidR="00A53AEC" w:rsidRPr="009A22CD" w:rsidRDefault="00A53AEC" w:rsidP="003F106F">
      <w:pPr>
        <w:rPr>
          <w:rFonts w:cs="Arial"/>
          <w:sz w:val="28"/>
          <w:szCs w:val="28"/>
        </w:rPr>
      </w:pPr>
      <w:r w:rsidRPr="009A22CD">
        <w:rPr>
          <w:rFonts w:cs="Arial"/>
          <w:sz w:val="28"/>
          <w:szCs w:val="28"/>
        </w:rPr>
        <w:t xml:space="preserve">Radford, L., Corral, S., Bradley, C., Fisher, H. L., Bassett, C., Howat, N., ... &amp; Collishaw, S. (2018). </w:t>
      </w:r>
      <w:r w:rsidRPr="009A22CD">
        <w:rPr>
          <w:rFonts w:cs="Arial"/>
          <w:i/>
          <w:iCs/>
          <w:sz w:val="28"/>
          <w:szCs w:val="28"/>
        </w:rPr>
        <w:t>Child abuse and neglect in the UK today</w:t>
      </w:r>
      <w:r w:rsidRPr="009A22CD">
        <w:rPr>
          <w:rFonts w:cs="Arial"/>
          <w:sz w:val="28"/>
          <w:szCs w:val="28"/>
        </w:rPr>
        <w:t>. London: NSPCC.</w:t>
      </w:r>
    </w:p>
    <w:p w14:paraId="6682CBF8" w14:textId="46877714" w:rsidR="003B6E66" w:rsidRPr="009A22CD" w:rsidRDefault="003B6E66" w:rsidP="003F106F">
      <w:pPr>
        <w:rPr>
          <w:rFonts w:cs="Arial"/>
          <w:sz w:val="28"/>
          <w:szCs w:val="28"/>
        </w:rPr>
      </w:pPr>
      <w:r w:rsidRPr="009A22CD">
        <w:rPr>
          <w:rFonts w:cs="Arial"/>
          <w:b/>
          <w:bCs/>
          <w:color w:val="00799E"/>
          <w:sz w:val="28"/>
          <w:szCs w:val="28"/>
          <w:shd w:val="clear" w:color="auto" w:fill="FFFFFF"/>
        </w:rPr>
        <w:t>https://psycnet.apa.org/record/2018-29667-026</w:t>
      </w:r>
    </w:p>
    <w:p w14:paraId="70665151" w14:textId="384968F7" w:rsidR="00C56A6E" w:rsidRPr="009A22CD" w:rsidRDefault="00A53AEC" w:rsidP="00C56A6E">
      <w:pPr>
        <w:rPr>
          <w:rFonts w:cs="Arial"/>
          <w:sz w:val="28"/>
          <w:szCs w:val="28"/>
        </w:rPr>
      </w:pPr>
      <w:r w:rsidRPr="009A22CD">
        <w:rPr>
          <w:rFonts w:cs="Arial"/>
          <w:sz w:val="28"/>
          <w:szCs w:val="28"/>
        </w:rPr>
        <w:t>Radford, L., Lavis, A., &amp; Stanley, N. (2011). A qualitative analysis of young people's experiences of domestic violence</w:t>
      </w:r>
      <w:r w:rsidRPr="009A22CD">
        <w:rPr>
          <w:rFonts w:cs="Arial"/>
          <w:i/>
          <w:iCs/>
          <w:sz w:val="28"/>
          <w:szCs w:val="28"/>
        </w:rPr>
        <w:t>. Child &amp; Family Social Work</w:t>
      </w:r>
      <w:r w:rsidRPr="009A22CD">
        <w:rPr>
          <w:rFonts w:cs="Arial"/>
          <w:sz w:val="28"/>
          <w:szCs w:val="28"/>
        </w:rPr>
        <w:t>, 16(4), 379-387.</w:t>
      </w:r>
    </w:p>
    <w:p w14:paraId="5B0ED677" w14:textId="204A8517" w:rsidR="00C56A6E" w:rsidRPr="009A22CD" w:rsidRDefault="00C56A6E" w:rsidP="00C56A6E">
      <w:pPr>
        <w:rPr>
          <w:rFonts w:cs="Arial"/>
          <w:sz w:val="28"/>
          <w:szCs w:val="28"/>
        </w:rPr>
      </w:pPr>
      <w:hyperlink r:id="rId18" w:tgtFrame="_blank" w:history="1">
        <w:r w:rsidRPr="009A22CD">
          <w:rPr>
            <w:rStyle w:val="Hyperlink"/>
            <w:rFonts w:cs="Arial"/>
            <w:b/>
            <w:bCs/>
            <w:color w:val="00799E"/>
            <w:sz w:val="28"/>
            <w:szCs w:val="28"/>
            <w:bdr w:val="none" w:sz="0" w:space="0" w:color="auto" w:frame="1"/>
            <w:shd w:val="clear" w:color="auto" w:fill="FFFFFF"/>
          </w:rPr>
          <w:t>https://journals.sagepub.com/doi/full/10.1177/1524838019849582</w:t>
        </w:r>
      </w:hyperlink>
    </w:p>
    <w:p w14:paraId="73390310" w14:textId="38499F71" w:rsidR="00C56A6E" w:rsidRPr="009A22CD" w:rsidRDefault="00A53AEC" w:rsidP="003F106F">
      <w:pPr>
        <w:rPr>
          <w:rFonts w:cs="Arial"/>
          <w:sz w:val="28"/>
          <w:szCs w:val="28"/>
        </w:rPr>
      </w:pPr>
      <w:r w:rsidRPr="009A22CD">
        <w:rPr>
          <w:rFonts w:cs="Arial"/>
          <w:sz w:val="28"/>
          <w:szCs w:val="28"/>
        </w:rPr>
        <w:t xml:space="preserve">Sidebotham, P., &amp; Heron, J. (2006). Child maltreatment in the "children of the nineties": A longitudinal study of parental risk factors. </w:t>
      </w:r>
      <w:r w:rsidRPr="009A22CD">
        <w:rPr>
          <w:rFonts w:cs="Arial"/>
          <w:i/>
          <w:iCs/>
          <w:sz w:val="28"/>
          <w:szCs w:val="28"/>
        </w:rPr>
        <w:t>Child Abuse &amp; Neglect</w:t>
      </w:r>
      <w:r w:rsidRPr="009A22CD">
        <w:rPr>
          <w:rFonts w:cs="Arial"/>
          <w:sz w:val="28"/>
          <w:szCs w:val="28"/>
        </w:rPr>
        <w:t>, 30(8), 841-855.</w:t>
      </w:r>
      <w:r w:rsidR="00C56A6E" w:rsidRPr="009A22CD">
        <w:rPr>
          <w:rFonts w:cs="Arial"/>
          <w:sz w:val="28"/>
          <w:szCs w:val="28"/>
        </w:rPr>
        <w:br/>
      </w:r>
      <w:r w:rsidR="00C56A6E" w:rsidRPr="009A22CD">
        <w:rPr>
          <w:rFonts w:cs="Arial"/>
          <w:b/>
          <w:bCs/>
          <w:color w:val="00799E"/>
          <w:sz w:val="28"/>
          <w:szCs w:val="28"/>
          <w:u w:val="single"/>
          <w:shd w:val="clear" w:color="auto" w:fill="FFFFFF"/>
        </w:rPr>
        <w:t>https://www.ncbi.nlm.nih.gov/pmc/articles/PMC6458088</w:t>
      </w:r>
    </w:p>
    <w:p w14:paraId="30152D50" w14:textId="77777777" w:rsidR="00A53AEC" w:rsidRPr="009A22CD" w:rsidRDefault="00A53AEC" w:rsidP="00337DCF">
      <w:pPr>
        <w:rPr>
          <w:rFonts w:cs="Arial"/>
          <w:sz w:val="28"/>
          <w:szCs w:val="28"/>
        </w:rPr>
      </w:pPr>
      <w:r w:rsidRPr="009A22CD">
        <w:rPr>
          <w:rFonts w:cs="Arial"/>
          <w:sz w:val="28"/>
          <w:szCs w:val="28"/>
        </w:rPr>
        <w:t xml:space="preserve">Smith, D., &amp; Johnson, E. (2020). The Role of Support Networks for Children Who Have Experienced Emotional Neglect. </w:t>
      </w:r>
      <w:r w:rsidRPr="009A22CD">
        <w:rPr>
          <w:rFonts w:cs="Arial"/>
          <w:i/>
          <w:iCs/>
          <w:sz w:val="28"/>
          <w:szCs w:val="28"/>
        </w:rPr>
        <w:t>Journal of Child Welfare</w:t>
      </w:r>
      <w:r w:rsidRPr="009A22CD">
        <w:rPr>
          <w:rFonts w:cs="Arial"/>
          <w:sz w:val="28"/>
          <w:szCs w:val="28"/>
        </w:rPr>
        <w:t>, 22(3), 245-261.</w:t>
      </w:r>
    </w:p>
    <w:p w14:paraId="4B424A30" w14:textId="03C16C06" w:rsidR="008002B3" w:rsidRPr="009A22CD" w:rsidRDefault="008002B3" w:rsidP="00337DCF">
      <w:pPr>
        <w:rPr>
          <w:rFonts w:cs="Arial"/>
          <w:sz w:val="28"/>
          <w:szCs w:val="28"/>
        </w:rPr>
      </w:pPr>
      <w:r w:rsidRPr="009A22CD">
        <w:rPr>
          <w:rFonts w:cs="Arial"/>
          <w:b/>
          <w:bCs/>
          <w:color w:val="00799E"/>
          <w:sz w:val="28"/>
          <w:szCs w:val="28"/>
          <w:shd w:val="clear" w:color="auto" w:fill="FFFFFF"/>
        </w:rPr>
        <w:t>https://www.frontiersin.org/articles/10.3389/fpsyg.2020.566212</w:t>
      </w:r>
    </w:p>
    <w:p w14:paraId="1558056F" w14:textId="78EE60AC" w:rsidR="00802AD8" w:rsidRPr="009A22CD" w:rsidRDefault="00A53AEC" w:rsidP="00802AD8">
      <w:pPr>
        <w:rPr>
          <w:rFonts w:cs="Arial"/>
          <w:sz w:val="28"/>
          <w:szCs w:val="28"/>
        </w:rPr>
      </w:pPr>
      <w:r w:rsidRPr="009A22CD">
        <w:rPr>
          <w:rFonts w:cs="Arial"/>
          <w:sz w:val="28"/>
          <w:szCs w:val="28"/>
        </w:rPr>
        <w:lastRenderedPageBreak/>
        <w:t xml:space="preserve">Spataro, J., Mullen, P.E., Burgess, P.M., Wells, D.L. and Moss, S.A., 2004. Impact of child sexual abuse on mental health: a prospective study in males and females. </w:t>
      </w:r>
      <w:r w:rsidRPr="009A22CD">
        <w:rPr>
          <w:rFonts w:cs="Arial"/>
          <w:i/>
          <w:iCs/>
          <w:sz w:val="28"/>
          <w:szCs w:val="28"/>
        </w:rPr>
        <w:t>The</w:t>
      </w:r>
      <w:r w:rsidRPr="009A22CD">
        <w:rPr>
          <w:rFonts w:cs="Arial"/>
          <w:sz w:val="28"/>
          <w:szCs w:val="28"/>
        </w:rPr>
        <w:t xml:space="preserve"> </w:t>
      </w:r>
      <w:r w:rsidRPr="009A22CD">
        <w:rPr>
          <w:rFonts w:cs="Arial"/>
          <w:i/>
          <w:iCs/>
          <w:sz w:val="28"/>
          <w:szCs w:val="28"/>
        </w:rPr>
        <w:t>British Journal of Psychiatry</w:t>
      </w:r>
      <w:r w:rsidRPr="009A22CD">
        <w:rPr>
          <w:rFonts w:cs="Arial"/>
          <w:sz w:val="28"/>
          <w:szCs w:val="28"/>
        </w:rPr>
        <w:t xml:space="preserve">, 184(5), pp.416-421. </w:t>
      </w:r>
    </w:p>
    <w:p w14:paraId="1BB28925" w14:textId="6CD51EB5" w:rsidR="00802AD8" w:rsidRPr="009A22CD" w:rsidRDefault="00802AD8" w:rsidP="00802AD8">
      <w:pPr>
        <w:rPr>
          <w:rFonts w:cs="Arial"/>
          <w:sz w:val="28"/>
          <w:szCs w:val="28"/>
        </w:rPr>
      </w:pPr>
      <w:hyperlink r:id="rId19" w:tgtFrame="_blank" w:history="1">
        <w:r w:rsidRPr="009A22CD">
          <w:rPr>
            <w:rStyle w:val="Hyperlink"/>
            <w:rFonts w:cs="Arial"/>
            <w:b/>
            <w:bCs/>
            <w:color w:val="00799E"/>
            <w:sz w:val="28"/>
            <w:szCs w:val="28"/>
            <w:bdr w:val="none" w:sz="0" w:space="0" w:color="auto" w:frame="1"/>
            <w:shd w:val="clear" w:color="auto" w:fill="FFFFFF"/>
          </w:rPr>
          <w:t>https://psycnet.apa.org/record/2004-95029-009</w:t>
        </w:r>
      </w:hyperlink>
    </w:p>
    <w:p w14:paraId="27484D4A" w14:textId="2E11069C" w:rsidR="00802AD8" w:rsidRPr="009A22CD" w:rsidRDefault="00A53AEC" w:rsidP="00802AD8">
      <w:pPr>
        <w:rPr>
          <w:rFonts w:cs="Arial"/>
          <w:sz w:val="28"/>
          <w:szCs w:val="28"/>
        </w:rPr>
      </w:pPr>
      <w:r w:rsidRPr="009A22CD">
        <w:rPr>
          <w:rFonts w:cs="Arial"/>
          <w:sz w:val="28"/>
          <w:szCs w:val="28"/>
        </w:rPr>
        <w:t xml:space="preserve">Thompson, A., Smith, B., &amp; Johnson, C. (2018). Emotional Neglect and Its Impact on Children's Mental Health and Social Development. </w:t>
      </w:r>
      <w:r w:rsidRPr="009A22CD">
        <w:rPr>
          <w:rFonts w:cs="Arial"/>
          <w:i/>
          <w:iCs/>
          <w:sz w:val="28"/>
          <w:szCs w:val="28"/>
        </w:rPr>
        <w:t>Child Development Research</w:t>
      </w:r>
      <w:r w:rsidRPr="009A22CD">
        <w:rPr>
          <w:rFonts w:cs="Arial"/>
          <w:sz w:val="28"/>
          <w:szCs w:val="28"/>
        </w:rPr>
        <w:t>, 2018, 1-10.</w:t>
      </w:r>
      <w:r w:rsidR="00802AD8" w:rsidRPr="009A22CD">
        <w:rPr>
          <w:rFonts w:cs="Arial"/>
          <w:sz w:val="28"/>
          <w:szCs w:val="28"/>
        </w:rPr>
        <w:t xml:space="preserve"> </w:t>
      </w:r>
      <w:hyperlink r:id="rId20" w:history="1">
        <w:r w:rsidR="009A22CD" w:rsidRPr="009A22CD">
          <w:rPr>
            <w:rStyle w:val="Hyperlink"/>
            <w:rFonts w:cs="Arial"/>
            <w:b/>
            <w:bCs/>
            <w:sz w:val="28"/>
            <w:szCs w:val="28"/>
            <w:bdr w:val="none" w:sz="0" w:space="0" w:color="auto" w:frame="1"/>
            <w:shd w:val="clear" w:color="auto" w:fill="FFFFFF"/>
          </w:rPr>
          <w:t>https://srcd.onlinelibrary.wiley.com/doi/full/10.1111/cdep.12352</w:t>
        </w:r>
      </w:hyperlink>
    </w:p>
    <w:p w14:paraId="6AB6E165" w14:textId="17C78D3A" w:rsidR="00FE347D" w:rsidRDefault="00802AD8" w:rsidP="00FE347D">
      <w:r>
        <w:t xml:space="preserve"> </w:t>
      </w:r>
    </w:p>
    <w:p w14:paraId="04F1D1D0" w14:textId="4785BC3C" w:rsidR="00FE347D" w:rsidRDefault="00FE347D" w:rsidP="00FE347D"/>
    <w:p w14:paraId="3B3AA840" w14:textId="4AD79E6F" w:rsidR="00FE347D" w:rsidRPr="0053549D" w:rsidRDefault="00FE347D" w:rsidP="00FE347D"/>
    <w:sectPr w:rsidR="00FE347D" w:rsidRPr="0053549D">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74568A" w14:textId="77777777" w:rsidR="00702DB9" w:rsidRDefault="00702DB9" w:rsidP="0086611B">
      <w:pPr>
        <w:spacing w:after="0" w:line="240" w:lineRule="auto"/>
      </w:pPr>
      <w:r>
        <w:separator/>
      </w:r>
    </w:p>
  </w:endnote>
  <w:endnote w:type="continuationSeparator" w:id="0">
    <w:p w14:paraId="07C7D21D" w14:textId="77777777" w:rsidR="00702DB9" w:rsidRDefault="00702DB9" w:rsidP="00866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3942654"/>
      <w:docPartObj>
        <w:docPartGallery w:val="Page Numbers (Bottom of Page)"/>
        <w:docPartUnique/>
      </w:docPartObj>
    </w:sdtPr>
    <w:sdtEndPr>
      <w:rPr>
        <w:noProof/>
      </w:rPr>
    </w:sdtEndPr>
    <w:sdtContent>
      <w:p w14:paraId="13068370" w14:textId="518EFDB9" w:rsidR="00644AF2" w:rsidRDefault="00644AF2">
        <w:pPr>
          <w:pStyle w:val="Footer"/>
          <w:jc w:val="center"/>
        </w:pPr>
        <w:r>
          <w:fldChar w:fldCharType="begin"/>
        </w:r>
        <w:r>
          <w:instrText xml:space="preserve"> PAGE   \* MERGEFORMAT </w:instrText>
        </w:r>
        <w:r>
          <w:fldChar w:fldCharType="separate"/>
        </w:r>
        <w:r w:rsidR="00D532D7">
          <w:rPr>
            <w:noProof/>
          </w:rPr>
          <w:t>8</w:t>
        </w:r>
        <w:r>
          <w:rPr>
            <w:noProof/>
          </w:rPr>
          <w:fldChar w:fldCharType="end"/>
        </w:r>
      </w:p>
    </w:sdtContent>
  </w:sdt>
  <w:p w14:paraId="4A2F7050" w14:textId="77777777" w:rsidR="00644AF2" w:rsidRDefault="00644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89243" w14:textId="77777777" w:rsidR="00702DB9" w:rsidRDefault="00702DB9" w:rsidP="0086611B">
      <w:pPr>
        <w:spacing w:after="0" w:line="240" w:lineRule="auto"/>
      </w:pPr>
      <w:r>
        <w:separator/>
      </w:r>
    </w:p>
  </w:footnote>
  <w:footnote w:type="continuationSeparator" w:id="0">
    <w:p w14:paraId="67979403" w14:textId="77777777" w:rsidR="00702DB9" w:rsidRDefault="00702DB9" w:rsidP="008661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1AD3"/>
    <w:multiLevelType w:val="hybridMultilevel"/>
    <w:tmpl w:val="C3C26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77F3B"/>
    <w:multiLevelType w:val="hybridMultilevel"/>
    <w:tmpl w:val="974EE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C1D92"/>
    <w:multiLevelType w:val="hybridMultilevel"/>
    <w:tmpl w:val="FB766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5F1DC0"/>
    <w:multiLevelType w:val="hybridMultilevel"/>
    <w:tmpl w:val="493AC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0D320D"/>
    <w:multiLevelType w:val="hybridMultilevel"/>
    <w:tmpl w:val="BC1C3822"/>
    <w:lvl w:ilvl="0" w:tplc="C314923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F36F49"/>
    <w:multiLevelType w:val="hybridMultilevel"/>
    <w:tmpl w:val="1F2E8E4A"/>
    <w:lvl w:ilvl="0" w:tplc="C314923E">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4D17CE"/>
    <w:multiLevelType w:val="hybridMultilevel"/>
    <w:tmpl w:val="E6C48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293349"/>
    <w:multiLevelType w:val="hybridMultilevel"/>
    <w:tmpl w:val="71D8E7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6E130D0"/>
    <w:multiLevelType w:val="hybridMultilevel"/>
    <w:tmpl w:val="A3F8E77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F476EC"/>
    <w:multiLevelType w:val="hybridMultilevel"/>
    <w:tmpl w:val="0D420A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F95FD4"/>
    <w:multiLevelType w:val="hybridMultilevel"/>
    <w:tmpl w:val="1F521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28127A"/>
    <w:multiLevelType w:val="hybridMultilevel"/>
    <w:tmpl w:val="F95A765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FD1C74"/>
    <w:multiLevelType w:val="hybridMultilevel"/>
    <w:tmpl w:val="67B02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5F0FAB"/>
    <w:multiLevelType w:val="hybridMultilevel"/>
    <w:tmpl w:val="6AD85B1C"/>
    <w:lvl w:ilvl="0" w:tplc="C314923E">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0B52A1F"/>
    <w:multiLevelType w:val="hybridMultilevel"/>
    <w:tmpl w:val="4C282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128998">
    <w:abstractNumId w:val="10"/>
  </w:num>
  <w:num w:numId="2" w16cid:durableId="897328834">
    <w:abstractNumId w:val="0"/>
  </w:num>
  <w:num w:numId="3" w16cid:durableId="795374836">
    <w:abstractNumId w:val="14"/>
  </w:num>
  <w:num w:numId="4" w16cid:durableId="2084453510">
    <w:abstractNumId w:val="12"/>
  </w:num>
  <w:num w:numId="5" w16cid:durableId="1151941175">
    <w:abstractNumId w:val="1"/>
  </w:num>
  <w:num w:numId="6" w16cid:durableId="1045718878">
    <w:abstractNumId w:val="6"/>
  </w:num>
  <w:num w:numId="7" w16cid:durableId="1136722926">
    <w:abstractNumId w:val="9"/>
  </w:num>
  <w:num w:numId="8" w16cid:durableId="842211042">
    <w:abstractNumId w:val="7"/>
  </w:num>
  <w:num w:numId="9" w16cid:durableId="251551157">
    <w:abstractNumId w:val="4"/>
  </w:num>
  <w:num w:numId="10" w16cid:durableId="634987892">
    <w:abstractNumId w:val="13"/>
  </w:num>
  <w:num w:numId="11" w16cid:durableId="1228031777">
    <w:abstractNumId w:val="5"/>
  </w:num>
  <w:num w:numId="12" w16cid:durableId="1845589214">
    <w:abstractNumId w:val="3"/>
  </w:num>
  <w:num w:numId="13" w16cid:durableId="177932986">
    <w:abstractNumId w:val="8"/>
  </w:num>
  <w:num w:numId="14" w16cid:durableId="1186676419">
    <w:abstractNumId w:val="11"/>
  </w:num>
  <w:num w:numId="15" w16cid:durableId="415516903">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wsbA0MzA0NzIytDRT0lEKTi0uzszPAykwNDSqBQDissDLLgAAAA=="/>
  </w:docVars>
  <w:rsids>
    <w:rsidRoot w:val="0059264F"/>
    <w:rsid w:val="00012E59"/>
    <w:rsid w:val="00016E5A"/>
    <w:rsid w:val="00023E03"/>
    <w:rsid w:val="00025D39"/>
    <w:rsid w:val="00035957"/>
    <w:rsid w:val="000403B3"/>
    <w:rsid w:val="00044776"/>
    <w:rsid w:val="00047A96"/>
    <w:rsid w:val="00053639"/>
    <w:rsid w:val="00055848"/>
    <w:rsid w:val="000613DD"/>
    <w:rsid w:val="00065FB5"/>
    <w:rsid w:val="00081ED1"/>
    <w:rsid w:val="0008465F"/>
    <w:rsid w:val="000858AE"/>
    <w:rsid w:val="00086A90"/>
    <w:rsid w:val="00087EE9"/>
    <w:rsid w:val="00091E58"/>
    <w:rsid w:val="00092F30"/>
    <w:rsid w:val="00097ED3"/>
    <w:rsid w:val="000A0001"/>
    <w:rsid w:val="000A0764"/>
    <w:rsid w:val="000A42B0"/>
    <w:rsid w:val="000A5D75"/>
    <w:rsid w:val="000B1D37"/>
    <w:rsid w:val="000B3927"/>
    <w:rsid w:val="000C12EF"/>
    <w:rsid w:val="000C1CE1"/>
    <w:rsid w:val="000C722A"/>
    <w:rsid w:val="000D593C"/>
    <w:rsid w:val="000D5B1E"/>
    <w:rsid w:val="000E6E0B"/>
    <w:rsid w:val="000F2A83"/>
    <w:rsid w:val="000F2C68"/>
    <w:rsid w:val="000F7A72"/>
    <w:rsid w:val="001033D6"/>
    <w:rsid w:val="0011013E"/>
    <w:rsid w:val="001135FA"/>
    <w:rsid w:val="001157DD"/>
    <w:rsid w:val="00116014"/>
    <w:rsid w:val="0012110D"/>
    <w:rsid w:val="001271A4"/>
    <w:rsid w:val="00131182"/>
    <w:rsid w:val="00136DC1"/>
    <w:rsid w:val="00136F74"/>
    <w:rsid w:val="0014098A"/>
    <w:rsid w:val="001435F0"/>
    <w:rsid w:val="00144B1E"/>
    <w:rsid w:val="001469C6"/>
    <w:rsid w:val="00151CE7"/>
    <w:rsid w:val="001566C1"/>
    <w:rsid w:val="001602D3"/>
    <w:rsid w:val="00161574"/>
    <w:rsid w:val="00162E12"/>
    <w:rsid w:val="00165A8D"/>
    <w:rsid w:val="001709FF"/>
    <w:rsid w:val="0017197C"/>
    <w:rsid w:val="00182533"/>
    <w:rsid w:val="0018462D"/>
    <w:rsid w:val="00184A6C"/>
    <w:rsid w:val="00184DF4"/>
    <w:rsid w:val="00184E07"/>
    <w:rsid w:val="00190B2F"/>
    <w:rsid w:val="00191F4B"/>
    <w:rsid w:val="00194790"/>
    <w:rsid w:val="00196FAF"/>
    <w:rsid w:val="001A1573"/>
    <w:rsid w:val="001A4594"/>
    <w:rsid w:val="001A5C8D"/>
    <w:rsid w:val="001B193F"/>
    <w:rsid w:val="001C3378"/>
    <w:rsid w:val="001C59C6"/>
    <w:rsid w:val="001F1EAC"/>
    <w:rsid w:val="001F3AD9"/>
    <w:rsid w:val="0020102E"/>
    <w:rsid w:val="00201E43"/>
    <w:rsid w:val="00202B60"/>
    <w:rsid w:val="00202C45"/>
    <w:rsid w:val="00203845"/>
    <w:rsid w:val="00204873"/>
    <w:rsid w:val="00216A1D"/>
    <w:rsid w:val="002211E6"/>
    <w:rsid w:val="00227640"/>
    <w:rsid w:val="00236704"/>
    <w:rsid w:val="00240D16"/>
    <w:rsid w:val="00245B88"/>
    <w:rsid w:val="0024645E"/>
    <w:rsid w:val="00247008"/>
    <w:rsid w:val="002470E4"/>
    <w:rsid w:val="00256E77"/>
    <w:rsid w:val="002571CF"/>
    <w:rsid w:val="002622CC"/>
    <w:rsid w:val="0027164E"/>
    <w:rsid w:val="00271C6E"/>
    <w:rsid w:val="00272A6D"/>
    <w:rsid w:val="002754D5"/>
    <w:rsid w:val="00282C76"/>
    <w:rsid w:val="002834FC"/>
    <w:rsid w:val="00294C3C"/>
    <w:rsid w:val="002962E1"/>
    <w:rsid w:val="002B3E00"/>
    <w:rsid w:val="002B67BB"/>
    <w:rsid w:val="002C199A"/>
    <w:rsid w:val="002C4D54"/>
    <w:rsid w:val="002C7187"/>
    <w:rsid w:val="002D5661"/>
    <w:rsid w:val="002D6C4E"/>
    <w:rsid w:val="002E0146"/>
    <w:rsid w:val="002E1418"/>
    <w:rsid w:val="002E2863"/>
    <w:rsid w:val="002E2D0F"/>
    <w:rsid w:val="002E5584"/>
    <w:rsid w:val="002E6156"/>
    <w:rsid w:val="002E65CC"/>
    <w:rsid w:val="002E7D11"/>
    <w:rsid w:val="002F0354"/>
    <w:rsid w:val="002F253E"/>
    <w:rsid w:val="002F43C2"/>
    <w:rsid w:val="002F7393"/>
    <w:rsid w:val="003023EA"/>
    <w:rsid w:val="00304DD5"/>
    <w:rsid w:val="00306119"/>
    <w:rsid w:val="00307FDD"/>
    <w:rsid w:val="00316558"/>
    <w:rsid w:val="00321293"/>
    <w:rsid w:val="0032209A"/>
    <w:rsid w:val="003263FE"/>
    <w:rsid w:val="003314D9"/>
    <w:rsid w:val="0033717A"/>
    <w:rsid w:val="00337DCF"/>
    <w:rsid w:val="00340499"/>
    <w:rsid w:val="00340DF8"/>
    <w:rsid w:val="0034174A"/>
    <w:rsid w:val="00343389"/>
    <w:rsid w:val="003444BD"/>
    <w:rsid w:val="0034689B"/>
    <w:rsid w:val="00356E51"/>
    <w:rsid w:val="00361B54"/>
    <w:rsid w:val="003672F6"/>
    <w:rsid w:val="00367370"/>
    <w:rsid w:val="0037054D"/>
    <w:rsid w:val="003776CE"/>
    <w:rsid w:val="00384588"/>
    <w:rsid w:val="003927C5"/>
    <w:rsid w:val="0039360D"/>
    <w:rsid w:val="00393CCA"/>
    <w:rsid w:val="00397FCA"/>
    <w:rsid w:val="003B2A4F"/>
    <w:rsid w:val="003B6E66"/>
    <w:rsid w:val="003C2F41"/>
    <w:rsid w:val="003C472B"/>
    <w:rsid w:val="003D282B"/>
    <w:rsid w:val="003D3420"/>
    <w:rsid w:val="003D4322"/>
    <w:rsid w:val="003D5A4B"/>
    <w:rsid w:val="003E04F5"/>
    <w:rsid w:val="003E77F0"/>
    <w:rsid w:val="003F106F"/>
    <w:rsid w:val="003F4E30"/>
    <w:rsid w:val="003F6EB4"/>
    <w:rsid w:val="00404F10"/>
    <w:rsid w:val="00405058"/>
    <w:rsid w:val="004114EB"/>
    <w:rsid w:val="004130C7"/>
    <w:rsid w:val="00414962"/>
    <w:rsid w:val="00416BF9"/>
    <w:rsid w:val="00417023"/>
    <w:rsid w:val="004171DC"/>
    <w:rsid w:val="0042341F"/>
    <w:rsid w:val="00424D63"/>
    <w:rsid w:val="00426834"/>
    <w:rsid w:val="00434416"/>
    <w:rsid w:val="0043538D"/>
    <w:rsid w:val="0045753F"/>
    <w:rsid w:val="00457C33"/>
    <w:rsid w:val="00464F65"/>
    <w:rsid w:val="00466E1A"/>
    <w:rsid w:val="00472513"/>
    <w:rsid w:val="00476BE7"/>
    <w:rsid w:val="00483386"/>
    <w:rsid w:val="004834BE"/>
    <w:rsid w:val="004837BD"/>
    <w:rsid w:val="00492935"/>
    <w:rsid w:val="0049711B"/>
    <w:rsid w:val="004A1F5D"/>
    <w:rsid w:val="004A51B8"/>
    <w:rsid w:val="004B457B"/>
    <w:rsid w:val="004C1988"/>
    <w:rsid w:val="004C4754"/>
    <w:rsid w:val="004C48F1"/>
    <w:rsid w:val="004C6DD2"/>
    <w:rsid w:val="004D52D7"/>
    <w:rsid w:val="004D5467"/>
    <w:rsid w:val="004D7C41"/>
    <w:rsid w:val="004E3ACF"/>
    <w:rsid w:val="004E63D7"/>
    <w:rsid w:val="004F0351"/>
    <w:rsid w:val="004F7F86"/>
    <w:rsid w:val="00507F86"/>
    <w:rsid w:val="005106BD"/>
    <w:rsid w:val="005110BB"/>
    <w:rsid w:val="00515BE3"/>
    <w:rsid w:val="005165B8"/>
    <w:rsid w:val="00527351"/>
    <w:rsid w:val="00527606"/>
    <w:rsid w:val="0053549D"/>
    <w:rsid w:val="005364F7"/>
    <w:rsid w:val="00540F0C"/>
    <w:rsid w:val="0054432D"/>
    <w:rsid w:val="00547B45"/>
    <w:rsid w:val="00553AB8"/>
    <w:rsid w:val="00555172"/>
    <w:rsid w:val="005576A9"/>
    <w:rsid w:val="0056417A"/>
    <w:rsid w:val="00572DC9"/>
    <w:rsid w:val="00574063"/>
    <w:rsid w:val="0057458B"/>
    <w:rsid w:val="00577700"/>
    <w:rsid w:val="005874E8"/>
    <w:rsid w:val="005878BB"/>
    <w:rsid w:val="00591E67"/>
    <w:rsid w:val="0059264F"/>
    <w:rsid w:val="0059280C"/>
    <w:rsid w:val="005A10B0"/>
    <w:rsid w:val="005A1CD7"/>
    <w:rsid w:val="005B077C"/>
    <w:rsid w:val="005B37E6"/>
    <w:rsid w:val="005C0925"/>
    <w:rsid w:val="005C2115"/>
    <w:rsid w:val="005C2E1A"/>
    <w:rsid w:val="005C39BC"/>
    <w:rsid w:val="005D5D47"/>
    <w:rsid w:val="005F14EE"/>
    <w:rsid w:val="005F6787"/>
    <w:rsid w:val="0061044F"/>
    <w:rsid w:val="00614CCB"/>
    <w:rsid w:val="0063080F"/>
    <w:rsid w:val="00633B6E"/>
    <w:rsid w:val="00636D54"/>
    <w:rsid w:val="00636E4E"/>
    <w:rsid w:val="00637245"/>
    <w:rsid w:val="006379D9"/>
    <w:rsid w:val="00644AF2"/>
    <w:rsid w:val="0065084D"/>
    <w:rsid w:val="00653095"/>
    <w:rsid w:val="00653B8F"/>
    <w:rsid w:val="006633BE"/>
    <w:rsid w:val="006662FD"/>
    <w:rsid w:val="00670A41"/>
    <w:rsid w:val="006715B0"/>
    <w:rsid w:val="0067196E"/>
    <w:rsid w:val="00677094"/>
    <w:rsid w:val="006833CC"/>
    <w:rsid w:val="006840FC"/>
    <w:rsid w:val="00690394"/>
    <w:rsid w:val="00690A26"/>
    <w:rsid w:val="0069299E"/>
    <w:rsid w:val="0069371A"/>
    <w:rsid w:val="00696739"/>
    <w:rsid w:val="0069739A"/>
    <w:rsid w:val="006A2D26"/>
    <w:rsid w:val="006A5117"/>
    <w:rsid w:val="006B2126"/>
    <w:rsid w:val="006B506F"/>
    <w:rsid w:val="006C21EE"/>
    <w:rsid w:val="006D5B2D"/>
    <w:rsid w:val="006D6822"/>
    <w:rsid w:val="006E269A"/>
    <w:rsid w:val="006E3F9D"/>
    <w:rsid w:val="006F011E"/>
    <w:rsid w:val="006F402E"/>
    <w:rsid w:val="006F71F1"/>
    <w:rsid w:val="007017DD"/>
    <w:rsid w:val="00702814"/>
    <w:rsid w:val="00702DB9"/>
    <w:rsid w:val="00705CBA"/>
    <w:rsid w:val="00706A3A"/>
    <w:rsid w:val="00711703"/>
    <w:rsid w:val="007128AA"/>
    <w:rsid w:val="00712CD9"/>
    <w:rsid w:val="00715156"/>
    <w:rsid w:val="00716CCB"/>
    <w:rsid w:val="00724E25"/>
    <w:rsid w:val="00731E71"/>
    <w:rsid w:val="007330B9"/>
    <w:rsid w:val="00736788"/>
    <w:rsid w:val="007367DA"/>
    <w:rsid w:val="007422C8"/>
    <w:rsid w:val="007438B6"/>
    <w:rsid w:val="007448D3"/>
    <w:rsid w:val="00747098"/>
    <w:rsid w:val="00747F3A"/>
    <w:rsid w:val="00753D4E"/>
    <w:rsid w:val="00754C3A"/>
    <w:rsid w:val="00755678"/>
    <w:rsid w:val="00761D15"/>
    <w:rsid w:val="00762BD6"/>
    <w:rsid w:val="00763B01"/>
    <w:rsid w:val="0076401E"/>
    <w:rsid w:val="00765CCF"/>
    <w:rsid w:val="00773797"/>
    <w:rsid w:val="00777FF9"/>
    <w:rsid w:val="0078526E"/>
    <w:rsid w:val="00793724"/>
    <w:rsid w:val="007A15EF"/>
    <w:rsid w:val="007A59E4"/>
    <w:rsid w:val="007B0D79"/>
    <w:rsid w:val="007C56FF"/>
    <w:rsid w:val="007E26FC"/>
    <w:rsid w:val="007E2727"/>
    <w:rsid w:val="007E3C7B"/>
    <w:rsid w:val="007F5948"/>
    <w:rsid w:val="007F5AC6"/>
    <w:rsid w:val="008002B3"/>
    <w:rsid w:val="00802AD8"/>
    <w:rsid w:val="008113B5"/>
    <w:rsid w:val="008159F7"/>
    <w:rsid w:val="0081774C"/>
    <w:rsid w:val="00820686"/>
    <w:rsid w:val="0082136F"/>
    <w:rsid w:val="0082178A"/>
    <w:rsid w:val="008221DA"/>
    <w:rsid w:val="008234AA"/>
    <w:rsid w:val="00827404"/>
    <w:rsid w:val="008315C2"/>
    <w:rsid w:val="0083214F"/>
    <w:rsid w:val="008329A8"/>
    <w:rsid w:val="008349C1"/>
    <w:rsid w:val="00835C59"/>
    <w:rsid w:val="00836278"/>
    <w:rsid w:val="00844A34"/>
    <w:rsid w:val="008460FB"/>
    <w:rsid w:val="008625E7"/>
    <w:rsid w:val="0086611B"/>
    <w:rsid w:val="0087050E"/>
    <w:rsid w:val="00870E6B"/>
    <w:rsid w:val="0087487C"/>
    <w:rsid w:val="00882BEC"/>
    <w:rsid w:val="00883044"/>
    <w:rsid w:val="00883B02"/>
    <w:rsid w:val="0088471B"/>
    <w:rsid w:val="00897424"/>
    <w:rsid w:val="008A28C0"/>
    <w:rsid w:val="008B2EF7"/>
    <w:rsid w:val="008B3967"/>
    <w:rsid w:val="008B3D2B"/>
    <w:rsid w:val="008B7278"/>
    <w:rsid w:val="008C7D39"/>
    <w:rsid w:val="008D0370"/>
    <w:rsid w:val="008D09DC"/>
    <w:rsid w:val="008D3CBF"/>
    <w:rsid w:val="008D4E6E"/>
    <w:rsid w:val="008D78F2"/>
    <w:rsid w:val="008E1DD3"/>
    <w:rsid w:val="008E26C0"/>
    <w:rsid w:val="008E355F"/>
    <w:rsid w:val="008E628B"/>
    <w:rsid w:val="008F11B3"/>
    <w:rsid w:val="008F3C9A"/>
    <w:rsid w:val="00900EF3"/>
    <w:rsid w:val="009035AF"/>
    <w:rsid w:val="00907F27"/>
    <w:rsid w:val="00925CC9"/>
    <w:rsid w:val="00926ADE"/>
    <w:rsid w:val="00935DD6"/>
    <w:rsid w:val="009372CA"/>
    <w:rsid w:val="00941087"/>
    <w:rsid w:val="009429D0"/>
    <w:rsid w:val="00950D74"/>
    <w:rsid w:val="00954275"/>
    <w:rsid w:val="00955F65"/>
    <w:rsid w:val="00957998"/>
    <w:rsid w:val="009647C9"/>
    <w:rsid w:val="00964BD2"/>
    <w:rsid w:val="00965D7F"/>
    <w:rsid w:val="009704DD"/>
    <w:rsid w:val="00973BBD"/>
    <w:rsid w:val="00977295"/>
    <w:rsid w:val="00980F88"/>
    <w:rsid w:val="009844FD"/>
    <w:rsid w:val="00984F08"/>
    <w:rsid w:val="00986527"/>
    <w:rsid w:val="00986962"/>
    <w:rsid w:val="009945A3"/>
    <w:rsid w:val="009A22CD"/>
    <w:rsid w:val="009A3E4D"/>
    <w:rsid w:val="009A4404"/>
    <w:rsid w:val="009B21F2"/>
    <w:rsid w:val="009C7021"/>
    <w:rsid w:val="009C705E"/>
    <w:rsid w:val="009D536D"/>
    <w:rsid w:val="009E2178"/>
    <w:rsid w:val="009E3683"/>
    <w:rsid w:val="009E5BCD"/>
    <w:rsid w:val="009E63F7"/>
    <w:rsid w:val="009E7FC9"/>
    <w:rsid w:val="00A03BBF"/>
    <w:rsid w:val="00A03BCE"/>
    <w:rsid w:val="00A078E4"/>
    <w:rsid w:val="00A12512"/>
    <w:rsid w:val="00A12FDD"/>
    <w:rsid w:val="00A158FE"/>
    <w:rsid w:val="00A17A06"/>
    <w:rsid w:val="00A17A2C"/>
    <w:rsid w:val="00A22717"/>
    <w:rsid w:val="00A2527E"/>
    <w:rsid w:val="00A337AD"/>
    <w:rsid w:val="00A37C60"/>
    <w:rsid w:val="00A4026B"/>
    <w:rsid w:val="00A4451A"/>
    <w:rsid w:val="00A45286"/>
    <w:rsid w:val="00A47446"/>
    <w:rsid w:val="00A50EA4"/>
    <w:rsid w:val="00A53AEC"/>
    <w:rsid w:val="00A578D4"/>
    <w:rsid w:val="00A60E8B"/>
    <w:rsid w:val="00A61702"/>
    <w:rsid w:val="00A721DD"/>
    <w:rsid w:val="00A76C9D"/>
    <w:rsid w:val="00A80390"/>
    <w:rsid w:val="00A808B0"/>
    <w:rsid w:val="00A81C0E"/>
    <w:rsid w:val="00A86DCC"/>
    <w:rsid w:val="00A91B5D"/>
    <w:rsid w:val="00A92894"/>
    <w:rsid w:val="00A92CC1"/>
    <w:rsid w:val="00A97870"/>
    <w:rsid w:val="00AA30E9"/>
    <w:rsid w:val="00AA6B88"/>
    <w:rsid w:val="00AB4B32"/>
    <w:rsid w:val="00AB5B91"/>
    <w:rsid w:val="00AB69C5"/>
    <w:rsid w:val="00AC584E"/>
    <w:rsid w:val="00AD6DEA"/>
    <w:rsid w:val="00AD7CE0"/>
    <w:rsid w:val="00AE2CD8"/>
    <w:rsid w:val="00B05A74"/>
    <w:rsid w:val="00B16183"/>
    <w:rsid w:val="00B2026F"/>
    <w:rsid w:val="00B206AE"/>
    <w:rsid w:val="00B24FD8"/>
    <w:rsid w:val="00B3317F"/>
    <w:rsid w:val="00B43E1A"/>
    <w:rsid w:val="00B45BBC"/>
    <w:rsid w:val="00B462F9"/>
    <w:rsid w:val="00B46CE7"/>
    <w:rsid w:val="00B47E98"/>
    <w:rsid w:val="00B5133E"/>
    <w:rsid w:val="00B5435C"/>
    <w:rsid w:val="00B627D7"/>
    <w:rsid w:val="00B63A1A"/>
    <w:rsid w:val="00B71518"/>
    <w:rsid w:val="00B81323"/>
    <w:rsid w:val="00B84D22"/>
    <w:rsid w:val="00B91320"/>
    <w:rsid w:val="00B938D4"/>
    <w:rsid w:val="00BA2928"/>
    <w:rsid w:val="00BA3DE9"/>
    <w:rsid w:val="00BA5FD0"/>
    <w:rsid w:val="00BA7008"/>
    <w:rsid w:val="00BB29D8"/>
    <w:rsid w:val="00BB6909"/>
    <w:rsid w:val="00BB6D0E"/>
    <w:rsid w:val="00BD0796"/>
    <w:rsid w:val="00BD0935"/>
    <w:rsid w:val="00BD257F"/>
    <w:rsid w:val="00BD2A4D"/>
    <w:rsid w:val="00BD2AAE"/>
    <w:rsid w:val="00BF0238"/>
    <w:rsid w:val="00BF6200"/>
    <w:rsid w:val="00C05E14"/>
    <w:rsid w:val="00C1216E"/>
    <w:rsid w:val="00C139CD"/>
    <w:rsid w:val="00C143A5"/>
    <w:rsid w:val="00C20FDA"/>
    <w:rsid w:val="00C35BF8"/>
    <w:rsid w:val="00C40DDF"/>
    <w:rsid w:val="00C43044"/>
    <w:rsid w:val="00C43ACE"/>
    <w:rsid w:val="00C45861"/>
    <w:rsid w:val="00C470DF"/>
    <w:rsid w:val="00C56A6E"/>
    <w:rsid w:val="00C56D82"/>
    <w:rsid w:val="00C62520"/>
    <w:rsid w:val="00C658D5"/>
    <w:rsid w:val="00C70DBD"/>
    <w:rsid w:val="00C84357"/>
    <w:rsid w:val="00C94A82"/>
    <w:rsid w:val="00C960AE"/>
    <w:rsid w:val="00CA312D"/>
    <w:rsid w:val="00CA4932"/>
    <w:rsid w:val="00CA6315"/>
    <w:rsid w:val="00CA6460"/>
    <w:rsid w:val="00CA7EA1"/>
    <w:rsid w:val="00CB5E45"/>
    <w:rsid w:val="00CC011E"/>
    <w:rsid w:val="00CC08F9"/>
    <w:rsid w:val="00CC1BD2"/>
    <w:rsid w:val="00CC6615"/>
    <w:rsid w:val="00CC7DCF"/>
    <w:rsid w:val="00CD13EA"/>
    <w:rsid w:val="00CD46D2"/>
    <w:rsid w:val="00CD5D7B"/>
    <w:rsid w:val="00CD758C"/>
    <w:rsid w:val="00CE16C9"/>
    <w:rsid w:val="00CE7EE1"/>
    <w:rsid w:val="00CF2D8D"/>
    <w:rsid w:val="00CF43C7"/>
    <w:rsid w:val="00CF57DA"/>
    <w:rsid w:val="00CF68C8"/>
    <w:rsid w:val="00D00AA2"/>
    <w:rsid w:val="00D02F32"/>
    <w:rsid w:val="00D04580"/>
    <w:rsid w:val="00D15920"/>
    <w:rsid w:val="00D21004"/>
    <w:rsid w:val="00D4459D"/>
    <w:rsid w:val="00D50A35"/>
    <w:rsid w:val="00D532D7"/>
    <w:rsid w:val="00D55377"/>
    <w:rsid w:val="00D56F90"/>
    <w:rsid w:val="00D57762"/>
    <w:rsid w:val="00D604AB"/>
    <w:rsid w:val="00D67BA6"/>
    <w:rsid w:val="00D709E4"/>
    <w:rsid w:val="00D70D6B"/>
    <w:rsid w:val="00D75A2C"/>
    <w:rsid w:val="00D9112A"/>
    <w:rsid w:val="00D92F79"/>
    <w:rsid w:val="00D960CA"/>
    <w:rsid w:val="00DA224E"/>
    <w:rsid w:val="00DA574B"/>
    <w:rsid w:val="00DC130F"/>
    <w:rsid w:val="00DD0800"/>
    <w:rsid w:val="00DD195C"/>
    <w:rsid w:val="00DD6B1A"/>
    <w:rsid w:val="00DD6F6E"/>
    <w:rsid w:val="00DE1065"/>
    <w:rsid w:val="00DE2559"/>
    <w:rsid w:val="00DE4A91"/>
    <w:rsid w:val="00DE7EC4"/>
    <w:rsid w:val="00DF1703"/>
    <w:rsid w:val="00DF5186"/>
    <w:rsid w:val="00DF74E1"/>
    <w:rsid w:val="00E02603"/>
    <w:rsid w:val="00E036F1"/>
    <w:rsid w:val="00E0570D"/>
    <w:rsid w:val="00E05C2B"/>
    <w:rsid w:val="00E10542"/>
    <w:rsid w:val="00E11F38"/>
    <w:rsid w:val="00E20916"/>
    <w:rsid w:val="00E21495"/>
    <w:rsid w:val="00E319C9"/>
    <w:rsid w:val="00E45111"/>
    <w:rsid w:val="00E541AD"/>
    <w:rsid w:val="00E60EAC"/>
    <w:rsid w:val="00E76A57"/>
    <w:rsid w:val="00E77BB9"/>
    <w:rsid w:val="00E8421D"/>
    <w:rsid w:val="00E901BB"/>
    <w:rsid w:val="00E92000"/>
    <w:rsid w:val="00E95C16"/>
    <w:rsid w:val="00E96637"/>
    <w:rsid w:val="00EA1EB3"/>
    <w:rsid w:val="00EA39C6"/>
    <w:rsid w:val="00EA3B3C"/>
    <w:rsid w:val="00EB5D6A"/>
    <w:rsid w:val="00EC0EAC"/>
    <w:rsid w:val="00EC5A08"/>
    <w:rsid w:val="00F02BCC"/>
    <w:rsid w:val="00F02F0A"/>
    <w:rsid w:val="00F073A1"/>
    <w:rsid w:val="00F177B6"/>
    <w:rsid w:val="00F17C71"/>
    <w:rsid w:val="00F2339A"/>
    <w:rsid w:val="00F25E23"/>
    <w:rsid w:val="00F370E9"/>
    <w:rsid w:val="00F37293"/>
    <w:rsid w:val="00F4413F"/>
    <w:rsid w:val="00F45DA3"/>
    <w:rsid w:val="00F4772B"/>
    <w:rsid w:val="00F51499"/>
    <w:rsid w:val="00F52776"/>
    <w:rsid w:val="00F52B92"/>
    <w:rsid w:val="00F54089"/>
    <w:rsid w:val="00F55853"/>
    <w:rsid w:val="00F60545"/>
    <w:rsid w:val="00F60BE1"/>
    <w:rsid w:val="00F65F4A"/>
    <w:rsid w:val="00F66271"/>
    <w:rsid w:val="00F7558C"/>
    <w:rsid w:val="00F77E4F"/>
    <w:rsid w:val="00F77EB7"/>
    <w:rsid w:val="00F85A9F"/>
    <w:rsid w:val="00F904C3"/>
    <w:rsid w:val="00F97025"/>
    <w:rsid w:val="00F9769A"/>
    <w:rsid w:val="00FA3EC9"/>
    <w:rsid w:val="00FB6334"/>
    <w:rsid w:val="00FC4FAD"/>
    <w:rsid w:val="00FC5C43"/>
    <w:rsid w:val="00FC7FCB"/>
    <w:rsid w:val="00FE1B0D"/>
    <w:rsid w:val="00FE347D"/>
    <w:rsid w:val="00FF10E8"/>
    <w:rsid w:val="00FF3421"/>
    <w:rsid w:val="00FF5060"/>
    <w:rsid w:val="00FF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EEE8A"/>
  <w15:docId w15:val="{20BD533F-D3A2-CA43-A3E6-7977C3181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390"/>
    <w:rPr>
      <w:rFonts w:ascii="Arial" w:eastAsiaTheme="minorEastAsia" w:hAnsi="Arial"/>
      <w:sz w:val="24"/>
    </w:rPr>
  </w:style>
  <w:style w:type="paragraph" w:styleId="Heading1">
    <w:name w:val="heading 1"/>
    <w:basedOn w:val="Normal"/>
    <w:next w:val="Normal"/>
    <w:link w:val="Heading1Char"/>
    <w:uiPriority w:val="9"/>
    <w:qFormat/>
    <w:rsid w:val="00CC011E"/>
    <w:pPr>
      <w:keepNext/>
      <w:keepLines/>
      <w:pBdr>
        <w:bottom w:val="single" w:sz="4" w:space="1" w:color="auto"/>
      </w:pBdr>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CC011E"/>
    <w:pPr>
      <w:keepNext/>
      <w:keepLines/>
      <w:outlineLvl w:val="1"/>
    </w:pPr>
    <w:rPr>
      <w:rFonts w:eastAsiaTheme="majorEastAsia" w:cstheme="majorBidi"/>
      <w:b/>
      <w:color w:val="000000" w:themeColor="text1"/>
      <w:sz w:val="25"/>
      <w:szCs w:val="26"/>
    </w:rPr>
  </w:style>
  <w:style w:type="paragraph" w:styleId="Heading3">
    <w:name w:val="heading 3"/>
    <w:basedOn w:val="Normal"/>
    <w:next w:val="Normal"/>
    <w:link w:val="Heading3Char"/>
    <w:uiPriority w:val="9"/>
    <w:unhideWhenUsed/>
    <w:qFormat/>
    <w:rsid w:val="00D92F79"/>
    <w:pPr>
      <w:keepNext/>
      <w:keepLines/>
      <w:outlineLvl w:val="2"/>
    </w:pPr>
    <w:rPr>
      <w:rFonts w:eastAsiaTheme="majorEastAsia" w:cstheme="majorBidi"/>
      <w:b/>
      <w:i/>
      <w:color w:val="C45911" w:themeColor="accent2" w:themeShade="BF"/>
      <w:szCs w:val="24"/>
    </w:rPr>
  </w:style>
  <w:style w:type="paragraph" w:styleId="Heading4">
    <w:name w:val="heading 4"/>
    <w:basedOn w:val="Normal"/>
    <w:next w:val="Normal"/>
    <w:link w:val="Heading4Char"/>
    <w:uiPriority w:val="9"/>
    <w:unhideWhenUsed/>
    <w:qFormat/>
    <w:rsid w:val="001469C6"/>
    <w:pPr>
      <w:keepNext/>
      <w:keepLines/>
      <w:spacing w:before="40" w:after="0"/>
      <w:outlineLvl w:val="3"/>
    </w:pPr>
    <w:rPr>
      <w:rFonts w:eastAsiaTheme="majorEastAsia" w:cstheme="majorBidi"/>
      <w:b/>
      <w:i/>
      <w:iCs/>
      <w:color w:val="00B0F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011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CC011E"/>
    <w:rPr>
      <w:rFonts w:ascii="Times New Roman" w:eastAsiaTheme="majorEastAsia" w:hAnsi="Times New Roman" w:cstheme="majorBidi"/>
      <w:b/>
      <w:color w:val="000000" w:themeColor="text1"/>
      <w:sz w:val="25"/>
      <w:szCs w:val="26"/>
    </w:rPr>
  </w:style>
  <w:style w:type="character" w:customStyle="1" w:styleId="Heading3Char">
    <w:name w:val="Heading 3 Char"/>
    <w:basedOn w:val="DefaultParagraphFont"/>
    <w:link w:val="Heading3"/>
    <w:uiPriority w:val="9"/>
    <w:rsid w:val="00D92F79"/>
    <w:rPr>
      <w:rFonts w:ascii="Times New Roman" w:eastAsiaTheme="majorEastAsia" w:hAnsi="Times New Roman" w:cstheme="majorBidi"/>
      <w:b/>
      <w:i/>
      <w:color w:val="C45911" w:themeColor="accent2" w:themeShade="BF"/>
      <w:sz w:val="24"/>
      <w:szCs w:val="24"/>
    </w:rPr>
  </w:style>
  <w:style w:type="paragraph" w:styleId="TOCHeading">
    <w:name w:val="TOC Heading"/>
    <w:basedOn w:val="Heading1"/>
    <w:next w:val="Normal"/>
    <w:uiPriority w:val="39"/>
    <w:unhideWhenUsed/>
    <w:qFormat/>
    <w:rsid w:val="002F7393"/>
    <w:pPr>
      <w:spacing w:before="240" w:after="0" w:line="259" w:lineRule="auto"/>
      <w:jc w:val="left"/>
      <w:outlineLvl w:val="9"/>
    </w:pPr>
    <w:rPr>
      <w:rFonts w:asciiTheme="majorHAnsi" w:hAnsiTheme="majorHAnsi"/>
      <w:b w:val="0"/>
      <w:bCs w:val="0"/>
      <w:color w:val="2F5496" w:themeColor="accent1" w:themeShade="BF"/>
      <w:szCs w:val="32"/>
    </w:rPr>
  </w:style>
  <w:style w:type="paragraph" w:styleId="TOC1">
    <w:name w:val="toc 1"/>
    <w:basedOn w:val="Normal"/>
    <w:next w:val="Normal"/>
    <w:autoRedefine/>
    <w:uiPriority w:val="39"/>
    <w:unhideWhenUsed/>
    <w:rsid w:val="00D00AA2"/>
    <w:pPr>
      <w:tabs>
        <w:tab w:val="right" w:leader="dot" w:pos="9350"/>
      </w:tabs>
      <w:spacing w:after="100"/>
    </w:pPr>
  </w:style>
  <w:style w:type="paragraph" w:styleId="TOC2">
    <w:name w:val="toc 2"/>
    <w:basedOn w:val="Normal"/>
    <w:next w:val="Normal"/>
    <w:autoRedefine/>
    <w:uiPriority w:val="39"/>
    <w:unhideWhenUsed/>
    <w:rsid w:val="002F7393"/>
    <w:pPr>
      <w:spacing w:after="100"/>
      <w:ind w:left="220"/>
    </w:pPr>
  </w:style>
  <w:style w:type="paragraph" w:styleId="TOC3">
    <w:name w:val="toc 3"/>
    <w:basedOn w:val="Normal"/>
    <w:next w:val="Normal"/>
    <w:autoRedefine/>
    <w:uiPriority w:val="39"/>
    <w:unhideWhenUsed/>
    <w:rsid w:val="002F7393"/>
    <w:pPr>
      <w:spacing w:after="100"/>
      <w:ind w:left="440"/>
    </w:pPr>
  </w:style>
  <w:style w:type="character" w:styleId="Hyperlink">
    <w:name w:val="Hyperlink"/>
    <w:basedOn w:val="DefaultParagraphFont"/>
    <w:uiPriority w:val="99"/>
    <w:unhideWhenUsed/>
    <w:rsid w:val="002F7393"/>
    <w:rPr>
      <w:color w:val="0563C1" w:themeColor="hyperlink"/>
      <w:u w:val="single"/>
    </w:rPr>
  </w:style>
  <w:style w:type="paragraph" w:styleId="Header">
    <w:name w:val="header"/>
    <w:basedOn w:val="Normal"/>
    <w:link w:val="HeaderChar"/>
    <w:uiPriority w:val="99"/>
    <w:unhideWhenUsed/>
    <w:rsid w:val="008661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11B"/>
    <w:rPr>
      <w:rFonts w:ascii="Times New Roman" w:hAnsi="Times New Roman"/>
      <w:sz w:val="24"/>
    </w:rPr>
  </w:style>
  <w:style w:type="paragraph" w:styleId="Footer">
    <w:name w:val="footer"/>
    <w:basedOn w:val="Normal"/>
    <w:link w:val="FooterChar"/>
    <w:uiPriority w:val="99"/>
    <w:unhideWhenUsed/>
    <w:rsid w:val="008661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11B"/>
    <w:rPr>
      <w:rFonts w:ascii="Times New Roman" w:hAnsi="Times New Roman"/>
      <w:sz w:val="24"/>
    </w:rPr>
  </w:style>
  <w:style w:type="paragraph" w:styleId="ListParagraph">
    <w:name w:val="List Paragraph"/>
    <w:basedOn w:val="Normal"/>
    <w:uiPriority w:val="34"/>
    <w:qFormat/>
    <w:rsid w:val="0086611B"/>
    <w:pPr>
      <w:ind w:left="720"/>
      <w:contextualSpacing/>
    </w:pPr>
  </w:style>
  <w:style w:type="table" w:styleId="TableGrid">
    <w:name w:val="Table Grid"/>
    <w:basedOn w:val="TableNormal"/>
    <w:uiPriority w:val="39"/>
    <w:rsid w:val="0081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1469C6"/>
    <w:rPr>
      <w:rFonts w:ascii="Times New Roman" w:eastAsiaTheme="majorEastAsia" w:hAnsi="Times New Roman" w:cstheme="majorBidi"/>
      <w:b/>
      <w:i/>
      <w:iCs/>
      <w:color w:val="00B0F0"/>
      <w:sz w:val="24"/>
    </w:rPr>
  </w:style>
  <w:style w:type="paragraph" w:customStyle="1" w:styleId="Default">
    <w:name w:val="Default"/>
    <w:rsid w:val="00763B01"/>
    <w:pPr>
      <w:autoSpaceDE w:val="0"/>
      <w:autoSpaceDN w:val="0"/>
      <w:adjustRightInd w:val="0"/>
      <w:spacing w:after="0" w:line="240" w:lineRule="auto"/>
    </w:pPr>
    <w:rPr>
      <w:rFonts w:ascii="Arial" w:hAnsi="Arial" w:cs="Arial"/>
      <w:color w:val="000000"/>
      <w:sz w:val="24"/>
      <w:szCs w:val="24"/>
      <w:lang w:val="en-GB"/>
    </w:rPr>
  </w:style>
  <w:style w:type="table" w:customStyle="1" w:styleId="GridTable4-Accent11">
    <w:name w:val="Grid Table 4 - Accent 11"/>
    <w:basedOn w:val="TableNormal"/>
    <w:next w:val="GridTable4-Accent12"/>
    <w:uiPriority w:val="49"/>
    <w:rsid w:val="00AC584E"/>
    <w:pPr>
      <w:spacing w:after="0" w:line="240" w:lineRule="auto"/>
    </w:pPr>
    <w:rPr>
      <w:rFonts w:ascii="Calibri" w:eastAsia="Calibri" w:hAnsi="Calibri" w:cs="Times New Roman"/>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GridTable4-Accent12">
    <w:name w:val="Grid Table 4 - Accent 12"/>
    <w:basedOn w:val="TableNormal"/>
    <w:uiPriority w:val="49"/>
    <w:rsid w:val="00AC584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Spacing">
    <w:name w:val="No Spacing"/>
    <w:uiPriority w:val="1"/>
    <w:qFormat/>
    <w:rsid w:val="00820686"/>
    <w:pPr>
      <w:spacing w:after="0" w:line="240" w:lineRule="auto"/>
    </w:pPr>
    <w:rPr>
      <w:rFonts w:ascii="Times New Roman" w:hAnsi="Times New Roman"/>
      <w:sz w:val="24"/>
    </w:rPr>
  </w:style>
  <w:style w:type="paragraph" w:styleId="NormalWeb">
    <w:name w:val="Normal (Web)"/>
    <w:basedOn w:val="Normal"/>
    <w:uiPriority w:val="99"/>
    <w:semiHidden/>
    <w:unhideWhenUsed/>
    <w:rsid w:val="009945A3"/>
    <w:pPr>
      <w:spacing w:before="100" w:beforeAutospacing="1" w:after="100" w:afterAutospacing="1" w:line="240" w:lineRule="auto"/>
      <w:jc w:val="left"/>
    </w:pPr>
    <w:rPr>
      <w:rFonts w:eastAsia="Times New Roman" w:cs="Times New Roman"/>
      <w:szCs w:val="24"/>
      <w:lang w:eastAsia="en-GB"/>
    </w:rPr>
  </w:style>
  <w:style w:type="character" w:customStyle="1" w:styleId="UnresolvedMention1">
    <w:name w:val="Unresolved Mention1"/>
    <w:basedOn w:val="DefaultParagraphFont"/>
    <w:uiPriority w:val="99"/>
    <w:semiHidden/>
    <w:unhideWhenUsed/>
    <w:rsid w:val="009D536D"/>
    <w:rPr>
      <w:color w:val="605E5C"/>
      <w:shd w:val="clear" w:color="auto" w:fill="E1DFDD"/>
    </w:rPr>
  </w:style>
  <w:style w:type="table" w:customStyle="1" w:styleId="PlainTable11">
    <w:name w:val="Plain Table 11"/>
    <w:basedOn w:val="TableNormal"/>
    <w:uiPriority w:val="41"/>
    <w:rsid w:val="004834B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IntenseEmphasis">
    <w:name w:val="Intense Emphasis"/>
    <w:basedOn w:val="DefaultParagraphFont"/>
    <w:uiPriority w:val="21"/>
    <w:qFormat/>
    <w:rsid w:val="00F65F4A"/>
    <w:rPr>
      <w:b/>
      <w:bCs/>
      <w:i/>
      <w:iCs/>
      <w:color w:val="4472C4" w:themeColor="accent1"/>
    </w:rPr>
  </w:style>
  <w:style w:type="paragraph" w:customStyle="1" w:styleId="Normal1">
    <w:name w:val="Normal1"/>
    <w:rsid w:val="006E3F9D"/>
    <w:pPr>
      <w:spacing w:after="200" w:line="276" w:lineRule="auto"/>
    </w:pPr>
    <w:rPr>
      <w:rFonts w:ascii="Calibri" w:eastAsia="Calibri" w:hAnsi="Calibri" w:cs="Calibri"/>
      <w:lang w:val="en-GB" w:eastAsia="en-GB"/>
    </w:rPr>
  </w:style>
  <w:style w:type="character" w:styleId="PlaceholderText">
    <w:name w:val="Placeholder Text"/>
    <w:basedOn w:val="DefaultParagraphFont"/>
    <w:uiPriority w:val="99"/>
    <w:semiHidden/>
    <w:rsid w:val="004C4754"/>
    <w:rPr>
      <w:color w:val="808080"/>
    </w:rPr>
  </w:style>
  <w:style w:type="paragraph" w:styleId="BalloonText">
    <w:name w:val="Balloon Text"/>
    <w:basedOn w:val="Normal"/>
    <w:link w:val="BalloonTextChar"/>
    <w:uiPriority w:val="99"/>
    <w:semiHidden/>
    <w:unhideWhenUsed/>
    <w:rsid w:val="00547B4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7B45"/>
    <w:rPr>
      <w:rFonts w:ascii="Tahoma" w:eastAsiaTheme="minorEastAsia" w:hAnsi="Tahoma" w:cs="Tahoma"/>
      <w:sz w:val="16"/>
      <w:szCs w:val="16"/>
    </w:rPr>
  </w:style>
  <w:style w:type="table" w:styleId="GridTable4-Accent5">
    <w:name w:val="Grid Table 4 Accent 5"/>
    <w:basedOn w:val="TableNormal"/>
    <w:uiPriority w:val="49"/>
    <w:rsid w:val="00C470D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UnresolvedMention">
    <w:name w:val="Unresolved Mention"/>
    <w:basedOn w:val="DefaultParagraphFont"/>
    <w:uiPriority w:val="99"/>
    <w:semiHidden/>
    <w:unhideWhenUsed/>
    <w:rsid w:val="008E62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3182">
      <w:bodyDiv w:val="1"/>
      <w:marLeft w:val="0"/>
      <w:marRight w:val="0"/>
      <w:marTop w:val="0"/>
      <w:marBottom w:val="0"/>
      <w:divBdr>
        <w:top w:val="none" w:sz="0" w:space="0" w:color="auto"/>
        <w:left w:val="none" w:sz="0" w:space="0" w:color="auto"/>
        <w:bottom w:val="none" w:sz="0" w:space="0" w:color="auto"/>
        <w:right w:val="none" w:sz="0" w:space="0" w:color="auto"/>
      </w:divBdr>
      <w:divsChild>
        <w:div w:id="60058952">
          <w:marLeft w:val="0"/>
          <w:marRight w:val="0"/>
          <w:marTop w:val="0"/>
          <w:marBottom w:val="0"/>
          <w:divBdr>
            <w:top w:val="single" w:sz="2" w:space="0" w:color="auto"/>
            <w:left w:val="single" w:sz="2" w:space="0" w:color="auto"/>
            <w:bottom w:val="single" w:sz="6" w:space="0" w:color="auto"/>
            <w:right w:val="single" w:sz="2" w:space="0" w:color="auto"/>
          </w:divBdr>
          <w:divsChild>
            <w:div w:id="18687873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8309108">
                  <w:marLeft w:val="0"/>
                  <w:marRight w:val="0"/>
                  <w:marTop w:val="0"/>
                  <w:marBottom w:val="0"/>
                  <w:divBdr>
                    <w:top w:val="single" w:sz="2" w:space="0" w:color="D9D9E3"/>
                    <w:left w:val="single" w:sz="2" w:space="0" w:color="D9D9E3"/>
                    <w:bottom w:val="single" w:sz="2" w:space="0" w:color="D9D9E3"/>
                    <w:right w:val="single" w:sz="2" w:space="0" w:color="D9D9E3"/>
                  </w:divBdr>
                  <w:divsChild>
                    <w:div w:id="1053773916">
                      <w:marLeft w:val="0"/>
                      <w:marRight w:val="0"/>
                      <w:marTop w:val="0"/>
                      <w:marBottom w:val="0"/>
                      <w:divBdr>
                        <w:top w:val="single" w:sz="2" w:space="0" w:color="D9D9E3"/>
                        <w:left w:val="single" w:sz="2" w:space="0" w:color="D9D9E3"/>
                        <w:bottom w:val="single" w:sz="2" w:space="0" w:color="D9D9E3"/>
                        <w:right w:val="single" w:sz="2" w:space="0" w:color="D9D9E3"/>
                      </w:divBdr>
                      <w:divsChild>
                        <w:div w:id="1614632687">
                          <w:marLeft w:val="0"/>
                          <w:marRight w:val="0"/>
                          <w:marTop w:val="0"/>
                          <w:marBottom w:val="0"/>
                          <w:divBdr>
                            <w:top w:val="single" w:sz="2" w:space="0" w:color="D9D9E3"/>
                            <w:left w:val="single" w:sz="2" w:space="0" w:color="D9D9E3"/>
                            <w:bottom w:val="single" w:sz="2" w:space="0" w:color="D9D9E3"/>
                            <w:right w:val="single" w:sz="2" w:space="0" w:color="D9D9E3"/>
                          </w:divBdr>
                          <w:divsChild>
                            <w:div w:id="389159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7097352">
      <w:bodyDiv w:val="1"/>
      <w:marLeft w:val="0"/>
      <w:marRight w:val="0"/>
      <w:marTop w:val="0"/>
      <w:marBottom w:val="0"/>
      <w:divBdr>
        <w:top w:val="none" w:sz="0" w:space="0" w:color="auto"/>
        <w:left w:val="none" w:sz="0" w:space="0" w:color="auto"/>
        <w:bottom w:val="none" w:sz="0" w:space="0" w:color="auto"/>
        <w:right w:val="none" w:sz="0" w:space="0" w:color="auto"/>
      </w:divBdr>
      <w:divsChild>
        <w:div w:id="41564411">
          <w:marLeft w:val="0"/>
          <w:marRight w:val="0"/>
          <w:marTop w:val="150"/>
          <w:marBottom w:val="0"/>
          <w:divBdr>
            <w:top w:val="none" w:sz="0" w:space="0" w:color="auto"/>
            <w:left w:val="none" w:sz="0" w:space="0" w:color="auto"/>
            <w:bottom w:val="none" w:sz="0" w:space="0" w:color="auto"/>
            <w:right w:val="none" w:sz="0" w:space="0" w:color="auto"/>
          </w:divBdr>
        </w:div>
      </w:divsChild>
    </w:div>
    <w:div w:id="48652961">
      <w:bodyDiv w:val="1"/>
      <w:marLeft w:val="0"/>
      <w:marRight w:val="0"/>
      <w:marTop w:val="0"/>
      <w:marBottom w:val="0"/>
      <w:divBdr>
        <w:top w:val="none" w:sz="0" w:space="0" w:color="auto"/>
        <w:left w:val="none" w:sz="0" w:space="0" w:color="auto"/>
        <w:bottom w:val="none" w:sz="0" w:space="0" w:color="auto"/>
        <w:right w:val="none" w:sz="0" w:space="0" w:color="auto"/>
      </w:divBdr>
    </w:div>
    <w:div w:id="53938098">
      <w:bodyDiv w:val="1"/>
      <w:marLeft w:val="0"/>
      <w:marRight w:val="0"/>
      <w:marTop w:val="0"/>
      <w:marBottom w:val="0"/>
      <w:divBdr>
        <w:top w:val="none" w:sz="0" w:space="0" w:color="auto"/>
        <w:left w:val="none" w:sz="0" w:space="0" w:color="auto"/>
        <w:bottom w:val="none" w:sz="0" w:space="0" w:color="auto"/>
        <w:right w:val="none" w:sz="0" w:space="0" w:color="auto"/>
      </w:divBdr>
      <w:divsChild>
        <w:div w:id="944574852">
          <w:marLeft w:val="0"/>
          <w:marRight w:val="0"/>
          <w:marTop w:val="150"/>
          <w:marBottom w:val="0"/>
          <w:divBdr>
            <w:top w:val="none" w:sz="0" w:space="0" w:color="auto"/>
            <w:left w:val="none" w:sz="0" w:space="0" w:color="auto"/>
            <w:bottom w:val="none" w:sz="0" w:space="0" w:color="auto"/>
            <w:right w:val="none" w:sz="0" w:space="0" w:color="auto"/>
          </w:divBdr>
        </w:div>
      </w:divsChild>
    </w:div>
    <w:div w:id="60762647">
      <w:bodyDiv w:val="1"/>
      <w:marLeft w:val="0"/>
      <w:marRight w:val="0"/>
      <w:marTop w:val="0"/>
      <w:marBottom w:val="0"/>
      <w:divBdr>
        <w:top w:val="none" w:sz="0" w:space="0" w:color="auto"/>
        <w:left w:val="none" w:sz="0" w:space="0" w:color="auto"/>
        <w:bottom w:val="none" w:sz="0" w:space="0" w:color="auto"/>
        <w:right w:val="none" w:sz="0" w:space="0" w:color="auto"/>
      </w:divBdr>
    </w:div>
    <w:div w:id="94400343">
      <w:bodyDiv w:val="1"/>
      <w:marLeft w:val="0"/>
      <w:marRight w:val="0"/>
      <w:marTop w:val="0"/>
      <w:marBottom w:val="0"/>
      <w:divBdr>
        <w:top w:val="none" w:sz="0" w:space="0" w:color="auto"/>
        <w:left w:val="none" w:sz="0" w:space="0" w:color="auto"/>
        <w:bottom w:val="none" w:sz="0" w:space="0" w:color="auto"/>
        <w:right w:val="none" w:sz="0" w:space="0" w:color="auto"/>
      </w:divBdr>
    </w:div>
    <w:div w:id="175509342">
      <w:bodyDiv w:val="1"/>
      <w:marLeft w:val="0"/>
      <w:marRight w:val="0"/>
      <w:marTop w:val="0"/>
      <w:marBottom w:val="0"/>
      <w:divBdr>
        <w:top w:val="none" w:sz="0" w:space="0" w:color="auto"/>
        <w:left w:val="none" w:sz="0" w:space="0" w:color="auto"/>
        <w:bottom w:val="none" w:sz="0" w:space="0" w:color="auto"/>
        <w:right w:val="none" w:sz="0" w:space="0" w:color="auto"/>
      </w:divBdr>
    </w:div>
    <w:div w:id="206449942">
      <w:bodyDiv w:val="1"/>
      <w:marLeft w:val="0"/>
      <w:marRight w:val="0"/>
      <w:marTop w:val="0"/>
      <w:marBottom w:val="0"/>
      <w:divBdr>
        <w:top w:val="none" w:sz="0" w:space="0" w:color="auto"/>
        <w:left w:val="none" w:sz="0" w:space="0" w:color="auto"/>
        <w:bottom w:val="none" w:sz="0" w:space="0" w:color="auto"/>
        <w:right w:val="none" w:sz="0" w:space="0" w:color="auto"/>
      </w:divBdr>
    </w:div>
    <w:div w:id="225575614">
      <w:bodyDiv w:val="1"/>
      <w:marLeft w:val="0"/>
      <w:marRight w:val="0"/>
      <w:marTop w:val="0"/>
      <w:marBottom w:val="0"/>
      <w:divBdr>
        <w:top w:val="none" w:sz="0" w:space="0" w:color="auto"/>
        <w:left w:val="none" w:sz="0" w:space="0" w:color="auto"/>
        <w:bottom w:val="none" w:sz="0" w:space="0" w:color="auto"/>
        <w:right w:val="none" w:sz="0" w:space="0" w:color="auto"/>
      </w:divBdr>
    </w:div>
    <w:div w:id="252931423">
      <w:bodyDiv w:val="1"/>
      <w:marLeft w:val="0"/>
      <w:marRight w:val="0"/>
      <w:marTop w:val="0"/>
      <w:marBottom w:val="0"/>
      <w:divBdr>
        <w:top w:val="none" w:sz="0" w:space="0" w:color="auto"/>
        <w:left w:val="none" w:sz="0" w:space="0" w:color="auto"/>
        <w:bottom w:val="none" w:sz="0" w:space="0" w:color="auto"/>
        <w:right w:val="none" w:sz="0" w:space="0" w:color="auto"/>
      </w:divBdr>
    </w:div>
    <w:div w:id="267783555">
      <w:bodyDiv w:val="1"/>
      <w:marLeft w:val="0"/>
      <w:marRight w:val="0"/>
      <w:marTop w:val="0"/>
      <w:marBottom w:val="0"/>
      <w:divBdr>
        <w:top w:val="none" w:sz="0" w:space="0" w:color="auto"/>
        <w:left w:val="none" w:sz="0" w:space="0" w:color="auto"/>
        <w:bottom w:val="none" w:sz="0" w:space="0" w:color="auto"/>
        <w:right w:val="none" w:sz="0" w:space="0" w:color="auto"/>
      </w:divBdr>
    </w:div>
    <w:div w:id="271015063">
      <w:bodyDiv w:val="1"/>
      <w:marLeft w:val="0"/>
      <w:marRight w:val="0"/>
      <w:marTop w:val="0"/>
      <w:marBottom w:val="0"/>
      <w:divBdr>
        <w:top w:val="none" w:sz="0" w:space="0" w:color="auto"/>
        <w:left w:val="none" w:sz="0" w:space="0" w:color="auto"/>
        <w:bottom w:val="none" w:sz="0" w:space="0" w:color="auto"/>
        <w:right w:val="none" w:sz="0" w:space="0" w:color="auto"/>
      </w:divBdr>
      <w:divsChild>
        <w:div w:id="1334187440">
          <w:marLeft w:val="0"/>
          <w:marRight w:val="0"/>
          <w:marTop w:val="150"/>
          <w:marBottom w:val="0"/>
          <w:divBdr>
            <w:top w:val="none" w:sz="0" w:space="0" w:color="auto"/>
            <w:left w:val="none" w:sz="0" w:space="0" w:color="auto"/>
            <w:bottom w:val="none" w:sz="0" w:space="0" w:color="auto"/>
            <w:right w:val="none" w:sz="0" w:space="0" w:color="auto"/>
          </w:divBdr>
        </w:div>
      </w:divsChild>
    </w:div>
    <w:div w:id="341713160">
      <w:bodyDiv w:val="1"/>
      <w:marLeft w:val="0"/>
      <w:marRight w:val="0"/>
      <w:marTop w:val="0"/>
      <w:marBottom w:val="0"/>
      <w:divBdr>
        <w:top w:val="none" w:sz="0" w:space="0" w:color="auto"/>
        <w:left w:val="none" w:sz="0" w:space="0" w:color="auto"/>
        <w:bottom w:val="none" w:sz="0" w:space="0" w:color="auto"/>
        <w:right w:val="none" w:sz="0" w:space="0" w:color="auto"/>
      </w:divBdr>
      <w:divsChild>
        <w:div w:id="1618489254">
          <w:marLeft w:val="0"/>
          <w:marRight w:val="0"/>
          <w:marTop w:val="150"/>
          <w:marBottom w:val="0"/>
          <w:divBdr>
            <w:top w:val="none" w:sz="0" w:space="0" w:color="auto"/>
            <w:left w:val="none" w:sz="0" w:space="0" w:color="auto"/>
            <w:bottom w:val="none" w:sz="0" w:space="0" w:color="auto"/>
            <w:right w:val="none" w:sz="0" w:space="0" w:color="auto"/>
          </w:divBdr>
        </w:div>
      </w:divsChild>
    </w:div>
    <w:div w:id="456879269">
      <w:bodyDiv w:val="1"/>
      <w:marLeft w:val="0"/>
      <w:marRight w:val="0"/>
      <w:marTop w:val="0"/>
      <w:marBottom w:val="0"/>
      <w:divBdr>
        <w:top w:val="none" w:sz="0" w:space="0" w:color="auto"/>
        <w:left w:val="none" w:sz="0" w:space="0" w:color="auto"/>
        <w:bottom w:val="none" w:sz="0" w:space="0" w:color="auto"/>
        <w:right w:val="none" w:sz="0" w:space="0" w:color="auto"/>
      </w:divBdr>
    </w:div>
    <w:div w:id="467820487">
      <w:bodyDiv w:val="1"/>
      <w:marLeft w:val="0"/>
      <w:marRight w:val="0"/>
      <w:marTop w:val="0"/>
      <w:marBottom w:val="0"/>
      <w:divBdr>
        <w:top w:val="none" w:sz="0" w:space="0" w:color="auto"/>
        <w:left w:val="none" w:sz="0" w:space="0" w:color="auto"/>
        <w:bottom w:val="none" w:sz="0" w:space="0" w:color="auto"/>
        <w:right w:val="none" w:sz="0" w:space="0" w:color="auto"/>
      </w:divBdr>
    </w:div>
    <w:div w:id="545068932">
      <w:bodyDiv w:val="1"/>
      <w:marLeft w:val="0"/>
      <w:marRight w:val="0"/>
      <w:marTop w:val="0"/>
      <w:marBottom w:val="0"/>
      <w:divBdr>
        <w:top w:val="none" w:sz="0" w:space="0" w:color="auto"/>
        <w:left w:val="none" w:sz="0" w:space="0" w:color="auto"/>
        <w:bottom w:val="none" w:sz="0" w:space="0" w:color="auto"/>
        <w:right w:val="none" w:sz="0" w:space="0" w:color="auto"/>
      </w:divBdr>
    </w:div>
    <w:div w:id="580994048">
      <w:bodyDiv w:val="1"/>
      <w:marLeft w:val="0"/>
      <w:marRight w:val="0"/>
      <w:marTop w:val="0"/>
      <w:marBottom w:val="0"/>
      <w:divBdr>
        <w:top w:val="none" w:sz="0" w:space="0" w:color="auto"/>
        <w:left w:val="none" w:sz="0" w:space="0" w:color="auto"/>
        <w:bottom w:val="none" w:sz="0" w:space="0" w:color="auto"/>
        <w:right w:val="none" w:sz="0" w:space="0" w:color="auto"/>
      </w:divBdr>
    </w:div>
    <w:div w:id="588272115">
      <w:bodyDiv w:val="1"/>
      <w:marLeft w:val="0"/>
      <w:marRight w:val="0"/>
      <w:marTop w:val="0"/>
      <w:marBottom w:val="0"/>
      <w:divBdr>
        <w:top w:val="none" w:sz="0" w:space="0" w:color="auto"/>
        <w:left w:val="none" w:sz="0" w:space="0" w:color="auto"/>
        <w:bottom w:val="none" w:sz="0" w:space="0" w:color="auto"/>
        <w:right w:val="none" w:sz="0" w:space="0" w:color="auto"/>
      </w:divBdr>
    </w:div>
    <w:div w:id="623846957">
      <w:bodyDiv w:val="1"/>
      <w:marLeft w:val="0"/>
      <w:marRight w:val="0"/>
      <w:marTop w:val="0"/>
      <w:marBottom w:val="0"/>
      <w:divBdr>
        <w:top w:val="none" w:sz="0" w:space="0" w:color="auto"/>
        <w:left w:val="none" w:sz="0" w:space="0" w:color="auto"/>
        <w:bottom w:val="none" w:sz="0" w:space="0" w:color="auto"/>
        <w:right w:val="none" w:sz="0" w:space="0" w:color="auto"/>
      </w:divBdr>
    </w:div>
    <w:div w:id="741676864">
      <w:bodyDiv w:val="1"/>
      <w:marLeft w:val="0"/>
      <w:marRight w:val="0"/>
      <w:marTop w:val="0"/>
      <w:marBottom w:val="0"/>
      <w:divBdr>
        <w:top w:val="none" w:sz="0" w:space="0" w:color="auto"/>
        <w:left w:val="none" w:sz="0" w:space="0" w:color="auto"/>
        <w:bottom w:val="none" w:sz="0" w:space="0" w:color="auto"/>
        <w:right w:val="none" w:sz="0" w:space="0" w:color="auto"/>
      </w:divBdr>
    </w:div>
    <w:div w:id="749884308">
      <w:bodyDiv w:val="1"/>
      <w:marLeft w:val="0"/>
      <w:marRight w:val="0"/>
      <w:marTop w:val="0"/>
      <w:marBottom w:val="0"/>
      <w:divBdr>
        <w:top w:val="none" w:sz="0" w:space="0" w:color="auto"/>
        <w:left w:val="none" w:sz="0" w:space="0" w:color="auto"/>
        <w:bottom w:val="none" w:sz="0" w:space="0" w:color="auto"/>
        <w:right w:val="none" w:sz="0" w:space="0" w:color="auto"/>
      </w:divBdr>
    </w:div>
    <w:div w:id="766076702">
      <w:bodyDiv w:val="1"/>
      <w:marLeft w:val="0"/>
      <w:marRight w:val="0"/>
      <w:marTop w:val="0"/>
      <w:marBottom w:val="0"/>
      <w:divBdr>
        <w:top w:val="none" w:sz="0" w:space="0" w:color="auto"/>
        <w:left w:val="none" w:sz="0" w:space="0" w:color="auto"/>
        <w:bottom w:val="none" w:sz="0" w:space="0" w:color="auto"/>
        <w:right w:val="none" w:sz="0" w:space="0" w:color="auto"/>
      </w:divBdr>
    </w:div>
    <w:div w:id="766466663">
      <w:bodyDiv w:val="1"/>
      <w:marLeft w:val="0"/>
      <w:marRight w:val="0"/>
      <w:marTop w:val="0"/>
      <w:marBottom w:val="0"/>
      <w:divBdr>
        <w:top w:val="none" w:sz="0" w:space="0" w:color="auto"/>
        <w:left w:val="none" w:sz="0" w:space="0" w:color="auto"/>
        <w:bottom w:val="none" w:sz="0" w:space="0" w:color="auto"/>
        <w:right w:val="none" w:sz="0" w:space="0" w:color="auto"/>
      </w:divBdr>
    </w:div>
    <w:div w:id="801580111">
      <w:bodyDiv w:val="1"/>
      <w:marLeft w:val="0"/>
      <w:marRight w:val="0"/>
      <w:marTop w:val="0"/>
      <w:marBottom w:val="0"/>
      <w:divBdr>
        <w:top w:val="none" w:sz="0" w:space="0" w:color="auto"/>
        <w:left w:val="none" w:sz="0" w:space="0" w:color="auto"/>
        <w:bottom w:val="none" w:sz="0" w:space="0" w:color="auto"/>
        <w:right w:val="none" w:sz="0" w:space="0" w:color="auto"/>
      </w:divBdr>
    </w:div>
    <w:div w:id="816382510">
      <w:bodyDiv w:val="1"/>
      <w:marLeft w:val="0"/>
      <w:marRight w:val="0"/>
      <w:marTop w:val="0"/>
      <w:marBottom w:val="0"/>
      <w:divBdr>
        <w:top w:val="none" w:sz="0" w:space="0" w:color="auto"/>
        <w:left w:val="none" w:sz="0" w:space="0" w:color="auto"/>
        <w:bottom w:val="none" w:sz="0" w:space="0" w:color="auto"/>
        <w:right w:val="none" w:sz="0" w:space="0" w:color="auto"/>
      </w:divBdr>
      <w:divsChild>
        <w:div w:id="1456754274">
          <w:marLeft w:val="0"/>
          <w:marRight w:val="0"/>
          <w:marTop w:val="150"/>
          <w:marBottom w:val="0"/>
          <w:divBdr>
            <w:top w:val="none" w:sz="0" w:space="0" w:color="auto"/>
            <w:left w:val="none" w:sz="0" w:space="0" w:color="auto"/>
            <w:bottom w:val="none" w:sz="0" w:space="0" w:color="auto"/>
            <w:right w:val="none" w:sz="0" w:space="0" w:color="auto"/>
          </w:divBdr>
        </w:div>
      </w:divsChild>
    </w:div>
    <w:div w:id="832717402">
      <w:bodyDiv w:val="1"/>
      <w:marLeft w:val="0"/>
      <w:marRight w:val="0"/>
      <w:marTop w:val="0"/>
      <w:marBottom w:val="0"/>
      <w:divBdr>
        <w:top w:val="none" w:sz="0" w:space="0" w:color="auto"/>
        <w:left w:val="none" w:sz="0" w:space="0" w:color="auto"/>
        <w:bottom w:val="none" w:sz="0" w:space="0" w:color="auto"/>
        <w:right w:val="none" w:sz="0" w:space="0" w:color="auto"/>
      </w:divBdr>
    </w:div>
    <w:div w:id="881553687">
      <w:bodyDiv w:val="1"/>
      <w:marLeft w:val="0"/>
      <w:marRight w:val="0"/>
      <w:marTop w:val="0"/>
      <w:marBottom w:val="0"/>
      <w:divBdr>
        <w:top w:val="none" w:sz="0" w:space="0" w:color="auto"/>
        <w:left w:val="none" w:sz="0" w:space="0" w:color="auto"/>
        <w:bottom w:val="none" w:sz="0" w:space="0" w:color="auto"/>
        <w:right w:val="none" w:sz="0" w:space="0" w:color="auto"/>
      </w:divBdr>
    </w:div>
    <w:div w:id="928151902">
      <w:bodyDiv w:val="1"/>
      <w:marLeft w:val="0"/>
      <w:marRight w:val="0"/>
      <w:marTop w:val="0"/>
      <w:marBottom w:val="0"/>
      <w:divBdr>
        <w:top w:val="none" w:sz="0" w:space="0" w:color="auto"/>
        <w:left w:val="none" w:sz="0" w:space="0" w:color="auto"/>
        <w:bottom w:val="none" w:sz="0" w:space="0" w:color="auto"/>
        <w:right w:val="none" w:sz="0" w:space="0" w:color="auto"/>
      </w:divBdr>
    </w:div>
    <w:div w:id="933585189">
      <w:bodyDiv w:val="1"/>
      <w:marLeft w:val="0"/>
      <w:marRight w:val="0"/>
      <w:marTop w:val="0"/>
      <w:marBottom w:val="0"/>
      <w:divBdr>
        <w:top w:val="none" w:sz="0" w:space="0" w:color="auto"/>
        <w:left w:val="none" w:sz="0" w:space="0" w:color="auto"/>
        <w:bottom w:val="none" w:sz="0" w:space="0" w:color="auto"/>
        <w:right w:val="none" w:sz="0" w:space="0" w:color="auto"/>
      </w:divBdr>
    </w:div>
    <w:div w:id="951939417">
      <w:bodyDiv w:val="1"/>
      <w:marLeft w:val="0"/>
      <w:marRight w:val="0"/>
      <w:marTop w:val="0"/>
      <w:marBottom w:val="0"/>
      <w:divBdr>
        <w:top w:val="none" w:sz="0" w:space="0" w:color="auto"/>
        <w:left w:val="none" w:sz="0" w:space="0" w:color="auto"/>
        <w:bottom w:val="none" w:sz="0" w:space="0" w:color="auto"/>
        <w:right w:val="none" w:sz="0" w:space="0" w:color="auto"/>
      </w:divBdr>
    </w:div>
    <w:div w:id="981958530">
      <w:bodyDiv w:val="1"/>
      <w:marLeft w:val="0"/>
      <w:marRight w:val="0"/>
      <w:marTop w:val="0"/>
      <w:marBottom w:val="0"/>
      <w:divBdr>
        <w:top w:val="none" w:sz="0" w:space="0" w:color="auto"/>
        <w:left w:val="none" w:sz="0" w:space="0" w:color="auto"/>
        <w:bottom w:val="none" w:sz="0" w:space="0" w:color="auto"/>
        <w:right w:val="none" w:sz="0" w:space="0" w:color="auto"/>
      </w:divBdr>
    </w:div>
    <w:div w:id="987201387">
      <w:bodyDiv w:val="1"/>
      <w:marLeft w:val="0"/>
      <w:marRight w:val="0"/>
      <w:marTop w:val="0"/>
      <w:marBottom w:val="0"/>
      <w:divBdr>
        <w:top w:val="none" w:sz="0" w:space="0" w:color="auto"/>
        <w:left w:val="none" w:sz="0" w:space="0" w:color="auto"/>
        <w:bottom w:val="none" w:sz="0" w:space="0" w:color="auto"/>
        <w:right w:val="none" w:sz="0" w:space="0" w:color="auto"/>
      </w:divBdr>
      <w:divsChild>
        <w:div w:id="1660814144">
          <w:marLeft w:val="0"/>
          <w:marRight w:val="0"/>
          <w:marTop w:val="150"/>
          <w:marBottom w:val="0"/>
          <w:divBdr>
            <w:top w:val="none" w:sz="0" w:space="0" w:color="auto"/>
            <w:left w:val="none" w:sz="0" w:space="0" w:color="auto"/>
            <w:bottom w:val="none" w:sz="0" w:space="0" w:color="auto"/>
            <w:right w:val="none" w:sz="0" w:space="0" w:color="auto"/>
          </w:divBdr>
        </w:div>
      </w:divsChild>
    </w:div>
    <w:div w:id="987512158">
      <w:bodyDiv w:val="1"/>
      <w:marLeft w:val="0"/>
      <w:marRight w:val="0"/>
      <w:marTop w:val="0"/>
      <w:marBottom w:val="0"/>
      <w:divBdr>
        <w:top w:val="none" w:sz="0" w:space="0" w:color="auto"/>
        <w:left w:val="none" w:sz="0" w:space="0" w:color="auto"/>
        <w:bottom w:val="none" w:sz="0" w:space="0" w:color="auto"/>
        <w:right w:val="none" w:sz="0" w:space="0" w:color="auto"/>
      </w:divBdr>
    </w:div>
    <w:div w:id="1005594810">
      <w:bodyDiv w:val="1"/>
      <w:marLeft w:val="0"/>
      <w:marRight w:val="0"/>
      <w:marTop w:val="0"/>
      <w:marBottom w:val="0"/>
      <w:divBdr>
        <w:top w:val="none" w:sz="0" w:space="0" w:color="auto"/>
        <w:left w:val="none" w:sz="0" w:space="0" w:color="auto"/>
        <w:bottom w:val="none" w:sz="0" w:space="0" w:color="auto"/>
        <w:right w:val="none" w:sz="0" w:space="0" w:color="auto"/>
      </w:divBdr>
      <w:divsChild>
        <w:div w:id="1115059463">
          <w:marLeft w:val="0"/>
          <w:marRight w:val="0"/>
          <w:marTop w:val="150"/>
          <w:marBottom w:val="0"/>
          <w:divBdr>
            <w:top w:val="none" w:sz="0" w:space="0" w:color="auto"/>
            <w:left w:val="none" w:sz="0" w:space="0" w:color="auto"/>
            <w:bottom w:val="none" w:sz="0" w:space="0" w:color="auto"/>
            <w:right w:val="none" w:sz="0" w:space="0" w:color="auto"/>
          </w:divBdr>
        </w:div>
      </w:divsChild>
    </w:div>
    <w:div w:id="1021586910">
      <w:bodyDiv w:val="1"/>
      <w:marLeft w:val="0"/>
      <w:marRight w:val="0"/>
      <w:marTop w:val="0"/>
      <w:marBottom w:val="0"/>
      <w:divBdr>
        <w:top w:val="none" w:sz="0" w:space="0" w:color="auto"/>
        <w:left w:val="none" w:sz="0" w:space="0" w:color="auto"/>
        <w:bottom w:val="none" w:sz="0" w:space="0" w:color="auto"/>
        <w:right w:val="none" w:sz="0" w:space="0" w:color="auto"/>
      </w:divBdr>
      <w:divsChild>
        <w:div w:id="1348365418">
          <w:marLeft w:val="0"/>
          <w:marRight w:val="0"/>
          <w:marTop w:val="0"/>
          <w:marBottom w:val="0"/>
          <w:divBdr>
            <w:top w:val="none" w:sz="0" w:space="0" w:color="auto"/>
            <w:left w:val="none" w:sz="0" w:space="0" w:color="auto"/>
            <w:bottom w:val="none" w:sz="0" w:space="0" w:color="auto"/>
            <w:right w:val="none" w:sz="0" w:space="0" w:color="auto"/>
          </w:divBdr>
        </w:div>
        <w:div w:id="1481195214">
          <w:marLeft w:val="0"/>
          <w:marRight w:val="0"/>
          <w:marTop w:val="0"/>
          <w:marBottom w:val="0"/>
          <w:divBdr>
            <w:top w:val="none" w:sz="0" w:space="0" w:color="auto"/>
            <w:left w:val="none" w:sz="0" w:space="0" w:color="auto"/>
            <w:bottom w:val="none" w:sz="0" w:space="0" w:color="auto"/>
            <w:right w:val="none" w:sz="0" w:space="0" w:color="auto"/>
          </w:divBdr>
        </w:div>
        <w:div w:id="2077507847">
          <w:marLeft w:val="0"/>
          <w:marRight w:val="0"/>
          <w:marTop w:val="0"/>
          <w:marBottom w:val="0"/>
          <w:divBdr>
            <w:top w:val="none" w:sz="0" w:space="0" w:color="auto"/>
            <w:left w:val="none" w:sz="0" w:space="0" w:color="auto"/>
            <w:bottom w:val="none" w:sz="0" w:space="0" w:color="auto"/>
            <w:right w:val="none" w:sz="0" w:space="0" w:color="auto"/>
          </w:divBdr>
        </w:div>
      </w:divsChild>
    </w:div>
    <w:div w:id="1123573573">
      <w:bodyDiv w:val="1"/>
      <w:marLeft w:val="0"/>
      <w:marRight w:val="0"/>
      <w:marTop w:val="0"/>
      <w:marBottom w:val="0"/>
      <w:divBdr>
        <w:top w:val="none" w:sz="0" w:space="0" w:color="auto"/>
        <w:left w:val="none" w:sz="0" w:space="0" w:color="auto"/>
        <w:bottom w:val="none" w:sz="0" w:space="0" w:color="auto"/>
        <w:right w:val="none" w:sz="0" w:space="0" w:color="auto"/>
      </w:divBdr>
    </w:div>
    <w:div w:id="1202748966">
      <w:bodyDiv w:val="1"/>
      <w:marLeft w:val="0"/>
      <w:marRight w:val="0"/>
      <w:marTop w:val="0"/>
      <w:marBottom w:val="0"/>
      <w:divBdr>
        <w:top w:val="none" w:sz="0" w:space="0" w:color="auto"/>
        <w:left w:val="none" w:sz="0" w:space="0" w:color="auto"/>
        <w:bottom w:val="none" w:sz="0" w:space="0" w:color="auto"/>
        <w:right w:val="none" w:sz="0" w:space="0" w:color="auto"/>
      </w:divBdr>
    </w:div>
    <w:div w:id="1259291920">
      <w:bodyDiv w:val="1"/>
      <w:marLeft w:val="0"/>
      <w:marRight w:val="0"/>
      <w:marTop w:val="0"/>
      <w:marBottom w:val="0"/>
      <w:divBdr>
        <w:top w:val="none" w:sz="0" w:space="0" w:color="auto"/>
        <w:left w:val="none" w:sz="0" w:space="0" w:color="auto"/>
        <w:bottom w:val="none" w:sz="0" w:space="0" w:color="auto"/>
        <w:right w:val="none" w:sz="0" w:space="0" w:color="auto"/>
      </w:divBdr>
    </w:div>
    <w:div w:id="1275362227">
      <w:bodyDiv w:val="1"/>
      <w:marLeft w:val="0"/>
      <w:marRight w:val="0"/>
      <w:marTop w:val="0"/>
      <w:marBottom w:val="0"/>
      <w:divBdr>
        <w:top w:val="none" w:sz="0" w:space="0" w:color="auto"/>
        <w:left w:val="none" w:sz="0" w:space="0" w:color="auto"/>
        <w:bottom w:val="none" w:sz="0" w:space="0" w:color="auto"/>
        <w:right w:val="none" w:sz="0" w:space="0" w:color="auto"/>
      </w:divBdr>
    </w:div>
    <w:div w:id="1302225781">
      <w:bodyDiv w:val="1"/>
      <w:marLeft w:val="0"/>
      <w:marRight w:val="0"/>
      <w:marTop w:val="0"/>
      <w:marBottom w:val="0"/>
      <w:divBdr>
        <w:top w:val="none" w:sz="0" w:space="0" w:color="auto"/>
        <w:left w:val="none" w:sz="0" w:space="0" w:color="auto"/>
        <w:bottom w:val="none" w:sz="0" w:space="0" w:color="auto"/>
        <w:right w:val="none" w:sz="0" w:space="0" w:color="auto"/>
      </w:divBdr>
    </w:div>
    <w:div w:id="1460614617">
      <w:bodyDiv w:val="1"/>
      <w:marLeft w:val="0"/>
      <w:marRight w:val="0"/>
      <w:marTop w:val="0"/>
      <w:marBottom w:val="0"/>
      <w:divBdr>
        <w:top w:val="none" w:sz="0" w:space="0" w:color="auto"/>
        <w:left w:val="none" w:sz="0" w:space="0" w:color="auto"/>
        <w:bottom w:val="none" w:sz="0" w:space="0" w:color="auto"/>
        <w:right w:val="none" w:sz="0" w:space="0" w:color="auto"/>
      </w:divBdr>
    </w:div>
    <w:div w:id="1500805604">
      <w:bodyDiv w:val="1"/>
      <w:marLeft w:val="0"/>
      <w:marRight w:val="0"/>
      <w:marTop w:val="0"/>
      <w:marBottom w:val="0"/>
      <w:divBdr>
        <w:top w:val="none" w:sz="0" w:space="0" w:color="auto"/>
        <w:left w:val="none" w:sz="0" w:space="0" w:color="auto"/>
        <w:bottom w:val="none" w:sz="0" w:space="0" w:color="auto"/>
        <w:right w:val="none" w:sz="0" w:space="0" w:color="auto"/>
      </w:divBdr>
    </w:div>
    <w:div w:id="1519079757">
      <w:bodyDiv w:val="1"/>
      <w:marLeft w:val="0"/>
      <w:marRight w:val="0"/>
      <w:marTop w:val="0"/>
      <w:marBottom w:val="0"/>
      <w:divBdr>
        <w:top w:val="none" w:sz="0" w:space="0" w:color="auto"/>
        <w:left w:val="none" w:sz="0" w:space="0" w:color="auto"/>
        <w:bottom w:val="none" w:sz="0" w:space="0" w:color="auto"/>
        <w:right w:val="none" w:sz="0" w:space="0" w:color="auto"/>
      </w:divBdr>
    </w:div>
    <w:div w:id="1533038048">
      <w:bodyDiv w:val="1"/>
      <w:marLeft w:val="0"/>
      <w:marRight w:val="0"/>
      <w:marTop w:val="0"/>
      <w:marBottom w:val="0"/>
      <w:divBdr>
        <w:top w:val="none" w:sz="0" w:space="0" w:color="auto"/>
        <w:left w:val="none" w:sz="0" w:space="0" w:color="auto"/>
        <w:bottom w:val="none" w:sz="0" w:space="0" w:color="auto"/>
        <w:right w:val="none" w:sz="0" w:space="0" w:color="auto"/>
      </w:divBdr>
    </w:div>
    <w:div w:id="1636107393">
      <w:bodyDiv w:val="1"/>
      <w:marLeft w:val="0"/>
      <w:marRight w:val="0"/>
      <w:marTop w:val="0"/>
      <w:marBottom w:val="0"/>
      <w:divBdr>
        <w:top w:val="none" w:sz="0" w:space="0" w:color="auto"/>
        <w:left w:val="none" w:sz="0" w:space="0" w:color="auto"/>
        <w:bottom w:val="none" w:sz="0" w:space="0" w:color="auto"/>
        <w:right w:val="none" w:sz="0" w:space="0" w:color="auto"/>
      </w:divBdr>
    </w:div>
    <w:div w:id="1638149233">
      <w:bodyDiv w:val="1"/>
      <w:marLeft w:val="0"/>
      <w:marRight w:val="0"/>
      <w:marTop w:val="0"/>
      <w:marBottom w:val="0"/>
      <w:divBdr>
        <w:top w:val="none" w:sz="0" w:space="0" w:color="auto"/>
        <w:left w:val="none" w:sz="0" w:space="0" w:color="auto"/>
        <w:bottom w:val="none" w:sz="0" w:space="0" w:color="auto"/>
        <w:right w:val="none" w:sz="0" w:space="0" w:color="auto"/>
      </w:divBdr>
    </w:div>
    <w:div w:id="1725059009">
      <w:bodyDiv w:val="1"/>
      <w:marLeft w:val="0"/>
      <w:marRight w:val="0"/>
      <w:marTop w:val="0"/>
      <w:marBottom w:val="0"/>
      <w:divBdr>
        <w:top w:val="none" w:sz="0" w:space="0" w:color="auto"/>
        <w:left w:val="none" w:sz="0" w:space="0" w:color="auto"/>
        <w:bottom w:val="none" w:sz="0" w:space="0" w:color="auto"/>
        <w:right w:val="none" w:sz="0" w:space="0" w:color="auto"/>
      </w:divBdr>
    </w:div>
    <w:div w:id="1731924075">
      <w:bodyDiv w:val="1"/>
      <w:marLeft w:val="0"/>
      <w:marRight w:val="0"/>
      <w:marTop w:val="0"/>
      <w:marBottom w:val="0"/>
      <w:divBdr>
        <w:top w:val="none" w:sz="0" w:space="0" w:color="auto"/>
        <w:left w:val="none" w:sz="0" w:space="0" w:color="auto"/>
        <w:bottom w:val="none" w:sz="0" w:space="0" w:color="auto"/>
        <w:right w:val="none" w:sz="0" w:space="0" w:color="auto"/>
      </w:divBdr>
      <w:divsChild>
        <w:div w:id="1395930539">
          <w:marLeft w:val="0"/>
          <w:marRight w:val="0"/>
          <w:marTop w:val="150"/>
          <w:marBottom w:val="0"/>
          <w:divBdr>
            <w:top w:val="none" w:sz="0" w:space="0" w:color="auto"/>
            <w:left w:val="none" w:sz="0" w:space="0" w:color="auto"/>
            <w:bottom w:val="none" w:sz="0" w:space="0" w:color="auto"/>
            <w:right w:val="none" w:sz="0" w:space="0" w:color="auto"/>
          </w:divBdr>
        </w:div>
      </w:divsChild>
    </w:div>
    <w:div w:id="1753694503">
      <w:bodyDiv w:val="1"/>
      <w:marLeft w:val="0"/>
      <w:marRight w:val="0"/>
      <w:marTop w:val="0"/>
      <w:marBottom w:val="0"/>
      <w:divBdr>
        <w:top w:val="none" w:sz="0" w:space="0" w:color="auto"/>
        <w:left w:val="none" w:sz="0" w:space="0" w:color="auto"/>
        <w:bottom w:val="none" w:sz="0" w:space="0" w:color="auto"/>
        <w:right w:val="none" w:sz="0" w:space="0" w:color="auto"/>
      </w:divBdr>
    </w:div>
    <w:div w:id="1787654366">
      <w:bodyDiv w:val="1"/>
      <w:marLeft w:val="0"/>
      <w:marRight w:val="0"/>
      <w:marTop w:val="0"/>
      <w:marBottom w:val="0"/>
      <w:divBdr>
        <w:top w:val="none" w:sz="0" w:space="0" w:color="auto"/>
        <w:left w:val="none" w:sz="0" w:space="0" w:color="auto"/>
        <w:bottom w:val="none" w:sz="0" w:space="0" w:color="auto"/>
        <w:right w:val="none" w:sz="0" w:space="0" w:color="auto"/>
      </w:divBdr>
      <w:divsChild>
        <w:div w:id="552890936">
          <w:marLeft w:val="0"/>
          <w:marRight w:val="0"/>
          <w:marTop w:val="150"/>
          <w:marBottom w:val="0"/>
          <w:divBdr>
            <w:top w:val="none" w:sz="0" w:space="0" w:color="auto"/>
            <w:left w:val="none" w:sz="0" w:space="0" w:color="auto"/>
            <w:bottom w:val="none" w:sz="0" w:space="0" w:color="auto"/>
            <w:right w:val="none" w:sz="0" w:space="0" w:color="auto"/>
          </w:divBdr>
        </w:div>
      </w:divsChild>
    </w:div>
    <w:div w:id="1828595549">
      <w:bodyDiv w:val="1"/>
      <w:marLeft w:val="0"/>
      <w:marRight w:val="0"/>
      <w:marTop w:val="0"/>
      <w:marBottom w:val="0"/>
      <w:divBdr>
        <w:top w:val="none" w:sz="0" w:space="0" w:color="auto"/>
        <w:left w:val="none" w:sz="0" w:space="0" w:color="auto"/>
        <w:bottom w:val="none" w:sz="0" w:space="0" w:color="auto"/>
        <w:right w:val="none" w:sz="0" w:space="0" w:color="auto"/>
      </w:divBdr>
    </w:div>
    <w:div w:id="1857618875">
      <w:bodyDiv w:val="1"/>
      <w:marLeft w:val="0"/>
      <w:marRight w:val="0"/>
      <w:marTop w:val="0"/>
      <w:marBottom w:val="0"/>
      <w:divBdr>
        <w:top w:val="none" w:sz="0" w:space="0" w:color="auto"/>
        <w:left w:val="none" w:sz="0" w:space="0" w:color="auto"/>
        <w:bottom w:val="none" w:sz="0" w:space="0" w:color="auto"/>
        <w:right w:val="none" w:sz="0" w:space="0" w:color="auto"/>
      </w:divBdr>
      <w:divsChild>
        <w:div w:id="1562908109">
          <w:marLeft w:val="0"/>
          <w:marRight w:val="0"/>
          <w:marTop w:val="150"/>
          <w:marBottom w:val="0"/>
          <w:divBdr>
            <w:top w:val="none" w:sz="0" w:space="0" w:color="auto"/>
            <w:left w:val="none" w:sz="0" w:space="0" w:color="auto"/>
            <w:bottom w:val="none" w:sz="0" w:space="0" w:color="auto"/>
            <w:right w:val="none" w:sz="0" w:space="0" w:color="auto"/>
          </w:divBdr>
        </w:div>
      </w:divsChild>
    </w:div>
    <w:div w:id="1886408922">
      <w:bodyDiv w:val="1"/>
      <w:marLeft w:val="0"/>
      <w:marRight w:val="0"/>
      <w:marTop w:val="0"/>
      <w:marBottom w:val="0"/>
      <w:divBdr>
        <w:top w:val="none" w:sz="0" w:space="0" w:color="auto"/>
        <w:left w:val="none" w:sz="0" w:space="0" w:color="auto"/>
        <w:bottom w:val="none" w:sz="0" w:space="0" w:color="auto"/>
        <w:right w:val="none" w:sz="0" w:space="0" w:color="auto"/>
      </w:divBdr>
      <w:divsChild>
        <w:div w:id="1981229718">
          <w:marLeft w:val="0"/>
          <w:marRight w:val="0"/>
          <w:marTop w:val="0"/>
          <w:marBottom w:val="0"/>
          <w:divBdr>
            <w:top w:val="none" w:sz="0" w:space="0" w:color="auto"/>
            <w:left w:val="none" w:sz="0" w:space="0" w:color="auto"/>
            <w:bottom w:val="none" w:sz="0" w:space="0" w:color="auto"/>
            <w:right w:val="none" w:sz="0" w:space="0" w:color="auto"/>
          </w:divBdr>
        </w:div>
        <w:div w:id="1549030208">
          <w:marLeft w:val="0"/>
          <w:marRight w:val="0"/>
          <w:marTop w:val="0"/>
          <w:marBottom w:val="0"/>
          <w:divBdr>
            <w:top w:val="none" w:sz="0" w:space="0" w:color="auto"/>
            <w:left w:val="none" w:sz="0" w:space="0" w:color="auto"/>
            <w:bottom w:val="none" w:sz="0" w:space="0" w:color="auto"/>
            <w:right w:val="none" w:sz="0" w:space="0" w:color="auto"/>
          </w:divBdr>
        </w:div>
      </w:divsChild>
    </w:div>
    <w:div w:id="1912303237">
      <w:bodyDiv w:val="1"/>
      <w:marLeft w:val="0"/>
      <w:marRight w:val="0"/>
      <w:marTop w:val="0"/>
      <w:marBottom w:val="0"/>
      <w:divBdr>
        <w:top w:val="none" w:sz="0" w:space="0" w:color="auto"/>
        <w:left w:val="none" w:sz="0" w:space="0" w:color="auto"/>
        <w:bottom w:val="none" w:sz="0" w:space="0" w:color="auto"/>
        <w:right w:val="none" w:sz="0" w:space="0" w:color="auto"/>
      </w:divBdr>
      <w:divsChild>
        <w:div w:id="1726221980">
          <w:marLeft w:val="0"/>
          <w:marRight w:val="0"/>
          <w:marTop w:val="150"/>
          <w:marBottom w:val="0"/>
          <w:divBdr>
            <w:top w:val="none" w:sz="0" w:space="0" w:color="auto"/>
            <w:left w:val="none" w:sz="0" w:space="0" w:color="auto"/>
            <w:bottom w:val="none" w:sz="0" w:space="0" w:color="auto"/>
            <w:right w:val="none" w:sz="0" w:space="0" w:color="auto"/>
          </w:divBdr>
        </w:div>
      </w:divsChild>
    </w:div>
    <w:div w:id="2001419238">
      <w:bodyDiv w:val="1"/>
      <w:marLeft w:val="0"/>
      <w:marRight w:val="0"/>
      <w:marTop w:val="0"/>
      <w:marBottom w:val="0"/>
      <w:divBdr>
        <w:top w:val="none" w:sz="0" w:space="0" w:color="auto"/>
        <w:left w:val="none" w:sz="0" w:space="0" w:color="auto"/>
        <w:bottom w:val="none" w:sz="0" w:space="0" w:color="auto"/>
        <w:right w:val="none" w:sz="0" w:space="0" w:color="auto"/>
      </w:divBdr>
    </w:div>
    <w:div w:id="2082092479">
      <w:bodyDiv w:val="1"/>
      <w:marLeft w:val="0"/>
      <w:marRight w:val="0"/>
      <w:marTop w:val="0"/>
      <w:marBottom w:val="0"/>
      <w:divBdr>
        <w:top w:val="none" w:sz="0" w:space="0" w:color="auto"/>
        <w:left w:val="none" w:sz="0" w:space="0" w:color="auto"/>
        <w:bottom w:val="none" w:sz="0" w:space="0" w:color="auto"/>
        <w:right w:val="none" w:sz="0" w:space="0" w:color="auto"/>
      </w:divBdr>
      <w:divsChild>
        <w:div w:id="1494563113">
          <w:marLeft w:val="0"/>
          <w:marRight w:val="0"/>
          <w:marTop w:val="150"/>
          <w:marBottom w:val="0"/>
          <w:divBdr>
            <w:top w:val="none" w:sz="0" w:space="0" w:color="auto"/>
            <w:left w:val="none" w:sz="0" w:space="0" w:color="auto"/>
            <w:bottom w:val="none" w:sz="0" w:space="0" w:color="auto"/>
            <w:right w:val="none" w:sz="0" w:space="0" w:color="auto"/>
          </w:divBdr>
        </w:div>
      </w:divsChild>
    </w:div>
    <w:div w:id="2092964540">
      <w:bodyDiv w:val="1"/>
      <w:marLeft w:val="0"/>
      <w:marRight w:val="0"/>
      <w:marTop w:val="0"/>
      <w:marBottom w:val="0"/>
      <w:divBdr>
        <w:top w:val="none" w:sz="0" w:space="0" w:color="auto"/>
        <w:left w:val="none" w:sz="0" w:space="0" w:color="auto"/>
        <w:bottom w:val="none" w:sz="0" w:space="0" w:color="auto"/>
        <w:right w:val="none" w:sz="0" w:space="0" w:color="auto"/>
      </w:divBdr>
    </w:div>
    <w:div w:id="2146043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027112140102100304" TargetMode="External"/><Relationship Id="rId13" Type="http://schemas.openxmlformats.org/officeDocument/2006/relationships/hyperlink" Target="https://research.monash.edu/en/publications/case-study-research-foundations-and" TargetMode="External"/><Relationship Id="rId18" Type="http://schemas.openxmlformats.org/officeDocument/2006/relationships/hyperlink" Target="https://journals.sagepub.com/doi/full/10.1177/152483801984958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pubmed.ncbi.nlm.nih.gov/34434126/" TargetMode="External"/><Relationship Id="rId17" Type="http://schemas.openxmlformats.org/officeDocument/2006/relationships/hyperlink" Target="https://doi.org/10.1007/s10578-021-01258-8" TargetMode="External"/><Relationship Id="rId2" Type="http://schemas.openxmlformats.org/officeDocument/2006/relationships/numbering" Target="numbering.xml"/><Relationship Id="rId16" Type="http://schemas.openxmlformats.org/officeDocument/2006/relationships/hyperlink" Target="https://psycnet.apa.org/record/2005-12586-004" TargetMode="External"/><Relationship Id="rId20" Type="http://schemas.openxmlformats.org/officeDocument/2006/relationships/hyperlink" Target="https://srcd.onlinelibrary.wiley.com/doi/full/10.1111/cdep.123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sycnet.apa.org/record/2001-09768-003" TargetMode="External"/><Relationship Id="rId5" Type="http://schemas.openxmlformats.org/officeDocument/2006/relationships/webSettings" Target="webSettings.xml"/><Relationship Id="rId15" Type="http://schemas.openxmlformats.org/officeDocument/2006/relationships/hyperlink" Target="https://www.thelancet.com/pdfs/journals/lanpsy/PIIS2215-0366(15)00165-0.pdf" TargetMode="External"/><Relationship Id="rId23" Type="http://schemas.openxmlformats.org/officeDocument/2006/relationships/theme" Target="theme/theme1.xml"/><Relationship Id="rId10" Type="http://schemas.openxmlformats.org/officeDocument/2006/relationships/hyperlink" Target="https://psycnet.apa.org/record/1997-02468-015" TargetMode="External"/><Relationship Id="rId19" Type="http://schemas.openxmlformats.org/officeDocument/2006/relationships/hyperlink" Target="https://psycnet.apa.org/record/2004-95029-009" TargetMode="External"/><Relationship Id="rId4" Type="http://schemas.openxmlformats.org/officeDocument/2006/relationships/settings" Target="settings.xml"/><Relationship Id="rId9" Type="http://schemas.openxmlformats.org/officeDocument/2006/relationships/hyperlink" Target="https://onlinelibrary.wiley.com/doi/abs/10.1002/car.762" TargetMode="External"/><Relationship Id="rId14" Type="http://schemas.openxmlformats.org/officeDocument/2006/relationships/hyperlink" Target="https://researchdirect.westernsydney.edu.au/islandora/object/uws%3A5681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8DB11-2E85-4D78-BFEE-E15F53968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22</Pages>
  <Words>4147</Words>
  <Characters>23639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Portia</cp:lastModifiedBy>
  <cp:revision>44</cp:revision>
  <dcterms:created xsi:type="dcterms:W3CDTF">2023-08-22T21:12:00Z</dcterms:created>
  <dcterms:modified xsi:type="dcterms:W3CDTF">2023-09-01T05:43:00Z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d75bcb90b7a55957f6278852b9019c19c6345584d027aee7de553bc0b4a4e7d1</vt:lpwstr>
  </property>
</Properties>
</file>