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jpeg" ContentType="image/jpeg"/>
  <Default Extension="png" ContentType="image/png"/>
  <Default Extension="tiff" ContentType="image/tiff"/>
  <Default Extension="gif" ContentType="image/gif"/>
  <Default Extension="bin" ContentType="application/vnd.openxmlformats-officedocument.oleObject"/>
  <Default Extension="wmf" ContentType="image/x-wmf"/>
  <Default Extension="emf" ContentType="image/x-emf"/>
  <Override PartName="/word/stylesWithEffects.xml" ContentType="application/vnd.ms-word.stylesWithEffects+xml"/>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body>
    <w:p w:rsidR="00631668" w:rsidRDefault="00631668" w:rsidP="00631668">
      <w:pPr>
        <w:pStyle w:val="Title"/>
        <w:rPr>
          <w:bCs/>
          <w:b/>
          <w:rFonts w:ascii="Times New Roman" w:cs="Times New Roman" w:hAnsi="Times New Roman"/>
          <w:sz w:val="28"/>
          <w:szCs w:val="28"/>
        </w:rPr>
      </w:pPr>
      <w:r>
        <w:rPr>
          <w:b/>
          <w:rFonts w:ascii="Times New Roman"/>
          <w:sz w:val="28"/>
        </w:rPr>
        <w:t xml:space="preserve">Importance of Equality and </w:t>
      </w:r>
      <w:r>
        <w:rPr>
          <w:b/>
          <w:rFonts w:ascii="Times New Roman"/>
          <w:sz w:val="28"/>
        </w:rPr>
        <w:t>Diversity in the Legal Profession</w:t>
      </w:r>
    </w:p>
    <w:p w:rsidR="001C6E4A" w:rsidRDefault="00DE6B50" w:rsidP="002A5958" w:rsidRPr="002A5958">
      <w:pPr>
        <w:spacing w:line="480" w:lineRule="auto"/>
        <w:rPr>
          <w:color w:val="222222"/>
          <w:rFonts w:ascii="Times New Roman" w:cs="Times New Roman" w:hAnsi="Times New Roman"/>
          <w:sz w:val="24"/>
          <w:szCs w:val="24"/>
          <w:shd w:fill="FFFFFF" w:color="auto" w:val="clear"/>
        </w:rPr>
      </w:pPr>
      <w:r w:rsidRPr="002A5958">
        <w:rPr>
          <w:rFonts w:ascii="Times New Roman" w:cs="Times New Roman" w:hAnsi="Times New Roman"/>
          <w:sz w:val="24"/>
          <w:szCs w:val="24"/>
        </w:rPr>
        <w:t>Inequality between men and women in the legal profession is an ongoing problem. Progress has undoubtedly been made. It's no longer a problem for women to practice law in England and Wales, over 95 years after Carrie Morrison became the first woman admitted as a solicitor (</w:t>
      </w:r>
      <w:r w:rsidRPr="002A5958">
        <w:rPr>
          <w:color w:val="222222"/>
          <w:rFonts w:ascii="Times New Roman" w:cs="Times New Roman" w:hAnsi="Times New Roman"/>
          <w:sz w:val="24"/>
          <w:szCs w:val="24"/>
          <w:shd w:fill="FFFFFF" w:color="auto" w:val="clear"/>
        </w:rPr>
        <w:t>Skordaki,1996).</w:t>
      </w:r>
    </w:p>
    <w:p w:rsidR="001C6E4A" w:rsidRDefault="00DE6B50" w:rsidP="002A5958" w:rsidRPr="002A5958">
      <w:pPr>
        <w:spacing w:line="480" w:lineRule="auto"/>
        <w:rPr>
          <w:rFonts w:ascii="Times New Roman" w:cs="Times New Roman" w:hAnsi="Times New Roman"/>
          <w:sz w:val="24"/>
          <w:szCs w:val="24"/>
        </w:rPr>
      </w:pPr>
      <w:r w:rsidRPr="002A5958">
        <w:rPr>
          <w:rFonts w:ascii="Times New Roman" w:cs="Times New Roman" w:hAnsi="Times New Roman"/>
          <w:sz w:val="24"/>
          <w:szCs w:val="24"/>
        </w:rPr>
        <w:t>A paucity of female law firm executives is just one aspect of a larger problem with solicitors' equity and diversity. Other groups, such as those from a black, Asian, and minority ethnic (BAME) origin or lower socioeconomic status, also have difficulties in entering and progressing in the field. Black students make up a smaller percentage of law students than other ethnic groups, according to the Solicitors Regulation Authority's (SRA) latest data. (</w:t>
      </w:r>
      <w:r w:rsidRPr="002A5958">
        <w:rPr>
          <w:color w:val="222222"/>
          <w:rFonts w:ascii="Times New Roman" w:cs="Times New Roman" w:hAnsi="Times New Roman"/>
          <w:sz w:val="24"/>
          <w:szCs w:val="24"/>
          <w:shd w:fill="FFFFFF" w:color="auto" w:val="clear"/>
        </w:rPr>
        <w:t xml:space="preserve"> Terry et al,2011)</w:t>
      </w:r>
      <w:r w:rsidRPr="002A5958">
        <w:rPr>
          <w:rFonts w:ascii="Times New Roman" w:cs="Times New Roman" w:hAnsi="Times New Roman"/>
          <w:sz w:val="24"/>
          <w:szCs w:val="24"/>
        </w:rPr>
        <w:t xml:space="preserve"> White students, on average, earn more throughout their training contracts than BAME students. There is a lack of opportunity for BAME attorneys to rise through the ranks at big law firms and become partners.</w:t>
      </w:r>
    </w:p>
    <w:p w:rsidR="001C6E4A" w:rsidRDefault="00DE6B50" w:rsidP="002A5958" w:rsidRPr="002A5958">
      <w:pPr>
        <w:spacing w:line="480" w:lineRule="auto"/>
        <w:rPr>
          <w:rFonts w:ascii="Times New Roman" w:cs="Times New Roman" w:hAnsi="Times New Roman"/>
          <w:sz w:val="24"/>
          <w:szCs w:val="24"/>
        </w:rPr>
      </w:pPr>
      <w:r w:rsidRPr="002A5958">
        <w:rPr>
          <w:rFonts w:ascii="Times New Roman" w:cs="Times New Roman" w:hAnsi="Times New Roman"/>
          <w:sz w:val="24"/>
          <w:szCs w:val="24"/>
        </w:rPr>
        <w:t>To better serve their customers, law firms and legal departments benefit from having a diverse workforce. Lawyers and their firms benefit from a more diverse workforce because it opens up new career paths and fosters more commitment and loyalty among employees. Varied viewpoints breed creativity, and creativity thrives in a diverse workforce.</w:t>
      </w:r>
      <w:r w:rsidR="00783F19" w:rsidRPr="002A5958">
        <w:rPr>
          <w:rFonts w:ascii="Times New Roman" w:cs="Times New Roman" w:hAnsi="Times New Roman"/>
          <w:sz w:val="24"/>
          <w:szCs w:val="24"/>
        </w:rPr>
        <w:t xml:space="preserve"> (Nance,2014)</w:t>
      </w:r>
    </w:p>
    <w:p w:rsidR="001C6E4A" w:rsidRDefault="00DE6B50" w:rsidP="002A5958" w:rsidRPr="002A5958">
      <w:pPr>
        <w:spacing w:line="480" w:lineRule="auto"/>
        <w:rPr>
          <w:rFonts w:ascii="Times New Roman" w:cs="Times New Roman" w:hAnsi="Times New Roman"/>
          <w:sz w:val="24"/>
          <w:szCs w:val="24"/>
        </w:rPr>
      </w:pPr>
      <w:r w:rsidRPr="002A5958">
        <w:rPr>
          <w:rFonts w:ascii="Times New Roman" w:cs="Times New Roman" w:hAnsi="Times New Roman"/>
          <w:sz w:val="24"/>
          <w:szCs w:val="24"/>
        </w:rPr>
        <w:t xml:space="preserve">When customers enter a legal firm, for example, they may feel more at ease since they are dealing with people who have comparable backgrounds. Having a varied staff helps to build trust since they have a greater understanding of their customers' backgrounds, as well as how they want to be addressed. Some hard facts back up this benefit: Firms with more minorities in leadership roles are around 35% more likely to have greater returns than the national </w:t>
      </w:r>
      <w:r w:rsidRPr="002A5958">
        <w:rPr>
          <w:rFonts w:ascii="Times New Roman" w:cs="Times New Roman" w:hAnsi="Times New Roman"/>
          <w:sz w:val="24"/>
          <w:szCs w:val="24"/>
        </w:rPr>
        <w:t>averages, from a financial standpoint. In addition, corporate customers are placing an increased emphasis on the diversity of the teams who do their job.</w:t>
        <w:lastRenderedPageBreak/>
      </w:r>
      <w:r w:rsidR="00783F19" w:rsidRPr="002A5958">
        <w:rPr>
          <w:rFonts w:ascii="Times New Roman" w:cs="Times New Roman" w:hAnsi="Times New Roman"/>
          <w:sz w:val="24"/>
          <w:szCs w:val="24"/>
        </w:rPr>
        <w:t xml:space="preserve"> (Nelson,1984)</w:t>
      </w:r>
    </w:p>
    <w:p w:rsidR="00783F19" w:rsidRDefault="00DE6B50" w:rsidP="002A5958">
      <w:pPr>
        <w:spacing w:line="480" w:lineRule="auto"/>
        <w:rPr>
          <w:rFonts w:ascii="Times New Roman" w:cs="Times New Roman" w:hAnsi="Times New Roman"/>
          <w:sz w:val="24"/>
          <w:szCs w:val="24"/>
        </w:rPr>
      </w:pPr>
      <w:r w:rsidRPr="002A5958">
        <w:rPr>
          <w:rFonts w:ascii="Times New Roman" w:cs="Times New Roman" w:hAnsi="Times New Roman"/>
          <w:sz w:val="24"/>
          <w:szCs w:val="24"/>
        </w:rPr>
        <w:t>Leaders may influence the culture of their law firms and create a place of work where inclusion is valued by supporting diversity, especially at the management level. It's both feasible and morally correct to do so, and it's a great way to boost perception, retention, and profits.</w:t>
      </w:r>
    </w:p>
    <w:p w:rsidR="00CA75C1" w:rsidRDefault="00CA75C1" w:rsidP="00CA75C1" w:rsidRPr="00520499">
      <w:pPr>
        <w:spacing w:line="480" w:lineRule="auto"/>
        <w:rPr>
          <w:b/>
          <w:rFonts w:ascii="Times New Roman" w:cs="Times New Roman" w:hAnsi="Times New Roman"/>
          <w:sz w:val="24"/>
          <w:szCs w:val="24"/>
        </w:rPr>
      </w:pPr>
      <w:r>
        <w:rPr>
          <w:b/>
          <w:rFonts w:ascii="Times New Roman" w:cs="Times New Roman" w:hAnsi="Times New Roman"/>
          <w:sz w:val="24"/>
          <w:szCs w:val="24"/>
        </w:rPr>
        <w:t>Solicitors Regulatory Authority</w:t>
      </w:r>
    </w:p>
    <w:p w:rsidR="00CA75C1" w:rsidRDefault="00CA75C1" w:rsidP="00CA75C1">
      <w:pPr>
        <w:spacing w:line="480" w:lineRule="auto"/>
        <w:rPr>
          <w:color w:val="222222"/>
          <w:rFonts w:ascii="Arial" w:cs="Arial" w:hAnsi="Arial"/>
          <w:sz w:val="20"/>
          <w:szCs w:val="20"/>
          <w:shd w:fill="FFFFFF" w:color="auto" w:val="clear"/>
        </w:rPr>
      </w:pPr>
      <w:r w:rsidRPr="002A5958">
        <w:rPr>
          <w:rFonts w:ascii="Times New Roman" w:cs="Times New Roman" w:hAnsi="Times New Roman"/>
          <w:sz w:val="24"/>
          <w:szCs w:val="24"/>
        </w:rPr>
        <w:t xml:space="preserve">There is a diversity report published by the SRA every two years. More than 186,000 individuals working in more than 9,500 law companies in England and Wales are included in the statistics, which demonstrates that the legal profession is still not as diverse as it should be, despite the efforts of law firms in recent </w:t>
      </w:r>
      <w:r w:rsidRPr="00520499">
        <w:rPr>
          <w:rFonts w:ascii="Times New Roman" w:cs="Times New Roman" w:hAnsi="Times New Roman"/>
          <w:sz w:val="24"/>
          <w:szCs w:val="24"/>
        </w:rPr>
        <w:t>years</w:t>
      </w:r>
      <w:r>
        <w:rPr>
          <w:rFonts w:ascii="Times New Roman" w:cs="Times New Roman" w:hAnsi="Times New Roman"/>
          <w:sz w:val="24"/>
          <w:szCs w:val="24"/>
        </w:rPr>
        <w:t xml:space="preserve"> </w:t>
      </w:r>
      <w:r w:rsidRPr="00520499">
        <w:rPr>
          <w:rFonts w:ascii="Times New Roman" w:cs="Times New Roman" w:hAnsi="Times New Roman"/>
          <w:sz w:val="24"/>
          <w:szCs w:val="24"/>
        </w:rPr>
        <w:t>(</w:t>
      </w:r>
      <w:r w:rsidRPr="00520499">
        <w:rPr>
          <w:color w:val="222222"/>
          <w:rFonts w:ascii="Times New Roman" w:cs="Times New Roman" w:hAnsi="Times New Roman"/>
          <w:sz w:val="24"/>
          <w:szCs w:val="24"/>
          <w:shd w:fill="FFFFFF" w:color="auto" w:val="clear"/>
        </w:rPr>
        <w:t>Hall</w:t>
      </w:r>
      <w:proofErr w:type="gramStart"/>
      <w:r w:rsidRPr="00520499">
        <w:rPr>
          <w:color w:val="222222"/>
          <w:rFonts w:ascii="Times New Roman" w:cs="Times New Roman" w:hAnsi="Times New Roman"/>
          <w:sz w:val="24"/>
          <w:szCs w:val="24"/>
          <w:shd w:fill="FFFFFF" w:color="auto" w:val="clear"/>
        </w:rPr>
        <w:t>,2017</w:t>
      </w:r>
      <w:proofErr w:type="gramEnd"/>
      <w:r w:rsidRPr="00520499">
        <w:rPr>
          <w:color w:val="222222"/>
          <w:rFonts w:ascii="Times New Roman" w:cs="Times New Roman" w:hAnsi="Times New Roman"/>
          <w:sz w:val="24"/>
          <w:szCs w:val="24"/>
          <w:shd w:fill="FFFFFF" w:color="auto" w:val="clear"/>
        </w:rPr>
        <w:t>).</w:t>
      </w:r>
      <w:r>
        <w:rPr>
          <w:color w:val="222222"/>
          <w:rFonts w:ascii="Arial" w:cs="Arial" w:hAnsi="Arial"/>
          <w:sz w:val="20"/>
          <w:szCs w:val="20"/>
          <w:shd w:fill="FFFFFF" w:color="auto" w:val="clear"/>
        </w:rPr>
        <w:t xml:space="preserve"> </w:t>
      </w:r>
    </w:p>
    <w:p w:rsidR="00CA75C1" w:rsidRDefault="00CA75C1" w:rsidP="00CA75C1" w:rsidRPr="00CA75C1">
      <w:pPr>
        <w:pStyle w:val="ListParagraph"/>
        <w:numPr>
          <w:ilvl w:val="0"/>
          <w:numId w:val="1"/>
        </w:numPr>
        <w:spacing w:line="480" w:lineRule="auto"/>
        <w:rPr>
          <w:b/>
          <w:rFonts w:ascii="Times New Roman" w:cs="Times New Roman" w:hAnsi="Times New Roman"/>
          <w:sz w:val="24"/>
          <w:szCs w:val="24"/>
        </w:rPr>
      </w:pPr>
      <w:r w:rsidRPr="00CA75C1">
        <w:rPr>
          <w:b/>
          <w:rFonts w:ascii="Times New Roman" w:cs="Times New Roman" w:hAnsi="Times New Roman"/>
          <w:sz w:val="24"/>
          <w:szCs w:val="24"/>
        </w:rPr>
        <w:t>Disability:</w:t>
      </w:r>
    </w:p>
    <w:p w:rsidR="00CA75C1" w:rsidRDefault="00CA75C1" w:rsidP="00CA75C1" w:rsidRPr="002A5958">
      <w:pPr>
        <w:spacing w:line="480" w:lineRule="auto"/>
        <w:rPr>
          <w:rFonts w:ascii="Times New Roman" w:cs="Times New Roman" w:hAnsi="Times New Roman"/>
          <w:sz w:val="24"/>
          <w:szCs w:val="24"/>
        </w:rPr>
      </w:pPr>
      <w:r w:rsidRPr="002A5958">
        <w:rPr>
          <w:rFonts w:ascii="Times New Roman" w:cs="Times New Roman" w:hAnsi="Times New Roman"/>
          <w:sz w:val="24"/>
          <w:szCs w:val="24"/>
        </w:rPr>
        <w:t>Disabled people make up barely 3 percent of the legal profession, according to the SRA's "How diverse is the legal sector?" report, which was released in March 2020.</w:t>
      </w:r>
    </w:p>
    <w:p w:rsidR="00CA75C1" w:rsidRDefault="00CA75C1" w:rsidP="00CA75C1" w:rsidRPr="002A5958">
      <w:pPr>
        <w:spacing w:line="480" w:lineRule="auto"/>
        <w:rPr>
          <w:rFonts w:ascii="Times New Roman" w:cs="Times New Roman" w:hAnsi="Times New Roman"/>
          <w:sz w:val="24"/>
          <w:szCs w:val="24"/>
        </w:rPr>
      </w:pPr>
      <w:r w:rsidRPr="002A5958">
        <w:rPr>
          <w:rFonts w:ascii="Times New Roman" w:cs="Times New Roman" w:hAnsi="Times New Roman"/>
          <w:sz w:val="24"/>
          <w:szCs w:val="24"/>
        </w:rPr>
        <w:t>There are many types of disabilities, including some that are both physical and invisible, such as mental illness. Due to a lack of knowledge and apprehension about what their limitations entail, lawyers with disabilities may experience prejudice throughout the recruiting process. They also confront challenges related to facility accessibility and reasonable adaptations</w:t>
      </w:r>
      <w:r>
        <w:rPr>
          <w:rFonts w:ascii="Times New Roman" w:cs="Times New Roman" w:hAnsi="Times New Roman"/>
          <w:sz w:val="24"/>
          <w:szCs w:val="24"/>
        </w:rPr>
        <w:t xml:space="preserve"> </w:t>
      </w:r>
      <w:sdt>
        <w:sdtPr>
          <w:rPr>
            <w:rFonts w:ascii="Times New Roman" w:hAnsi="Times New Roman" w:cs="Times New Roman"/>
            <w:sz w:val="24"/>
            <w:szCs w:val="24"/>
          </w:rPr>
          <w:id w:val="1480650517"/>
          <w:citation/>
        </w:sdtPr>
        <w:sdtContent>
          <w:r>
            <w:rPr>
              <w:rFonts w:ascii="Times New Roman" w:cs="Times New Roman" w:hAnsi="Times New Roman"/>
              <w:sz w:val="24"/>
              <w:szCs w:val="24"/>
            </w:rPr>
            <w:fldChar w:fldCharType="begin"/>
          </w:r>
          <w:r>
            <w:rPr>
              <w:rFonts w:ascii="Times New Roman" w:cs="Times New Roman" w:hAnsi="Times New Roman"/>
              <w:sz w:val="24"/>
              <w:szCs w:val="24"/>
            </w:rPr>
            <w:instrText xml:space="preserve"> CITATION Aut14 \l 1033 </w:instrText>
          </w:r>
          <w:r>
            <w:rPr>
              <w:rFonts w:ascii="Times New Roman" w:cs="Times New Roman" w:hAnsi="Times New Roman"/>
              <w:sz w:val="24"/>
              <w:szCs w:val="24"/>
            </w:rPr>
            <w:fldChar w:fldCharType="separate"/>
          </w:r>
          <w:r w:rsidRPr="00733051">
            <w:rPr>
              <w:noProof/>
              <w:rFonts w:ascii="Times New Roman" w:cs="Times New Roman" w:hAnsi="Times New Roman"/>
              <w:sz w:val="24"/>
              <w:szCs w:val="24"/>
            </w:rPr>
            <w:t>(Authority, 2014)</w:t>
          </w:r>
          <w:r>
            <w:rPr>
              <w:rFonts w:ascii="Times New Roman" w:cs="Times New Roman" w:hAnsi="Times New Roman"/>
              <w:sz w:val="24"/>
              <w:szCs w:val="24"/>
            </w:rPr>
            <w:fldChar w:fldCharType="end"/>
          </w:r>
        </w:sdtContent>
      </w:sdt>
      <w:r w:rsidRPr="002A5958">
        <w:rPr>
          <w:rFonts w:ascii="Times New Roman" w:cs="Times New Roman" w:hAnsi="Times New Roman"/>
          <w:sz w:val="24"/>
          <w:szCs w:val="24"/>
        </w:rPr>
        <w:t>.</w:t>
      </w:r>
    </w:p>
    <w:p w:rsidR="00CA75C1" w:rsidRDefault="00CA75C1" w:rsidP="00CA75C1" w:rsidRPr="002A5958">
      <w:pPr>
        <w:spacing w:line="480" w:lineRule="auto"/>
        <w:rPr>
          <w:rFonts w:ascii="Times New Roman" w:cs="Times New Roman" w:hAnsi="Times New Roman"/>
          <w:sz w:val="24"/>
          <w:szCs w:val="24"/>
        </w:rPr>
      </w:pPr>
      <w:r w:rsidRPr="002A5958">
        <w:rPr>
          <w:rFonts w:ascii="Times New Roman" w:cs="Times New Roman" w:hAnsi="Times New Roman"/>
          <w:sz w:val="24"/>
          <w:szCs w:val="24"/>
        </w:rPr>
        <w:t>Lawyers with disabilities may join the Lawyers with Disabilities Division (LDD), which is available to all lawyers and their supporters and is free to join. Members include law students, working lawyers, paralegals, law professors, and retired solicitors, all of whom offer mentorship and work experience opportunities for the group's members.</w:t>
      </w:r>
    </w:p>
    <w:p w:rsidR="00CA75C1" w:rsidRDefault="00CA75C1" w:rsidP="00CA75C1" w:rsidRPr="00CA75C1">
      <w:pPr>
        <w:pStyle w:val="ListParagraph"/>
        <w:numPr>
          <w:ilvl w:val="0"/>
          <w:numId w:val="1"/>
        </w:numPr>
        <w:spacing w:line="480" w:lineRule="auto"/>
        <w:rPr>
          <w:b/>
          <w:rFonts w:ascii="Times New Roman" w:cs="Times New Roman" w:hAnsi="Times New Roman"/>
          <w:sz w:val="24"/>
          <w:szCs w:val="24"/>
        </w:rPr>
      </w:pPr>
      <w:r>
        <w:rPr>
          <w:b/>
          <w:rFonts w:ascii="Times New Roman" w:cs="Times New Roman" w:hAnsi="Times New Roman"/>
          <w:sz w:val="24"/>
          <w:szCs w:val="24"/>
        </w:rPr>
        <w:t>Gender</w:t>
        <w:lastRenderedPageBreak/>
      </w:r>
    </w:p>
    <w:p w:rsidR="00CA75C1" w:rsidRDefault="00CA75C1" w:rsidP="00CA75C1" w:rsidRPr="002A5958">
      <w:pPr>
        <w:pStyle w:val="ListParagraph"/>
        <w:spacing w:line="480" w:lineRule="auto"/>
        <w:rPr>
          <w:rFonts w:ascii="Times New Roman" w:cs="Times New Roman" w:hAnsi="Times New Roman"/>
          <w:sz w:val="24"/>
          <w:szCs w:val="24"/>
        </w:rPr>
      </w:pPr>
      <w:r w:rsidRPr="00472A20">
        <w:rPr>
          <w:rFonts w:ascii="Times New Roman" w:cs="Times New Roman" w:hAnsi="Times New Roman"/>
          <w:sz w:val="24"/>
          <w:szCs w:val="24"/>
        </w:rPr>
        <w:t>Even though according to SRA statistics, women make up over half (49 percent) of law firm attorneys and three-quarters of the 'other legal personnel' workforce, the underrepresentation of women at top levels becomes increasingly obvious.</w:t>
      </w:r>
      <w:r w:rsidRPr="002A5958">
        <w:rPr>
          <w:rFonts w:ascii="Times New Roman" w:cs="Times New Roman" w:hAnsi="Times New Roman"/>
          <w:sz w:val="24"/>
          <w:szCs w:val="24"/>
        </w:rPr>
        <w:t xml:space="preserve"> Among companies with 50 or more partners, women make up only 29% of the partners. With 10 to 50 partners, 34% of the enterprises</w:t>
      </w:r>
      <w:r>
        <w:rPr>
          <w:rFonts w:ascii="Times New Roman" w:cs="Times New Roman" w:hAnsi="Times New Roman"/>
          <w:sz w:val="24"/>
          <w:szCs w:val="24"/>
        </w:rPr>
        <w:t>,</w:t>
      </w:r>
      <w:r w:rsidRPr="002A5958">
        <w:rPr>
          <w:rFonts w:ascii="Times New Roman" w:cs="Times New Roman" w:hAnsi="Times New Roman"/>
          <w:sz w:val="24"/>
          <w:szCs w:val="24"/>
        </w:rPr>
        <w:t xml:space="preserve"> Six to nine partners make up 39 percent of those</w:t>
      </w:r>
      <w:r>
        <w:rPr>
          <w:rFonts w:ascii="Times New Roman" w:cs="Times New Roman" w:hAnsi="Times New Roman"/>
          <w:sz w:val="24"/>
          <w:szCs w:val="24"/>
        </w:rPr>
        <w:t xml:space="preserve"> surveyed,</w:t>
      </w:r>
      <w:r w:rsidRPr="002A5958">
        <w:rPr>
          <w:rFonts w:ascii="Times New Roman" w:cs="Times New Roman" w:hAnsi="Times New Roman"/>
          <w:sz w:val="24"/>
          <w:szCs w:val="24"/>
        </w:rPr>
        <w:t xml:space="preserve"> </w:t>
      </w:r>
      <w:proofErr w:type="gramStart"/>
      <w:r w:rsidRPr="002A5958">
        <w:rPr>
          <w:rFonts w:ascii="Times New Roman" w:cs="Times New Roman" w:hAnsi="Times New Roman"/>
          <w:sz w:val="24"/>
          <w:szCs w:val="24"/>
        </w:rPr>
        <w:t>With</w:t>
      </w:r>
      <w:proofErr w:type="gramEnd"/>
      <w:r w:rsidRPr="002A5958">
        <w:rPr>
          <w:rFonts w:ascii="Times New Roman" w:cs="Times New Roman" w:hAnsi="Times New Roman"/>
          <w:sz w:val="24"/>
          <w:szCs w:val="24"/>
        </w:rPr>
        <w:t xml:space="preserve"> two to five partners, 35% of the time</w:t>
      </w:r>
      <w:r>
        <w:rPr>
          <w:rFonts w:ascii="Times New Roman" w:cs="Times New Roman" w:hAnsi="Times New Roman"/>
          <w:sz w:val="24"/>
          <w:szCs w:val="24"/>
        </w:rPr>
        <w:t>,</w:t>
      </w:r>
      <w:r w:rsidRPr="002A5958">
        <w:rPr>
          <w:rFonts w:ascii="Times New Roman" w:cs="Times New Roman" w:hAnsi="Times New Roman"/>
          <w:sz w:val="24"/>
          <w:szCs w:val="24"/>
        </w:rPr>
        <w:t xml:space="preserve"> One partner accounts for 37 percent </w:t>
      </w:r>
      <w:r w:rsidRPr="00472A20">
        <w:rPr>
          <w:color w:val="000000"/>
          <w:rFonts w:ascii="Times New Roman" w:cs="Times New Roman" w:hAnsi="Times New Roman"/>
          <w:sz w:val="24"/>
          <w:szCs w:val="24"/>
        </w:rPr>
        <w:t>of the time. (</w:t>
      </w:r>
      <w:r w:rsidRPr="00472A20">
        <w:rPr>
          <w:color w:val="000000"/>
          <w:rFonts w:ascii="Times New Roman" w:cs="Times New Roman" w:hAnsi="Times New Roman"/>
          <w:sz w:val="24"/>
          <w:szCs w:val="24"/>
          <w:shd w:fill="FFFFFF" w:color="auto" w:val="clear"/>
        </w:rPr>
        <w:t>Segal et al</w:t>
      </w:r>
      <w:proofErr w:type="gramStart"/>
      <w:r w:rsidRPr="00472A20">
        <w:rPr>
          <w:color w:val="000000"/>
          <w:rFonts w:ascii="Times New Roman" w:cs="Times New Roman" w:hAnsi="Times New Roman"/>
          <w:sz w:val="24"/>
          <w:szCs w:val="24"/>
          <w:shd w:fill="FFFFFF" w:color="auto" w:val="clear"/>
        </w:rPr>
        <w:t>,1988</w:t>
      </w:r>
      <w:proofErr w:type="gramEnd"/>
      <w:r w:rsidRPr="00472A20">
        <w:rPr>
          <w:color w:val="000000"/>
          <w:rFonts w:ascii="Times New Roman" w:cs="Times New Roman" w:hAnsi="Times New Roman"/>
          <w:sz w:val="24"/>
          <w:szCs w:val="24"/>
          <w:shd w:fill="FFFFFF" w:color="auto" w:val="clear"/>
        </w:rPr>
        <w:t>)</w:t>
      </w:r>
    </w:p>
    <w:p w:rsidR="00CA75C1" w:rsidRDefault="00CA75C1" w:rsidP="00CA75C1" w:rsidRPr="002A5958">
      <w:pPr>
        <w:spacing w:line="480" w:lineRule="auto"/>
        <w:rPr>
          <w:rFonts w:ascii="Times New Roman" w:cs="Times New Roman" w:hAnsi="Times New Roman"/>
          <w:sz w:val="24"/>
          <w:szCs w:val="24"/>
        </w:rPr>
      </w:pPr>
      <w:r w:rsidRPr="002A5958">
        <w:rPr>
          <w:rFonts w:ascii="Times New Roman" w:cs="Times New Roman" w:hAnsi="Times New Roman"/>
          <w:sz w:val="24"/>
          <w:szCs w:val="24"/>
        </w:rPr>
        <w:t>A growing number of law firms have lately increased their gender diversity goals after failing to meet earlier goals, recognizing that they need to do more to level the playing field when it comes to gender inequity.</w:t>
      </w:r>
    </w:p>
    <w:p w:rsidR="00CA75C1" w:rsidRDefault="00CA75C1" w:rsidP="00CA75C1" w:rsidRPr="002A5958">
      <w:pPr>
        <w:spacing w:line="480" w:lineRule="auto"/>
        <w:rPr>
          <w:rFonts w:ascii="Times New Roman" w:cs="Times New Roman" w:hAnsi="Times New Roman"/>
          <w:sz w:val="24"/>
          <w:szCs w:val="24"/>
        </w:rPr>
      </w:pPr>
      <w:r w:rsidRPr="002A5958">
        <w:rPr>
          <w:rFonts w:ascii="Times New Roman" w:cs="Times New Roman" w:hAnsi="Times New Roman"/>
          <w:sz w:val="24"/>
          <w:szCs w:val="24"/>
        </w:rPr>
        <w:t xml:space="preserve">DLA Piper has declared that it intends to raise the percentage of female partners from 21 percent to 30 percent over the following four years, to reach 40 percent by 2030. It has also been suggested that </w:t>
      </w:r>
      <w:proofErr w:type="spellStart"/>
      <w:r w:rsidRPr="002A5958">
        <w:rPr>
          <w:rFonts w:ascii="Times New Roman" w:cs="Times New Roman" w:hAnsi="Times New Roman"/>
          <w:sz w:val="24"/>
          <w:szCs w:val="24"/>
        </w:rPr>
        <w:t>Freshfields</w:t>
      </w:r>
      <w:proofErr w:type="spellEnd"/>
      <w:r w:rsidRPr="002A5958">
        <w:rPr>
          <w:rFonts w:ascii="Times New Roman" w:cs="Times New Roman" w:hAnsi="Times New Roman"/>
          <w:sz w:val="24"/>
          <w:szCs w:val="24"/>
        </w:rPr>
        <w:t xml:space="preserve"> and Clifford Chance want to have at least 40% female partners by 2026 and 2030, respectively</w:t>
      </w:r>
      <w:r>
        <w:rPr>
          <w:rFonts w:ascii="Times New Roman" w:cs="Times New Roman" w:hAnsi="Times New Roman"/>
          <w:sz w:val="24"/>
          <w:szCs w:val="24"/>
        </w:rPr>
        <w:t xml:space="preserve"> </w:t>
      </w:r>
      <w:sdt>
        <w:sdtPr>
          <w:rPr>
            <w:rFonts w:ascii="Times New Roman" w:hAnsi="Times New Roman" w:cs="Times New Roman"/>
            <w:sz w:val="24"/>
            <w:szCs w:val="24"/>
          </w:rPr>
          <w:id w:val="1422760037"/>
          <w:citation/>
        </w:sdtPr>
        <w:sdtContent>
          <w:r>
            <w:rPr>
              <w:rFonts w:ascii="Times New Roman" w:cs="Times New Roman" w:hAnsi="Times New Roman"/>
              <w:sz w:val="24"/>
              <w:szCs w:val="24"/>
            </w:rPr>
            <w:fldChar w:fldCharType="begin"/>
          </w:r>
          <w:r>
            <w:rPr>
              <w:rFonts w:ascii="Times New Roman" w:cs="Times New Roman" w:hAnsi="Times New Roman"/>
              <w:sz w:val="24"/>
              <w:szCs w:val="24"/>
            </w:rPr>
            <w:instrText xml:space="preserve"> CITATION Pas16 \l 1033 </w:instrText>
          </w:r>
          <w:r>
            <w:rPr>
              <w:rFonts w:ascii="Times New Roman" w:cs="Times New Roman" w:hAnsi="Times New Roman"/>
              <w:sz w:val="24"/>
              <w:szCs w:val="24"/>
            </w:rPr>
            <w:fldChar w:fldCharType="separate"/>
          </w:r>
          <w:r w:rsidRPr="00733051">
            <w:rPr>
              <w:noProof/>
              <w:rFonts w:ascii="Times New Roman" w:cs="Times New Roman" w:hAnsi="Times New Roman"/>
              <w:sz w:val="24"/>
              <w:szCs w:val="24"/>
            </w:rPr>
            <w:t>(Passmore, 2016)</w:t>
          </w:r>
          <w:r>
            <w:rPr>
              <w:rFonts w:ascii="Times New Roman" w:cs="Times New Roman" w:hAnsi="Times New Roman"/>
              <w:sz w:val="24"/>
              <w:szCs w:val="24"/>
            </w:rPr>
            <w:fldChar w:fldCharType="end"/>
          </w:r>
        </w:sdtContent>
      </w:sdt>
      <w:r w:rsidRPr="002A5958">
        <w:rPr>
          <w:rFonts w:ascii="Times New Roman" w:cs="Times New Roman" w:hAnsi="Times New Roman"/>
          <w:sz w:val="24"/>
          <w:szCs w:val="24"/>
        </w:rPr>
        <w:t>.</w:t>
      </w:r>
    </w:p>
    <w:p w:rsidR="00CA75C1" w:rsidRDefault="00CA75C1" w:rsidP="00CA75C1" w:rsidRPr="002A5958">
      <w:pPr>
        <w:spacing w:line="480" w:lineRule="auto"/>
        <w:rPr>
          <w:rFonts w:ascii="Times New Roman" w:cs="Times New Roman" w:hAnsi="Times New Roman"/>
          <w:sz w:val="24"/>
          <w:szCs w:val="24"/>
        </w:rPr>
      </w:pPr>
      <w:r w:rsidRPr="002A5958">
        <w:rPr>
          <w:rFonts w:ascii="Times New Roman" w:cs="Times New Roman" w:hAnsi="Times New Roman"/>
          <w:sz w:val="24"/>
          <w:szCs w:val="24"/>
        </w:rPr>
        <w:t>The Women Lawyers Division is a part of the Law Society that encourages inclusivity and offers assistance for all female lawyers, from trainees to those who have practiced for decades. Additionally, the Association of Women Solicitors (AWS) works to advance the status of women in the legal profession by providing educational and networking opportunities. The organization provides educational programs, networking, and mentorship opportunities to aid in professional growth.</w:t>
      </w:r>
    </w:p>
    <w:p w:rsidR="00CA75C1" w:rsidRDefault="00CA75C1" w:rsidP="00CA75C1" w:rsidRPr="00CA75C1">
      <w:pPr>
        <w:pStyle w:val="ListParagraph"/>
        <w:numPr>
          <w:ilvl w:val="0"/>
          <w:numId w:val="1"/>
        </w:numPr>
        <w:spacing w:line="480" w:lineRule="auto"/>
        <w:rPr>
          <w:b/>
          <w:rFonts w:ascii="Times New Roman" w:cs="Times New Roman" w:hAnsi="Times New Roman"/>
          <w:sz w:val="24"/>
          <w:szCs w:val="24"/>
        </w:rPr>
      </w:pPr>
      <w:r w:rsidRPr="00CA75C1">
        <w:rPr>
          <w:b/>
          <w:rFonts w:ascii="Times New Roman" w:cs="Times New Roman" w:hAnsi="Times New Roman"/>
          <w:sz w:val="24"/>
          <w:szCs w:val="24"/>
        </w:rPr>
        <w:t>Ethnicity</w:t>
      </w:r>
    </w:p>
    <w:p w:rsidR="00CA75C1" w:rsidRDefault="00CA75C1" w:rsidP="00CA75C1">
      <w:pPr>
        <w:spacing w:line="480" w:lineRule="auto"/>
        <w:rPr>
          <w:rFonts w:ascii="Times New Roman" w:cs="Times New Roman" w:hAnsi="Times New Roman"/>
          <w:sz w:val="24"/>
          <w:szCs w:val="24"/>
        </w:rPr>
      </w:pPr>
      <w:r w:rsidRPr="002A5958">
        <w:rPr>
          <w:rFonts w:ascii="Times New Roman" w:cs="Times New Roman" w:hAnsi="Times New Roman"/>
          <w:sz w:val="24"/>
          <w:szCs w:val="24"/>
        </w:rPr>
        <w:t xml:space="preserve">According to the SRA's diversity statistics, there </w:t>
        <w:lastRenderedPageBreak/>
      </w:r>
      <w:proofErr w:type="gramStart"/>
      <w:r w:rsidRPr="002A5958">
        <w:rPr>
          <w:rFonts w:ascii="Times New Roman" w:cs="Times New Roman" w:hAnsi="Times New Roman"/>
          <w:sz w:val="24"/>
          <w:szCs w:val="24"/>
        </w:rPr>
        <w:t>are</w:t>
      </w:r>
      <w:proofErr w:type="gramEnd"/>
      <w:r w:rsidRPr="002A5958">
        <w:rPr>
          <w:rFonts w:ascii="Times New Roman" w:cs="Times New Roman" w:hAnsi="Times New Roman"/>
          <w:sz w:val="24"/>
          <w:szCs w:val="24"/>
        </w:rPr>
        <w:t xml:space="preserve"> 21% of all attorneys identity as Black, Asian, or a member of another minority ethnicity. The following is a breakdown of the numbers:</w:t>
      </w:r>
    </w:p>
    <w:p w:rsidR="00CA75C1" w:rsidRDefault="00CA75C1" w:rsidP="00CA75C1" w:rsidRPr="002A5958">
      <w:pPr>
        <w:spacing w:line="480" w:lineRule="auto"/>
        <w:rPr>
          <w:rFonts w:ascii="Times New Roman" w:cs="Times New Roman" w:hAnsi="Times New Roman"/>
          <w:sz w:val="24"/>
          <w:szCs w:val="24"/>
        </w:rPr>
      </w:pPr>
      <w:r w:rsidRPr="002A5958">
        <w:rPr>
          <w:rFonts w:ascii="Times New Roman" w:cs="Times New Roman" w:hAnsi="Times New Roman"/>
          <w:sz w:val="24"/>
          <w:szCs w:val="24"/>
        </w:rPr>
        <w:t>Asians m</w:t>
      </w:r>
      <w:r>
        <w:rPr>
          <w:rFonts w:ascii="Times New Roman" w:cs="Times New Roman" w:hAnsi="Times New Roman"/>
          <w:sz w:val="24"/>
          <w:szCs w:val="24"/>
        </w:rPr>
        <w:t>ake up about 15% of the population,</w:t>
      </w:r>
      <w:r w:rsidRPr="002A5958">
        <w:rPr>
          <w:rFonts w:ascii="Times New Roman" w:cs="Times New Roman" w:hAnsi="Times New Roman"/>
          <w:sz w:val="24"/>
          <w:szCs w:val="24"/>
        </w:rPr>
        <w:t xml:space="preserve"> Blacks </w:t>
      </w:r>
      <w:r>
        <w:rPr>
          <w:rFonts w:ascii="Times New Roman" w:cs="Times New Roman" w:hAnsi="Times New Roman"/>
          <w:sz w:val="24"/>
          <w:szCs w:val="24"/>
        </w:rPr>
        <w:t>make up about 3% of the population</w:t>
      </w:r>
      <w:proofErr w:type="gramStart"/>
      <w:r>
        <w:rPr>
          <w:rFonts w:ascii="Times New Roman" w:cs="Times New Roman" w:hAnsi="Times New Roman"/>
          <w:sz w:val="24"/>
          <w:szCs w:val="24"/>
        </w:rPr>
        <w:t>,</w:t>
      </w:r>
      <w:r w:rsidRPr="002A5958">
        <w:rPr>
          <w:rFonts w:ascii="Times New Roman" w:cs="Times New Roman" w:hAnsi="Times New Roman"/>
          <w:sz w:val="24"/>
          <w:szCs w:val="24"/>
        </w:rPr>
        <w:t>2</w:t>
      </w:r>
      <w:proofErr w:type="gramEnd"/>
      <w:r w:rsidRPr="002A5958">
        <w:rPr>
          <w:rFonts w:ascii="Times New Roman" w:cs="Times New Roman" w:hAnsi="Times New Roman"/>
          <w:sz w:val="24"/>
          <w:szCs w:val="24"/>
        </w:rPr>
        <w:t xml:space="preserve"> percent mixed/multiple ethnicit</w:t>
      </w:r>
      <w:r>
        <w:rPr>
          <w:rFonts w:ascii="Times New Roman" w:cs="Times New Roman" w:hAnsi="Times New Roman"/>
          <w:sz w:val="24"/>
          <w:szCs w:val="24"/>
        </w:rPr>
        <w:t>ies,</w:t>
      </w:r>
      <w:r w:rsidRPr="002A5958">
        <w:rPr>
          <w:rFonts w:ascii="Times New Roman" w:cs="Times New Roman" w:hAnsi="Times New Roman"/>
          <w:sz w:val="24"/>
          <w:szCs w:val="24"/>
        </w:rPr>
        <w:t xml:space="preserve"> and Only 1% from other ethnic groupings.</w:t>
      </w:r>
    </w:p>
    <w:p w:rsidR="00CA75C1" w:rsidRDefault="00CA75C1" w:rsidP="00CA75C1" w:rsidRPr="002A5958">
      <w:pPr>
        <w:spacing w:line="480" w:lineRule="auto"/>
        <w:rPr>
          <w:rFonts w:ascii="Times New Roman" w:cs="Times New Roman" w:hAnsi="Times New Roman"/>
          <w:sz w:val="24"/>
          <w:szCs w:val="24"/>
        </w:rPr>
      </w:pPr>
      <w:r w:rsidRPr="002A5958">
        <w:rPr>
          <w:rFonts w:ascii="Times New Roman" w:cs="Times New Roman" w:hAnsi="Times New Roman"/>
          <w:sz w:val="24"/>
          <w:szCs w:val="24"/>
        </w:rPr>
        <w:t>In mid-to-large-sized legal firms, both Black and Asian lawyers are underrepresented. As can be seen from SRA statistics, legal firms doing criminal and private client work have the largest percentage of Black, Asian, and minority ethnic attorneys, while those handling corporate business have the lowest percentages. There is certainly more work to be done in this area and there are several plans and efforts in place to boost the participation of Black, Asian, and minority ethnic communities in the legal profession</w:t>
      </w:r>
      <w:r>
        <w:rPr>
          <w:rFonts w:ascii="Times New Roman" w:cs="Times New Roman" w:hAnsi="Times New Roman"/>
          <w:sz w:val="24"/>
          <w:szCs w:val="24"/>
        </w:rPr>
        <w:t xml:space="preserve"> </w:t>
      </w:r>
      <w:sdt>
        <w:sdtPr>
          <w:rPr>
            <w:rFonts w:ascii="Times New Roman" w:hAnsi="Times New Roman" w:cs="Times New Roman"/>
            <w:sz w:val="24"/>
            <w:szCs w:val="24"/>
          </w:rPr>
          <w:id w:val="-1211502699"/>
          <w:citation/>
        </w:sdtPr>
        <w:sdtContent>
          <w:r>
            <w:rPr>
              <w:rFonts w:ascii="Times New Roman" w:cs="Times New Roman" w:hAnsi="Times New Roman"/>
              <w:sz w:val="24"/>
              <w:szCs w:val="24"/>
            </w:rPr>
            <w:fldChar w:fldCharType="begin"/>
          </w:r>
          <w:r>
            <w:rPr>
              <w:rFonts w:ascii="Times New Roman" w:cs="Times New Roman" w:hAnsi="Times New Roman"/>
              <w:sz w:val="24"/>
              <w:szCs w:val="24"/>
            </w:rPr>
            <w:instrText xml:space="preserve"> CITATION Web13 \l 1033 </w:instrText>
          </w:r>
          <w:r>
            <w:rPr>
              <w:rFonts w:ascii="Times New Roman" w:cs="Times New Roman" w:hAnsi="Times New Roman"/>
              <w:sz w:val="24"/>
              <w:szCs w:val="24"/>
            </w:rPr>
            <w:fldChar w:fldCharType="separate"/>
          </w:r>
          <w:r w:rsidRPr="00733051">
            <w:rPr>
              <w:noProof/>
              <w:rFonts w:ascii="Times New Roman" w:cs="Times New Roman" w:hAnsi="Times New Roman"/>
              <w:sz w:val="24"/>
              <w:szCs w:val="24"/>
            </w:rPr>
            <w:t>(Webley, 2013)</w:t>
          </w:r>
          <w:r>
            <w:rPr>
              <w:rFonts w:ascii="Times New Roman" w:cs="Times New Roman" w:hAnsi="Times New Roman"/>
              <w:sz w:val="24"/>
              <w:szCs w:val="24"/>
            </w:rPr>
            <w:fldChar w:fldCharType="end"/>
          </w:r>
        </w:sdtContent>
      </w:sdt>
      <w:r w:rsidRPr="002A5958">
        <w:rPr>
          <w:rFonts w:ascii="Times New Roman" w:cs="Times New Roman" w:hAnsi="Times New Roman"/>
          <w:sz w:val="24"/>
          <w:szCs w:val="24"/>
        </w:rPr>
        <w:t>.</w:t>
      </w:r>
    </w:p>
    <w:p w:rsidR="00CA75C1" w:rsidRDefault="00CA75C1" w:rsidP="00CA75C1" w:rsidRPr="002A5958">
      <w:pPr>
        <w:spacing w:line="480" w:lineRule="auto"/>
        <w:rPr>
          <w:rFonts w:ascii="Times New Roman" w:cs="Times New Roman" w:hAnsi="Times New Roman"/>
          <w:sz w:val="24"/>
          <w:szCs w:val="24"/>
        </w:rPr>
      </w:pPr>
      <w:r w:rsidRPr="002A5958">
        <w:rPr>
          <w:rFonts w:ascii="Times New Roman" w:cs="Times New Roman" w:hAnsi="Times New Roman"/>
          <w:sz w:val="24"/>
          <w:szCs w:val="24"/>
        </w:rPr>
        <w:t>For example, in 2020 legal firm DWF introduced its Ethnic Minority Access Scheme, designed in conjunction with Aspiring Solicitors. It is hoped that the placement program would provide one week of paid work experience to six persons from the Black, Asian, and minority ethnic backgrounds in the company's London or Manchester headquarters. There will be an annual cycle to the program.</w:t>
      </w:r>
    </w:p>
    <w:p w:rsidR="00CA75C1" w:rsidRDefault="00CA75C1" w:rsidP="00CA75C1" w:rsidRPr="002A5958">
      <w:pPr>
        <w:spacing w:line="480" w:lineRule="auto"/>
        <w:rPr>
          <w:rFonts w:ascii="Times New Roman" w:cs="Times New Roman" w:hAnsi="Times New Roman"/>
          <w:sz w:val="24"/>
          <w:szCs w:val="24"/>
        </w:rPr>
      </w:pPr>
      <w:r w:rsidRPr="002A5958">
        <w:rPr>
          <w:rFonts w:ascii="Times New Roman" w:cs="Times New Roman" w:hAnsi="Times New Roman"/>
          <w:sz w:val="24"/>
          <w:szCs w:val="24"/>
        </w:rPr>
        <w:t>The #10000BlackInterns initiative aims to improve the possibilities for young black individuals in the United Kingdom by providing paid internships in a wide range of businesses, as well as training and development opportunities and mentoring. Since the program's announcement, more than 700 enterprises throughout the nation have committed to providing internship opportunities beginning in the summer of 2022. This includes more than 20 law firms and five barristers chambers</w:t>
      </w:r>
      <w:r>
        <w:rPr>
          <w:rFonts w:ascii="Times New Roman" w:cs="Times New Roman" w:hAnsi="Times New Roman"/>
          <w:sz w:val="24"/>
          <w:szCs w:val="24"/>
        </w:rPr>
        <w:t xml:space="preserve"> </w:t>
      </w:r>
      <w:sdt>
        <w:sdtPr>
          <w:rPr>
            <w:rFonts w:ascii="Times New Roman" w:hAnsi="Times New Roman" w:cs="Times New Roman"/>
            <w:sz w:val="24"/>
            <w:szCs w:val="24"/>
          </w:rPr>
          <w:id w:val="-56099011"/>
          <w:citation/>
        </w:sdtPr>
        <w:sdtContent>
          <w:r>
            <w:rPr>
              <w:rFonts w:ascii="Times New Roman" w:cs="Times New Roman" w:hAnsi="Times New Roman"/>
              <w:sz w:val="24"/>
              <w:szCs w:val="24"/>
            </w:rPr>
            <w:fldChar w:fldCharType="begin"/>
          </w:r>
          <w:r>
            <w:rPr>
              <w:rFonts w:ascii="Times New Roman" w:cs="Times New Roman" w:hAnsi="Times New Roman"/>
              <w:sz w:val="24"/>
              <w:szCs w:val="24"/>
            </w:rPr>
            <w:instrText xml:space="preserve"> CITATION Dec16 \l 1033 </w:instrText>
          </w:r>
          <w:r>
            <w:rPr>
              <w:rFonts w:ascii="Times New Roman" w:cs="Times New Roman" w:hAnsi="Times New Roman"/>
              <w:sz w:val="24"/>
              <w:szCs w:val="24"/>
            </w:rPr>
            <w:fldChar w:fldCharType="separate"/>
          </w:r>
          <w:r w:rsidRPr="00733051">
            <w:rPr>
              <w:noProof/>
              <w:rFonts w:ascii="Times New Roman" w:cs="Times New Roman" w:hAnsi="Times New Roman"/>
              <w:sz w:val="24"/>
              <w:szCs w:val="24"/>
            </w:rPr>
            <w:t>(Decker, 2016)</w:t>
          </w:r>
          <w:r>
            <w:rPr>
              <w:rFonts w:ascii="Times New Roman" w:cs="Times New Roman" w:hAnsi="Times New Roman"/>
              <w:sz w:val="24"/>
              <w:szCs w:val="24"/>
            </w:rPr>
            <w:fldChar w:fldCharType="end"/>
          </w:r>
        </w:sdtContent>
      </w:sdt>
      <w:r w:rsidRPr="002A5958">
        <w:rPr>
          <w:rFonts w:ascii="Times New Roman" w:cs="Times New Roman" w:hAnsi="Times New Roman"/>
          <w:sz w:val="24"/>
          <w:szCs w:val="24"/>
        </w:rPr>
        <w:t>.</w:t>
      </w:r>
    </w:p>
    <w:p w:rsidR="00CA75C1" w:rsidRDefault="00CA75C1" w:rsidP="00CA75C1" w:rsidRPr="002A5958">
      <w:pPr>
        <w:spacing w:line="480" w:lineRule="auto"/>
        <w:rPr>
          <w:rFonts w:ascii="Times New Roman" w:cs="Times New Roman" w:hAnsi="Times New Roman"/>
          <w:sz w:val="24"/>
          <w:szCs w:val="24"/>
        </w:rPr>
      </w:pPr>
      <w:r w:rsidRPr="002A5958">
        <w:rPr>
          <w:rFonts w:ascii="Times New Roman" w:cs="Times New Roman" w:hAnsi="Times New Roman"/>
          <w:sz w:val="24"/>
          <w:szCs w:val="24"/>
        </w:rPr>
        <w:t>For more than two decades, the Black Attorneys Network (BSN) has advocated on behalf of Black solicitors in England and Wales who are now practicing or wanting to do so. It is JLG (Junior Lawyers Group) that strives to unite and assist legal professionals in their early careers by bringing them together.</w:t>
        <w:lastRenderedPageBreak/>
      </w:r>
    </w:p>
    <w:p w:rsidR="00CA75C1" w:rsidRDefault="00CA75C1" w:rsidP="00CA75C1" w:rsidRPr="00CA75C1">
      <w:pPr>
        <w:spacing w:line="480" w:lineRule="auto"/>
        <w:rPr>
          <w:b/>
          <w:rFonts w:ascii="Times New Roman" w:cs="Times New Roman" w:hAnsi="Times New Roman"/>
          <w:sz w:val="24"/>
          <w:szCs w:val="24"/>
        </w:rPr>
      </w:pPr>
      <w:r w:rsidRPr="00CA75C1">
        <w:rPr>
          <w:b/>
          <w:rFonts w:ascii="Times New Roman" w:cs="Times New Roman" w:hAnsi="Times New Roman"/>
          <w:sz w:val="24"/>
          <w:szCs w:val="24"/>
        </w:rPr>
        <w:t>Social mobility is the ability to move up the social ladder</w:t>
      </w:r>
    </w:p>
    <w:p w:rsidR="00CA75C1" w:rsidRDefault="00CA75C1" w:rsidP="00CA75C1" w:rsidRPr="002A5958">
      <w:pPr>
        <w:spacing w:line="480" w:lineRule="auto"/>
        <w:rPr>
          <w:rFonts w:ascii="Times New Roman" w:cs="Times New Roman" w:hAnsi="Times New Roman"/>
          <w:sz w:val="24"/>
          <w:szCs w:val="24"/>
        </w:rPr>
      </w:pPr>
      <w:r w:rsidRPr="002A5958">
        <w:rPr>
          <w:rFonts w:ascii="Times New Roman" w:cs="Times New Roman" w:hAnsi="Times New Roman"/>
          <w:sz w:val="24"/>
          <w:szCs w:val="24"/>
        </w:rPr>
        <w:t>This long-held idea that the legal profession is elitist is based on fact. The expense of training to become a lawyer or barrister has always been prohibitive for everyone save the most affluent.</w:t>
      </w:r>
    </w:p>
    <w:p w:rsidR="00CA75C1" w:rsidRDefault="00CA75C1" w:rsidP="00CA75C1" w:rsidRPr="002A5958">
      <w:pPr>
        <w:spacing w:line="480" w:lineRule="auto"/>
        <w:rPr>
          <w:rFonts w:ascii="Times New Roman" w:cs="Times New Roman" w:hAnsi="Times New Roman"/>
          <w:sz w:val="24"/>
          <w:szCs w:val="24"/>
        </w:rPr>
      </w:pPr>
      <w:r w:rsidRPr="002A5958">
        <w:rPr>
          <w:rFonts w:ascii="Times New Roman" w:cs="Times New Roman" w:hAnsi="Times New Roman"/>
          <w:sz w:val="24"/>
          <w:szCs w:val="24"/>
        </w:rPr>
        <w:t>SRA data shows that 21% of attorneys, compared to 7% of the general population, went to a fee-paying school, and a higher percentage of lawyers also had parents who have a degree level background (51 percen</w:t>
      </w:r>
      <w:r>
        <w:rPr>
          <w:rFonts w:ascii="Times New Roman" w:cs="Times New Roman" w:hAnsi="Times New Roman"/>
          <w:sz w:val="24"/>
          <w:szCs w:val="24"/>
        </w:rPr>
        <w:t>t</w:t>
      </w:r>
      <w:r w:rsidRPr="002A5958">
        <w:rPr>
          <w:rFonts w:ascii="Times New Roman" w:cs="Times New Roman" w:hAnsi="Times New Roman"/>
          <w:sz w:val="24"/>
          <w:szCs w:val="24"/>
        </w:rPr>
        <w:t>)</w:t>
      </w:r>
      <w:r>
        <w:rPr>
          <w:rFonts w:ascii="Times New Roman" w:cs="Times New Roman" w:hAnsi="Times New Roman"/>
          <w:sz w:val="24"/>
          <w:szCs w:val="24"/>
        </w:rPr>
        <w:t xml:space="preserve"> </w:t>
      </w:r>
      <w:sdt>
        <w:sdtPr>
          <w:rPr>
            <w:rFonts w:ascii="Times New Roman" w:hAnsi="Times New Roman" w:cs="Times New Roman"/>
            <w:sz w:val="24"/>
            <w:szCs w:val="24"/>
          </w:rPr>
          <w:id w:val="1212776322"/>
          <w:citation/>
        </w:sdtPr>
        <w:sdtContent>
          <w:r>
            <w:rPr>
              <w:rFonts w:ascii="Times New Roman" w:cs="Times New Roman" w:hAnsi="Times New Roman"/>
              <w:sz w:val="24"/>
              <w:szCs w:val="24"/>
            </w:rPr>
            <w:fldChar w:fldCharType="begin"/>
          </w:r>
          <w:r>
            <w:rPr>
              <w:rFonts w:ascii="Times New Roman" w:cs="Times New Roman" w:hAnsi="Times New Roman"/>
              <w:sz w:val="24"/>
              <w:szCs w:val="24"/>
            </w:rPr>
            <w:instrText xml:space="preserve"> CITATION Aut141 \l 1033 </w:instrText>
          </w:r>
          <w:r>
            <w:rPr>
              <w:rFonts w:ascii="Times New Roman" w:cs="Times New Roman" w:hAnsi="Times New Roman"/>
              <w:sz w:val="24"/>
              <w:szCs w:val="24"/>
            </w:rPr>
            <w:fldChar w:fldCharType="separate"/>
          </w:r>
          <w:r w:rsidRPr="00DE6B50">
            <w:rPr>
              <w:noProof/>
              <w:rFonts w:ascii="Times New Roman" w:cs="Times New Roman" w:hAnsi="Times New Roman"/>
              <w:sz w:val="24"/>
              <w:szCs w:val="24"/>
            </w:rPr>
            <w:t>(Authority, 2014)</w:t>
          </w:r>
          <w:r>
            <w:rPr>
              <w:rFonts w:ascii="Times New Roman" w:cs="Times New Roman" w:hAnsi="Times New Roman"/>
              <w:sz w:val="24"/>
              <w:szCs w:val="24"/>
            </w:rPr>
            <w:fldChar w:fldCharType="end"/>
          </w:r>
        </w:sdtContent>
      </w:sdt>
      <w:r w:rsidRPr="002A5958">
        <w:rPr>
          <w:rFonts w:ascii="Times New Roman" w:cs="Times New Roman" w:hAnsi="Times New Roman"/>
          <w:sz w:val="24"/>
          <w:szCs w:val="24"/>
        </w:rPr>
        <w:t>.</w:t>
      </w:r>
    </w:p>
    <w:p w:rsidR="00CA75C1" w:rsidRDefault="00CA75C1" w:rsidP="00CA75C1" w:rsidRPr="002A5958">
      <w:pPr>
        <w:spacing w:line="480" w:lineRule="auto"/>
        <w:rPr>
          <w:rFonts w:ascii="Times New Roman" w:cs="Times New Roman" w:hAnsi="Times New Roman"/>
          <w:sz w:val="24"/>
          <w:szCs w:val="24"/>
        </w:rPr>
      </w:pPr>
      <w:r w:rsidRPr="002A5958">
        <w:rPr>
          <w:rFonts w:ascii="Times New Roman" w:cs="Times New Roman" w:hAnsi="Times New Roman"/>
          <w:sz w:val="24"/>
          <w:szCs w:val="24"/>
        </w:rPr>
        <w:t>The legal profession has achieved significant progress in recent years in terms of boosting social mobility, and this is reflected in many legal companies' diversity goals.</w:t>
      </w:r>
    </w:p>
    <w:p w:rsidR="00CA75C1" w:rsidRDefault="00CA75C1" w:rsidP="00CA75C1" w:rsidRPr="002A5958">
      <w:pPr>
        <w:spacing w:line="480" w:lineRule="auto"/>
        <w:rPr>
          <w:rFonts w:ascii="Times New Roman" w:cs="Times New Roman" w:hAnsi="Times New Roman"/>
          <w:sz w:val="24"/>
          <w:szCs w:val="24"/>
        </w:rPr>
      </w:pPr>
      <w:r w:rsidRPr="002A5958">
        <w:rPr>
          <w:rFonts w:ascii="Times New Roman" w:cs="Times New Roman" w:hAnsi="Times New Roman"/>
          <w:sz w:val="24"/>
          <w:szCs w:val="24"/>
        </w:rPr>
        <w:t>The introduction of law apprenticeships has opened the door to legal jobs for people who were previously unable to pursue a law degree because of the prohibitive cost of tuition.</w:t>
      </w:r>
    </w:p>
    <w:p w:rsidR="00CA75C1" w:rsidRDefault="00CA75C1" w:rsidP="00CA75C1" w:rsidRPr="002A5958">
      <w:pPr>
        <w:spacing w:line="480" w:lineRule="auto"/>
        <w:rPr>
          <w:rFonts w:ascii="Times New Roman" w:cs="Times New Roman" w:hAnsi="Times New Roman"/>
          <w:sz w:val="24"/>
          <w:szCs w:val="24"/>
        </w:rPr>
      </w:pPr>
      <w:proofErr w:type="spellStart"/>
      <w:r w:rsidRPr="002A5958">
        <w:rPr>
          <w:rFonts w:ascii="Times New Roman" w:cs="Times New Roman" w:hAnsi="Times New Roman"/>
          <w:sz w:val="24"/>
          <w:szCs w:val="24"/>
        </w:rPr>
        <w:t>Linklaters</w:t>
      </w:r>
      <w:proofErr w:type="spellEnd"/>
      <w:r w:rsidRPr="002A5958">
        <w:rPr>
          <w:rFonts w:ascii="Times New Roman" w:cs="Times New Roman" w:hAnsi="Times New Roman"/>
          <w:sz w:val="24"/>
          <w:szCs w:val="24"/>
        </w:rPr>
        <w:t>, a magic circle company, has just launched a new program called 'Making Links Discovery,' geared at 16 to 18-year-olds. To promote social mobility and racial and cultural diversity in the legal profession, the 18-month integrated program offers mentorship, tutoring, university admission counseling, and skills training</w:t>
      </w:r>
      <w:r>
        <w:rPr>
          <w:rFonts w:ascii="Times New Roman" w:cs="Times New Roman" w:hAnsi="Times New Roman"/>
          <w:sz w:val="24"/>
          <w:szCs w:val="24"/>
        </w:rPr>
        <w:t xml:space="preserve"> </w:t>
      </w:r>
      <w:sdt>
        <w:sdtPr>
          <w:rPr>
            <w:rFonts w:ascii="Times New Roman" w:hAnsi="Times New Roman" w:cs="Times New Roman"/>
            <w:sz w:val="24"/>
            <w:szCs w:val="24"/>
          </w:rPr>
          <w:id w:val="-1991012353"/>
          <w:citation/>
        </w:sdtPr>
        <w:sdtContent>
          <w:r>
            <w:rPr>
              <w:rFonts w:ascii="Times New Roman" w:cs="Times New Roman" w:hAnsi="Times New Roman"/>
              <w:sz w:val="24"/>
              <w:szCs w:val="24"/>
            </w:rPr>
            <w:fldChar w:fldCharType="begin"/>
          </w:r>
          <w:r>
            <w:rPr>
              <w:rFonts w:ascii="Times New Roman" w:cs="Times New Roman" w:hAnsi="Times New Roman"/>
              <w:sz w:val="24"/>
              <w:szCs w:val="24"/>
            </w:rPr>
            <w:instrText xml:space="preserve"> CITATION Hen12 \l 1033 </w:instrText>
          </w:r>
          <w:r>
            <w:rPr>
              <w:rFonts w:ascii="Times New Roman" w:cs="Times New Roman" w:hAnsi="Times New Roman"/>
              <w:sz w:val="24"/>
              <w:szCs w:val="24"/>
            </w:rPr>
            <w:fldChar w:fldCharType="separate"/>
          </w:r>
          <w:r w:rsidRPr="00DE6B50">
            <w:rPr>
              <w:noProof/>
              <w:rFonts w:ascii="Times New Roman" w:cs="Times New Roman" w:hAnsi="Times New Roman"/>
              <w:sz w:val="24"/>
              <w:szCs w:val="24"/>
            </w:rPr>
            <w:t>(Henderson, 2012)</w:t>
          </w:r>
          <w:r>
            <w:rPr>
              <w:rFonts w:ascii="Times New Roman" w:cs="Times New Roman" w:hAnsi="Times New Roman"/>
              <w:sz w:val="24"/>
              <w:szCs w:val="24"/>
            </w:rPr>
            <w:fldChar w:fldCharType="end"/>
          </w:r>
        </w:sdtContent>
      </w:sdt>
      <w:r w:rsidRPr="002A5958">
        <w:rPr>
          <w:rFonts w:ascii="Times New Roman" w:cs="Times New Roman" w:hAnsi="Times New Roman"/>
          <w:sz w:val="24"/>
          <w:szCs w:val="24"/>
        </w:rPr>
        <w:t>.</w:t>
      </w:r>
    </w:p>
    <w:p w:rsidR="00CA75C1" w:rsidRDefault="00CA75C1" w:rsidP="00CA75C1" w:rsidRPr="002A5958">
      <w:pPr>
        <w:spacing w:line="480" w:lineRule="auto"/>
        <w:rPr>
          <w:rFonts w:ascii="Times New Roman" w:cs="Times New Roman" w:hAnsi="Times New Roman"/>
          <w:sz w:val="24"/>
          <w:szCs w:val="24"/>
        </w:rPr>
      </w:pPr>
      <w:r w:rsidRPr="002A5958">
        <w:rPr>
          <w:rFonts w:ascii="Times New Roman" w:cs="Times New Roman" w:hAnsi="Times New Roman"/>
          <w:sz w:val="24"/>
          <w:szCs w:val="24"/>
        </w:rPr>
        <w:t xml:space="preserve">It has been agreed that 15 major metropolitan law firms would partner with colleges like Bradford and Lincoln to give mentorship and career counseling to young attorneys from disadvantaged backgrounds. This includes Clyde &amp; Co; </w:t>
      </w:r>
      <w:proofErr w:type="spellStart"/>
      <w:r w:rsidRPr="002A5958">
        <w:rPr>
          <w:rFonts w:ascii="Times New Roman" w:cs="Times New Roman" w:hAnsi="Times New Roman"/>
          <w:sz w:val="24"/>
          <w:szCs w:val="24"/>
        </w:rPr>
        <w:t>Eversheds</w:t>
      </w:r>
      <w:proofErr w:type="spellEnd"/>
      <w:r w:rsidRPr="002A5958">
        <w:rPr>
          <w:rFonts w:ascii="Times New Roman" w:cs="Times New Roman" w:hAnsi="Times New Roman"/>
          <w:sz w:val="24"/>
          <w:szCs w:val="24"/>
        </w:rPr>
        <w:t xml:space="preserve"> Sutherland; RPC; </w:t>
      </w:r>
      <w:proofErr w:type="spellStart"/>
      <w:r>
        <w:rPr>
          <w:rFonts w:ascii="Times New Roman" w:cs="Times New Roman" w:hAnsi="Times New Roman"/>
          <w:sz w:val="24"/>
          <w:szCs w:val="24"/>
        </w:rPr>
        <w:t>Trowers</w:t>
      </w:r>
      <w:proofErr w:type="spellEnd"/>
      <w:r>
        <w:rPr>
          <w:rFonts w:ascii="Times New Roman" w:cs="Times New Roman" w:hAnsi="Times New Roman"/>
          <w:sz w:val="24"/>
          <w:szCs w:val="24"/>
        </w:rPr>
        <w:t xml:space="preserve"> &amp; </w:t>
      </w:r>
      <w:proofErr w:type="spellStart"/>
      <w:r>
        <w:rPr>
          <w:rFonts w:ascii="Times New Roman" w:cs="Times New Roman" w:hAnsi="Times New Roman"/>
          <w:sz w:val="24"/>
          <w:szCs w:val="24"/>
        </w:rPr>
        <w:t>Hamlins</w:t>
      </w:r>
      <w:proofErr w:type="spellEnd"/>
      <w:r>
        <w:rPr>
          <w:rFonts w:ascii="Times New Roman" w:cs="Times New Roman" w:hAnsi="Times New Roman"/>
          <w:sz w:val="24"/>
          <w:szCs w:val="24"/>
        </w:rPr>
        <w:t xml:space="preserve">; and </w:t>
      </w:r>
      <w:proofErr w:type="spellStart"/>
      <w:r>
        <w:rPr>
          <w:rFonts w:ascii="Times New Roman" w:cs="Times New Roman" w:hAnsi="Times New Roman"/>
          <w:sz w:val="24"/>
          <w:szCs w:val="24"/>
        </w:rPr>
        <w:t>Ashurst</w:t>
      </w:r>
      <w:proofErr w:type="spellEnd"/>
      <w:r>
        <w:rPr>
          <w:rFonts w:ascii="Times New Roman" w:cs="Times New Roman" w:hAnsi="Times New Roman"/>
          <w:sz w:val="24"/>
          <w:szCs w:val="24"/>
        </w:rPr>
        <w:t>.</w:t>
      </w:r>
    </w:p>
    <w:p w:rsidR="00CA75C1" w:rsidRDefault="00CA75C1" w:rsidP="00CA75C1" w:rsidRPr="002A5958">
      <w:pPr>
        <w:spacing w:line="480" w:lineRule="auto"/>
        <w:rPr>
          <w:rFonts w:ascii="Times New Roman" w:cs="Times New Roman" w:hAnsi="Times New Roman"/>
          <w:sz w:val="24"/>
          <w:szCs w:val="24"/>
        </w:rPr>
      </w:pPr>
      <w:r w:rsidRPr="002A5958">
        <w:rPr>
          <w:rFonts w:ascii="Times New Roman" w:cs="Times New Roman" w:hAnsi="Times New Roman"/>
          <w:sz w:val="24"/>
          <w:szCs w:val="24"/>
        </w:rPr>
        <w:t xml:space="preserve">Law firms took the top spots in the Social Mobility Foundation's Employer Index. Four law firms (Bryan Cave Leighton </w:t>
        <w:lastRenderedPageBreak/>
      </w:r>
      <w:proofErr w:type="spellStart"/>
      <w:r w:rsidRPr="002A5958">
        <w:rPr>
          <w:rFonts w:ascii="Times New Roman" w:cs="Times New Roman" w:hAnsi="Times New Roman"/>
          <w:sz w:val="24"/>
          <w:szCs w:val="24"/>
        </w:rPr>
        <w:t>Paisner</w:t>
      </w:r>
      <w:proofErr w:type="spellEnd"/>
      <w:r w:rsidRPr="002A5958">
        <w:rPr>
          <w:rFonts w:ascii="Times New Roman" w:cs="Times New Roman" w:hAnsi="Times New Roman"/>
          <w:sz w:val="24"/>
          <w:szCs w:val="24"/>
        </w:rPr>
        <w:t xml:space="preserve">, Browne Jacobson, Herbert Smith </w:t>
      </w:r>
      <w:proofErr w:type="spellStart"/>
      <w:r w:rsidRPr="002A5958">
        <w:rPr>
          <w:rFonts w:ascii="Times New Roman" w:cs="Times New Roman" w:hAnsi="Times New Roman"/>
          <w:sz w:val="24"/>
          <w:szCs w:val="24"/>
        </w:rPr>
        <w:t>Freehills</w:t>
      </w:r>
      <w:proofErr w:type="spellEnd"/>
      <w:r w:rsidRPr="002A5958">
        <w:rPr>
          <w:rFonts w:ascii="Times New Roman" w:cs="Times New Roman" w:hAnsi="Times New Roman"/>
          <w:sz w:val="24"/>
          <w:szCs w:val="24"/>
        </w:rPr>
        <w:t xml:space="preserve">, and Baker McKenzie) were in the top 10, while </w:t>
      </w:r>
      <w:proofErr w:type="spellStart"/>
      <w:r w:rsidRPr="002A5958">
        <w:rPr>
          <w:rFonts w:ascii="Times New Roman" w:cs="Times New Roman" w:hAnsi="Times New Roman"/>
          <w:sz w:val="24"/>
          <w:szCs w:val="24"/>
        </w:rPr>
        <w:t>Linklaters</w:t>
      </w:r>
      <w:proofErr w:type="spellEnd"/>
      <w:r w:rsidRPr="002A5958">
        <w:rPr>
          <w:rFonts w:ascii="Times New Roman" w:cs="Times New Roman" w:hAnsi="Times New Roman"/>
          <w:sz w:val="24"/>
          <w:szCs w:val="24"/>
        </w:rPr>
        <w:t xml:space="preserve">, </w:t>
      </w:r>
      <w:proofErr w:type="spellStart"/>
      <w:r w:rsidRPr="002A5958">
        <w:rPr>
          <w:rFonts w:ascii="Times New Roman" w:cs="Times New Roman" w:hAnsi="Times New Roman"/>
          <w:sz w:val="24"/>
          <w:szCs w:val="24"/>
        </w:rPr>
        <w:t>Freshfields</w:t>
      </w:r>
      <w:proofErr w:type="spellEnd"/>
      <w:r w:rsidRPr="002A5958">
        <w:rPr>
          <w:rFonts w:ascii="Times New Roman" w:cs="Times New Roman" w:hAnsi="Times New Roman"/>
          <w:sz w:val="24"/>
          <w:szCs w:val="24"/>
        </w:rPr>
        <w:t xml:space="preserve">, and Hogan </w:t>
      </w:r>
      <w:proofErr w:type="spellStart"/>
      <w:r w:rsidRPr="002A5958">
        <w:rPr>
          <w:rFonts w:ascii="Times New Roman" w:cs="Times New Roman" w:hAnsi="Times New Roman"/>
          <w:sz w:val="24"/>
          <w:szCs w:val="24"/>
        </w:rPr>
        <w:t>Lovells</w:t>
      </w:r>
      <w:proofErr w:type="spellEnd"/>
      <w:r w:rsidRPr="002A5958">
        <w:rPr>
          <w:rFonts w:ascii="Times New Roman" w:cs="Times New Roman" w:hAnsi="Times New Roman"/>
          <w:sz w:val="24"/>
          <w:szCs w:val="24"/>
        </w:rPr>
        <w:t xml:space="preserve"> all made the top twenty on the list of the best 75 employers for social mobility in 2020</w:t>
      </w:r>
      <w:r>
        <w:rPr>
          <w:rFonts w:ascii="Times New Roman" w:cs="Times New Roman" w:hAnsi="Times New Roman"/>
          <w:sz w:val="24"/>
          <w:szCs w:val="24"/>
        </w:rPr>
        <w:t xml:space="preserve"> </w:t>
      </w:r>
      <w:sdt>
        <w:sdtPr>
          <w:rPr>
            <w:rFonts w:ascii="Times New Roman" w:hAnsi="Times New Roman" w:cs="Times New Roman"/>
            <w:sz w:val="24"/>
            <w:szCs w:val="24"/>
          </w:rPr>
          <w:id w:val="143938323"/>
          <w:citation/>
        </w:sdtPr>
        <w:sdtContent>
          <w:r>
            <w:rPr>
              <w:rFonts w:ascii="Times New Roman" w:cs="Times New Roman" w:hAnsi="Times New Roman"/>
              <w:sz w:val="24"/>
              <w:szCs w:val="24"/>
            </w:rPr>
            <w:fldChar w:fldCharType="begin"/>
          </w:r>
          <w:r>
            <w:rPr>
              <w:rFonts w:ascii="Times New Roman" w:cs="Times New Roman" w:hAnsi="Times New Roman"/>
              <w:sz w:val="24"/>
              <w:szCs w:val="24"/>
            </w:rPr>
            <w:instrText xml:space="preserve"> CITATION Hun18 \l 1033 </w:instrText>
          </w:r>
          <w:r>
            <w:rPr>
              <w:rFonts w:ascii="Times New Roman" w:cs="Times New Roman" w:hAnsi="Times New Roman"/>
              <w:sz w:val="24"/>
              <w:szCs w:val="24"/>
            </w:rPr>
            <w:fldChar w:fldCharType="separate"/>
          </w:r>
          <w:r w:rsidRPr="00DE6B50">
            <w:rPr>
              <w:noProof/>
              <w:rFonts w:ascii="Times New Roman" w:cs="Times New Roman" w:hAnsi="Times New Roman"/>
              <w:sz w:val="24"/>
              <w:szCs w:val="24"/>
            </w:rPr>
            <w:t>(Hunter, 2018)</w:t>
          </w:r>
          <w:r>
            <w:rPr>
              <w:rFonts w:ascii="Times New Roman" w:cs="Times New Roman" w:hAnsi="Times New Roman"/>
              <w:sz w:val="24"/>
              <w:szCs w:val="24"/>
            </w:rPr>
            <w:fldChar w:fldCharType="end"/>
          </w:r>
        </w:sdtContent>
      </w:sdt>
      <w:r w:rsidRPr="002A5958">
        <w:rPr>
          <w:rFonts w:ascii="Times New Roman" w:cs="Times New Roman" w:hAnsi="Times New Roman"/>
          <w:sz w:val="24"/>
          <w:szCs w:val="24"/>
        </w:rPr>
        <w:t>.</w:t>
      </w:r>
    </w:p>
    <w:p w:rsidR="00CA75C1" w:rsidRDefault="00CA75C1" w:rsidP="00CA75C1" w:rsidRPr="002A5958">
      <w:pPr>
        <w:spacing w:line="480" w:lineRule="auto"/>
        <w:rPr>
          <w:rFonts w:ascii="Times New Roman" w:cs="Times New Roman" w:hAnsi="Times New Roman"/>
          <w:sz w:val="24"/>
          <w:szCs w:val="24"/>
        </w:rPr>
      </w:pPr>
      <w:r w:rsidRPr="002A5958">
        <w:rPr>
          <w:rFonts w:ascii="Times New Roman" w:cs="Times New Roman" w:hAnsi="Times New Roman"/>
          <w:sz w:val="24"/>
          <w:szCs w:val="24"/>
        </w:rPr>
        <w:t xml:space="preserve">As a result of one's sexual </w:t>
      </w:r>
      <w:proofErr w:type="spellStart"/>
      <w:r w:rsidRPr="002A5958">
        <w:rPr>
          <w:rFonts w:ascii="Times New Roman" w:cs="Times New Roman" w:hAnsi="Times New Roman"/>
          <w:sz w:val="24"/>
          <w:szCs w:val="24"/>
        </w:rPr>
        <w:t>preference</w:t>
      </w:r>
      <w:proofErr w:type="gramStart"/>
      <w:r w:rsidRPr="002A5958">
        <w:rPr>
          <w:rFonts w:ascii="Times New Roman" w:cs="Times New Roman" w:hAnsi="Times New Roman"/>
          <w:sz w:val="24"/>
          <w:szCs w:val="24"/>
        </w:rPr>
        <w:t>,According</w:t>
      </w:r>
      <w:proofErr w:type="spellEnd"/>
      <w:proofErr w:type="gramEnd"/>
      <w:r w:rsidRPr="002A5958">
        <w:rPr>
          <w:rFonts w:ascii="Times New Roman" w:cs="Times New Roman" w:hAnsi="Times New Roman"/>
          <w:sz w:val="24"/>
          <w:szCs w:val="24"/>
        </w:rPr>
        <w:t xml:space="preserve"> to the SRA, a higher percentage of attorneys (three percent) identify as homosexual, lesbian, or bisexual than the whole UK workforce (2 percent ).</w:t>
      </w:r>
    </w:p>
    <w:p w:rsidR="00CA75C1" w:rsidRDefault="00CA75C1" w:rsidP="002A5958" w:rsidRPr="002A5958">
      <w:pPr>
        <w:spacing w:line="480" w:lineRule="auto"/>
        <w:rPr>
          <w:rFonts w:ascii="Times New Roman" w:cs="Times New Roman" w:hAnsi="Times New Roman"/>
          <w:sz w:val="24"/>
          <w:szCs w:val="24"/>
        </w:rPr>
      </w:pPr>
      <w:r w:rsidRPr="002A5958">
        <w:rPr>
          <w:rFonts w:ascii="Times New Roman" w:cs="Times New Roman" w:hAnsi="Times New Roman"/>
          <w:sz w:val="24"/>
          <w:szCs w:val="24"/>
        </w:rPr>
        <w:t xml:space="preserve">Slaughter and May's PRISM, </w:t>
      </w:r>
      <w:proofErr w:type="spellStart"/>
      <w:r w:rsidRPr="002A5958">
        <w:rPr>
          <w:rFonts w:ascii="Times New Roman" w:cs="Times New Roman" w:hAnsi="Times New Roman"/>
          <w:sz w:val="24"/>
          <w:szCs w:val="24"/>
        </w:rPr>
        <w:t>Dentons</w:t>
      </w:r>
      <w:proofErr w:type="spellEnd"/>
      <w:r w:rsidRPr="002A5958">
        <w:rPr>
          <w:rFonts w:ascii="Times New Roman" w:cs="Times New Roman" w:hAnsi="Times New Roman"/>
          <w:sz w:val="24"/>
          <w:szCs w:val="24"/>
        </w:rPr>
        <w:t xml:space="preserve"> GLOW, and Pride at Norton Rose Fulbright are just a few examples of the many LGBTQ+ networks that exist in the legal profession. These groups organize events for LGBTQ+ workers and assist. Find out what the company you're interested in has to offer</w:t>
      </w:r>
      <w:r>
        <w:rPr>
          <w:rFonts w:ascii="Times New Roman" w:cs="Times New Roman" w:hAnsi="Times New Roman"/>
          <w:sz w:val="24"/>
          <w:szCs w:val="24"/>
        </w:rPr>
        <w:t xml:space="preserve"> </w:t>
      </w:r>
      <w:sdt>
        <w:sdtPr>
          <w:rPr>
            <w:rFonts w:ascii="Times New Roman" w:hAnsi="Times New Roman" w:cs="Times New Roman"/>
            <w:sz w:val="24"/>
            <w:szCs w:val="24"/>
          </w:rPr>
          <w:id w:val="-604346796"/>
          <w:citation/>
        </w:sdtPr>
        <w:sdtContent>
          <w:r>
            <w:rPr>
              <w:rFonts w:ascii="Times New Roman" w:cs="Times New Roman" w:hAnsi="Times New Roman"/>
              <w:sz w:val="24"/>
              <w:szCs w:val="24"/>
            </w:rPr>
            <w:fldChar w:fldCharType="begin"/>
          </w:r>
          <w:r>
            <w:rPr>
              <w:rFonts w:ascii="Times New Roman" w:cs="Times New Roman" w:hAnsi="Times New Roman"/>
              <w:sz w:val="24"/>
              <w:szCs w:val="24"/>
            </w:rPr>
            <w:instrText xml:space="preserve"> CITATION Boo19 \l 1033 </w:instrText>
          </w:r>
          <w:r>
            <w:rPr>
              <w:rFonts w:ascii="Times New Roman" w:cs="Times New Roman" w:hAnsi="Times New Roman"/>
              <w:sz w:val="24"/>
              <w:szCs w:val="24"/>
            </w:rPr>
            <w:fldChar w:fldCharType="separate"/>
          </w:r>
          <w:r w:rsidRPr="00DE6B50">
            <w:rPr>
              <w:noProof/>
              <w:rFonts w:ascii="Times New Roman" w:cs="Times New Roman" w:hAnsi="Times New Roman"/>
              <w:sz w:val="24"/>
              <w:szCs w:val="24"/>
            </w:rPr>
            <w:t>(Boon, 2019)</w:t>
          </w:r>
          <w:r>
            <w:rPr>
              <w:rFonts w:ascii="Times New Roman" w:cs="Times New Roman" w:hAnsi="Times New Roman"/>
              <w:sz w:val="24"/>
              <w:szCs w:val="24"/>
            </w:rPr>
            <w:fldChar w:fldCharType="end"/>
          </w:r>
        </w:sdtContent>
      </w:sdt>
      <w:r w:rsidRPr="002A5958">
        <w:rPr>
          <w:rFonts w:ascii="Times New Roman" w:cs="Times New Roman" w:hAnsi="Times New Roman"/>
          <w:sz w:val="24"/>
          <w:szCs w:val="24"/>
        </w:rPr>
        <w:t>.</w:t>
      </w:r>
    </w:p>
    <w:p w:rsidR="001C6E4A" w:rsidRDefault="00DE6B50" w:rsidP="002A5958" w:rsidRPr="002A5958">
      <w:pPr>
        <w:spacing w:line="480" w:lineRule="auto"/>
        <w:rPr>
          <w:b/>
          <w:rFonts w:ascii="Times New Roman" w:cs="Times New Roman" w:hAnsi="Times New Roman"/>
          <w:sz w:val="24"/>
          <w:szCs w:val="24"/>
        </w:rPr>
      </w:pPr>
      <w:r w:rsidRPr="002A5958">
        <w:rPr>
          <w:b/>
          <w:rFonts w:ascii="Times New Roman" w:cs="Times New Roman" w:hAnsi="Times New Roman"/>
          <w:sz w:val="24"/>
          <w:szCs w:val="24"/>
        </w:rPr>
        <w:t xml:space="preserve">Equality Act of 2010 </w:t>
      </w:r>
    </w:p>
    <w:p w:rsidR="001E2CD6" w:rsidRDefault="00DE6B50" w:rsidP="002A5958" w:rsidRPr="002A5958">
      <w:pPr>
        <w:spacing w:line="480" w:lineRule="auto"/>
        <w:rPr>
          <w:rFonts w:ascii="Times New Roman" w:cs="Times New Roman" w:hAnsi="Times New Roman"/>
          <w:sz w:val="24"/>
          <w:szCs w:val="24"/>
        </w:rPr>
      </w:pPr>
      <w:r w:rsidRPr="002A5958">
        <w:rPr>
          <w:rFonts w:ascii="Times New Roman" w:cs="Times New Roman" w:hAnsi="Times New Roman"/>
          <w:sz w:val="24"/>
          <w:szCs w:val="24"/>
        </w:rPr>
        <w:t>Many people believe that legal jobs are reserved for white, middle- or upper-class men solely and exclude anybody who does not fulfill these criteria.</w:t>
      </w:r>
    </w:p>
    <w:p w:rsidR="001C6E4A" w:rsidRDefault="00DE6B50" w:rsidP="002A5958" w:rsidRPr="002A5958">
      <w:pPr>
        <w:spacing w:line="480" w:lineRule="auto"/>
        <w:rPr>
          <w:rFonts w:ascii="Times New Roman" w:cs="Times New Roman" w:hAnsi="Times New Roman"/>
          <w:sz w:val="24"/>
          <w:szCs w:val="24"/>
        </w:rPr>
      </w:pPr>
      <w:r w:rsidRPr="002A5958">
        <w:rPr>
          <w:rFonts w:ascii="Times New Roman" w:cs="Times New Roman" w:hAnsi="Times New Roman"/>
          <w:sz w:val="24"/>
          <w:szCs w:val="24"/>
        </w:rPr>
        <w:t>We have a long way to go before the legal pro</w:t>
      </w:r>
      <w:r w:rsidR="00032779">
        <w:rPr>
          <w:rFonts w:ascii="Times New Roman" w:cs="Times New Roman" w:hAnsi="Times New Roman"/>
          <w:sz w:val="24"/>
          <w:szCs w:val="24"/>
        </w:rPr>
        <w:t xml:space="preserve"> </w:t>
      </w:r>
      <w:proofErr w:type="spellStart"/>
      <w:r w:rsidRPr="002A5958">
        <w:rPr>
          <w:rFonts w:ascii="Times New Roman" w:cs="Times New Roman" w:hAnsi="Times New Roman"/>
          <w:sz w:val="24"/>
          <w:szCs w:val="24"/>
        </w:rPr>
        <w:t>fession</w:t>
      </w:r>
      <w:proofErr w:type="spellEnd"/>
      <w:r w:rsidRPr="002A5958">
        <w:rPr>
          <w:rFonts w:ascii="Times New Roman" w:cs="Times New Roman" w:hAnsi="Times New Roman"/>
          <w:sz w:val="24"/>
          <w:szCs w:val="24"/>
        </w:rPr>
        <w:t xml:space="preserve"> is truly representative of the nation's diverse population, but progress is being made in reducing stereotypes and promoting inclusiveness. Under the Equality Act of 2010, employers are prohibited from discriminating against nine protected traits. Among them are Age, Disability, Treatment for gender identity disorder, Civil unions and marriages, maternity and childbearing, race, religion, sex, and identity as a gay man or woman</w:t>
      </w:r>
      <w:r w:rsidRPr="00520499">
        <w:rPr>
          <w:color w:val="000000"/>
          <w:rFonts w:ascii="Times New Roman" w:cs="Times New Roman" w:hAnsi="Times New Roman"/>
          <w:sz w:val="24"/>
          <w:szCs w:val="24"/>
        </w:rPr>
        <w:t>.</w:t>
      </w:r>
      <w:r w:rsidR="00520499" w:rsidRPr="00520499">
        <w:rPr>
          <w:color w:val="000000"/>
          <w:rFonts w:ascii="Times New Roman" w:cs="Times New Roman" w:hAnsi="Times New Roman"/>
          <w:sz w:val="24"/>
          <w:szCs w:val="24"/>
        </w:rPr>
        <w:t xml:space="preserve"> (</w:t>
      </w:r>
      <w:r w:rsidR="00520499" w:rsidRPr="00520499">
        <w:rPr>
          <w:color w:val="000000"/>
          <w:rFonts w:ascii="Times New Roman" w:cs="Times New Roman" w:hAnsi="Times New Roman"/>
          <w:sz w:val="24"/>
          <w:szCs w:val="24"/>
          <w:shd w:fill="FFFFFF" w:color="auto" w:val="clear"/>
        </w:rPr>
        <w:t>Act,2010).</w:t>
      </w:r>
    </w:p>
    <w:p w:rsidR="00497896" w:rsidRDefault="00DE6B50" w:rsidP="002A5958" w:rsidRPr="002A5958">
      <w:pPr>
        <w:spacing w:line="480" w:lineRule="auto"/>
        <w:rPr>
          <w:rFonts w:ascii="Times New Roman" w:cs="Times New Roman" w:hAnsi="Times New Roman"/>
          <w:sz w:val="24"/>
          <w:szCs w:val="24"/>
        </w:rPr>
      </w:pPr>
      <w:r w:rsidRPr="002A5958">
        <w:rPr>
          <w:rFonts w:ascii="Times New Roman" w:cs="Times New Roman" w:hAnsi="Times New Roman"/>
          <w:sz w:val="24"/>
          <w:szCs w:val="24"/>
        </w:rPr>
        <w:t>Protected by the Equality Act</w:t>
      </w:r>
      <w:r w:rsidR="002A5958">
        <w:rPr>
          <w:rFonts w:ascii="Times New Roman" w:cs="Times New Roman" w:hAnsi="Times New Roman"/>
          <w:sz w:val="24"/>
          <w:szCs w:val="24"/>
        </w:rPr>
        <w:t xml:space="preserve"> 2010</w:t>
      </w:r>
      <w:r w:rsidRPr="002A5958">
        <w:rPr>
          <w:rFonts w:ascii="Times New Roman" w:cs="Times New Roman" w:hAnsi="Times New Roman"/>
          <w:sz w:val="24"/>
          <w:szCs w:val="24"/>
        </w:rPr>
        <w:t>, you are not discriminated against:</w:t>
      </w:r>
    </w:p>
    <w:p w:rsidR="00497896" w:rsidRDefault="00DE6B50" w:rsidP="002A5958">
      <w:pPr>
        <w:spacing w:line="480" w:lineRule="auto"/>
        <w:rPr>
          <w:rFonts w:ascii="Times New Roman" w:cs="Times New Roman" w:hAnsi="Times New Roman"/>
          <w:sz w:val="24"/>
          <w:szCs w:val="24"/>
        </w:rPr>
      </w:pPr>
      <w:r w:rsidRPr="002A5958">
        <w:rPr>
          <w:rFonts w:ascii="Times New Roman" w:cs="Times New Roman" w:hAnsi="Times New Roman"/>
          <w:sz w:val="24"/>
          <w:szCs w:val="24"/>
        </w:rPr>
        <w:t>if you're in the office, For example, if you go to the doctor's or school, you're obligated to pay a fee (for example, at your school or college)</w:t>
      </w:r>
      <w:r w:rsidR="00520499">
        <w:rPr>
          <w:rFonts w:ascii="Times New Roman" w:cs="Times New Roman" w:hAnsi="Times New Roman"/>
          <w:sz w:val="24"/>
          <w:szCs w:val="24"/>
        </w:rPr>
        <w:t>,</w:t>
      </w:r>
      <w:r w:rsidRPr="002A5958">
        <w:rPr>
          <w:rFonts w:ascii="Times New Roman" w:cs="Times New Roman" w:hAnsi="Times New Roman"/>
          <w:sz w:val="24"/>
          <w:szCs w:val="24"/>
        </w:rPr>
        <w:t xml:space="preserve"> when you buy products and services from </w:t>
      </w:r>
      <w:r w:rsidRPr="002A5958">
        <w:rPr>
          <w:rFonts w:ascii="Times New Roman" w:cs="Times New Roman" w:hAnsi="Times New Roman"/>
          <w:sz w:val="24"/>
          <w:szCs w:val="24"/>
        </w:rPr>
        <w:t>companies and other organizations (like shops, restaurants, and cinemas)</w:t>
        <w:lastRenderedPageBreak/>
      </w:r>
      <w:r w:rsidR="00520499">
        <w:rPr>
          <w:rFonts w:ascii="Times New Roman" w:cs="Times New Roman" w:hAnsi="Times New Roman"/>
          <w:sz w:val="24"/>
          <w:szCs w:val="24"/>
        </w:rPr>
        <w:t>,</w:t>
      </w:r>
      <w:r w:rsidRPr="002A5958">
        <w:rPr>
          <w:rFonts w:ascii="Times New Roman" w:cs="Times New Roman" w:hAnsi="Times New Roman"/>
          <w:sz w:val="24"/>
          <w:szCs w:val="24"/>
        </w:rPr>
        <w:t xml:space="preserve"> if </w:t>
      </w:r>
      <w:r w:rsidR="00520499">
        <w:rPr>
          <w:rFonts w:ascii="Times New Roman" w:cs="Times New Roman" w:hAnsi="Times New Roman"/>
          <w:sz w:val="24"/>
          <w:szCs w:val="24"/>
        </w:rPr>
        <w:t>you're on public transportation,</w:t>
      </w:r>
      <w:r w:rsidRPr="002A5958">
        <w:rPr>
          <w:rFonts w:ascii="Times New Roman" w:cs="Times New Roman" w:hAnsi="Times New Roman"/>
          <w:sz w:val="24"/>
          <w:szCs w:val="24"/>
        </w:rPr>
        <w:t xml:space="preserve"> When you join a club or organization, you become a member (for example, your local tennis club)</w:t>
      </w:r>
      <w:r w:rsidR="00520499">
        <w:rPr>
          <w:rFonts w:ascii="Times New Roman" w:cs="Times New Roman" w:hAnsi="Times New Roman"/>
          <w:sz w:val="24"/>
          <w:szCs w:val="24"/>
        </w:rPr>
        <w:t>,</w:t>
      </w:r>
      <w:r w:rsidRPr="002A5958">
        <w:rPr>
          <w:rFonts w:ascii="Times New Roman" w:cs="Times New Roman" w:hAnsi="Times New Roman"/>
          <w:sz w:val="24"/>
          <w:szCs w:val="24"/>
        </w:rPr>
        <w:t xml:space="preserve"> in your dealings with government entities, such as your local council or federal agencies</w:t>
      </w:r>
      <w:r w:rsidR="00032779">
        <w:rPr>
          <w:rFonts w:ascii="Times New Roman" w:cs="Times New Roman" w:hAnsi="Times New Roman"/>
          <w:sz w:val="24"/>
          <w:szCs w:val="24"/>
        </w:rPr>
        <w:t xml:space="preserve"> </w:t>
      </w:r>
      <w:sdt>
        <w:sdtPr>
          <w:rPr>
            <w:rFonts w:ascii="Times New Roman" w:hAnsi="Times New Roman" w:cs="Times New Roman"/>
            <w:sz w:val="24"/>
            <w:szCs w:val="24"/>
          </w:rPr>
          <w:id w:val="-1584061445"/>
          <w:citation/>
        </w:sdtPr>
        <w:sdtEndPr/>
        <w:sdtContent>
          <w:r w:rsidR="00032779">
            <w:rPr>
              <w:rFonts w:ascii="Times New Roman" w:cs="Times New Roman" w:hAnsi="Times New Roman"/>
              <w:sz w:val="24"/>
              <w:szCs w:val="24"/>
            </w:rPr>
            <w:fldChar w:fldCharType="begin"/>
          </w:r>
          <w:r w:rsidR="00032779">
            <w:rPr>
              <w:rFonts w:ascii="Times New Roman" w:cs="Times New Roman" w:hAnsi="Times New Roman"/>
              <w:sz w:val="24"/>
              <w:szCs w:val="24"/>
            </w:rPr>
            <w:instrText xml:space="preserve"> CITATION Loc12 \l 1033 </w:instrText>
          </w:r>
          <w:r w:rsidR="00032779">
            <w:rPr>
              <w:rFonts w:ascii="Times New Roman" w:cs="Times New Roman" w:hAnsi="Times New Roman"/>
              <w:sz w:val="24"/>
              <w:szCs w:val="24"/>
            </w:rPr>
            <w:fldChar w:fldCharType="separate"/>
          </w:r>
          <w:r w:rsidR="00032779" w:rsidRPr="00032779">
            <w:rPr>
              <w:noProof/>
              <w:rFonts w:ascii="Times New Roman" w:cs="Times New Roman" w:hAnsi="Times New Roman"/>
              <w:sz w:val="24"/>
              <w:szCs w:val="24"/>
            </w:rPr>
            <w:t>(Lockwood, 2012)</w:t>
          </w:r>
          <w:r w:rsidR="00032779">
            <w:rPr>
              <w:rFonts w:ascii="Times New Roman" w:cs="Times New Roman" w:hAnsi="Times New Roman"/>
              <w:sz w:val="24"/>
              <w:szCs w:val="24"/>
            </w:rPr>
            <w:fldChar w:fldCharType="end"/>
          </w:r>
        </w:sdtContent>
      </w:sdt>
      <w:r w:rsidR="00520499">
        <w:rPr>
          <w:rFonts w:ascii="Times New Roman" w:cs="Times New Roman" w:hAnsi="Times New Roman"/>
          <w:sz w:val="24"/>
          <w:szCs w:val="24"/>
        </w:rPr>
        <w:t>.</w:t>
      </w:r>
    </w:p>
    <w:p w:rsidR="00520499" w:rsidRDefault="00DE6B50" w:rsidP="00520499" w:rsidRPr="00520499">
      <w:pPr>
        <w:spacing w:line="480" w:lineRule="auto"/>
        <w:rPr>
          <w:b/>
          <w:rFonts w:ascii="Times New Roman" w:cs="Times New Roman" w:hAnsi="Times New Roman"/>
          <w:sz w:val="24"/>
          <w:szCs w:val="24"/>
        </w:rPr>
      </w:pPr>
      <w:r w:rsidRPr="00520499">
        <w:rPr>
          <w:rFonts w:ascii="Times New Roman" w:cs="Times New Roman" w:hAnsi="Times New Roman"/>
          <w:sz w:val="24"/>
          <w:szCs w:val="24"/>
        </w:rPr>
        <w:t>The Equality Act of 2010 is officially in effect, marking a major step forward in equality lawmaking in the last four decades. Additionally, it improves equality rights and harmonizes and consolidates ea</w:t>
      </w:r>
      <w:r>
        <w:rPr>
          <w:rFonts w:ascii="Times New Roman" w:cs="Times New Roman" w:hAnsi="Times New Roman"/>
          <w:sz w:val="24"/>
          <w:szCs w:val="24"/>
        </w:rPr>
        <w:t>rlier anti-</w:t>
      </w:r>
      <w:r w:rsidRPr="00520499">
        <w:rPr>
          <w:rFonts w:ascii="Times New Roman" w:cs="Times New Roman" w:hAnsi="Times New Roman"/>
          <w:sz w:val="24"/>
          <w:szCs w:val="24"/>
        </w:rPr>
        <w:t xml:space="preserve">discrimination laws, amplifying the illegal actions of discrimination outside of the </w:t>
      </w:r>
      <w:r w:rsidRPr="00520499">
        <w:rPr>
          <w:color w:val="000000"/>
          <w:rFonts w:ascii="Times New Roman" w:cs="Times New Roman" w:hAnsi="Times New Roman"/>
          <w:sz w:val="24"/>
          <w:szCs w:val="24"/>
        </w:rPr>
        <w:t>workplace. (</w:t>
      </w:r>
      <w:r w:rsidRPr="00520499">
        <w:rPr>
          <w:color w:val="000000"/>
          <w:rFonts w:ascii="Times New Roman" w:cs="Times New Roman" w:hAnsi="Times New Roman"/>
          <w:sz w:val="24"/>
          <w:szCs w:val="24"/>
          <w:shd w:fill="FFFFFF" w:color="auto" w:val="clear"/>
        </w:rPr>
        <w:t>Busby,2012).</w:t>
      </w:r>
      <w:r w:rsidRPr="00520499">
        <w:rPr>
          <w:color w:val="000000"/>
          <w:rFonts w:ascii="Arial" w:cs="Arial" w:hAnsi="Arial"/>
          <w:sz w:val="20"/>
          <w:szCs w:val="20"/>
          <w:shd w:fill="FFFFFF" w:color="auto" w:val="clear"/>
        </w:rPr>
        <w:t xml:space="preserve"> </w:t>
      </w:r>
    </w:p>
    <w:p w:rsidR="00520499" w:rsidRDefault="00DE6B50" w:rsidP="00520499" w:rsidRPr="00520499">
      <w:pPr>
        <w:spacing w:line="480" w:lineRule="auto"/>
        <w:rPr>
          <w:rFonts w:ascii="Times New Roman" w:cs="Times New Roman" w:hAnsi="Times New Roman"/>
          <w:sz w:val="24"/>
          <w:szCs w:val="24"/>
        </w:rPr>
      </w:pPr>
      <w:r w:rsidRPr="00520499">
        <w:rPr>
          <w:rFonts w:ascii="Times New Roman" w:cs="Times New Roman" w:hAnsi="Times New Roman"/>
          <w:sz w:val="24"/>
          <w:szCs w:val="24"/>
        </w:rPr>
        <w:t>In addition, it gives public agencies a new set of equality-relat</w:t>
      </w:r>
      <w:r>
        <w:rPr>
          <w:rFonts w:ascii="Times New Roman" w:cs="Times New Roman" w:hAnsi="Times New Roman"/>
          <w:sz w:val="24"/>
          <w:szCs w:val="24"/>
        </w:rPr>
        <w:t xml:space="preserve">ed legislative obligations. </w:t>
      </w:r>
      <w:r w:rsidRPr="00520499">
        <w:rPr>
          <w:rFonts w:ascii="Times New Roman" w:cs="Times New Roman" w:hAnsi="Times New Roman"/>
          <w:sz w:val="24"/>
          <w:szCs w:val="24"/>
        </w:rPr>
        <w:t>Section 149 of the Constitution's Equal Protection Clause mandates governmental bodies to eliminate all forms of discrimination and harassment that are against the law, and victimization, promote equality of opportunity and develop positive interpersonal relationships b</w:t>
      </w:r>
      <w:r>
        <w:rPr>
          <w:rFonts w:ascii="Times New Roman" w:cs="Times New Roman" w:hAnsi="Times New Roman"/>
          <w:sz w:val="24"/>
          <w:szCs w:val="24"/>
        </w:rPr>
        <w:t xml:space="preserve">etween various social groupings </w:t>
      </w:r>
      <w:r w:rsidRPr="00520499">
        <w:rPr>
          <w:color w:val="222222"/>
          <w:rFonts w:ascii="Times New Roman" w:cs="Times New Roman" w:hAnsi="Times New Roman"/>
          <w:sz w:val="24"/>
          <w:szCs w:val="24"/>
          <w:shd w:fill="FFFFFF" w:color="auto" w:val="clear"/>
        </w:rPr>
        <w:t>(Sunstein,1988).</w:t>
      </w:r>
    </w:p>
    <w:p w:rsidR="00520499" w:rsidRDefault="00DE6B50" w:rsidP="00520499" w:rsidRPr="00520499">
      <w:pPr>
        <w:spacing w:line="480" w:lineRule="auto"/>
        <w:rPr>
          <w:rFonts w:ascii="Times New Roman" w:cs="Times New Roman" w:hAnsi="Times New Roman"/>
          <w:sz w:val="24"/>
          <w:szCs w:val="24"/>
        </w:rPr>
      </w:pPr>
      <w:r w:rsidRPr="00520499">
        <w:rPr>
          <w:rFonts w:ascii="Times New Roman" w:cs="Times New Roman" w:hAnsi="Times New Roman"/>
          <w:sz w:val="24"/>
          <w:szCs w:val="24"/>
        </w:rPr>
        <w:t>It was intended to replace a large and heterogeneous body of</w:t>
      </w:r>
      <w:r>
        <w:rPr>
          <w:rFonts w:ascii="Times New Roman" w:cs="Times New Roman" w:hAnsi="Times New Roman"/>
          <w:sz w:val="24"/>
          <w:szCs w:val="24"/>
        </w:rPr>
        <w:t xml:space="preserve"> law with one that was unified.</w:t>
      </w:r>
      <w:r w:rsidRPr="00520499">
        <w:rPr>
          <w:rFonts w:ascii="Times New Roman" w:cs="Times New Roman" w:hAnsi="Times New Roman"/>
          <w:sz w:val="24"/>
          <w:szCs w:val="24"/>
        </w:rPr>
        <w:t xml:space="preserve"> Rights that are more consistent, accessible, and complete. </w:t>
      </w:r>
      <w:r>
        <w:rPr>
          <w:rFonts w:ascii="Times New Roman" w:cs="Times New Roman" w:hAnsi="Times New Roman"/>
          <w:sz w:val="24"/>
          <w:szCs w:val="24"/>
        </w:rPr>
        <w:t>Already, it has been a success.</w:t>
      </w:r>
      <w:r w:rsidRPr="00520499">
        <w:rPr>
          <w:rFonts w:ascii="Times New Roman" w:cs="Times New Roman" w:hAnsi="Times New Roman"/>
          <w:sz w:val="24"/>
          <w:szCs w:val="24"/>
        </w:rPr>
        <w:t xml:space="preserve"> </w:t>
      </w:r>
      <w:proofErr w:type="gramStart"/>
      <w:r w:rsidRPr="00520499">
        <w:rPr>
          <w:rFonts w:ascii="Times New Roman" w:cs="Times New Roman" w:hAnsi="Times New Roman"/>
          <w:sz w:val="24"/>
          <w:szCs w:val="24"/>
        </w:rPr>
        <w:t>the</w:t>
      </w:r>
      <w:proofErr w:type="gramEnd"/>
      <w:r w:rsidRPr="00520499">
        <w:rPr>
          <w:rFonts w:ascii="Times New Roman" w:cs="Times New Roman" w:hAnsi="Times New Roman"/>
          <w:sz w:val="24"/>
          <w:szCs w:val="24"/>
        </w:rPr>
        <w:t xml:space="preserve"> necessity of creating standards and educating people about their rights to equality</w:t>
      </w:r>
      <w:r w:rsidR="00733051">
        <w:rPr>
          <w:rFonts w:ascii="Times New Roman" w:cs="Times New Roman" w:hAnsi="Times New Roman"/>
          <w:sz w:val="24"/>
          <w:szCs w:val="24"/>
        </w:rPr>
        <w:t>.</w:t>
      </w:r>
    </w:p>
    <w:p w:rsidR="00CA75C1" w:rsidRDefault="00DE6B50" w:rsidP="00520499">
      <w:pPr>
        <w:spacing w:line="480" w:lineRule="auto"/>
        <w:rPr>
          <w:rFonts w:ascii="Times New Roman" w:cs="Times New Roman" w:hAnsi="Times New Roman"/>
          <w:sz w:val="24"/>
          <w:szCs w:val="24"/>
        </w:rPr>
      </w:pPr>
      <w:r w:rsidRPr="00520499">
        <w:rPr>
          <w:rFonts w:ascii="Times New Roman" w:cs="Times New Roman" w:hAnsi="Times New Roman"/>
          <w:sz w:val="24"/>
          <w:szCs w:val="24"/>
        </w:rPr>
        <w:t>To achieve equality, the public sect</w:t>
      </w:r>
      <w:r>
        <w:rPr>
          <w:rFonts w:ascii="Times New Roman" w:cs="Times New Roman" w:hAnsi="Times New Roman"/>
          <w:sz w:val="24"/>
          <w:szCs w:val="24"/>
        </w:rPr>
        <w:t>or has a critical role to play.</w:t>
      </w:r>
      <w:r w:rsidRPr="00520499">
        <w:rPr>
          <w:rFonts w:ascii="Times New Roman" w:cs="Times New Roman" w:hAnsi="Times New Roman"/>
          <w:sz w:val="24"/>
          <w:szCs w:val="24"/>
        </w:rPr>
        <w:t xml:space="preserve"> Discrimination in the workplace does not apply to 'judicial functions,' which a</w:t>
      </w:r>
      <w:r>
        <w:rPr>
          <w:rFonts w:ascii="Times New Roman" w:cs="Times New Roman" w:hAnsi="Times New Roman"/>
          <w:sz w:val="24"/>
          <w:szCs w:val="24"/>
        </w:rPr>
        <w:t>re free from such prohibitions.</w:t>
      </w:r>
      <w:r w:rsidRPr="00520499">
        <w:rPr>
          <w:rFonts w:ascii="Times New Roman" w:cs="Times New Roman" w:hAnsi="Times New Roman"/>
          <w:sz w:val="24"/>
          <w:szCs w:val="24"/>
        </w:rPr>
        <w:t xml:space="preserve"> This exemption is likely to be restricted to the bare essentials</w:t>
      </w:r>
      <w:r>
        <w:rPr>
          <w:rFonts w:ascii="Times New Roman" w:cs="Times New Roman" w:hAnsi="Times New Roman"/>
          <w:sz w:val="24"/>
          <w:szCs w:val="24"/>
        </w:rPr>
        <w:t xml:space="preserve"> of performing official duties.</w:t>
      </w:r>
      <w:r w:rsidRPr="00520499">
        <w:rPr>
          <w:rFonts w:ascii="Times New Roman" w:cs="Times New Roman" w:hAnsi="Times New Roman"/>
          <w:sz w:val="24"/>
          <w:szCs w:val="24"/>
        </w:rPr>
        <w:t xml:space="preserve"> listing and adjudicative duties Training and mentoring are examples </w:t>
      </w:r>
      <w:r>
        <w:rPr>
          <w:rFonts w:ascii="Times New Roman" w:cs="Times New Roman" w:hAnsi="Times New Roman"/>
          <w:sz w:val="24"/>
          <w:szCs w:val="24"/>
        </w:rPr>
        <w:t>of ancillary roles.</w:t>
      </w:r>
      <w:r w:rsidRPr="00520499">
        <w:rPr>
          <w:rFonts w:ascii="Times New Roman" w:cs="Times New Roman" w:hAnsi="Times New Roman"/>
          <w:sz w:val="24"/>
          <w:szCs w:val="24"/>
        </w:rPr>
        <w:t xml:space="preserve"> </w:t>
      </w:r>
      <w:proofErr w:type="gramStart"/>
      <w:r w:rsidRPr="00520499">
        <w:rPr>
          <w:rFonts w:ascii="Times New Roman" w:cs="Times New Roman" w:hAnsi="Times New Roman"/>
          <w:sz w:val="24"/>
          <w:szCs w:val="24"/>
        </w:rPr>
        <w:t>managing</w:t>
      </w:r>
      <w:proofErr w:type="gramEnd"/>
      <w:r w:rsidRPr="00520499">
        <w:rPr>
          <w:rFonts w:ascii="Times New Roman" w:cs="Times New Roman" w:hAnsi="Times New Roman"/>
          <w:sz w:val="24"/>
          <w:szCs w:val="24"/>
        </w:rPr>
        <w:t xml:space="preserve"> or chairing committees, as</w:t>
      </w:r>
      <w:r>
        <w:rPr>
          <w:rFonts w:ascii="Times New Roman" w:cs="Times New Roman" w:hAnsi="Times New Roman"/>
          <w:sz w:val="24"/>
          <w:szCs w:val="24"/>
        </w:rPr>
        <w:t xml:space="preserve"> well as performing evaluations</w:t>
      </w:r>
      <w:r w:rsidR="00733051">
        <w:rPr>
          <w:rFonts w:ascii="Times New Roman" w:cs="Times New Roman" w:hAnsi="Times New Roman"/>
          <w:sz w:val="24"/>
          <w:szCs w:val="24"/>
        </w:rPr>
        <w:t xml:space="preserve"> </w:t>
      </w:r>
      <w:sdt>
        <w:sdtPr>
          <w:rPr>
            <w:rFonts w:ascii="Times New Roman" w:hAnsi="Times New Roman" w:cs="Times New Roman"/>
            <w:sz w:val="24"/>
            <w:szCs w:val="24"/>
          </w:rPr>
          <w:id w:val="-1601717562"/>
          <w:citation/>
        </w:sdtPr>
        <w:sdtEndPr/>
        <w:sdtContent>
          <w:r w:rsidR="00733051">
            <w:rPr>
              <w:rFonts w:ascii="Times New Roman" w:cs="Times New Roman" w:hAnsi="Times New Roman"/>
              <w:sz w:val="24"/>
              <w:szCs w:val="24"/>
            </w:rPr>
            <w:fldChar w:fldCharType="begin"/>
          </w:r>
          <w:r w:rsidR="00733051">
            <w:rPr>
              <w:rFonts w:ascii="Times New Roman" w:cs="Times New Roman" w:hAnsi="Times New Roman"/>
              <w:sz w:val="24"/>
              <w:szCs w:val="24"/>
            </w:rPr>
            <w:instrText xml:space="preserve"> CITATION Wad10 \l 1033 </w:instrText>
          </w:r>
          <w:r w:rsidR="00733051">
            <w:rPr>
              <w:rFonts w:ascii="Times New Roman" w:cs="Times New Roman" w:hAnsi="Times New Roman"/>
              <w:sz w:val="24"/>
              <w:szCs w:val="24"/>
            </w:rPr>
            <w:fldChar w:fldCharType="separate"/>
          </w:r>
          <w:r w:rsidR="00733051" w:rsidRPr="00733051">
            <w:rPr>
              <w:noProof/>
              <w:rFonts w:ascii="Times New Roman" w:cs="Times New Roman" w:hAnsi="Times New Roman"/>
              <w:sz w:val="24"/>
              <w:szCs w:val="24"/>
            </w:rPr>
            <w:t>(Wadham, 2010)</w:t>
          </w:r>
          <w:r w:rsidR="00733051">
            <w:rPr>
              <w:rFonts w:ascii="Times New Roman" w:cs="Times New Roman" w:hAnsi="Times New Roman"/>
              <w:sz w:val="24"/>
              <w:szCs w:val="24"/>
            </w:rPr>
            <w:fldChar w:fldCharType="end"/>
          </w:r>
        </w:sdtContent>
      </w:sdt>
      <w:r>
        <w:rPr>
          <w:rFonts w:ascii="Times New Roman" w:cs="Times New Roman" w:hAnsi="Times New Roman"/>
          <w:sz w:val="24"/>
          <w:szCs w:val="24"/>
        </w:rPr>
        <w:t>.</w:t>
      </w:r>
    </w:p>
    <w:p w:rsidR="00520499" w:rsidRDefault="00CA75C1" w:rsidP="00CA75C1" w:rsidRPr="00CA75C1">
      <w:r>
        <w:br w:type="page"/>
      </w:r>
    </w:p>
    <w:p w:rsidR="001C6E4A" w:rsidRDefault="00DE6B50">
      <w:pPr>
        <w:rPr>
          <w:b/>
          <w:rFonts w:ascii="Times New Roman" w:cs="Times New Roman" w:hAnsi="Times New Roman"/>
          <w:sz w:val="28"/>
          <w:szCs w:val="28"/>
        </w:rPr>
      </w:pPr>
      <w:r w:rsidRPr="001C6E4A">
        <w:rPr>
          <w:b/>
          <w:rFonts w:ascii="Times New Roman" w:cs="Times New Roman" w:hAnsi="Times New Roman"/>
          <w:sz w:val="28"/>
          <w:szCs w:val="28"/>
        </w:rPr>
        <w:t xml:space="preserve">References </w:t>
        <w:lastRenderedPageBreak/>
      </w:r>
    </w:p>
    <w:p w:rsidR="00CA75C1" w:rsidRDefault="00CA75C1" w:rsidP="00CA75C1">
      <w:pPr>
        <w:spacing w:line="480" w:lineRule="auto"/>
        <w:rPr>
          <w:rFonts w:ascii="Times New Roman" w:cs="Times New Roman" w:hAnsi="Times New Roman"/>
          <w:sz w:val="24"/>
          <w:szCs w:val="24"/>
          <w:shd w:fill="FFFFFF" w:color="auto" w:val="clear"/>
        </w:rPr>
      </w:pPr>
      <w:proofErr w:type="gramStart"/>
      <w:r w:rsidRPr="00733051">
        <w:rPr>
          <w:rFonts w:ascii="Times New Roman" w:cs="Times New Roman" w:hAnsi="Times New Roman"/>
          <w:sz w:val="24"/>
          <w:szCs w:val="24"/>
          <w:shd w:fill="FFFFFF" w:color="auto" w:val="clear"/>
        </w:rPr>
        <w:t>Authority, S.R., 2014.</w:t>
      </w:r>
      <w:proofErr w:type="gramEnd"/>
      <w:r w:rsidRPr="00733051">
        <w:rPr>
          <w:rFonts w:ascii="Times New Roman" w:cs="Times New Roman" w:hAnsi="Times New Roman"/>
          <w:sz w:val="24"/>
          <w:szCs w:val="24"/>
          <w:shd w:fill="FFFFFF" w:color="auto" w:val="clear"/>
        </w:rPr>
        <w:t xml:space="preserve"> The role of in-house solicitors</w:t>
      </w:r>
    </w:p>
    <w:p w:rsidR="00CA75C1" w:rsidRDefault="00CA75C1" w:rsidP="00CA75C1" w:rsidRPr="00CA75C1">
      <w:pPr>
        <w:spacing w:line="480" w:lineRule="auto"/>
        <w:rPr>
          <w:rFonts w:ascii="Times New Roman" w:cs="Times New Roman" w:hAnsi="Times New Roman"/>
          <w:sz w:val="24"/>
          <w:szCs w:val="24"/>
          <w:shd w:fill="FFFFFF" w:color="auto" w:val="clear"/>
        </w:rPr>
      </w:pPr>
      <w:proofErr w:type="gramStart"/>
      <w:r w:rsidRPr="00DE6B50">
        <w:rPr>
          <w:rFonts w:ascii="Times New Roman" w:cs="Times New Roman" w:hAnsi="Times New Roman"/>
          <w:sz w:val="24"/>
          <w:szCs w:val="24"/>
          <w:shd w:fill="FFFFFF" w:color="auto" w:val="clear"/>
        </w:rPr>
        <w:t>Boon, A. and Whyte, A., 2019.</w:t>
      </w:r>
      <w:proofErr w:type="gramEnd"/>
      <w:r w:rsidRPr="00DE6B50">
        <w:rPr>
          <w:rFonts w:ascii="Times New Roman" w:cs="Times New Roman" w:hAnsi="Times New Roman"/>
          <w:sz w:val="24"/>
          <w:szCs w:val="24"/>
          <w:shd w:fill="FFFFFF" w:color="auto" w:val="clear"/>
        </w:rPr>
        <w:t xml:space="preserve"> Lawyer disciplinary processes: an empirical study of solicitors’ misconduct cases in England and Wales in 2015. </w:t>
      </w:r>
      <w:proofErr w:type="gramStart"/>
      <w:r w:rsidRPr="00DE6B50">
        <w:rPr>
          <w:rFonts w:ascii="Times New Roman" w:cs="Times New Roman" w:hAnsi="Times New Roman"/>
          <w:sz w:val="24"/>
          <w:szCs w:val="24"/>
          <w:shd w:fill="FFFFFF" w:color="auto" w:val="clear"/>
        </w:rPr>
        <w:t>Legal Studies, 39(3), pp.455-478.</w:t>
      </w:r>
      <w:proofErr w:type="gramEnd"/>
    </w:p>
    <w:p w:rsidR="00520499" w:rsidRDefault="00DE6B50" w:rsidP="00032779">
      <w:pPr>
        <w:spacing w:line="480" w:lineRule="auto"/>
        <w:rPr>
          <w:rFonts w:ascii="Times New Roman" w:cs="Times New Roman" w:hAnsi="Times New Roman"/>
          <w:sz w:val="24"/>
          <w:szCs w:val="24"/>
          <w:shd w:fill="FFFFFF" w:color="auto" w:val="clear"/>
        </w:rPr>
      </w:pPr>
      <w:proofErr w:type="gramStart"/>
      <w:r w:rsidRPr="00032779">
        <w:rPr>
          <w:rFonts w:ascii="Times New Roman" w:cs="Times New Roman" w:hAnsi="Times New Roman"/>
          <w:sz w:val="24"/>
          <w:szCs w:val="24"/>
          <w:shd w:fill="FFFFFF" w:color="auto" w:val="clear"/>
        </w:rPr>
        <w:t>Busby, N., 2012.</w:t>
      </w:r>
      <w:proofErr w:type="gramEnd"/>
      <w:r w:rsidRPr="00032779">
        <w:rPr>
          <w:rFonts w:ascii="Times New Roman" w:cs="Times New Roman" w:hAnsi="Times New Roman"/>
          <w:sz w:val="24"/>
          <w:szCs w:val="24"/>
          <w:shd w:fill="FFFFFF" w:color="auto" w:val="clear"/>
        </w:rPr>
        <w:t xml:space="preserve"> Carers and the Equality Act 2010: protected characteristics and identity. </w:t>
      </w:r>
      <w:proofErr w:type="gramStart"/>
      <w:r w:rsidRPr="00032779">
        <w:rPr>
          <w:iCs/>
          <w:i/>
          <w:rFonts w:ascii="Times New Roman" w:cs="Times New Roman" w:hAnsi="Times New Roman"/>
          <w:sz w:val="24"/>
          <w:szCs w:val="24"/>
          <w:shd w:fill="FFFFFF" w:color="auto" w:val="clear"/>
        </w:rPr>
        <w:t>Contemporary Issues in law</w:t>
      </w:r>
      <w:r w:rsidRPr="00032779">
        <w:rPr>
          <w:rFonts w:ascii="Times New Roman" w:cs="Times New Roman" w:hAnsi="Times New Roman"/>
          <w:sz w:val="24"/>
          <w:szCs w:val="24"/>
          <w:shd w:fill="FFFFFF" w:color="auto" w:val="clear"/>
        </w:rPr>
        <w:t>, </w:t>
      </w:r>
      <w:r w:rsidRPr="00032779">
        <w:rPr>
          <w:iCs/>
          <w:i/>
          <w:rFonts w:ascii="Times New Roman" w:cs="Times New Roman" w:hAnsi="Times New Roman"/>
          <w:sz w:val="24"/>
          <w:szCs w:val="24"/>
          <w:shd w:fill="FFFFFF" w:color="auto" w:val="clear"/>
        </w:rPr>
        <w:t>11</w:t>
      </w:r>
      <w:r w:rsidRPr="00032779">
        <w:rPr>
          <w:rFonts w:ascii="Times New Roman" w:cs="Times New Roman" w:hAnsi="Times New Roman"/>
          <w:sz w:val="24"/>
          <w:szCs w:val="24"/>
          <w:shd w:fill="FFFFFF" w:color="auto" w:val="clear"/>
        </w:rPr>
        <w:t>(2), pp.CIL-71.</w:t>
      </w:r>
      <w:proofErr w:type="gramEnd"/>
    </w:p>
    <w:p w:rsidR="00CA75C1" w:rsidRDefault="00CA75C1" w:rsidP="00032779">
      <w:pPr>
        <w:spacing w:line="480" w:lineRule="auto"/>
        <w:rPr>
          <w:rFonts w:ascii="Times New Roman" w:cs="Times New Roman" w:hAnsi="Times New Roman"/>
          <w:sz w:val="24"/>
          <w:szCs w:val="24"/>
          <w:shd w:fill="FFFFFF" w:color="auto" w:val="clear"/>
        </w:rPr>
      </w:pPr>
      <w:proofErr w:type="gramStart"/>
      <w:r w:rsidRPr="00733051">
        <w:rPr>
          <w:rFonts w:ascii="Times New Roman" w:cs="Times New Roman" w:hAnsi="Times New Roman"/>
          <w:sz w:val="24"/>
          <w:szCs w:val="24"/>
          <w:shd w:fill="FFFFFF" w:color="auto" w:val="clear"/>
        </w:rPr>
        <w:t>Decker, C., 2016.</w:t>
      </w:r>
      <w:proofErr w:type="gramEnd"/>
      <w:r w:rsidRPr="00733051">
        <w:rPr>
          <w:rFonts w:ascii="Times New Roman" w:cs="Times New Roman" w:hAnsi="Times New Roman"/>
          <w:sz w:val="24"/>
          <w:szCs w:val="24"/>
          <w:shd w:fill="FFFFFF" w:color="auto" w:val="clear"/>
        </w:rPr>
        <w:t xml:space="preserve"> </w:t>
      </w:r>
      <w:proofErr w:type="gramStart"/>
      <w:r w:rsidRPr="00733051">
        <w:rPr>
          <w:rFonts w:ascii="Times New Roman" w:cs="Times New Roman" w:hAnsi="Times New Roman"/>
          <w:sz w:val="24"/>
          <w:szCs w:val="24"/>
          <w:shd w:fill="FFFFFF" w:color="auto" w:val="clear"/>
        </w:rPr>
        <w:t>Assessment of the economic rationale for, and possible impacts of, proposed changes to the Solicitors Regulation Authority Handbook.</w:t>
      </w:r>
      <w:proofErr w:type="gramEnd"/>
    </w:p>
    <w:p w:rsidR="00CA75C1" w:rsidRDefault="00CA75C1" w:rsidP="00CA75C1">
      <w:pPr>
        <w:spacing w:line="480" w:lineRule="auto"/>
        <w:rPr>
          <w:rFonts w:ascii="Times New Roman" w:cs="Times New Roman" w:hAnsi="Times New Roman"/>
          <w:sz w:val="24"/>
          <w:szCs w:val="24"/>
          <w:shd w:fill="FFFFFF" w:color="auto" w:val="clear"/>
        </w:rPr>
      </w:pPr>
      <w:proofErr w:type="gramStart"/>
      <w:r w:rsidRPr="00DE6B50">
        <w:rPr>
          <w:rFonts w:ascii="Times New Roman" w:cs="Times New Roman" w:hAnsi="Times New Roman"/>
          <w:sz w:val="24"/>
          <w:szCs w:val="24"/>
          <w:shd w:fill="FFFFFF" w:color="auto" w:val="clear"/>
        </w:rPr>
        <w:t xml:space="preserve">Henderson, P., Wallace, S., </w:t>
      </w:r>
      <w:proofErr w:type="spellStart"/>
      <w:r w:rsidRPr="00DE6B50">
        <w:rPr>
          <w:rFonts w:ascii="Times New Roman" w:cs="Times New Roman" w:hAnsi="Times New Roman"/>
          <w:sz w:val="24"/>
          <w:szCs w:val="24"/>
          <w:shd w:fill="FFFFFF" w:color="auto" w:val="clear"/>
        </w:rPr>
        <w:t>Jarman</w:t>
      </w:r>
      <w:proofErr w:type="spellEnd"/>
      <w:r w:rsidRPr="00DE6B50">
        <w:rPr>
          <w:rFonts w:ascii="Times New Roman" w:cs="Times New Roman" w:hAnsi="Times New Roman"/>
          <w:sz w:val="24"/>
          <w:szCs w:val="24"/>
          <w:shd w:fill="FFFFFF" w:color="auto" w:val="clear"/>
        </w:rPr>
        <w:t>, J. and Hodgson, J., 2012.</w:t>
      </w:r>
      <w:proofErr w:type="gramEnd"/>
      <w:r w:rsidRPr="00DE6B50">
        <w:rPr>
          <w:rFonts w:ascii="Times New Roman" w:cs="Times New Roman" w:hAnsi="Times New Roman"/>
          <w:sz w:val="24"/>
          <w:szCs w:val="24"/>
          <w:shd w:fill="FFFFFF" w:color="auto" w:val="clear"/>
        </w:rPr>
        <w:t xml:space="preserve"> Solicitors Regulation Authority: CPD Review.</w:t>
      </w:r>
    </w:p>
    <w:p w:rsidR="00CA75C1" w:rsidRDefault="00CA75C1" w:rsidP="00032779" w:rsidRPr="00CA75C1">
      <w:pPr>
        <w:spacing w:line="480" w:lineRule="auto"/>
        <w:rPr>
          <w:rFonts w:ascii="Times New Roman" w:cs="Times New Roman" w:hAnsi="Times New Roman"/>
          <w:sz w:val="24"/>
          <w:szCs w:val="24"/>
          <w:shd w:fill="FFFFFF" w:color="auto" w:val="clear"/>
        </w:rPr>
      </w:pPr>
      <w:r w:rsidRPr="00DE6B50">
        <w:rPr>
          <w:rFonts w:ascii="Times New Roman" w:cs="Times New Roman" w:hAnsi="Times New Roman"/>
          <w:sz w:val="24"/>
          <w:szCs w:val="24"/>
          <w:shd w:fill="FFFFFF" w:color="auto" w:val="clear"/>
        </w:rPr>
        <w:t>Hunter, G., Jacobson, J. and Kirby, A., 2018. Judicial perceptions of the quality of criminal advocacy: report of research commissioned by the Solicitors Regulation Authority and the Bar Standards Board.</w:t>
      </w:r>
    </w:p>
    <w:p w:rsidR="00783F19" w:rsidRDefault="00DE6B50" w:rsidP="00032779">
      <w:pPr>
        <w:spacing w:line="480" w:lineRule="auto"/>
        <w:rPr>
          <w:rFonts w:ascii="Times New Roman" w:cs="Times New Roman" w:hAnsi="Times New Roman"/>
          <w:sz w:val="24"/>
          <w:szCs w:val="24"/>
          <w:shd w:fill="FFFFFF" w:color="auto" w:val="clear"/>
        </w:rPr>
      </w:pPr>
      <w:proofErr w:type="gramStart"/>
      <w:r w:rsidRPr="00032779">
        <w:rPr>
          <w:rFonts w:ascii="Times New Roman" w:cs="Times New Roman" w:hAnsi="Times New Roman"/>
          <w:sz w:val="24"/>
          <w:szCs w:val="24"/>
          <w:shd w:fill="FFFFFF" w:color="auto" w:val="clear"/>
        </w:rPr>
        <w:t>Nance, J.P. and Madsen, P.E., 2014.</w:t>
      </w:r>
      <w:proofErr w:type="gramEnd"/>
      <w:r w:rsidRPr="00032779">
        <w:rPr>
          <w:rFonts w:ascii="Times New Roman" w:cs="Times New Roman" w:hAnsi="Times New Roman"/>
          <w:sz w:val="24"/>
          <w:szCs w:val="24"/>
          <w:shd w:fill="FFFFFF" w:color="auto" w:val="clear"/>
        </w:rPr>
        <w:t xml:space="preserve"> </w:t>
      </w:r>
      <w:proofErr w:type="gramStart"/>
      <w:r w:rsidRPr="00032779">
        <w:rPr>
          <w:rFonts w:ascii="Times New Roman" w:cs="Times New Roman" w:hAnsi="Times New Roman"/>
          <w:sz w:val="24"/>
          <w:szCs w:val="24"/>
          <w:shd w:fill="FFFFFF" w:color="auto" w:val="clear"/>
        </w:rPr>
        <w:t>An Empirical Analysis of Diversity in the Legal Profession.</w:t>
      </w:r>
      <w:proofErr w:type="gramEnd"/>
      <w:r w:rsidRPr="00032779">
        <w:rPr>
          <w:rFonts w:ascii="Times New Roman" w:cs="Times New Roman" w:hAnsi="Times New Roman"/>
          <w:sz w:val="24"/>
          <w:szCs w:val="24"/>
          <w:shd w:fill="FFFFFF" w:color="auto" w:val="clear"/>
        </w:rPr>
        <w:t> </w:t>
      </w:r>
      <w:r w:rsidRPr="00032779">
        <w:rPr>
          <w:iCs/>
          <w:i/>
          <w:rFonts w:ascii="Times New Roman" w:cs="Times New Roman" w:hAnsi="Times New Roman"/>
          <w:sz w:val="24"/>
          <w:szCs w:val="24"/>
          <w:shd w:fill="FFFFFF" w:color="auto" w:val="clear"/>
        </w:rPr>
        <w:t>Conn. L. Rev.</w:t>
      </w:r>
      <w:r w:rsidRPr="00032779">
        <w:rPr>
          <w:rFonts w:ascii="Times New Roman" w:cs="Times New Roman" w:hAnsi="Times New Roman"/>
          <w:sz w:val="24"/>
          <w:szCs w:val="24"/>
          <w:shd w:fill="FFFFFF" w:color="auto" w:val="clear"/>
        </w:rPr>
        <w:t>, </w:t>
      </w:r>
      <w:r w:rsidRPr="00032779">
        <w:rPr>
          <w:iCs/>
          <w:i/>
          <w:rFonts w:ascii="Times New Roman" w:cs="Times New Roman" w:hAnsi="Times New Roman"/>
          <w:sz w:val="24"/>
          <w:szCs w:val="24"/>
          <w:shd w:fill="FFFFFF" w:color="auto" w:val="clear"/>
        </w:rPr>
        <w:t>47</w:t>
      </w:r>
      <w:r w:rsidRPr="00032779">
        <w:rPr>
          <w:rFonts w:ascii="Times New Roman" w:cs="Times New Roman" w:hAnsi="Times New Roman"/>
          <w:sz w:val="24"/>
          <w:szCs w:val="24"/>
          <w:shd w:fill="FFFFFF" w:color="auto" w:val="clear"/>
        </w:rPr>
        <w:t>, p.271.</w:t>
      </w:r>
    </w:p>
    <w:p w:rsidR="00CA75C1" w:rsidRDefault="00CA75C1" w:rsidP="00CA75C1">
      <w:pPr>
        <w:spacing w:line="480" w:lineRule="auto"/>
        <w:rPr>
          <w:rFonts w:ascii="Times New Roman" w:cs="Times New Roman" w:hAnsi="Times New Roman"/>
          <w:sz w:val="24"/>
          <w:szCs w:val="24"/>
          <w:shd w:fill="FFFFFF" w:color="auto" w:val="clear"/>
        </w:rPr>
      </w:pPr>
      <w:proofErr w:type="gramStart"/>
      <w:r w:rsidRPr="00032779">
        <w:rPr>
          <w:rFonts w:ascii="Times New Roman" w:cs="Times New Roman" w:hAnsi="Times New Roman"/>
          <w:sz w:val="24"/>
          <w:szCs w:val="24"/>
          <w:shd w:fill="FFFFFF" w:color="auto" w:val="clear"/>
        </w:rPr>
        <w:t>Kay, F. and Gorman, E., 2008.</w:t>
      </w:r>
      <w:proofErr w:type="gramEnd"/>
      <w:r w:rsidRPr="00032779">
        <w:rPr>
          <w:rFonts w:ascii="Times New Roman" w:cs="Times New Roman" w:hAnsi="Times New Roman"/>
          <w:sz w:val="24"/>
          <w:szCs w:val="24"/>
          <w:shd w:fill="FFFFFF" w:color="auto" w:val="clear"/>
        </w:rPr>
        <w:t xml:space="preserve"> </w:t>
      </w:r>
      <w:proofErr w:type="gramStart"/>
      <w:r w:rsidRPr="00032779">
        <w:rPr>
          <w:rFonts w:ascii="Times New Roman" w:cs="Times New Roman" w:hAnsi="Times New Roman"/>
          <w:sz w:val="24"/>
          <w:szCs w:val="24"/>
          <w:shd w:fill="FFFFFF" w:color="auto" w:val="clear"/>
        </w:rPr>
        <w:t>Women in the legal profession.</w:t>
      </w:r>
      <w:proofErr w:type="gramEnd"/>
      <w:r w:rsidRPr="00032779">
        <w:rPr>
          <w:rFonts w:ascii="Times New Roman" w:cs="Times New Roman" w:hAnsi="Times New Roman"/>
          <w:sz w:val="24"/>
          <w:szCs w:val="24"/>
          <w:shd w:fill="FFFFFF" w:color="auto" w:val="clear"/>
        </w:rPr>
        <w:t> </w:t>
      </w:r>
      <w:proofErr w:type="gramStart"/>
      <w:r w:rsidRPr="00032779">
        <w:rPr>
          <w:iCs/>
          <w:i/>
          <w:rFonts w:ascii="Times New Roman" w:cs="Times New Roman" w:hAnsi="Times New Roman"/>
          <w:sz w:val="24"/>
          <w:szCs w:val="24"/>
          <w:shd w:fill="FFFFFF" w:color="auto" w:val="clear"/>
        </w:rPr>
        <w:t>Annual Review of Law and Social Science</w:t>
      </w:r>
      <w:r w:rsidRPr="00032779">
        <w:rPr>
          <w:rFonts w:ascii="Times New Roman" w:cs="Times New Roman" w:hAnsi="Times New Roman"/>
          <w:sz w:val="24"/>
          <w:szCs w:val="24"/>
          <w:shd w:fill="FFFFFF" w:color="auto" w:val="clear"/>
        </w:rPr>
        <w:t>, </w:t>
      </w:r>
      <w:r w:rsidRPr="00032779">
        <w:rPr>
          <w:iCs/>
          <w:i/>
          <w:rFonts w:ascii="Times New Roman" w:cs="Times New Roman" w:hAnsi="Times New Roman"/>
          <w:sz w:val="24"/>
          <w:szCs w:val="24"/>
          <w:shd w:fill="FFFFFF" w:color="auto" w:val="clear"/>
        </w:rPr>
        <w:t>4</w:t>
      </w:r>
      <w:r w:rsidRPr="00032779">
        <w:rPr>
          <w:rFonts w:ascii="Times New Roman" w:cs="Times New Roman" w:hAnsi="Times New Roman"/>
          <w:sz w:val="24"/>
          <w:szCs w:val="24"/>
          <w:shd w:fill="FFFFFF" w:color="auto" w:val="clear"/>
        </w:rPr>
        <w:t>, pp.299-332.</w:t>
      </w:r>
      <w:proofErr w:type="gramEnd"/>
    </w:p>
    <w:p w:rsidR="00CA75C1" w:rsidRDefault="00CA75C1" w:rsidP="00032779" w:rsidRPr="00032779">
      <w:pPr>
        <w:spacing w:line="480" w:lineRule="auto"/>
        <w:rPr>
          <w:rFonts w:ascii="Times New Roman" w:cs="Times New Roman" w:hAnsi="Times New Roman"/>
          <w:sz w:val="24"/>
          <w:szCs w:val="24"/>
          <w:shd w:fill="FFFFFF" w:color="auto" w:val="clear"/>
        </w:rPr>
      </w:pPr>
      <w:r w:rsidRPr="00032779">
        <w:rPr>
          <w:rFonts w:ascii="Times New Roman" w:cs="Times New Roman" w:hAnsi="Times New Roman"/>
          <w:sz w:val="24"/>
          <w:szCs w:val="24"/>
          <w:shd w:fill="FFFFFF" w:color="auto" w:val="clear"/>
        </w:rPr>
        <w:t xml:space="preserve">Lockwood, G., Henderson, C. and </w:t>
      </w:r>
      <w:proofErr w:type="spellStart"/>
      <w:r w:rsidRPr="00032779">
        <w:rPr>
          <w:rFonts w:ascii="Times New Roman" w:cs="Times New Roman" w:hAnsi="Times New Roman"/>
          <w:sz w:val="24"/>
          <w:szCs w:val="24"/>
          <w:shd w:fill="FFFFFF" w:color="auto" w:val="clear"/>
        </w:rPr>
        <w:t>Thornicroft</w:t>
      </w:r>
      <w:proofErr w:type="spellEnd"/>
      <w:r w:rsidRPr="00032779">
        <w:rPr>
          <w:rFonts w:ascii="Times New Roman" w:cs="Times New Roman" w:hAnsi="Times New Roman"/>
          <w:sz w:val="24"/>
          <w:szCs w:val="24"/>
          <w:shd w:fill="FFFFFF" w:color="auto" w:val="clear"/>
        </w:rPr>
        <w:t xml:space="preserve">, G., 2012. </w:t>
      </w:r>
      <w:proofErr w:type="gramStart"/>
      <w:r w:rsidRPr="00032779">
        <w:rPr>
          <w:rFonts w:ascii="Times New Roman" w:cs="Times New Roman" w:hAnsi="Times New Roman"/>
          <w:sz w:val="24"/>
          <w:szCs w:val="24"/>
          <w:shd w:fill="FFFFFF" w:color="auto" w:val="clear"/>
        </w:rPr>
        <w:t>The Equality Act 2010 and mental health.</w:t>
      </w:r>
      <w:proofErr w:type="gramEnd"/>
      <w:r w:rsidRPr="00032779">
        <w:rPr>
          <w:rFonts w:ascii="Times New Roman" w:cs="Times New Roman" w:hAnsi="Times New Roman"/>
          <w:sz w:val="24"/>
          <w:szCs w:val="24"/>
          <w:shd w:fill="FFFFFF" w:color="auto" w:val="clear"/>
        </w:rPr>
        <w:t xml:space="preserve"> </w:t>
      </w:r>
      <w:proofErr w:type="gramStart"/>
      <w:r w:rsidRPr="00032779">
        <w:rPr>
          <w:rFonts w:ascii="Times New Roman" w:cs="Times New Roman" w:hAnsi="Times New Roman"/>
          <w:sz w:val="24"/>
          <w:szCs w:val="24"/>
          <w:shd w:fill="FFFFFF" w:color="auto" w:val="clear"/>
        </w:rPr>
        <w:t>The British Journal of Psychiatry, 200(3), pp.182-183.</w:t>
      </w:r>
      <w:proofErr w:type="gramEnd"/>
    </w:p>
    <w:p w:rsidR="00783F19" w:rsidRDefault="00DE6B50" w:rsidP="00032779">
      <w:pPr>
        <w:spacing w:line="480" w:lineRule="auto"/>
        <w:rPr>
          <w:rFonts w:ascii="Times New Roman" w:cs="Times New Roman" w:hAnsi="Times New Roman"/>
          <w:sz w:val="24"/>
          <w:szCs w:val="24"/>
          <w:shd w:fill="FFFFFF" w:color="auto" w:val="clear"/>
        </w:rPr>
      </w:pPr>
      <w:r w:rsidRPr="00032779">
        <w:rPr>
          <w:rFonts w:ascii="Times New Roman" w:cs="Times New Roman" w:hAnsi="Times New Roman"/>
          <w:sz w:val="24"/>
          <w:szCs w:val="24"/>
          <w:shd w:fill="FFFFFF" w:color="auto" w:val="clear"/>
        </w:rPr>
        <w:t>Nelson, R.L., 1984. Ideology, practice, and professional autonomy: Social values and client relationships in the large law firm. </w:t>
      </w:r>
      <w:r w:rsidRPr="00032779">
        <w:rPr>
          <w:iCs/>
          <w:i/>
          <w:rFonts w:ascii="Times New Roman" w:cs="Times New Roman" w:hAnsi="Times New Roman"/>
          <w:sz w:val="24"/>
          <w:szCs w:val="24"/>
          <w:shd w:fill="FFFFFF" w:color="auto" w:val="clear"/>
        </w:rPr>
        <w:t>Stan. L. Rev.</w:t>
      </w:r>
      <w:r w:rsidRPr="00032779">
        <w:rPr>
          <w:rFonts w:ascii="Times New Roman" w:cs="Times New Roman" w:hAnsi="Times New Roman"/>
          <w:sz w:val="24"/>
          <w:szCs w:val="24"/>
          <w:shd w:fill="FFFFFF" w:color="auto" w:val="clear"/>
        </w:rPr>
        <w:t>, </w:t>
      </w:r>
      <w:r w:rsidRPr="00032779">
        <w:rPr>
          <w:iCs/>
          <w:i/>
          <w:rFonts w:ascii="Times New Roman" w:cs="Times New Roman" w:hAnsi="Times New Roman"/>
          <w:sz w:val="24"/>
          <w:szCs w:val="24"/>
          <w:shd w:fill="FFFFFF" w:color="auto" w:val="clear"/>
        </w:rPr>
        <w:t>37</w:t>
      </w:r>
      <w:r w:rsidRPr="00032779">
        <w:rPr>
          <w:rFonts w:ascii="Times New Roman" w:cs="Times New Roman" w:hAnsi="Times New Roman"/>
          <w:sz w:val="24"/>
          <w:szCs w:val="24"/>
          <w:shd w:fill="FFFFFF" w:color="auto" w:val="clear"/>
        </w:rPr>
        <w:t>, p.503.</w:t>
      </w:r>
    </w:p>
    <w:p w:rsidR="00CA75C1" w:rsidRDefault="00CA75C1" w:rsidP="00032779" w:rsidRPr="00032779">
      <w:pPr>
        <w:spacing w:line="480" w:lineRule="auto"/>
        <w:rPr>
          <w:rFonts w:ascii="Times New Roman" w:cs="Times New Roman" w:hAnsi="Times New Roman"/>
          <w:sz w:val="24"/>
          <w:szCs w:val="24"/>
          <w:shd w:fill="FFFFFF" w:color="auto" w:val="clear"/>
        </w:rPr>
      </w:pPr>
      <w:proofErr w:type="spellStart"/>
      <w:r w:rsidRPr="00733051">
        <w:rPr>
          <w:rFonts w:ascii="Times New Roman" w:cs="Times New Roman" w:hAnsi="Times New Roman"/>
          <w:sz w:val="24"/>
          <w:szCs w:val="24"/>
          <w:shd w:fill="FFFFFF" w:color="auto" w:val="clear"/>
        </w:rPr>
        <w:t>Passmore</w:t>
        <w:lastRenderedPageBreak/>
      </w:r>
      <w:proofErr w:type="spellEnd"/>
      <w:r w:rsidRPr="00733051">
        <w:rPr>
          <w:rFonts w:ascii="Times New Roman" w:cs="Times New Roman" w:hAnsi="Times New Roman"/>
          <w:sz w:val="24"/>
          <w:szCs w:val="24"/>
          <w:shd w:fill="FFFFFF" w:color="auto" w:val="clear"/>
        </w:rPr>
        <w:t xml:space="preserve">, C., 2016. The Solicitors Regulation Authority: looking to the future. </w:t>
      </w:r>
      <w:proofErr w:type="gramStart"/>
      <w:r w:rsidRPr="00733051">
        <w:rPr>
          <w:rFonts w:ascii="Times New Roman" w:cs="Times New Roman" w:hAnsi="Times New Roman"/>
          <w:sz w:val="24"/>
          <w:szCs w:val="24"/>
          <w:shd w:fill="FFFFFF" w:color="auto" w:val="clear"/>
        </w:rPr>
        <w:t>Legal Ethics, 19(1), pp.145-159.</w:t>
      </w:r>
      <w:proofErr w:type="gramEnd"/>
    </w:p>
    <w:p w:rsidR="00472A20" w:rsidRDefault="00DE6B50" w:rsidP="00032779" w:rsidRPr="00032779">
      <w:pPr>
        <w:spacing w:line="480" w:lineRule="auto"/>
        <w:rPr>
          <w:rFonts w:ascii="Times New Roman" w:cs="Times New Roman" w:hAnsi="Times New Roman"/>
          <w:sz w:val="24"/>
          <w:szCs w:val="24"/>
          <w:shd w:fill="FFFFFF" w:color="auto" w:val="clear"/>
        </w:rPr>
      </w:pPr>
      <w:proofErr w:type="gramStart"/>
      <w:r w:rsidRPr="00032779">
        <w:rPr>
          <w:rFonts w:ascii="Times New Roman" w:cs="Times New Roman" w:hAnsi="Times New Roman"/>
          <w:sz w:val="24"/>
          <w:szCs w:val="24"/>
          <w:shd w:fill="FFFFFF" w:color="auto" w:val="clear"/>
        </w:rPr>
        <w:t>Segal, J.A. and Reedy, C.D., 1988.</w:t>
      </w:r>
      <w:proofErr w:type="gramEnd"/>
      <w:r w:rsidRPr="00032779">
        <w:rPr>
          <w:rFonts w:ascii="Times New Roman" w:cs="Times New Roman" w:hAnsi="Times New Roman"/>
          <w:sz w:val="24"/>
          <w:szCs w:val="24"/>
          <w:shd w:fill="FFFFFF" w:color="auto" w:val="clear"/>
        </w:rPr>
        <w:t xml:space="preserve"> The Supreme Court and sex discrimination: The role of the solicitor general. </w:t>
      </w:r>
      <w:proofErr w:type="gramStart"/>
      <w:r w:rsidRPr="00032779">
        <w:rPr>
          <w:iCs/>
          <w:i/>
          <w:rFonts w:ascii="Times New Roman" w:cs="Times New Roman" w:hAnsi="Times New Roman"/>
          <w:sz w:val="24"/>
          <w:szCs w:val="24"/>
          <w:shd w:fill="FFFFFF" w:color="auto" w:val="clear"/>
        </w:rPr>
        <w:t>Western Political Quarterly</w:t>
      </w:r>
      <w:r w:rsidRPr="00032779">
        <w:rPr>
          <w:rFonts w:ascii="Times New Roman" w:cs="Times New Roman" w:hAnsi="Times New Roman"/>
          <w:sz w:val="24"/>
          <w:szCs w:val="24"/>
          <w:shd w:fill="FFFFFF" w:color="auto" w:val="clear"/>
        </w:rPr>
        <w:t>, </w:t>
      </w:r>
      <w:r w:rsidRPr="00032779">
        <w:rPr>
          <w:iCs/>
          <w:i/>
          <w:rFonts w:ascii="Times New Roman" w:cs="Times New Roman" w:hAnsi="Times New Roman"/>
          <w:sz w:val="24"/>
          <w:szCs w:val="24"/>
          <w:shd w:fill="FFFFFF" w:color="auto" w:val="clear"/>
        </w:rPr>
        <w:t>41</w:t>
      </w:r>
      <w:r w:rsidRPr="00032779">
        <w:rPr>
          <w:rFonts w:ascii="Times New Roman" w:cs="Times New Roman" w:hAnsi="Times New Roman"/>
          <w:sz w:val="24"/>
          <w:szCs w:val="24"/>
          <w:shd w:fill="FFFFFF" w:color="auto" w:val="clear"/>
        </w:rPr>
        <w:t>(3), pp.553-568.</w:t>
      </w:r>
      <w:proofErr w:type="gramEnd"/>
    </w:p>
    <w:p w:rsidR="00520499" w:rsidRDefault="00DE6B50" w:rsidP="00032779" w:rsidRPr="00032779">
      <w:pPr>
        <w:spacing w:line="480" w:lineRule="auto"/>
        <w:rPr>
          <w:b/>
          <w:rFonts w:ascii="Times New Roman" w:cs="Times New Roman" w:hAnsi="Times New Roman"/>
          <w:sz w:val="24"/>
          <w:szCs w:val="24"/>
        </w:rPr>
      </w:pPr>
      <w:r w:rsidRPr="00032779">
        <w:rPr>
          <w:rFonts w:ascii="Times New Roman" w:cs="Times New Roman" w:hAnsi="Times New Roman"/>
          <w:sz w:val="24"/>
          <w:szCs w:val="24"/>
          <w:shd w:fill="FFFFFF" w:color="auto" w:val="clear"/>
        </w:rPr>
        <w:t xml:space="preserve">Sunstein, C.R., 1988. Sexual Orientation and the Constitution: A Note on the Relationship </w:t>
      </w:r>
      <w:proofErr w:type="gramStart"/>
      <w:r w:rsidRPr="00032779">
        <w:rPr>
          <w:rFonts w:ascii="Times New Roman" w:cs="Times New Roman" w:hAnsi="Times New Roman"/>
          <w:sz w:val="24"/>
          <w:szCs w:val="24"/>
          <w:shd w:fill="FFFFFF" w:color="auto" w:val="clear"/>
        </w:rPr>
        <w:t>Between</w:t>
      </w:r>
      <w:proofErr w:type="gramEnd"/>
      <w:r w:rsidRPr="00032779">
        <w:rPr>
          <w:rFonts w:ascii="Times New Roman" w:cs="Times New Roman" w:hAnsi="Times New Roman"/>
          <w:sz w:val="24"/>
          <w:szCs w:val="24"/>
          <w:shd w:fill="FFFFFF" w:color="auto" w:val="clear"/>
        </w:rPr>
        <w:t xml:space="preserve"> Due Process and Equal Protection. </w:t>
      </w:r>
      <w:r w:rsidRPr="00032779">
        <w:rPr>
          <w:iCs/>
          <w:i/>
          <w:rFonts w:ascii="Times New Roman" w:cs="Times New Roman" w:hAnsi="Times New Roman"/>
          <w:sz w:val="24"/>
          <w:szCs w:val="24"/>
          <w:shd w:fill="FFFFFF" w:color="auto" w:val="clear"/>
        </w:rPr>
        <w:t>U. Chi. L. Rev.</w:t>
      </w:r>
      <w:r w:rsidRPr="00032779">
        <w:rPr>
          <w:rFonts w:ascii="Times New Roman" w:cs="Times New Roman" w:hAnsi="Times New Roman"/>
          <w:sz w:val="24"/>
          <w:szCs w:val="24"/>
          <w:shd w:fill="FFFFFF" w:color="auto" w:val="clear"/>
        </w:rPr>
        <w:t>, </w:t>
      </w:r>
      <w:r w:rsidRPr="00032779">
        <w:rPr>
          <w:iCs/>
          <w:i/>
          <w:rFonts w:ascii="Times New Roman" w:cs="Times New Roman" w:hAnsi="Times New Roman"/>
          <w:sz w:val="24"/>
          <w:szCs w:val="24"/>
          <w:shd w:fill="FFFFFF" w:color="auto" w:val="clear"/>
        </w:rPr>
        <w:t>55</w:t>
      </w:r>
      <w:r w:rsidRPr="00032779">
        <w:rPr>
          <w:rFonts w:ascii="Times New Roman" w:cs="Times New Roman" w:hAnsi="Times New Roman"/>
          <w:sz w:val="24"/>
          <w:szCs w:val="24"/>
          <w:shd w:fill="FFFFFF" w:color="auto" w:val="clear"/>
        </w:rPr>
        <w:t>, p.1161.</w:t>
      </w:r>
    </w:p>
    <w:p w:rsidR="001C6E4A" w:rsidRDefault="00DE6B50" w:rsidP="00032779" w:rsidRPr="00032779">
      <w:pPr>
        <w:spacing w:line="480" w:lineRule="auto"/>
        <w:rPr>
          <w:rFonts w:ascii="Times New Roman" w:cs="Times New Roman" w:hAnsi="Times New Roman"/>
          <w:sz w:val="24"/>
          <w:szCs w:val="24"/>
          <w:shd w:fill="FFFFFF" w:color="auto" w:val="clear"/>
        </w:rPr>
      </w:pPr>
      <w:r w:rsidRPr="00032779">
        <w:rPr>
          <w:rFonts w:ascii="Times New Roman" w:cs="Times New Roman" w:hAnsi="Times New Roman"/>
          <w:sz w:val="24"/>
          <w:szCs w:val="24"/>
          <w:shd w:fill="FFFFFF" w:color="auto" w:val="clear"/>
        </w:rPr>
        <w:t xml:space="preserve">Skordalia, E., 1996. Glass slippers and glass ceilings: women in the legal profession. </w:t>
      </w:r>
      <w:proofErr w:type="gramStart"/>
      <w:r w:rsidRPr="00032779">
        <w:rPr>
          <w:iCs/>
          <w:i/>
          <w:rFonts w:ascii="Times New Roman" w:cs="Times New Roman" w:hAnsi="Times New Roman"/>
          <w:sz w:val="24"/>
          <w:szCs w:val="24"/>
          <w:shd w:fill="FFFFFF" w:color="auto" w:val="clear"/>
        </w:rPr>
        <w:t>International Journal of the Legal Profession</w:t>
      </w:r>
      <w:r w:rsidRPr="00032779">
        <w:rPr>
          <w:rFonts w:ascii="Times New Roman" w:cs="Times New Roman" w:hAnsi="Times New Roman"/>
          <w:sz w:val="24"/>
          <w:szCs w:val="24"/>
          <w:shd w:fill="FFFFFF" w:color="auto" w:val="clear"/>
        </w:rPr>
        <w:t>, </w:t>
      </w:r>
      <w:r w:rsidRPr="00032779">
        <w:rPr>
          <w:iCs/>
          <w:i/>
          <w:rFonts w:ascii="Times New Roman" w:cs="Times New Roman" w:hAnsi="Times New Roman"/>
          <w:sz w:val="24"/>
          <w:szCs w:val="24"/>
          <w:shd w:fill="FFFFFF" w:color="auto" w:val="clear"/>
        </w:rPr>
        <w:t>3</w:t>
      </w:r>
      <w:r w:rsidRPr="00032779">
        <w:rPr>
          <w:rFonts w:ascii="Times New Roman" w:cs="Times New Roman" w:hAnsi="Times New Roman"/>
          <w:sz w:val="24"/>
          <w:szCs w:val="24"/>
          <w:shd w:fill="FFFFFF" w:color="auto" w:val="clear"/>
        </w:rPr>
        <w:t>(1-2), pp.7-43.</w:t>
      </w:r>
      <w:proofErr w:type="gramEnd"/>
    </w:p>
    <w:p w:rsidR="001C6E4A" w:rsidRDefault="00DE6B50" w:rsidP="00032779" w:rsidRPr="00032779">
      <w:pPr>
        <w:spacing w:line="480" w:lineRule="auto"/>
        <w:rPr>
          <w:rFonts w:ascii="Times New Roman" w:cs="Times New Roman" w:hAnsi="Times New Roman"/>
          <w:sz w:val="24"/>
          <w:szCs w:val="24"/>
          <w:shd w:fill="FFFFFF" w:color="auto" w:val="clear"/>
        </w:rPr>
      </w:pPr>
      <w:proofErr w:type="gramStart"/>
      <w:r w:rsidRPr="00032779">
        <w:rPr>
          <w:rFonts w:ascii="Times New Roman" w:cs="Times New Roman" w:hAnsi="Times New Roman"/>
          <w:sz w:val="24"/>
          <w:szCs w:val="24"/>
          <w:shd w:fill="FFFFFF" w:color="auto" w:val="clear"/>
        </w:rPr>
        <w:t>Terry, L.S., Mark, S. and Gordon, T., 2011.</w:t>
      </w:r>
      <w:proofErr w:type="gramEnd"/>
      <w:r w:rsidRPr="00032779">
        <w:rPr>
          <w:rFonts w:ascii="Times New Roman" w:cs="Times New Roman" w:hAnsi="Times New Roman"/>
          <w:sz w:val="24"/>
          <w:szCs w:val="24"/>
          <w:shd w:fill="FFFFFF" w:color="auto" w:val="clear"/>
        </w:rPr>
        <w:t xml:space="preserve"> Trends and Challenges in Lawyer Regulation: The Impact of Globalization and Technology. </w:t>
      </w:r>
      <w:r w:rsidRPr="00032779">
        <w:rPr>
          <w:iCs/>
          <w:i/>
          <w:rFonts w:ascii="Times New Roman" w:cs="Times New Roman" w:hAnsi="Times New Roman"/>
          <w:sz w:val="24"/>
          <w:szCs w:val="24"/>
          <w:shd w:fill="FFFFFF" w:color="auto" w:val="clear"/>
        </w:rPr>
        <w:t>Fordham L. Rev.</w:t>
      </w:r>
      <w:r w:rsidRPr="00032779">
        <w:rPr>
          <w:rFonts w:ascii="Times New Roman" w:cs="Times New Roman" w:hAnsi="Times New Roman"/>
          <w:sz w:val="24"/>
          <w:szCs w:val="24"/>
          <w:shd w:fill="FFFFFF" w:color="auto" w:val="clear"/>
        </w:rPr>
        <w:t>, </w:t>
      </w:r>
      <w:r w:rsidRPr="00032779">
        <w:rPr>
          <w:iCs/>
          <w:i/>
          <w:rFonts w:ascii="Times New Roman" w:cs="Times New Roman" w:hAnsi="Times New Roman"/>
          <w:sz w:val="24"/>
          <w:szCs w:val="24"/>
          <w:shd w:fill="FFFFFF" w:color="auto" w:val="clear"/>
        </w:rPr>
        <w:t>80</w:t>
      </w:r>
      <w:r w:rsidRPr="00032779">
        <w:rPr>
          <w:rFonts w:ascii="Times New Roman" w:cs="Times New Roman" w:hAnsi="Times New Roman"/>
          <w:sz w:val="24"/>
          <w:szCs w:val="24"/>
          <w:shd w:fill="FFFFFF" w:color="auto" w:val="clear"/>
        </w:rPr>
        <w:t>, p.2661.</w:t>
      </w:r>
    </w:p>
    <w:p w:rsidR="00733051" w:rsidRDefault="00733051" w:rsidP="00032779">
      <w:pPr>
        <w:spacing w:line="480" w:lineRule="auto"/>
        <w:rPr>
          <w:rFonts w:ascii="Times New Roman" w:cs="Times New Roman" w:hAnsi="Times New Roman"/>
          <w:sz w:val="24"/>
          <w:szCs w:val="24"/>
          <w:shd w:fill="FFFFFF" w:color="auto" w:val="clear"/>
        </w:rPr>
      </w:pPr>
      <w:proofErr w:type="spellStart"/>
      <w:r w:rsidRPr="00733051">
        <w:rPr>
          <w:rFonts w:ascii="Times New Roman" w:cs="Times New Roman" w:hAnsi="Times New Roman"/>
          <w:sz w:val="24"/>
          <w:szCs w:val="24"/>
          <w:shd w:fill="FFFFFF" w:color="auto" w:val="clear"/>
        </w:rPr>
        <w:t>Wadham</w:t>
      </w:r>
      <w:proofErr w:type="spellEnd"/>
      <w:r w:rsidRPr="00733051">
        <w:rPr>
          <w:rFonts w:ascii="Times New Roman" w:cs="Times New Roman" w:hAnsi="Times New Roman"/>
          <w:sz w:val="24"/>
          <w:szCs w:val="24"/>
          <w:shd w:fill="FFFFFF" w:color="auto" w:val="clear"/>
        </w:rPr>
        <w:t xml:space="preserve">, J., Robinson, A., </w:t>
      </w:r>
      <w:proofErr w:type="spellStart"/>
      <w:r w:rsidRPr="00733051">
        <w:rPr>
          <w:rFonts w:ascii="Times New Roman" w:cs="Times New Roman" w:hAnsi="Times New Roman"/>
          <w:sz w:val="24"/>
          <w:szCs w:val="24"/>
          <w:shd w:fill="FFFFFF" w:color="auto" w:val="clear"/>
        </w:rPr>
        <w:t>Ruebain</w:t>
      </w:r>
      <w:proofErr w:type="spellEnd"/>
      <w:r w:rsidRPr="00733051">
        <w:rPr>
          <w:rFonts w:ascii="Times New Roman" w:cs="Times New Roman" w:hAnsi="Times New Roman"/>
          <w:sz w:val="24"/>
          <w:szCs w:val="24"/>
          <w:shd w:fill="FFFFFF" w:color="auto" w:val="clear"/>
        </w:rPr>
        <w:t xml:space="preserve">, D. and Uppal, S., 2010. </w:t>
      </w:r>
      <w:proofErr w:type="gramStart"/>
      <w:r w:rsidRPr="00733051">
        <w:rPr>
          <w:rFonts w:ascii="Times New Roman" w:cs="Times New Roman" w:hAnsi="Times New Roman"/>
          <w:sz w:val="24"/>
          <w:szCs w:val="24"/>
          <w:shd w:fill="FFFFFF" w:color="auto" w:val="clear"/>
        </w:rPr>
        <w:t>Blackstone's guide to the Equality Act 2010.</w:t>
      </w:r>
      <w:proofErr w:type="gramEnd"/>
      <w:r w:rsidRPr="00733051">
        <w:rPr>
          <w:rFonts w:ascii="Times New Roman" w:cs="Times New Roman" w:hAnsi="Times New Roman"/>
          <w:sz w:val="24"/>
          <w:szCs w:val="24"/>
          <w:shd w:fill="FFFFFF" w:color="auto" w:val="clear"/>
        </w:rPr>
        <w:t xml:space="preserve"> Oxford University Press, USA.</w:t>
      </w:r>
    </w:p>
    <w:p w:rsidR="00733051" w:rsidRDefault="00733051" w:rsidP="00032779">
      <w:pPr>
        <w:spacing w:line="480" w:lineRule="auto"/>
        <w:rPr>
          <w:rFonts w:ascii="Times New Roman" w:cs="Times New Roman" w:hAnsi="Times New Roman"/>
          <w:sz w:val="24"/>
          <w:szCs w:val="24"/>
          <w:shd w:fill="FFFFFF" w:color="auto" w:val="clear"/>
        </w:rPr>
      </w:pPr>
      <w:proofErr w:type="spellStart"/>
      <w:r w:rsidRPr="00733051">
        <w:rPr>
          <w:rFonts w:ascii="Times New Roman" w:cs="Times New Roman" w:hAnsi="Times New Roman"/>
          <w:sz w:val="24"/>
          <w:szCs w:val="24"/>
          <w:shd w:fill="FFFFFF" w:color="auto" w:val="clear"/>
        </w:rPr>
        <w:t>Webley</w:t>
      </w:r>
      <w:proofErr w:type="spellEnd"/>
      <w:r w:rsidRPr="00733051">
        <w:rPr>
          <w:rFonts w:ascii="Times New Roman" w:cs="Times New Roman" w:hAnsi="Times New Roman"/>
          <w:sz w:val="24"/>
          <w:szCs w:val="24"/>
          <w:shd w:fill="FFFFFF" w:color="auto" w:val="clear"/>
        </w:rPr>
        <w:t xml:space="preserve">, L., 2013. United Kingdom: What Robinson v Solicitors Regulation Authority Tells Us about the Contested Terrain of Race and Disciplinary Processes. </w:t>
      </w:r>
      <w:proofErr w:type="gramStart"/>
      <w:r w:rsidRPr="00733051">
        <w:rPr>
          <w:rFonts w:ascii="Times New Roman" w:cs="Times New Roman" w:hAnsi="Times New Roman"/>
          <w:sz w:val="24"/>
          <w:szCs w:val="24"/>
          <w:shd w:fill="FFFFFF" w:color="auto" w:val="clear"/>
        </w:rPr>
        <w:t>Legal Ethics, 16(1), pp.236-241.</w:t>
      </w:r>
      <w:proofErr w:type="gramEnd"/>
    </w:p>
    <w:p w:rsidR="00733051" w:rsidRDefault="00733051" w:rsidP="00032779" w:rsidRPr="00032779">
      <w:pPr>
        <w:spacing w:line="480" w:lineRule="auto"/>
        <w:rPr>
          <w:rFonts w:ascii="Times New Roman" w:cs="Times New Roman" w:hAnsi="Times New Roman"/>
          <w:sz w:val="24"/>
          <w:szCs w:val="24"/>
          <w:shd w:fill="FFFFFF" w:color="auto" w:val="clear"/>
        </w:rPr>
      </w:pPr>
    </w:p>
    <w:sectPr w:rsidR="00733051" w:rsidRPr="00032779" w:rsidSect="003C22FA">
      <w:docGrid w:linePitch="360"/>
      <w:headerReference r:id="rId13" w:type="first"/>
      <w:headerReference r:id="rId10" w:type="default"/>
      <w:headerReference r:id="rId9" w:type="even"/>
      <w:footerReference r:id="rId12" w:type="default"/>
      <w:footerReference r:id="rId11" w:type="even"/>
      <w:footerReference r:id="rId14" w:type="first"/>
      <w:pgSz w:w="11909" w:h="16834"/>
      <w:pgMar w:left="1440" w:right="1440" w:top="1440" w:bottom="1440" w:header="720" w:footer="720" w:gutter="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80A07" w:rsidRDefault="00C80A07" w:rsidP="00CA75C1">
      <w:pPr>
        <w:spacing w:after="0" w:line="240" w:lineRule="auto"/>
      </w:pPr>
      <w:r>
        <w:separator/>
      </w:r>
    </w:p>
  </w:endnote>
  <w:endnote w:type="continuationSeparator" w:id="0">
    <w:p w:rsidR="00C80A07" w:rsidRDefault="00C80A07" w:rsidP="00CA75C1">
      <w:pPr>
        <w:spacing w:after="0"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A75C1" w:rsidRDefault="00CA75C1">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845198028"/>
      <w:docPartObj>
        <w:docPartGallery w:val="Page Numbers (Bottom of Page)"/>
        <w:docPartUnique/>
      </w:docPartObj>
    </w:sdtPr>
    <w:sdtEndPr>
      <w:rPr>
        <w:noProof/>
      </w:rPr>
    </w:sdtEndPr>
    <w:sdtContent>
      <w:bookmarkStart w:id="0" w:name="_GoBack" w:displacedByCustomXml="prev"/>
      <w:bookmarkEnd w:id="0" w:displacedByCustomXml="prev"/>
      <w:p w:rsidR="00CA75C1" w:rsidRDefault="00CA75C1">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rsidR="00CA75C1" w:rsidRDefault="00CA75C1">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A75C1" w:rsidRDefault="00CA75C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80A07" w:rsidRDefault="00C80A07" w:rsidP="00CA75C1">
      <w:pPr>
        <w:spacing w:after="0" w:line="240" w:lineRule="auto"/>
      </w:pPr>
      <w:r>
        <w:separator/>
      </w:r>
    </w:p>
  </w:footnote>
  <w:footnote w:type="continuationSeparator" w:id="0">
    <w:p w:rsidR="00C80A07" w:rsidRDefault="00C80A07" w:rsidP="00CA75C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A75C1" w:rsidRDefault="00CA75C1">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A75C1" w:rsidRDefault="00CA75C1">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A75C1" w:rsidRDefault="00CA75C1">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62842FAE"/>
    <w:tmpl w:val="888E30B4"/>
    <w:lvl w:ilvl="0" w:tplc="FC98D8F0">
      <w:numFmt w:val="bullet"/>
      <w:lvlText w:val=""/>
      <w:start w:val="1"/>
      <w:rPr>
        <w:rFonts w:ascii="Symbol" w:hAnsi="Symbol" w:hint="default"/>
      </w:rPr>
      <w:pPr>
        <w:ind w:left="720"/>
        <w:ind w:hanging="360"/>
      </w:pPr>
      <w:lvlJc w:val="left"/>
    </w:lvl>
    <w:lvl w:ilvl="1" w:tentative="1" w:tplc="EA5203B0">
      <w:numFmt w:val="bullet"/>
      <w:lvlText w:val="o"/>
      <w:start w:val="1"/>
      <w:rPr>
        <w:rFonts w:ascii="Courier New" w:cs="Courier New" w:hAnsi="Courier New" w:hint="default"/>
      </w:rPr>
      <w:pPr>
        <w:ind w:left="1440"/>
        <w:ind w:hanging="360"/>
      </w:pPr>
      <w:lvlJc w:val="left"/>
    </w:lvl>
    <w:lvl w:ilvl="2" w:tentative="1" w:tplc="D7207B18">
      <w:numFmt w:val="bullet"/>
      <w:lvlText w:val=""/>
      <w:start w:val="1"/>
      <w:rPr>
        <w:rFonts w:ascii="Wingdings" w:hAnsi="Wingdings" w:hint="default"/>
      </w:rPr>
      <w:pPr>
        <w:ind w:left="2160"/>
        <w:ind w:hanging="360"/>
      </w:pPr>
      <w:lvlJc w:val="left"/>
    </w:lvl>
    <w:lvl w:ilvl="3" w:tentative="1" w:tplc="E1CAADFC">
      <w:numFmt w:val="bullet"/>
      <w:lvlText w:val=""/>
      <w:start w:val="1"/>
      <w:rPr>
        <w:rFonts w:ascii="Symbol" w:hAnsi="Symbol" w:hint="default"/>
      </w:rPr>
      <w:pPr>
        <w:ind w:left="2880"/>
        <w:ind w:hanging="360"/>
      </w:pPr>
      <w:lvlJc w:val="left"/>
    </w:lvl>
    <w:lvl w:ilvl="4" w:tentative="1" w:tplc="299C93C0">
      <w:numFmt w:val="bullet"/>
      <w:lvlText w:val="o"/>
      <w:start w:val="1"/>
      <w:rPr>
        <w:rFonts w:ascii="Courier New" w:cs="Courier New" w:hAnsi="Courier New" w:hint="default"/>
      </w:rPr>
      <w:pPr>
        <w:ind w:left="3600"/>
        <w:ind w:hanging="360"/>
      </w:pPr>
      <w:lvlJc w:val="left"/>
    </w:lvl>
    <w:lvl w:ilvl="5" w:tentative="1" w:tplc="D76CCFCC">
      <w:numFmt w:val="bullet"/>
      <w:lvlText w:val=""/>
      <w:start w:val="1"/>
      <w:rPr>
        <w:rFonts w:ascii="Wingdings" w:hAnsi="Wingdings" w:hint="default"/>
      </w:rPr>
      <w:pPr>
        <w:ind w:left="4320"/>
        <w:ind w:hanging="360"/>
      </w:pPr>
      <w:lvlJc w:val="left"/>
    </w:lvl>
    <w:lvl w:ilvl="6" w:tentative="1" w:tplc="6E38CDFE">
      <w:numFmt w:val="bullet"/>
      <w:lvlText w:val=""/>
      <w:start w:val="1"/>
      <w:rPr>
        <w:rFonts w:ascii="Symbol" w:hAnsi="Symbol" w:hint="default"/>
      </w:rPr>
      <w:pPr>
        <w:ind w:left="5040"/>
        <w:ind w:hanging="360"/>
      </w:pPr>
      <w:lvlJc w:val="left"/>
    </w:lvl>
    <w:lvl w:ilvl="7" w:tentative="1" w:tplc="00AE6648">
      <w:numFmt w:val="bullet"/>
      <w:lvlText w:val="o"/>
      <w:start w:val="1"/>
      <w:rPr>
        <w:rFonts w:ascii="Courier New" w:cs="Courier New" w:hAnsi="Courier New" w:hint="default"/>
      </w:rPr>
      <w:pPr>
        <w:ind w:left="5760"/>
        <w:ind w:hanging="360"/>
      </w:pPr>
      <w:lvlJc w:val="left"/>
    </w:lvl>
    <w:lvl w:ilvl="8" w:tentative="1" w:tplc="63E4AA14">
      <w:numFmt w:val="bullet"/>
      <w:lvlText w:val=""/>
      <w:start w:val="1"/>
      <w:rPr>
        <w:rFonts w:ascii="Wingdings" w:hAnsi="Wingdings" w:hint="default"/>
      </w:rPr>
      <w:pPr>
        <w:ind w:left="6480"/>
        <w:ind w:hanging="360"/>
      </w:pPr>
      <w:lvlJc w:val="lef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0"/>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zoom w:percent="10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rsids>
    <w:rsidRoot val="00631668"/>
    <w:rsid val="00032779"/>
    <w:rsid val="000875E2"/>
    <w:rsid val="001C6E4A"/>
    <w:rsid val="001E2CD6"/>
    <w:rsid val="002A5958"/>
    <w:rsid val="003C22FA"/>
    <w:rsid val="00472A20"/>
    <w:rsid val="00497896"/>
    <w:rsid val="00520499"/>
    <w:rsid val="00631668"/>
    <w:rsid val="00733051"/>
    <w:rsid val="00783F19"/>
    <w:rsid val="00C80A07"/>
    <w:rsid val="00CA75C1"/>
    <w:rsid val="00DE6B50"/>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docDefaults>
    <w:rPrDefault>
      <w:rPr>
        <w:lang w:val="en-US" w:eastAsia="en-US" w:bidi="ar-SA"/>
        <w:rFonts w:ascii="Calibri" w:eastAsiaTheme="minorHAnsi" w:hAnsiTheme="minorHAnsi" w:cstheme="minorBidi"/>
        <w:sz w:val="22"/>
        <w:szCs w:val="22"/>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paragraph" w:styleId="Title">
    <w:name w:val="Title"/>
    <w:qFormat/>
    <w:basedOn w:val="Normal"/>
    <w:next w:val="Normal"/>
    <w:link w:val="TitleChar"/>
    <w:uiPriority w:val="1"/>
    <w:rsid w:val="00631668"/>
    <w:pPr>
      <w:jc w:val="center"/>
      <w:contextualSpacing/>
      <w:spacing w:before="2400" w:after="0" w:line="480" w:lineRule="auto"/>
    </w:pPr>
    <w:rPr>
      <w:lang w:eastAsia="ja-JP"/>
      <w:color w:val="000000"/>
      <w:rFonts w:ascii="Cambria" w:eastAsiaTheme="majorEastAsia" w:hAnsiTheme="majorHAnsi" w:cstheme="majorBidi"/>
      <w:sz w:val="24"/>
      <w:szCs w:val="24"/>
    </w:rPr>
  </w:style>
  <w:style w:type="character" w:styleId="TitleChar">
    <w:name w:val="Title Char"/>
    <w:basedOn w:val="DefaultParagraphFont"/>
    <w:link w:val="Title"/>
    <w:uiPriority w:val="1"/>
    <w:rsid w:val="00631668"/>
    <w:rPr>
      <w:lang w:eastAsia="ja-JP"/>
      <w:color w:val="000000"/>
      <w:rFonts w:ascii="Cambria" w:eastAsiaTheme="majorEastAsia" w:hAnsiTheme="majorHAnsi" w:cstheme="majorBidi"/>
      <w:sz w:val="24"/>
      <w:szCs w:val="24"/>
    </w:rPr>
  </w:style>
  <w:style w:type="paragraph" w:styleId="Title2">
    <w:name w:val="Title 2"/>
    <w:qFormat/>
    <w:basedOn w:val="Normal"/>
    <w:uiPriority w:val="1"/>
    <w:rsid w:val="00631668"/>
    <w:pPr>
      <w:jc w:val="center"/>
      <w:spacing w:after="0" w:line="480" w:lineRule="auto"/>
    </w:pPr>
    <w:rPr>
      <w:lang w:eastAsia="ja-JP"/>
      <w:color w:val="000000"/>
      <w:rFonts w:eastAsiaTheme="minorEastAsia"/>
      <w:sz w:val="24"/>
      <w:szCs w:val="24"/>
    </w:rPr>
  </w:style>
  <w:style w:type="paragraph" w:styleId="ListParagraph">
    <w:name w:val="List Paragraph"/>
    <w:qFormat/>
    <w:basedOn w:val="Normal"/>
    <w:uiPriority w:val="34"/>
    <w:rsid w:val="00472A20"/>
    <w:pPr>
      <w:ind w:left="720"/>
      <w:contextualSpacing/>
    </w:pPr>
  </w:style>
  <w:style w:type="paragraph" w:styleId="BalloonText">
    <w:name w:val="Balloon Text"/>
    <w:basedOn w:val="Normal"/>
    <w:link w:val="BalloonTextChar"/>
    <w:uiPriority w:val="99"/>
    <w:semiHidden/>
    <w:unhideWhenUsed/>
    <w:rsid w:val="00032779"/>
    <w:pPr>
      <w:spacing w:after="0" w:line="240" w:lineRule="auto"/>
    </w:pPr>
    <w:rPr>
      <w:rFonts w:ascii="Tahoma" w:cs="Tahoma" w:hAnsi="Tahoma"/>
      <w:sz w:val="16"/>
      <w:szCs w:val="16"/>
    </w:rPr>
  </w:style>
  <w:style w:type="character" w:styleId="BalloonTextChar">
    <w:name w:val="Balloon Text Char"/>
    <w:basedOn w:val="DefaultParagraphFont"/>
    <w:link w:val="BalloonText"/>
    <w:uiPriority w:val="99"/>
    <w:semiHidden/>
    <w:rsid w:val="00032779"/>
    <w:rPr>
      <w:rFonts w:ascii="Tahoma" w:cs="Tahoma" w:hAnsi="Tahoma"/>
      <w:sz w:val="16"/>
      <w:szCs w:val="16"/>
    </w:rPr>
  </w:style>
  <w:style w:type="paragraph" w:styleId="Header">
    <w:name w:val="header"/>
    <w:basedOn w:val="Normal"/>
    <w:link w:val="HeaderChar"/>
    <w:uiPriority w:val="99"/>
    <w:unhideWhenUsed/>
    <w:rsid w:val="00CA75C1"/>
    <w:pPr>
      <w:spacing w:after="0" w:line="240" w:lineRule="auto"/>
      <w:tabs>
        <w:tab w:val="center" w:pos="4680"/>
        <w:tab w:val="right" w:pos="9360"/>
      </w:tabs>
    </w:pPr>
  </w:style>
  <w:style w:type="character" w:styleId="HeaderChar">
    <w:name w:val="Header Char"/>
    <w:basedOn w:val="DefaultParagraphFont"/>
    <w:link w:val="Header"/>
    <w:uiPriority w:val="99"/>
    <w:rsid w:val="00CA75C1"/>
  </w:style>
  <w:style w:type="paragraph" w:styleId="Footer">
    <w:name w:val="footer"/>
    <w:basedOn w:val="Normal"/>
    <w:link w:val="FooterChar"/>
    <w:uiPriority w:val="99"/>
    <w:unhideWhenUsed/>
    <w:rsid w:val="00CA75C1"/>
    <w:pPr>
      <w:spacing w:after="0" w:line="240" w:lineRule="auto"/>
      <w:tabs>
        <w:tab w:val="center" w:pos="4680"/>
        <w:tab w:val="right" w:pos="9360"/>
      </w:tabs>
    </w:pPr>
  </w:style>
  <w:style w:type="character" w:styleId="FooterChar">
    <w:name w:val="Footer Char"/>
    <w:basedOn w:val="DefaultParagraphFont"/>
    <w:link w:val="Footer"/>
    <w:uiPriority w:val="99"/>
    <w:rsid w:val="00CA75C1"/>
  </w:style>
  <w:style w:type="paragraph" w:styleId="Subtitle">
    <w:name w:val="Subtitle"/>
    <w:basedOn w:val="Normal"/>
    <w:rPr>
      <w:i/>
      <w:color w:val="4F81BD"/>
      <w:sz w:val="24"/>
    </w:rPr>
  </w:style>
  <w:style w:type="paragraph" w:styleId="Heading1">
    <w:name w:val="Heading 1"/>
    <w:basedOn w:val="Normal"/>
    <w:pPr>
      <w:spacing w:before="480"/>
    </w:pPr>
    <w:rPr>
      <w:b/>
      <w:color w:val="345A8A"/>
      <w:sz w:val="32"/>
    </w:rPr>
  </w:style>
  <w:style w:type="paragraph" w:styleId="Heading2">
    <w:name w:val="Heading 2"/>
    <w:basedOn w:val="Normal"/>
    <w:pPr>
      <w:spacing w:before="200"/>
    </w:pPr>
    <w:rPr>
      <w:b/>
      <w:color w:val="4F81BD"/>
      <w:sz w:val="26"/>
    </w:rPr>
  </w:style>
  <w:style w:type="paragraph" w:styleId="Heading3">
    <w:name w:val="Heading 3"/>
    <w:basedOn w:val="Normal"/>
    <w:pPr>
      <w:spacing w:before="200"/>
    </w:pPr>
    <w:rPr>
      <w:b/>
      <w:color w:val="4F81BD"/>
      <w:sz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
    <w:qFormat/>
    <w:rsid w:val="00631668"/>
    <w:pPr>
      <w:spacing w:before="2400" w:after="0" w:line="480" w:lineRule="auto"/>
      <w:contextualSpacing/>
      <w:jc w:val="center"/>
    </w:pPr>
    <w:rPr>
      <w:rFonts w:asciiTheme="majorHAnsi" w:eastAsiaTheme="majorEastAsia" w:hAnsiTheme="majorHAnsi" w:cstheme="majorBidi"/>
      <w:color w:val="000000" w:themeColor="text1"/>
      <w:sz w:val="24"/>
      <w:szCs w:val="24"/>
      <w:lang w:eastAsia="ja-JP"/>
    </w:rPr>
  </w:style>
  <w:style w:type="character" w:customStyle="1" w:styleId="TitleChar">
    <w:name w:val="Title Char"/>
    <w:basedOn w:val="DefaultParagraphFont"/>
    <w:link w:val="Title"/>
    <w:uiPriority w:val="1"/>
    <w:rsid w:val="00631668"/>
    <w:rPr>
      <w:rFonts w:asciiTheme="majorHAnsi" w:eastAsiaTheme="majorEastAsia" w:hAnsiTheme="majorHAnsi" w:cstheme="majorBidi"/>
      <w:color w:val="000000" w:themeColor="text1"/>
      <w:sz w:val="24"/>
      <w:szCs w:val="24"/>
      <w:lang w:eastAsia="ja-JP"/>
    </w:rPr>
  </w:style>
  <w:style w:type="paragraph" w:customStyle="1" w:styleId="Title2">
    <w:name w:val="Title 2"/>
    <w:basedOn w:val="Normal"/>
    <w:uiPriority w:val="1"/>
    <w:qFormat/>
    <w:rsid w:val="00631668"/>
    <w:pPr>
      <w:spacing w:after="0" w:line="480" w:lineRule="auto"/>
      <w:jc w:val="center"/>
    </w:pPr>
    <w:rPr>
      <w:rFonts w:eastAsiaTheme="minorEastAsia"/>
      <w:color w:val="000000" w:themeColor="text1"/>
      <w:sz w:val="24"/>
      <w:szCs w:val="24"/>
      <w:lang w:eastAsia="ja-JP"/>
    </w:rPr>
  </w:style>
  <w:style w:type="paragraph" w:styleId="ListParagraph">
    <w:name w:val="List Paragraph"/>
    <w:basedOn w:val="Normal"/>
    <w:uiPriority w:val="34"/>
    <w:qFormat/>
    <w:rsid w:val="00472A20"/>
    <w:pPr>
      <w:ind w:left="720"/>
      <w:contextualSpacing/>
    </w:pPr>
  </w:style>
  <w:style w:type="paragraph" w:styleId="BalloonText">
    <w:name w:val="Balloon Text"/>
    <w:basedOn w:val="Normal"/>
    <w:link w:val="BalloonTextChar"/>
    <w:uiPriority w:val="99"/>
    <w:semiHidden/>
    <w:unhideWhenUsed/>
    <w:rsid w:val="0003277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32779"/>
    <w:rPr>
      <w:rFonts w:ascii="Tahoma" w:hAnsi="Tahoma" w:cs="Tahoma"/>
      <w:sz w:val="16"/>
      <w:szCs w:val="16"/>
    </w:rPr>
  </w:style>
  <w:style w:type="paragraph" w:styleId="Header">
    <w:name w:val="header"/>
    <w:basedOn w:val="Normal"/>
    <w:link w:val="HeaderChar"/>
    <w:uiPriority w:val="99"/>
    <w:unhideWhenUsed/>
    <w:rsid w:val="00CA75C1"/>
    <w:pPr>
      <w:tabs>
        <w:tab w:val="center" w:pos="4680"/>
        <w:tab w:val="right" w:pos="9360"/>
      </w:tabs>
      <w:spacing w:after="0" w:line="240" w:lineRule="auto"/>
    </w:pPr>
  </w:style>
  <w:style w:type="character" w:customStyle="1" w:styleId="HeaderChar">
    <w:name w:val="Header Char"/>
    <w:basedOn w:val="DefaultParagraphFont"/>
    <w:link w:val="Header"/>
    <w:uiPriority w:val="99"/>
    <w:rsid w:val="00CA75C1"/>
  </w:style>
  <w:style w:type="paragraph" w:styleId="Footer">
    <w:name w:val="footer"/>
    <w:basedOn w:val="Normal"/>
    <w:link w:val="FooterChar"/>
    <w:uiPriority w:val="99"/>
    <w:unhideWhenUsed/>
    <w:rsid w:val="00CA75C1"/>
    <w:pPr>
      <w:tabs>
        <w:tab w:val="center" w:pos="4680"/>
        <w:tab w:val="right" w:pos="9360"/>
      </w:tabs>
      <w:spacing w:after="0" w:line="240" w:lineRule="auto"/>
    </w:pPr>
  </w:style>
  <w:style w:type="character" w:customStyle="1" w:styleId="FooterChar">
    <w:name w:val="Footer Char"/>
    <w:basedOn w:val="DefaultParagraphFont"/>
    <w:link w:val="Footer"/>
    <w:uiPriority w:val="99"/>
    <w:rsid w:val="00CA75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eader" Target="header2.xml"/><Relationship Id="rId4" Type="http://schemas.microsoft.com/office/2007/relationships/stylesWithEffects" Target="stylesWithEffect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Loc12</b:Tag>
    <b:SourceType>JournalArticle</b:SourceType>
    <b:Guid>{D9279D88-D508-49BB-925C-B0ED442E92C3}</b:Guid>
    <b:Author>
      <b:Author>
        <b:NameList>
          <b:Person>
            <b:Last>Lockwood</b:Last>
            <b:First>G.,Henderson,</b:First>
            <b:Middle>C. &amp; Thornicroft</b:Middle>
          </b:Person>
        </b:NameList>
      </b:Author>
    </b:Author>
    <b:Title>The Equality Act 2010 and mental health.</b:Title>
    <b:JournalName>The British Journal of Psychiatry</b:JournalName>
    <b:Year>2012</b:Year>
    <b:Pages>182-183</b:Pages>
    <b:RefOrder>1</b:RefOrder>
  </b:Source>
  <b:Source>
    <b:Tag>Wad10</b:Tag>
    <b:SourceType>JournalArticle</b:SourceType>
    <b:Guid>{4BCED2E7-5064-42ED-AE05-BEA9CF06B018}</b:Guid>
    <b:Author>
      <b:Author>
        <b:NameList>
          <b:Person>
            <b:Last>Wadham</b:Last>
            <b:First>J.,</b:First>
            <b:Middle>Robinson, A., Ruebain, D. &amp; Uppal, S.,</b:Middle>
          </b:Person>
        </b:NameList>
      </b:Author>
    </b:Author>
    <b:Title>Blackstone's guide to the Equality Act 2010.</b:Title>
    <b:JournalName> Oxford University Press, USA.</b:JournalName>
    <b:Year>2010</b:Year>
    <b:RefOrder>2</b:RefOrder>
  </b:Source>
  <b:Source>
    <b:Tag>Aut14</b:Tag>
    <b:SourceType>JournalArticle</b:SourceType>
    <b:Guid>{C6D42100-C8F0-4870-9D95-BF19078A7D5A}</b:Guid>
    <b:Author>
      <b:Author>
        <b:NameList>
          <b:Person>
            <b:Last>Authority</b:Last>
            <b:First>&amp;</b:First>
            <b:Middle>S.R</b:Middle>
          </b:Person>
        </b:NameList>
      </b:Author>
    </b:Author>
    <b:Title>The role of in-house solicitors.</b:Title>
    <b:Year>2014</b:Year>
    <b:RefOrder>3</b:RefOrder>
  </b:Source>
  <b:Source>
    <b:Tag>Pas16</b:Tag>
    <b:SourceType>JournalArticle</b:SourceType>
    <b:Guid>{00CCD8C0-03B1-4895-B938-6D0989BB2BD1}</b:Guid>
    <b:Author>
      <b:Author>
        <b:NameList>
          <b:Person>
            <b:Last>Passmore</b:Last>
            <b:First>&amp;</b:First>
            <b:Middle>C</b:Middle>
          </b:Person>
        </b:NameList>
      </b:Author>
    </b:Author>
    <b:Title>The Solicitors Regulation Authority: looking to the future. Legal Ethics</b:Title>
    <b:Year>2016</b:Year>
    <b:Pages>145-159</b:Pages>
    <b:RefOrder>4</b:RefOrder>
  </b:Source>
  <b:Source>
    <b:Tag>Web13</b:Tag>
    <b:SourceType>JournalArticle</b:SourceType>
    <b:Guid>{640FDE4B-39F3-41F5-BD8C-BF7422072DA6}</b:Guid>
    <b:Author>
      <b:Author>
        <b:NameList>
          <b:Person>
            <b:Last>Webley</b:Last>
            <b:First>&amp;</b:First>
            <b:Middle>L</b:Middle>
          </b:Person>
        </b:NameList>
      </b:Author>
    </b:Author>
    <b:Title>United Kingdom: What Robinson v Solicitors Regulation Authority Tells Us about the Contested Terrain of Race and Disciplinary Processes.</b:Title>
    <b:Year>2013</b:Year>
    <b:RefOrder>5</b:RefOrder>
  </b:Source>
  <b:Source>
    <b:Tag>Dec16</b:Tag>
    <b:SourceType>JournalArticle</b:SourceType>
    <b:Guid>{7C090A7E-4464-4082-9775-CD512DCD6922}</b:Guid>
    <b:Author>
      <b:Author>
        <b:NameList>
          <b:Person>
            <b:Last>Decker</b:Last>
            <b:First>&amp;</b:First>
            <b:Middle>C</b:Middle>
          </b:Person>
        </b:NameList>
      </b:Author>
    </b:Author>
    <b:Title>Assessment of the economic rationale for, and possible impacts of, proposed changes to the Solicitors Regulation Authority Handbook.</b:Title>
    <b:Year>2016</b:Year>
    <b:RefOrder>6</b:RefOrder>
  </b:Source>
  <b:Source>
    <b:Tag>Aut141</b:Tag>
    <b:SourceType>JournalArticle</b:SourceType>
    <b:Guid>{99720FD9-F7AF-4EC3-9ABC-FA390B56A937}</b:Guid>
    <b:Author>
      <b:Author>
        <b:NameList>
          <b:Person>
            <b:Last>Authority</b:Last>
            <b:First>&amp;</b:First>
            <b:Middle>S.R</b:Middle>
          </b:Person>
        </b:NameList>
      </b:Author>
    </b:Author>
    <b:Title>The role of in-house solicitors.</b:Title>
    <b:Year>2014</b:Year>
    <b:RefOrder>7</b:RefOrder>
  </b:Source>
  <b:Source>
    <b:Tag>Hen12</b:Tag>
    <b:SourceType>JournalArticle</b:SourceType>
    <b:Guid>{B8F95A6C-5392-4742-A0E5-ACACA9DC3DA2}</b:Guid>
    <b:Author>
      <b:Author>
        <b:NameList>
          <b:Person>
            <b:Last>Henderson</b:Last>
            <b:First>P.,</b:First>
            <b:Middle>Wallace, S., Jarman, J. &amp; Hodgson, J.,</b:Middle>
          </b:Person>
        </b:NameList>
      </b:Author>
    </b:Author>
    <b:Title>Solicitors Regulation Authority: CPD Review.</b:Title>
    <b:Year>2012</b:Year>
    <b:RefOrder>8</b:RefOrder>
  </b:Source>
  <b:Source>
    <b:Tag>Hun18</b:Tag>
    <b:SourceType>JournalArticle</b:SourceType>
    <b:Guid>{8AB65BF2-C5E3-4F3F-A70E-C52993C0DF56}</b:Guid>
    <b:Author>
      <b:Author>
        <b:NameList>
          <b:Person>
            <b:Last>Hunter</b:Last>
            <b:First>G.,</b:First>
            <b:Middle>Jacobson, J. &amp; Kirby</b:Middle>
          </b:Person>
        </b:NameList>
      </b:Author>
    </b:Author>
    <b:Title>Judicial perceptions of the quality of criminal advocacy: report of research commissioned by the Solicitors Regulation Authority and the Bar Standards Board.</b:Title>
    <b:Year>2018</b:Year>
    <b:RefOrder>9</b:RefOrder>
  </b:Source>
  <b:Source>
    <b:Tag>Boo19</b:Tag>
    <b:SourceType>JournalArticle</b:SourceType>
    <b:Guid>{B76AAD91-2F0C-49B1-85CC-2921384CF40C}</b:Guid>
    <b:Author>
      <b:Author>
        <b:NameList>
          <b:Person>
            <b:Last>Boon</b:Last>
            <b:First>A.</b:First>
            <b:Middle>&amp; Whyte, A.,</b:Middle>
          </b:Person>
        </b:NameList>
      </b:Author>
    </b:Author>
    <b:Title>Lawyer disciplinary processes: an empirical study of solicitors’ misconduct cases in England and Wales in 2015.</b:Title>
    <b:Year>2019</b:Year>
    <b:Pages>455-478</b:Pages>
    <b:RefOrder>10</b:RefOrder>
  </b:Source>
</b:Sources>
</file>

<file path=customXml/itemProps1.xml><?xml version="1.0" encoding="utf-8"?>
<ds:datastoreItem xmlns:ds="http://schemas.openxmlformats.org/officeDocument/2006/customXml" ds:itemID="{82350921-B09A-4E51-830A-914EA6E39D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10</Pages>
  <Words>2251</Words>
  <Characters>12831</Characters>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15052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2022-04-29T17:00:00Z</dcterms:created>
  <dcterms:modified xsi:type="dcterms:W3CDTF">2022-04-29T18:52:00Z</dcterms:modified>
</cp:coreProperties>
</file>