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FE30C" w14:textId="77777777" w:rsidR="00166D33" w:rsidRPr="00CE5956" w:rsidRDefault="00166D33" w:rsidP="00CE5956">
      <w:pPr>
        <w:spacing w:line="360" w:lineRule="auto"/>
        <w:jc w:val="center"/>
        <w:rPr>
          <w:rFonts w:eastAsia="Times New Roman" w:cs="Arial"/>
          <w:szCs w:val="24"/>
          <w:lang w:val="en-US"/>
        </w:rPr>
      </w:pPr>
    </w:p>
    <w:p w14:paraId="602482C3" w14:textId="77777777" w:rsidR="00166D33" w:rsidRPr="00CE5956" w:rsidRDefault="00166D33" w:rsidP="00CE5956">
      <w:pPr>
        <w:spacing w:line="360" w:lineRule="auto"/>
        <w:jc w:val="center"/>
        <w:rPr>
          <w:rFonts w:eastAsia="Times New Roman" w:cs="Arial"/>
          <w:szCs w:val="24"/>
          <w:lang w:val="en-US"/>
        </w:rPr>
      </w:pPr>
    </w:p>
    <w:p w14:paraId="29CA7DD6" w14:textId="77777777" w:rsidR="00166D33" w:rsidRPr="00CE5956" w:rsidRDefault="00166D33" w:rsidP="00CE5956">
      <w:pPr>
        <w:spacing w:line="360" w:lineRule="auto"/>
        <w:jc w:val="center"/>
        <w:rPr>
          <w:rFonts w:eastAsia="Times New Roman" w:cs="Arial"/>
          <w:szCs w:val="24"/>
          <w:lang w:val="en-US"/>
        </w:rPr>
      </w:pPr>
    </w:p>
    <w:p w14:paraId="35E971D2" w14:textId="77777777" w:rsidR="00166D33" w:rsidRPr="00CE5956" w:rsidRDefault="00166D33" w:rsidP="00CE5956">
      <w:pPr>
        <w:spacing w:line="360" w:lineRule="auto"/>
        <w:jc w:val="center"/>
        <w:rPr>
          <w:rFonts w:eastAsia="Times New Roman" w:cs="Arial"/>
          <w:szCs w:val="24"/>
          <w:lang w:val="en-US"/>
        </w:rPr>
      </w:pPr>
    </w:p>
    <w:p w14:paraId="2CB4D9AD" w14:textId="584A4FEF" w:rsidR="00166D33" w:rsidRPr="00CE5956" w:rsidRDefault="00166D33" w:rsidP="00CE5956">
      <w:pPr>
        <w:spacing w:line="360" w:lineRule="auto"/>
        <w:jc w:val="center"/>
        <w:rPr>
          <w:rFonts w:eastAsia="Times New Roman" w:cs="Arial"/>
          <w:szCs w:val="24"/>
          <w:lang w:val="en-US"/>
        </w:rPr>
      </w:pPr>
      <w:r w:rsidRPr="00CE5956">
        <w:rPr>
          <w:rFonts w:eastAsia="Times New Roman" w:cs="Arial"/>
          <w:szCs w:val="24"/>
          <w:lang w:val="en-US"/>
        </w:rPr>
        <w:t>Assignment title: Component 1</w:t>
      </w:r>
    </w:p>
    <w:p w14:paraId="310F8968" w14:textId="77777777" w:rsidR="00166D33" w:rsidRPr="00CE5956" w:rsidRDefault="00166D33" w:rsidP="00CE5956">
      <w:pPr>
        <w:spacing w:line="360" w:lineRule="auto"/>
        <w:jc w:val="center"/>
        <w:rPr>
          <w:rFonts w:eastAsia="Times New Roman" w:cs="Arial"/>
          <w:szCs w:val="24"/>
          <w:lang w:val="en-US"/>
        </w:rPr>
      </w:pPr>
      <w:r w:rsidRPr="00CE5956">
        <w:rPr>
          <w:rFonts w:eastAsia="Times New Roman" w:cs="Arial"/>
          <w:szCs w:val="24"/>
          <w:lang w:val="en-US"/>
        </w:rPr>
        <w:t>2Blogs</w:t>
      </w:r>
    </w:p>
    <w:p w14:paraId="3C17202A" w14:textId="77777777" w:rsidR="00166D33" w:rsidRPr="00CE5956" w:rsidRDefault="00166D33" w:rsidP="00CE5956">
      <w:pPr>
        <w:spacing w:line="360" w:lineRule="auto"/>
        <w:jc w:val="center"/>
        <w:rPr>
          <w:rFonts w:eastAsia="Times New Roman" w:cs="Arial"/>
          <w:szCs w:val="24"/>
          <w:lang w:val="en-US"/>
        </w:rPr>
      </w:pPr>
      <w:r w:rsidRPr="00CE5956">
        <w:rPr>
          <w:rFonts w:eastAsia="Times New Roman" w:cs="Arial"/>
          <w:szCs w:val="24"/>
          <w:lang w:val="en-US"/>
        </w:rPr>
        <w:t>Module:7009</w:t>
      </w:r>
    </w:p>
    <w:p w14:paraId="5E39CCBD" w14:textId="0869FB60" w:rsidR="00166D33" w:rsidRPr="00CE5956" w:rsidRDefault="00166D33" w:rsidP="00CE5956">
      <w:pPr>
        <w:spacing w:line="360" w:lineRule="auto"/>
        <w:jc w:val="center"/>
        <w:rPr>
          <w:rFonts w:eastAsia="Times New Roman" w:cs="Arial"/>
          <w:szCs w:val="24"/>
          <w:lang w:val="en-US"/>
        </w:rPr>
      </w:pPr>
      <w:r w:rsidRPr="00CE5956">
        <w:rPr>
          <w:rFonts w:eastAsia="Times New Roman" w:cs="Arial"/>
          <w:szCs w:val="24"/>
          <w:lang w:val="en-US"/>
        </w:rPr>
        <w:t>Muhammad Javed</w:t>
      </w:r>
    </w:p>
    <w:p w14:paraId="6A70548F" w14:textId="77777777" w:rsidR="00166D33" w:rsidRPr="00CE5956" w:rsidRDefault="00166D33" w:rsidP="00CE5956">
      <w:pPr>
        <w:spacing w:line="360" w:lineRule="auto"/>
        <w:jc w:val="center"/>
        <w:rPr>
          <w:rFonts w:eastAsia="Times New Roman" w:cs="Arial"/>
          <w:szCs w:val="24"/>
          <w:lang w:val="en-US"/>
        </w:rPr>
      </w:pPr>
      <w:r w:rsidRPr="00CE5956">
        <w:rPr>
          <w:rFonts w:eastAsia="Times New Roman" w:cs="Arial"/>
          <w:szCs w:val="24"/>
          <w:lang w:val="en-US"/>
        </w:rPr>
        <w:t>Student ID 2437694</w:t>
      </w:r>
    </w:p>
    <w:p w14:paraId="4019466A" w14:textId="088F43CE" w:rsidR="00166D33" w:rsidRPr="00CE5956" w:rsidRDefault="00166D33" w:rsidP="00CE5956">
      <w:pPr>
        <w:spacing w:line="360" w:lineRule="auto"/>
        <w:jc w:val="center"/>
        <w:rPr>
          <w:rFonts w:eastAsia="Times New Roman" w:cs="Arial"/>
          <w:b/>
          <w:szCs w:val="24"/>
          <w:lang w:val="en-US"/>
        </w:rPr>
      </w:pPr>
      <w:r w:rsidRPr="00CE5956">
        <w:rPr>
          <w:rFonts w:eastAsia="Times New Roman" w:cs="Arial"/>
          <w:szCs w:val="24"/>
          <w:lang w:val="en-US"/>
        </w:rPr>
        <w:t>Lecturer's name</w:t>
      </w:r>
      <w:r w:rsidR="005F19A1">
        <w:rPr>
          <w:rFonts w:eastAsia="Times New Roman" w:cs="Arial"/>
          <w:szCs w:val="24"/>
          <w:lang w:val="en-US"/>
        </w:rPr>
        <w:t>:</w:t>
      </w:r>
      <w:r w:rsidRPr="00CE5956">
        <w:rPr>
          <w:rFonts w:eastAsia="Times New Roman" w:cs="Arial"/>
          <w:szCs w:val="24"/>
          <w:lang w:val="en-US"/>
        </w:rPr>
        <w:t xml:space="preserve"> Dr Besty Jose</w:t>
      </w:r>
      <w:r w:rsidRPr="00CE5956">
        <w:rPr>
          <w:rFonts w:eastAsia="Times New Roman" w:cs="Arial"/>
          <w:szCs w:val="24"/>
          <w:lang w:val="en-US"/>
        </w:rPr>
        <w:br w:type="page"/>
      </w:r>
    </w:p>
    <w:p w14:paraId="3E5605AC" w14:textId="0C0A3095" w:rsidR="00C759B1" w:rsidRPr="00CE5956" w:rsidRDefault="00C759B1" w:rsidP="00CE5956">
      <w:pPr>
        <w:pStyle w:val="Heading1"/>
        <w:spacing w:line="360" w:lineRule="auto"/>
        <w:jc w:val="both"/>
        <w:rPr>
          <w:rFonts w:eastAsia="Times New Roman" w:cs="Arial"/>
          <w:szCs w:val="24"/>
          <w:lang w:val="en-US"/>
        </w:rPr>
      </w:pPr>
      <w:r w:rsidRPr="00CE5956">
        <w:rPr>
          <w:rFonts w:eastAsia="Times New Roman" w:cs="Arial"/>
          <w:szCs w:val="24"/>
          <w:lang w:val="en-US"/>
        </w:rPr>
        <w:lastRenderedPageBreak/>
        <w:t>Blog 1</w:t>
      </w:r>
      <w:r w:rsidR="00827853">
        <w:rPr>
          <w:rFonts w:eastAsia="Times New Roman" w:cs="Arial"/>
          <w:szCs w:val="24"/>
          <w:lang w:val="en-US"/>
        </w:rPr>
        <w:t>:</w:t>
      </w:r>
      <w:r w:rsidRPr="00CE5956">
        <w:rPr>
          <w:rFonts w:eastAsia="Times New Roman" w:cs="Arial"/>
          <w:szCs w:val="24"/>
          <w:lang w:val="en-US"/>
        </w:rPr>
        <w:t xml:space="preserve"> The Effect of Wearable Technology in Overcoming Physical Inactivity in England.</w:t>
      </w:r>
    </w:p>
    <w:p w14:paraId="05245B4C" w14:textId="77777777" w:rsidR="00C759B1" w:rsidRPr="00CE5956" w:rsidRDefault="00C759B1" w:rsidP="00CE5956">
      <w:pPr>
        <w:pStyle w:val="Heading2"/>
        <w:spacing w:line="360" w:lineRule="auto"/>
        <w:jc w:val="both"/>
        <w:rPr>
          <w:rFonts w:eastAsia="Times New Roman" w:cs="Arial"/>
          <w:szCs w:val="24"/>
          <w:lang w:val="en-US"/>
        </w:rPr>
      </w:pPr>
      <w:r w:rsidRPr="00CE5956">
        <w:rPr>
          <w:rFonts w:eastAsia="Times New Roman" w:cs="Arial"/>
          <w:szCs w:val="24"/>
          <w:lang w:val="en-US"/>
        </w:rPr>
        <w:t>Physical Inactivity as a Public Health Concern in England.</w:t>
      </w:r>
    </w:p>
    <w:p w14:paraId="5ECF34D8" w14:textId="7B28E676" w:rsidR="00C759B1" w:rsidRPr="00CE5956" w:rsidRDefault="00C759B1" w:rsidP="00CE5956">
      <w:pPr>
        <w:spacing w:before="100" w:beforeAutospacing="1" w:after="100" w:afterAutospacing="1" w:line="360" w:lineRule="auto"/>
        <w:jc w:val="both"/>
        <w:rPr>
          <w:rFonts w:eastAsia="Times New Roman" w:cs="Arial"/>
          <w:kern w:val="0"/>
          <w:szCs w:val="24"/>
          <w:lang w:val="en-US"/>
          <w14:ligatures w14:val="none"/>
        </w:rPr>
      </w:pPr>
      <w:r w:rsidRPr="00CE5956">
        <w:rPr>
          <w:rFonts w:eastAsia="Times New Roman" w:cs="Arial"/>
          <w:kern w:val="0"/>
          <w:szCs w:val="24"/>
          <w:lang w:val="en-US"/>
          <w14:ligatures w14:val="none"/>
        </w:rPr>
        <w:t>Physical inactivity is a serious issue of public health concern in England</w:t>
      </w:r>
      <w:r w:rsidR="00827853">
        <w:rPr>
          <w:rFonts w:eastAsia="Times New Roman" w:cs="Arial"/>
          <w:kern w:val="0"/>
          <w:szCs w:val="24"/>
          <w:lang w:val="en-US"/>
          <w14:ligatures w14:val="none"/>
        </w:rPr>
        <w:t>,</w:t>
      </w:r>
      <w:r w:rsidRPr="00CE5956">
        <w:rPr>
          <w:rFonts w:eastAsia="Times New Roman" w:cs="Arial"/>
          <w:kern w:val="0"/>
          <w:szCs w:val="24"/>
          <w:lang w:val="en-US"/>
          <w14:ligatures w14:val="none"/>
        </w:rPr>
        <w:t xml:space="preserve"> although there has been an increase in participation levels. The national statistics reveal that a quarter of adults (about 11.8 million individuals) are not engaged in physical activities and do not spend more than 30 minutes in moderate activities per week (Sport England, 2025). The reports of the survey on health conducted in England indicate that 27% of adults are inactive, which is one of the supporting pieces of evidence supporting inactivity as a common </w:t>
      </w:r>
      <w:proofErr w:type="spellStart"/>
      <w:r w:rsidRPr="00CE5956">
        <w:rPr>
          <w:rFonts w:eastAsia="Times New Roman" w:cs="Arial"/>
          <w:kern w:val="0"/>
          <w:szCs w:val="24"/>
          <w:lang w:val="en-US"/>
          <w14:ligatures w14:val="none"/>
        </w:rPr>
        <w:t>behavioural</w:t>
      </w:r>
      <w:proofErr w:type="spellEnd"/>
      <w:r w:rsidRPr="00CE5956">
        <w:rPr>
          <w:rFonts w:eastAsia="Times New Roman" w:cs="Arial"/>
          <w:kern w:val="0"/>
          <w:szCs w:val="24"/>
          <w:lang w:val="en-US"/>
          <w14:ligatures w14:val="none"/>
        </w:rPr>
        <w:t xml:space="preserve"> risk factor (NHS Digital, 2026). It has been shown that physical inactivity is a cause of preventable chronic disease burden, and 66% of adults reside with the overweight or obesity risks of cardiovascular disease and type 2 diabetes (NHS Digital, 2026). These results highlight the importance of inactivity as one of the population health priorities that should be </w:t>
      </w:r>
      <w:r w:rsidR="00827853">
        <w:rPr>
          <w:rFonts w:eastAsia="Times New Roman" w:cs="Arial"/>
          <w:kern w:val="0"/>
          <w:szCs w:val="24"/>
          <w:lang w:val="en-US"/>
          <w14:ligatures w14:val="none"/>
        </w:rPr>
        <w:t>address</w:t>
      </w:r>
      <w:r w:rsidRPr="00CE5956">
        <w:rPr>
          <w:rFonts w:eastAsia="Times New Roman" w:cs="Arial"/>
          <w:kern w:val="0"/>
          <w:szCs w:val="24"/>
          <w:lang w:val="en-US"/>
          <w14:ligatures w14:val="none"/>
        </w:rPr>
        <w:t>ed.</w:t>
      </w:r>
    </w:p>
    <w:p w14:paraId="4E2B3230" w14:textId="36537620" w:rsidR="00C759B1" w:rsidRPr="00CE5956" w:rsidRDefault="00C759B1" w:rsidP="00CE5956">
      <w:pPr>
        <w:spacing w:before="100" w:beforeAutospacing="1" w:after="100" w:afterAutospacing="1" w:line="360" w:lineRule="auto"/>
        <w:jc w:val="center"/>
        <w:rPr>
          <w:rFonts w:eastAsia="Times New Roman" w:cs="Arial"/>
          <w:kern w:val="0"/>
          <w:szCs w:val="24"/>
          <w:lang w:val="en-US"/>
          <w14:ligatures w14:val="none"/>
        </w:rPr>
      </w:pPr>
      <w:r w:rsidRPr="00CE5956">
        <w:rPr>
          <w:rFonts w:cs="Arial"/>
          <w:noProof/>
          <w:szCs w:val="24"/>
        </w:rPr>
        <w:drawing>
          <wp:inline distT="0" distB="0" distL="0" distR="0" wp14:anchorId="3AE77262" wp14:editId="485BB3B8">
            <wp:extent cx="5943600" cy="2794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794000"/>
                    </a:xfrm>
                    <a:prstGeom prst="rect">
                      <a:avLst/>
                    </a:prstGeom>
                  </pic:spPr>
                </pic:pic>
              </a:graphicData>
            </a:graphic>
          </wp:inline>
        </w:drawing>
      </w:r>
    </w:p>
    <w:p w14:paraId="6A312E9B" w14:textId="77777777" w:rsidR="00C759B1" w:rsidRPr="00CE5956" w:rsidRDefault="00C759B1" w:rsidP="00CE5956">
      <w:pPr>
        <w:spacing w:before="100" w:beforeAutospacing="1" w:after="100" w:afterAutospacing="1" w:line="360" w:lineRule="auto"/>
        <w:jc w:val="center"/>
        <w:rPr>
          <w:rFonts w:eastAsia="Times New Roman" w:cs="Arial"/>
          <w:kern w:val="0"/>
          <w:szCs w:val="24"/>
          <w:lang w:val="en-US"/>
          <w14:ligatures w14:val="none"/>
        </w:rPr>
      </w:pPr>
      <w:r w:rsidRPr="00CE5956">
        <w:rPr>
          <w:rFonts w:eastAsia="Times New Roman" w:cs="Arial"/>
          <w:kern w:val="0"/>
          <w:szCs w:val="24"/>
          <w:lang w:val="en-US"/>
          <w14:ligatures w14:val="none"/>
        </w:rPr>
        <w:t>Figure 1. The level of participation in physical activity by adults in England (Sport England, 2025).</w:t>
      </w:r>
    </w:p>
    <w:p w14:paraId="7BD5E1F9" w14:textId="77777777" w:rsidR="00C759B1" w:rsidRPr="00CE5956" w:rsidRDefault="00C759B1" w:rsidP="00CE5956">
      <w:pPr>
        <w:spacing w:before="100" w:beforeAutospacing="1" w:after="100" w:afterAutospacing="1" w:line="360" w:lineRule="auto"/>
        <w:jc w:val="both"/>
        <w:rPr>
          <w:rFonts w:eastAsia="Times New Roman" w:cs="Arial"/>
          <w:kern w:val="0"/>
          <w:szCs w:val="24"/>
          <w:lang w:val="en-US"/>
          <w14:ligatures w14:val="none"/>
        </w:rPr>
      </w:pPr>
    </w:p>
    <w:p w14:paraId="574AFC5A" w14:textId="0D721E01" w:rsidR="00C759B1" w:rsidRPr="00CE5956" w:rsidRDefault="00C759B1" w:rsidP="00CE5956">
      <w:pPr>
        <w:pStyle w:val="Heading2"/>
        <w:spacing w:line="360" w:lineRule="auto"/>
        <w:jc w:val="both"/>
        <w:rPr>
          <w:rFonts w:eastAsia="Times New Roman" w:cs="Arial"/>
          <w:szCs w:val="24"/>
          <w:lang w:val="en-US"/>
        </w:rPr>
      </w:pPr>
      <w:r w:rsidRPr="00CE5956">
        <w:rPr>
          <w:rFonts w:eastAsia="Times New Roman" w:cs="Arial"/>
          <w:szCs w:val="24"/>
          <w:lang w:val="en-US"/>
        </w:rPr>
        <w:lastRenderedPageBreak/>
        <w:t>Use of Wearable Technology in Health Promotion.</w:t>
      </w:r>
    </w:p>
    <w:p w14:paraId="5B6B8169" w14:textId="45BA7805" w:rsidR="00C4052E" w:rsidRPr="00CE5956" w:rsidRDefault="00C4052E" w:rsidP="00CE5956">
      <w:pPr>
        <w:spacing w:before="100" w:beforeAutospacing="1" w:after="100" w:afterAutospacing="1" w:line="360" w:lineRule="auto"/>
        <w:jc w:val="both"/>
        <w:rPr>
          <w:rFonts w:eastAsia="Times New Roman" w:cs="Arial"/>
          <w:kern w:val="0"/>
          <w:szCs w:val="24"/>
          <w:lang w:val="en-US"/>
          <w14:ligatures w14:val="none"/>
        </w:rPr>
      </w:pPr>
      <w:r w:rsidRPr="00CE5956">
        <w:rPr>
          <w:rFonts w:eastAsia="Times New Roman" w:cs="Arial"/>
          <w:kern w:val="0"/>
          <w:szCs w:val="24"/>
          <w:lang w:val="en-US"/>
          <w14:ligatures w14:val="none"/>
        </w:rPr>
        <w:t xml:space="preserve">Wearables like watch-fits and smart watches are also becoming more popular in digital health campaigns to promote physical exercise. These gadgets record the instant physiological and </w:t>
      </w:r>
      <w:proofErr w:type="spellStart"/>
      <w:r w:rsidRPr="00CE5956">
        <w:rPr>
          <w:rFonts w:eastAsia="Times New Roman" w:cs="Arial"/>
          <w:kern w:val="0"/>
          <w:szCs w:val="24"/>
          <w:lang w:val="en-US"/>
          <w14:ligatures w14:val="none"/>
        </w:rPr>
        <w:t>behavioural</w:t>
      </w:r>
      <w:proofErr w:type="spellEnd"/>
      <w:r w:rsidRPr="00CE5956">
        <w:rPr>
          <w:rFonts w:eastAsia="Times New Roman" w:cs="Arial"/>
          <w:kern w:val="0"/>
          <w:szCs w:val="24"/>
          <w:lang w:val="en-US"/>
          <w14:ligatures w14:val="none"/>
        </w:rPr>
        <w:t xml:space="preserve"> measurements, such as the number of steps and heart rate, which allow tracking of lifestyle </w:t>
      </w:r>
      <w:proofErr w:type="spellStart"/>
      <w:r w:rsidRPr="00CE5956">
        <w:rPr>
          <w:rFonts w:eastAsia="Times New Roman" w:cs="Arial"/>
          <w:kern w:val="0"/>
          <w:szCs w:val="24"/>
          <w:lang w:val="en-US"/>
          <w14:ligatures w14:val="none"/>
        </w:rPr>
        <w:t>behaviours</w:t>
      </w:r>
      <w:proofErr w:type="spellEnd"/>
      <w:r w:rsidRPr="00CE5956">
        <w:rPr>
          <w:rFonts w:eastAsia="Times New Roman" w:cs="Arial"/>
          <w:kern w:val="0"/>
          <w:szCs w:val="24"/>
          <w:lang w:val="en-US"/>
          <w14:ligatures w14:val="none"/>
        </w:rPr>
        <w:t xml:space="preserve"> continuously. The use of wearables is usually part of health promotion interventions by helping people actively participate in their health management by tracking their activities, automatic prompts and goal setting, and managing their health (Brickwood et al., 2019). Their scalability allows interventions to cover large groups of people outside of the conventional healthcare environments, and this corresponds to the preventive direction in public health.</w:t>
      </w:r>
    </w:p>
    <w:p w14:paraId="45657ED2" w14:textId="76B36661" w:rsidR="00C759B1" w:rsidRPr="00CE5956" w:rsidRDefault="00C759B1" w:rsidP="00CE5956">
      <w:pPr>
        <w:spacing w:before="100" w:beforeAutospacing="1" w:after="100" w:afterAutospacing="1" w:line="360" w:lineRule="auto"/>
        <w:jc w:val="center"/>
        <w:rPr>
          <w:rFonts w:eastAsia="Times New Roman" w:cs="Arial"/>
          <w:kern w:val="0"/>
          <w:szCs w:val="24"/>
          <w:lang w:val="en-US"/>
          <w14:ligatures w14:val="none"/>
        </w:rPr>
      </w:pPr>
      <w:r w:rsidRPr="00CE5956">
        <w:rPr>
          <w:rFonts w:cs="Arial"/>
          <w:noProof/>
          <w:szCs w:val="24"/>
        </w:rPr>
        <w:drawing>
          <wp:inline distT="0" distB="0" distL="0" distR="0" wp14:anchorId="2A042FA2" wp14:editId="05C94F76">
            <wp:extent cx="5943600" cy="2726690"/>
            <wp:effectExtent l="0" t="0" r="0" b="0"/>
            <wp:docPr id="3" name="Picture 3" descr="Wearable Technology: The Coming Revolution in Digital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earable Technology: The Coming Revolution in Digital Healt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726690"/>
                    </a:xfrm>
                    <a:prstGeom prst="rect">
                      <a:avLst/>
                    </a:prstGeom>
                    <a:noFill/>
                    <a:ln>
                      <a:noFill/>
                    </a:ln>
                  </pic:spPr>
                </pic:pic>
              </a:graphicData>
            </a:graphic>
          </wp:inline>
        </w:drawing>
      </w:r>
    </w:p>
    <w:p w14:paraId="132E615A" w14:textId="1D9B20E0" w:rsidR="00C759B1" w:rsidRPr="00CE5956" w:rsidRDefault="00C759B1" w:rsidP="00CE5956">
      <w:pPr>
        <w:spacing w:before="100" w:beforeAutospacing="1" w:after="100" w:afterAutospacing="1" w:line="360" w:lineRule="auto"/>
        <w:jc w:val="center"/>
        <w:rPr>
          <w:rFonts w:eastAsia="Times New Roman" w:cs="Arial"/>
          <w:kern w:val="0"/>
          <w:szCs w:val="24"/>
          <w:lang w:val="en-US"/>
          <w14:ligatures w14:val="none"/>
        </w:rPr>
      </w:pPr>
      <w:r w:rsidRPr="00CE5956">
        <w:rPr>
          <w:rFonts w:eastAsia="Times New Roman" w:cs="Arial"/>
          <w:kern w:val="0"/>
          <w:szCs w:val="24"/>
          <w:lang w:val="en-US"/>
          <w14:ligatures w14:val="none"/>
        </w:rPr>
        <w:t>Figure 2: Examples of Wearable Technology</w:t>
      </w:r>
    </w:p>
    <w:p w14:paraId="61BF2936" w14:textId="77777777" w:rsidR="00C759B1" w:rsidRPr="00CE5956" w:rsidRDefault="00C759B1" w:rsidP="00CE5956">
      <w:pPr>
        <w:pStyle w:val="Heading2"/>
        <w:spacing w:line="360" w:lineRule="auto"/>
        <w:jc w:val="both"/>
        <w:rPr>
          <w:rFonts w:eastAsia="Times New Roman" w:cs="Arial"/>
          <w:szCs w:val="24"/>
          <w:lang w:val="en-US"/>
        </w:rPr>
      </w:pPr>
      <w:r w:rsidRPr="00CE5956">
        <w:rPr>
          <w:rFonts w:eastAsia="Times New Roman" w:cs="Arial"/>
          <w:szCs w:val="24"/>
          <w:lang w:val="en-US"/>
        </w:rPr>
        <w:t>The role of Wearable Technology in Health Promotion.</w:t>
      </w:r>
    </w:p>
    <w:p w14:paraId="06042ADC" w14:textId="29DF82E6" w:rsidR="00C759B1" w:rsidRPr="00CE5956" w:rsidRDefault="00C759B1" w:rsidP="00CE5956">
      <w:pPr>
        <w:spacing w:before="100" w:beforeAutospacing="1" w:after="100" w:afterAutospacing="1" w:line="360" w:lineRule="auto"/>
        <w:jc w:val="both"/>
        <w:rPr>
          <w:rFonts w:eastAsia="Times New Roman" w:cs="Arial"/>
          <w:kern w:val="0"/>
          <w:szCs w:val="24"/>
          <w:lang w:val="en-US"/>
          <w14:ligatures w14:val="none"/>
        </w:rPr>
      </w:pPr>
      <w:r w:rsidRPr="00CE5956">
        <w:rPr>
          <w:rFonts w:eastAsia="Times New Roman" w:cs="Arial"/>
          <w:kern w:val="0"/>
          <w:szCs w:val="24"/>
          <w:lang w:val="en-US"/>
          <w14:ligatures w14:val="none"/>
        </w:rPr>
        <w:t xml:space="preserve">Wearables enhance health </w:t>
      </w:r>
      <w:proofErr w:type="spellStart"/>
      <w:r w:rsidRPr="00CE5956">
        <w:rPr>
          <w:rFonts w:eastAsia="Times New Roman" w:cs="Arial"/>
          <w:kern w:val="0"/>
          <w:szCs w:val="24"/>
          <w:lang w:val="en-US"/>
          <w14:ligatures w14:val="none"/>
        </w:rPr>
        <w:t>behaviour</w:t>
      </w:r>
      <w:proofErr w:type="spellEnd"/>
      <w:r w:rsidRPr="00CE5956">
        <w:rPr>
          <w:rFonts w:eastAsia="Times New Roman" w:cs="Arial"/>
          <w:kern w:val="0"/>
          <w:szCs w:val="24"/>
          <w:lang w:val="en-US"/>
          <w14:ligatures w14:val="none"/>
        </w:rPr>
        <w:t xml:space="preserve"> change strategies such as self-monitoring and feedback</w:t>
      </w:r>
      <w:r w:rsidR="00827853">
        <w:rPr>
          <w:rFonts w:eastAsia="Times New Roman" w:cs="Arial"/>
          <w:kern w:val="0"/>
          <w:szCs w:val="24"/>
          <w:lang w:val="en-US"/>
          <w14:ligatures w14:val="none"/>
        </w:rPr>
        <w:t>,</w:t>
      </w:r>
      <w:r w:rsidRPr="00CE5956">
        <w:rPr>
          <w:rFonts w:eastAsia="Times New Roman" w:cs="Arial"/>
          <w:kern w:val="0"/>
          <w:szCs w:val="24"/>
          <w:lang w:val="en-US"/>
          <w14:ligatures w14:val="none"/>
        </w:rPr>
        <w:t xml:space="preserve"> as well as motivational prompts. It has been proven that wearable users show a higher level of physical activity attendance than non-users (Ferguson et al., 2022). Real-time feedback enhances self-efficacy and awareness, which aid in the long-term change </w:t>
      </w:r>
      <w:r w:rsidRPr="00CE5956">
        <w:rPr>
          <w:rFonts w:eastAsia="Times New Roman" w:cs="Arial"/>
          <w:kern w:val="0"/>
          <w:szCs w:val="24"/>
          <w:lang w:val="en-US"/>
          <w14:ligatures w14:val="none"/>
        </w:rPr>
        <w:lastRenderedPageBreak/>
        <w:t>in lifestyle (Michie et al., 2019). The population evidence also correlates the high level of activity with the enhanced wellbeing and social connectedness (Sport England, 2025).</w:t>
      </w:r>
    </w:p>
    <w:p w14:paraId="68ECEA8C" w14:textId="5446A836" w:rsidR="00C759B1" w:rsidRPr="00CE5956" w:rsidRDefault="00C759B1" w:rsidP="00CE5956">
      <w:pPr>
        <w:pStyle w:val="Heading2"/>
        <w:spacing w:line="360" w:lineRule="auto"/>
        <w:jc w:val="both"/>
        <w:rPr>
          <w:rFonts w:eastAsia="Times New Roman" w:cs="Arial"/>
          <w:szCs w:val="24"/>
          <w:lang w:val="en-US"/>
        </w:rPr>
      </w:pPr>
      <w:r w:rsidRPr="00CE5956">
        <w:rPr>
          <w:rFonts w:eastAsia="Times New Roman" w:cs="Arial"/>
          <w:szCs w:val="24"/>
          <w:lang w:val="en-US"/>
        </w:rPr>
        <w:t>Impact of Wearable Technology in Health Promotion.</w:t>
      </w:r>
    </w:p>
    <w:p w14:paraId="51DEEF5E" w14:textId="11541781" w:rsidR="00C759B1" w:rsidRPr="00CE5956" w:rsidRDefault="00C759B1" w:rsidP="00CE5956">
      <w:pPr>
        <w:spacing w:before="100" w:beforeAutospacing="1" w:after="100" w:afterAutospacing="1" w:line="360" w:lineRule="auto"/>
        <w:jc w:val="both"/>
        <w:rPr>
          <w:rFonts w:eastAsia="Times New Roman" w:cs="Arial"/>
          <w:kern w:val="0"/>
          <w:szCs w:val="24"/>
          <w:lang w:val="en-US"/>
          <w14:ligatures w14:val="none"/>
        </w:rPr>
      </w:pPr>
      <w:r w:rsidRPr="00CE5956">
        <w:rPr>
          <w:rFonts w:eastAsia="Times New Roman" w:cs="Arial"/>
          <w:kern w:val="0"/>
          <w:szCs w:val="24"/>
          <w:lang w:val="en-US"/>
          <w14:ligatures w14:val="none"/>
        </w:rPr>
        <w:t xml:space="preserve">The contribution of wearable technologies to </w:t>
      </w:r>
      <w:proofErr w:type="spellStart"/>
      <w:r w:rsidRPr="00CE5956">
        <w:rPr>
          <w:rFonts w:eastAsia="Times New Roman" w:cs="Arial"/>
          <w:kern w:val="0"/>
          <w:szCs w:val="24"/>
          <w:lang w:val="en-US"/>
          <w14:ligatures w14:val="none"/>
        </w:rPr>
        <w:t>personalised</w:t>
      </w:r>
      <w:proofErr w:type="spellEnd"/>
      <w:r w:rsidRPr="00CE5956">
        <w:rPr>
          <w:rFonts w:eastAsia="Times New Roman" w:cs="Arial"/>
          <w:kern w:val="0"/>
          <w:szCs w:val="24"/>
          <w:lang w:val="en-US"/>
          <w14:ligatures w14:val="none"/>
        </w:rPr>
        <w:t xml:space="preserve"> monitoring and accessible health support is rather ambivalent. Although there is technological development, 27% of adults are stayers, which implies that access may not guarantee </w:t>
      </w:r>
      <w:proofErr w:type="spellStart"/>
      <w:r w:rsidRPr="00CE5956">
        <w:rPr>
          <w:rFonts w:eastAsia="Times New Roman" w:cs="Arial"/>
          <w:kern w:val="0"/>
          <w:szCs w:val="24"/>
          <w:lang w:val="en-US"/>
          <w14:ligatures w14:val="none"/>
        </w:rPr>
        <w:t>behaviour</w:t>
      </w:r>
      <w:proofErr w:type="spellEnd"/>
      <w:r w:rsidRPr="00CE5956">
        <w:rPr>
          <w:rFonts w:eastAsia="Times New Roman" w:cs="Arial"/>
          <w:kern w:val="0"/>
          <w:szCs w:val="24"/>
          <w:lang w:val="en-US"/>
          <w14:ligatures w14:val="none"/>
        </w:rPr>
        <w:t xml:space="preserve"> change (NHS Digital, 2026). Inactivity prevails because of </w:t>
      </w:r>
      <w:proofErr w:type="spellStart"/>
      <w:r w:rsidRPr="00CE5956">
        <w:rPr>
          <w:rFonts w:eastAsia="Times New Roman" w:cs="Arial"/>
          <w:kern w:val="0"/>
          <w:szCs w:val="24"/>
          <w:lang w:val="en-US"/>
          <w14:ligatures w14:val="none"/>
        </w:rPr>
        <w:t>behavioural</w:t>
      </w:r>
      <w:proofErr w:type="spellEnd"/>
      <w:r w:rsidRPr="00CE5956">
        <w:rPr>
          <w:rFonts w:eastAsia="Times New Roman" w:cs="Arial"/>
          <w:kern w:val="0"/>
          <w:szCs w:val="24"/>
          <w:lang w:val="en-US"/>
          <w14:ligatures w14:val="none"/>
        </w:rPr>
        <w:t xml:space="preserve"> and social determinants</w:t>
      </w:r>
      <w:r w:rsidR="00827853">
        <w:rPr>
          <w:rFonts w:eastAsia="Times New Roman" w:cs="Arial"/>
          <w:kern w:val="0"/>
          <w:szCs w:val="24"/>
          <w:lang w:val="en-US"/>
          <w14:ligatures w14:val="none"/>
        </w:rPr>
        <w:t>,</w:t>
      </w:r>
      <w:r w:rsidRPr="00CE5956">
        <w:rPr>
          <w:rFonts w:eastAsia="Times New Roman" w:cs="Arial"/>
          <w:kern w:val="0"/>
          <w:szCs w:val="24"/>
          <w:lang w:val="en-US"/>
          <w14:ligatures w14:val="none"/>
        </w:rPr>
        <w:t xml:space="preserve"> as is shown in Figure </w:t>
      </w:r>
      <w:r w:rsidR="00827853">
        <w:rPr>
          <w:rFonts w:eastAsia="Times New Roman" w:cs="Arial"/>
          <w:kern w:val="0"/>
          <w:szCs w:val="24"/>
          <w:lang w:val="en-US"/>
          <w14:ligatures w14:val="none"/>
        </w:rPr>
        <w:t>3</w:t>
      </w:r>
      <w:r w:rsidRPr="00CE5956">
        <w:rPr>
          <w:rFonts w:eastAsia="Times New Roman" w:cs="Arial"/>
          <w:kern w:val="0"/>
          <w:szCs w:val="24"/>
          <w:lang w:val="en-US"/>
          <w14:ligatures w14:val="none"/>
        </w:rPr>
        <w:t>. Interactions with wearable devices tend to decrease with time, which decreases the effectiveness in the long term (Attig and Franke, 2020). There are also affordability and digital literacy barriers, which, again, may contribute to expanding health disparities in already inactive groups (</w:t>
      </w:r>
      <w:proofErr w:type="spellStart"/>
      <w:r w:rsidRPr="00CE5956">
        <w:rPr>
          <w:rFonts w:eastAsia="Times New Roman" w:cs="Arial"/>
          <w:kern w:val="0"/>
          <w:szCs w:val="24"/>
          <w:lang w:val="en-US"/>
          <w14:ligatures w14:val="none"/>
        </w:rPr>
        <w:t>Vandelanotte</w:t>
      </w:r>
      <w:proofErr w:type="spellEnd"/>
      <w:r w:rsidRPr="00CE5956">
        <w:rPr>
          <w:rFonts w:eastAsia="Times New Roman" w:cs="Arial"/>
          <w:kern w:val="0"/>
          <w:szCs w:val="24"/>
          <w:lang w:val="en-US"/>
          <w14:ligatures w14:val="none"/>
        </w:rPr>
        <w:t xml:space="preserve"> et al., 2020).</w:t>
      </w:r>
    </w:p>
    <w:p w14:paraId="61C5881D" w14:textId="36A422FC" w:rsidR="00C759B1" w:rsidRPr="00CE5956" w:rsidRDefault="00C759B1" w:rsidP="00CE5956">
      <w:pPr>
        <w:spacing w:before="100" w:beforeAutospacing="1" w:after="100" w:afterAutospacing="1" w:line="360" w:lineRule="auto"/>
        <w:jc w:val="center"/>
        <w:rPr>
          <w:rFonts w:eastAsia="Times New Roman" w:cs="Arial"/>
          <w:kern w:val="0"/>
          <w:szCs w:val="24"/>
          <w:lang w:val="en-US"/>
          <w14:ligatures w14:val="none"/>
        </w:rPr>
      </w:pPr>
      <w:r w:rsidRPr="00CE5956">
        <w:rPr>
          <w:rFonts w:cs="Arial"/>
          <w:noProof/>
          <w:szCs w:val="24"/>
        </w:rPr>
        <w:drawing>
          <wp:inline distT="0" distB="0" distL="0" distR="0" wp14:anchorId="1C87646D" wp14:editId="05778BC9">
            <wp:extent cx="5570220" cy="26524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72914" cy="2653684"/>
                    </a:xfrm>
                    <a:prstGeom prst="rect">
                      <a:avLst/>
                    </a:prstGeom>
                  </pic:spPr>
                </pic:pic>
              </a:graphicData>
            </a:graphic>
          </wp:inline>
        </w:drawing>
      </w:r>
    </w:p>
    <w:p w14:paraId="112630F4" w14:textId="563A4714" w:rsidR="00C759B1" w:rsidRPr="00CE5956" w:rsidRDefault="00C759B1" w:rsidP="00CE5956">
      <w:pPr>
        <w:spacing w:before="100" w:beforeAutospacing="1" w:after="100" w:afterAutospacing="1" w:line="360" w:lineRule="auto"/>
        <w:jc w:val="center"/>
        <w:rPr>
          <w:rFonts w:eastAsia="Times New Roman" w:cs="Arial"/>
          <w:kern w:val="0"/>
          <w:szCs w:val="24"/>
          <w:lang w:val="en-US"/>
          <w14:ligatures w14:val="none"/>
        </w:rPr>
      </w:pPr>
      <w:r w:rsidRPr="00CE5956">
        <w:rPr>
          <w:rFonts w:eastAsia="Times New Roman" w:cs="Arial"/>
          <w:kern w:val="0"/>
          <w:szCs w:val="24"/>
          <w:lang w:val="en-US"/>
          <w14:ligatures w14:val="none"/>
        </w:rPr>
        <w:t>Figure 3. Physical inactivity in adults in England (NHS Digital, 2026).</w:t>
      </w:r>
    </w:p>
    <w:p w14:paraId="0130B612" w14:textId="6ECA786D" w:rsidR="00C759B1" w:rsidRPr="00CE5956" w:rsidRDefault="00C759B1" w:rsidP="00CE5956">
      <w:pPr>
        <w:pStyle w:val="Heading2"/>
        <w:spacing w:line="360" w:lineRule="auto"/>
        <w:jc w:val="both"/>
        <w:rPr>
          <w:rFonts w:eastAsia="Times New Roman" w:cs="Arial"/>
          <w:szCs w:val="24"/>
          <w:lang w:val="en-US"/>
        </w:rPr>
      </w:pPr>
      <w:r w:rsidRPr="00CE5956">
        <w:rPr>
          <w:rFonts w:eastAsia="Times New Roman" w:cs="Arial"/>
          <w:szCs w:val="24"/>
          <w:lang w:val="en-US"/>
        </w:rPr>
        <w:t>Filling the Shortfalls of Wearable Technology.</w:t>
      </w:r>
    </w:p>
    <w:p w14:paraId="1645A4EF" w14:textId="2B4C86E2" w:rsidR="00C759B1" w:rsidRPr="00CE5956" w:rsidRDefault="00C759B1" w:rsidP="00CE5956">
      <w:pPr>
        <w:spacing w:before="100" w:beforeAutospacing="1" w:after="100" w:afterAutospacing="1" w:line="360" w:lineRule="auto"/>
        <w:jc w:val="both"/>
        <w:rPr>
          <w:rFonts w:eastAsia="Times New Roman" w:cs="Arial"/>
          <w:kern w:val="0"/>
          <w:szCs w:val="24"/>
          <w:lang w:val="en-US"/>
          <w14:ligatures w14:val="none"/>
        </w:rPr>
      </w:pPr>
      <w:r w:rsidRPr="00CE5956">
        <w:rPr>
          <w:rFonts w:eastAsia="Times New Roman" w:cs="Arial"/>
          <w:kern w:val="0"/>
          <w:szCs w:val="24"/>
          <w:lang w:val="en-US"/>
          <w14:ligatures w14:val="none"/>
        </w:rPr>
        <w:t xml:space="preserve">Wearable technologies need to be incorporated into broader health promotion systems and not applied as individual solutions in an effort to </w:t>
      </w:r>
      <w:proofErr w:type="spellStart"/>
      <w:r w:rsidRPr="00CE5956">
        <w:rPr>
          <w:rFonts w:eastAsia="Times New Roman" w:cs="Arial"/>
          <w:kern w:val="0"/>
          <w:szCs w:val="24"/>
          <w:lang w:val="en-US"/>
          <w14:ligatures w14:val="none"/>
        </w:rPr>
        <w:t>maximise</w:t>
      </w:r>
      <w:proofErr w:type="spellEnd"/>
      <w:r w:rsidRPr="00CE5956">
        <w:rPr>
          <w:rFonts w:eastAsia="Times New Roman" w:cs="Arial"/>
          <w:kern w:val="0"/>
          <w:szCs w:val="24"/>
          <w:lang w:val="en-US"/>
          <w14:ligatures w14:val="none"/>
        </w:rPr>
        <w:t xml:space="preserve"> the effect on the health of the population. A combination of wearable monitoring, community-based programs, and professional </w:t>
      </w:r>
      <w:proofErr w:type="spellStart"/>
      <w:r w:rsidRPr="00CE5956">
        <w:rPr>
          <w:rFonts w:eastAsia="Times New Roman" w:cs="Arial"/>
          <w:kern w:val="0"/>
          <w:szCs w:val="24"/>
          <w:lang w:val="en-US"/>
          <w14:ligatures w14:val="none"/>
        </w:rPr>
        <w:t>behavioural</w:t>
      </w:r>
      <w:proofErr w:type="spellEnd"/>
      <w:r w:rsidRPr="00CE5956">
        <w:rPr>
          <w:rFonts w:eastAsia="Times New Roman" w:cs="Arial"/>
          <w:kern w:val="0"/>
          <w:szCs w:val="24"/>
          <w:lang w:val="en-US"/>
          <w14:ligatures w14:val="none"/>
        </w:rPr>
        <w:t xml:space="preserve"> support can improve adherence and inclusion. There is also a </w:t>
      </w:r>
      <w:r w:rsidRPr="00CE5956">
        <w:rPr>
          <w:rFonts w:eastAsia="Times New Roman" w:cs="Arial"/>
          <w:kern w:val="0"/>
          <w:szCs w:val="24"/>
          <w:lang w:val="en-US"/>
          <w14:ligatures w14:val="none"/>
        </w:rPr>
        <w:lastRenderedPageBreak/>
        <w:t xml:space="preserve">need </w:t>
      </w:r>
      <w:r w:rsidR="00827853">
        <w:rPr>
          <w:rFonts w:eastAsia="Times New Roman" w:cs="Arial"/>
          <w:kern w:val="0"/>
          <w:szCs w:val="24"/>
          <w:lang w:val="en-US"/>
          <w14:ligatures w14:val="none"/>
        </w:rPr>
        <w:t>for</w:t>
      </w:r>
      <w:r w:rsidRPr="00CE5956">
        <w:rPr>
          <w:rFonts w:eastAsia="Times New Roman" w:cs="Arial"/>
          <w:kern w:val="0"/>
          <w:szCs w:val="24"/>
          <w:lang w:val="en-US"/>
          <w14:ligatures w14:val="none"/>
        </w:rPr>
        <w:t xml:space="preserve"> policy </w:t>
      </w:r>
      <w:proofErr w:type="spellStart"/>
      <w:r w:rsidRPr="00CE5956">
        <w:rPr>
          <w:rFonts w:eastAsia="Times New Roman" w:cs="Arial"/>
          <w:kern w:val="0"/>
          <w:szCs w:val="24"/>
          <w:lang w:val="en-US"/>
          <w14:ligatures w14:val="none"/>
        </w:rPr>
        <w:t>programmes</w:t>
      </w:r>
      <w:proofErr w:type="spellEnd"/>
      <w:r w:rsidRPr="00CE5956">
        <w:rPr>
          <w:rFonts w:eastAsia="Times New Roman" w:cs="Arial"/>
          <w:kern w:val="0"/>
          <w:szCs w:val="24"/>
          <w:lang w:val="en-US"/>
          <w14:ligatures w14:val="none"/>
        </w:rPr>
        <w:t xml:space="preserve"> to enhance affordability and access to digital </w:t>
      </w:r>
      <w:r w:rsidR="00827853">
        <w:rPr>
          <w:rFonts w:eastAsia="Times New Roman" w:cs="Arial"/>
          <w:kern w:val="0"/>
          <w:szCs w:val="24"/>
          <w:lang w:val="en-US"/>
          <w14:ligatures w14:val="none"/>
        </w:rPr>
        <w:t xml:space="preserve">health </w:t>
      </w:r>
      <w:r w:rsidRPr="00CE5956">
        <w:rPr>
          <w:rFonts w:eastAsia="Times New Roman" w:cs="Arial"/>
          <w:kern w:val="0"/>
          <w:szCs w:val="24"/>
          <w:lang w:val="en-US"/>
          <w14:ligatures w14:val="none"/>
        </w:rPr>
        <w:t xml:space="preserve">so that digital health disparities may be narrowed. This integration is what will make wearable technologies complementary to structural interventions in public health and sustain changes in </w:t>
      </w:r>
      <w:proofErr w:type="spellStart"/>
      <w:r w:rsidRPr="00CE5956">
        <w:rPr>
          <w:rFonts w:eastAsia="Times New Roman" w:cs="Arial"/>
          <w:kern w:val="0"/>
          <w:szCs w:val="24"/>
          <w:lang w:val="en-US"/>
          <w14:ligatures w14:val="none"/>
        </w:rPr>
        <w:t>behaviour</w:t>
      </w:r>
      <w:proofErr w:type="spellEnd"/>
      <w:r w:rsidRPr="00CE5956">
        <w:rPr>
          <w:rFonts w:eastAsia="Times New Roman" w:cs="Arial"/>
          <w:kern w:val="0"/>
          <w:szCs w:val="24"/>
          <w:lang w:val="en-US"/>
          <w14:ligatures w14:val="none"/>
        </w:rPr>
        <w:t xml:space="preserve"> among different populations.</w:t>
      </w:r>
    </w:p>
    <w:p w14:paraId="65391135" w14:textId="77777777" w:rsidR="003679CA" w:rsidRPr="00CE5956" w:rsidRDefault="003679CA" w:rsidP="00CE5956">
      <w:pPr>
        <w:spacing w:line="360" w:lineRule="auto"/>
        <w:rPr>
          <w:rFonts w:eastAsia="Times New Roman" w:cs="Arial"/>
          <w:b/>
          <w:szCs w:val="24"/>
          <w:lang w:val="en-US"/>
        </w:rPr>
      </w:pPr>
      <w:r w:rsidRPr="00CE5956">
        <w:rPr>
          <w:rFonts w:eastAsia="Times New Roman" w:cs="Arial"/>
          <w:szCs w:val="24"/>
          <w:lang w:val="en-US"/>
        </w:rPr>
        <w:br w:type="page"/>
      </w:r>
    </w:p>
    <w:p w14:paraId="10CCCE68" w14:textId="36A7FA46" w:rsidR="003679CA" w:rsidRPr="00CE5956" w:rsidRDefault="003679CA" w:rsidP="00CE5956">
      <w:pPr>
        <w:pStyle w:val="Heading1"/>
        <w:spacing w:line="360" w:lineRule="auto"/>
        <w:jc w:val="both"/>
        <w:rPr>
          <w:rFonts w:eastAsia="Times New Roman" w:cs="Arial"/>
          <w:szCs w:val="24"/>
          <w:lang w:val="en-US"/>
        </w:rPr>
      </w:pPr>
      <w:r w:rsidRPr="00CE5956">
        <w:rPr>
          <w:rFonts w:eastAsia="Times New Roman" w:cs="Arial"/>
          <w:szCs w:val="24"/>
          <w:lang w:val="en-US"/>
        </w:rPr>
        <w:lastRenderedPageBreak/>
        <w:t>References</w:t>
      </w:r>
    </w:p>
    <w:p w14:paraId="06E25E3E" w14:textId="68E7178E" w:rsidR="00C4052E" w:rsidRPr="00CE5956" w:rsidRDefault="00C4052E" w:rsidP="00CE5956">
      <w:pPr>
        <w:spacing w:before="100" w:beforeAutospacing="1" w:after="100" w:afterAutospacing="1" w:line="360" w:lineRule="auto"/>
        <w:ind w:left="720" w:hanging="720"/>
        <w:jc w:val="both"/>
        <w:rPr>
          <w:rFonts w:cs="Arial"/>
          <w:color w:val="222222"/>
          <w:szCs w:val="24"/>
          <w:shd w:val="clear" w:color="auto" w:fill="FFFFFF"/>
        </w:rPr>
      </w:pPr>
      <w:r w:rsidRPr="00CE5956">
        <w:rPr>
          <w:rFonts w:cs="Arial"/>
          <w:color w:val="222222"/>
          <w:szCs w:val="24"/>
          <w:shd w:val="clear" w:color="auto" w:fill="FFFFFF"/>
        </w:rPr>
        <w:t>Attig, C. and Franke, T., (2020). Abandonment of personal quantification: A review and empirical study investigating reasons for wearable activity tracking attrition. </w:t>
      </w:r>
      <w:r w:rsidRPr="00CE5956">
        <w:rPr>
          <w:rFonts w:cs="Arial"/>
          <w:i/>
          <w:iCs/>
          <w:color w:val="222222"/>
          <w:szCs w:val="24"/>
          <w:shd w:val="clear" w:color="auto" w:fill="FFFFFF"/>
        </w:rPr>
        <w:t xml:space="preserve">Computers in Human </w:t>
      </w:r>
      <w:proofErr w:type="spellStart"/>
      <w:r w:rsidRPr="00CE5956">
        <w:rPr>
          <w:rFonts w:cs="Arial"/>
          <w:i/>
          <w:iCs/>
          <w:color w:val="222222"/>
          <w:szCs w:val="24"/>
          <w:shd w:val="clear" w:color="auto" w:fill="FFFFFF"/>
        </w:rPr>
        <w:t>Behavior</w:t>
      </w:r>
      <w:proofErr w:type="spellEnd"/>
      <w:r w:rsidRPr="00CE5956">
        <w:rPr>
          <w:rFonts w:cs="Arial"/>
          <w:color w:val="222222"/>
          <w:szCs w:val="24"/>
          <w:shd w:val="clear" w:color="auto" w:fill="FFFFFF"/>
        </w:rPr>
        <w:t>, </w:t>
      </w:r>
      <w:r w:rsidRPr="00CE5956">
        <w:rPr>
          <w:rFonts w:cs="Arial"/>
          <w:i/>
          <w:iCs/>
          <w:color w:val="222222"/>
          <w:szCs w:val="24"/>
          <w:shd w:val="clear" w:color="auto" w:fill="FFFFFF"/>
        </w:rPr>
        <w:t>102</w:t>
      </w:r>
      <w:r w:rsidRPr="00CE5956">
        <w:rPr>
          <w:rFonts w:cs="Arial"/>
          <w:color w:val="222222"/>
          <w:szCs w:val="24"/>
          <w:shd w:val="clear" w:color="auto" w:fill="FFFFFF"/>
        </w:rPr>
        <w:t>, pp.223-237.</w:t>
      </w:r>
    </w:p>
    <w:p w14:paraId="35461E02" w14:textId="2E0E02A5" w:rsidR="00C4052E" w:rsidRPr="00CE5956" w:rsidRDefault="00C4052E" w:rsidP="00CE5956">
      <w:pPr>
        <w:spacing w:before="100" w:beforeAutospacing="1" w:after="100" w:afterAutospacing="1" w:line="360" w:lineRule="auto"/>
        <w:ind w:left="720" w:hanging="720"/>
        <w:jc w:val="both"/>
        <w:rPr>
          <w:rFonts w:cs="Arial"/>
          <w:color w:val="222222"/>
          <w:szCs w:val="24"/>
          <w:shd w:val="clear" w:color="auto" w:fill="FFFFFF"/>
        </w:rPr>
      </w:pPr>
      <w:r w:rsidRPr="00CE5956">
        <w:rPr>
          <w:rFonts w:cs="Arial"/>
          <w:color w:val="222222"/>
          <w:szCs w:val="24"/>
          <w:shd w:val="clear" w:color="auto" w:fill="FFFFFF"/>
        </w:rPr>
        <w:t>Brickwood, K.J., Watson, G., O'Brien, J. and Williams, A.D., (2019). Consumer-based wearable activity trackers increase physical activity participation: systematic review and meta-analysis. </w:t>
      </w:r>
      <w:r w:rsidRPr="00CE5956">
        <w:rPr>
          <w:rFonts w:cs="Arial"/>
          <w:i/>
          <w:iCs/>
          <w:color w:val="222222"/>
          <w:szCs w:val="24"/>
          <w:shd w:val="clear" w:color="auto" w:fill="FFFFFF"/>
        </w:rPr>
        <w:t xml:space="preserve">JMIR mHealth and </w:t>
      </w:r>
      <w:proofErr w:type="spellStart"/>
      <w:r w:rsidRPr="00CE5956">
        <w:rPr>
          <w:rFonts w:cs="Arial"/>
          <w:i/>
          <w:iCs/>
          <w:color w:val="222222"/>
          <w:szCs w:val="24"/>
          <w:shd w:val="clear" w:color="auto" w:fill="FFFFFF"/>
        </w:rPr>
        <w:t>uHealth</w:t>
      </w:r>
      <w:proofErr w:type="spellEnd"/>
      <w:r w:rsidRPr="00CE5956">
        <w:rPr>
          <w:rFonts w:cs="Arial"/>
          <w:color w:val="222222"/>
          <w:szCs w:val="24"/>
          <w:shd w:val="clear" w:color="auto" w:fill="FFFFFF"/>
        </w:rPr>
        <w:t>, </w:t>
      </w:r>
      <w:r w:rsidRPr="00CE5956">
        <w:rPr>
          <w:rFonts w:cs="Arial"/>
          <w:i/>
          <w:iCs/>
          <w:color w:val="222222"/>
          <w:szCs w:val="24"/>
          <w:shd w:val="clear" w:color="auto" w:fill="FFFFFF"/>
        </w:rPr>
        <w:t>7</w:t>
      </w:r>
      <w:r w:rsidRPr="00CE5956">
        <w:rPr>
          <w:rFonts w:cs="Arial"/>
          <w:color w:val="222222"/>
          <w:szCs w:val="24"/>
          <w:shd w:val="clear" w:color="auto" w:fill="FFFFFF"/>
        </w:rPr>
        <w:t>(4), p.e11819.</w:t>
      </w:r>
    </w:p>
    <w:p w14:paraId="5DF9F004" w14:textId="07CC9DF9" w:rsidR="00C4052E" w:rsidRPr="00CE5956" w:rsidRDefault="00C4052E" w:rsidP="00CE5956">
      <w:pPr>
        <w:spacing w:line="360" w:lineRule="auto"/>
        <w:ind w:left="720" w:hanging="720"/>
        <w:jc w:val="both"/>
        <w:rPr>
          <w:rFonts w:cs="Arial"/>
          <w:color w:val="222222"/>
          <w:szCs w:val="24"/>
          <w:shd w:val="clear" w:color="auto" w:fill="FFFFFF"/>
        </w:rPr>
      </w:pPr>
      <w:r w:rsidRPr="00CE5956">
        <w:rPr>
          <w:rFonts w:cs="Arial"/>
          <w:color w:val="222222"/>
          <w:szCs w:val="24"/>
          <w:shd w:val="clear" w:color="auto" w:fill="FFFFFF"/>
        </w:rPr>
        <w:t xml:space="preserve">Castro, R., Ribeiro-Alves, M., Oliveira, C., Romero, C.P., Perazzo, H., </w:t>
      </w:r>
      <w:proofErr w:type="spellStart"/>
      <w:r w:rsidRPr="00CE5956">
        <w:rPr>
          <w:rFonts w:cs="Arial"/>
          <w:color w:val="222222"/>
          <w:szCs w:val="24"/>
          <w:shd w:val="clear" w:color="auto" w:fill="FFFFFF"/>
        </w:rPr>
        <w:t>Simjanoski</w:t>
      </w:r>
      <w:proofErr w:type="spellEnd"/>
      <w:r w:rsidRPr="00CE5956">
        <w:rPr>
          <w:rFonts w:cs="Arial"/>
          <w:color w:val="222222"/>
          <w:szCs w:val="24"/>
          <w:shd w:val="clear" w:color="auto" w:fill="FFFFFF"/>
        </w:rPr>
        <w:t xml:space="preserve">, M., </w:t>
      </w:r>
      <w:proofErr w:type="spellStart"/>
      <w:r w:rsidRPr="00CE5956">
        <w:rPr>
          <w:rFonts w:cs="Arial"/>
          <w:color w:val="222222"/>
          <w:szCs w:val="24"/>
          <w:shd w:val="clear" w:color="auto" w:fill="FFFFFF"/>
        </w:rPr>
        <w:t>Kapciznki</w:t>
      </w:r>
      <w:proofErr w:type="spellEnd"/>
      <w:r w:rsidRPr="00CE5956">
        <w:rPr>
          <w:rFonts w:cs="Arial"/>
          <w:color w:val="222222"/>
          <w:szCs w:val="24"/>
          <w:shd w:val="clear" w:color="auto" w:fill="FFFFFF"/>
        </w:rPr>
        <w:t xml:space="preserve">, F., </w:t>
      </w:r>
      <w:proofErr w:type="spellStart"/>
      <w:r w:rsidRPr="00CE5956">
        <w:rPr>
          <w:rFonts w:cs="Arial"/>
          <w:color w:val="222222"/>
          <w:szCs w:val="24"/>
          <w:shd w:val="clear" w:color="auto" w:fill="FFFFFF"/>
        </w:rPr>
        <w:t>Balanzá</w:t>
      </w:r>
      <w:proofErr w:type="spellEnd"/>
      <w:r w:rsidRPr="00CE5956">
        <w:rPr>
          <w:rFonts w:cs="Arial"/>
          <w:color w:val="222222"/>
          <w:szCs w:val="24"/>
          <w:shd w:val="clear" w:color="auto" w:fill="FFFFFF"/>
        </w:rPr>
        <w:t>-Martínez, V. and De Boni, R.B., (2022). What are we measuring when we evaluate digital interventions for improving lifestyle? A scoping meta-review. </w:t>
      </w:r>
      <w:r w:rsidRPr="00CE5956">
        <w:rPr>
          <w:rFonts w:cs="Arial"/>
          <w:i/>
          <w:iCs/>
          <w:color w:val="222222"/>
          <w:szCs w:val="24"/>
          <w:shd w:val="clear" w:color="auto" w:fill="FFFFFF"/>
        </w:rPr>
        <w:t>Frontiers in public health</w:t>
      </w:r>
      <w:r w:rsidRPr="00CE5956">
        <w:rPr>
          <w:rFonts w:cs="Arial"/>
          <w:color w:val="222222"/>
          <w:szCs w:val="24"/>
          <w:shd w:val="clear" w:color="auto" w:fill="FFFFFF"/>
        </w:rPr>
        <w:t>, </w:t>
      </w:r>
      <w:r w:rsidRPr="00CE5956">
        <w:rPr>
          <w:rFonts w:cs="Arial"/>
          <w:i/>
          <w:iCs/>
          <w:color w:val="222222"/>
          <w:szCs w:val="24"/>
          <w:shd w:val="clear" w:color="auto" w:fill="FFFFFF"/>
        </w:rPr>
        <w:t>9</w:t>
      </w:r>
      <w:r w:rsidRPr="00CE5956">
        <w:rPr>
          <w:rFonts w:cs="Arial"/>
          <w:color w:val="222222"/>
          <w:szCs w:val="24"/>
          <w:shd w:val="clear" w:color="auto" w:fill="FFFFFF"/>
        </w:rPr>
        <w:t>, p.735624.</w:t>
      </w:r>
    </w:p>
    <w:p w14:paraId="5879B99F" w14:textId="3C0A76BD" w:rsidR="00C4052E" w:rsidRPr="00CE5956" w:rsidRDefault="00C4052E" w:rsidP="00CE5956">
      <w:pPr>
        <w:spacing w:line="360" w:lineRule="auto"/>
        <w:ind w:left="720" w:hanging="720"/>
        <w:jc w:val="both"/>
        <w:rPr>
          <w:rFonts w:cs="Arial"/>
          <w:color w:val="222222"/>
          <w:szCs w:val="24"/>
          <w:shd w:val="clear" w:color="auto" w:fill="FFFFFF"/>
        </w:rPr>
      </w:pPr>
      <w:r w:rsidRPr="00CE5956">
        <w:rPr>
          <w:rFonts w:cs="Arial"/>
          <w:color w:val="222222"/>
          <w:szCs w:val="24"/>
          <w:shd w:val="clear" w:color="auto" w:fill="FFFFFF"/>
        </w:rPr>
        <w:t xml:space="preserve">Ferguson, T., Olds, T., Curtis, R., Blake, H., Crozier, A.J., </w:t>
      </w:r>
      <w:proofErr w:type="spellStart"/>
      <w:r w:rsidRPr="00CE5956">
        <w:rPr>
          <w:rFonts w:cs="Arial"/>
          <w:color w:val="222222"/>
          <w:szCs w:val="24"/>
          <w:shd w:val="clear" w:color="auto" w:fill="FFFFFF"/>
        </w:rPr>
        <w:t>Dankiw</w:t>
      </w:r>
      <w:proofErr w:type="spellEnd"/>
      <w:r w:rsidRPr="00CE5956">
        <w:rPr>
          <w:rFonts w:cs="Arial"/>
          <w:color w:val="222222"/>
          <w:szCs w:val="24"/>
          <w:shd w:val="clear" w:color="auto" w:fill="FFFFFF"/>
        </w:rPr>
        <w:t xml:space="preserve">, K., </w:t>
      </w:r>
      <w:proofErr w:type="spellStart"/>
      <w:r w:rsidRPr="00CE5956">
        <w:rPr>
          <w:rFonts w:cs="Arial"/>
          <w:color w:val="222222"/>
          <w:szCs w:val="24"/>
          <w:shd w:val="clear" w:color="auto" w:fill="FFFFFF"/>
        </w:rPr>
        <w:t>Dumuid</w:t>
      </w:r>
      <w:proofErr w:type="spellEnd"/>
      <w:r w:rsidRPr="00CE5956">
        <w:rPr>
          <w:rFonts w:cs="Arial"/>
          <w:color w:val="222222"/>
          <w:szCs w:val="24"/>
          <w:shd w:val="clear" w:color="auto" w:fill="FFFFFF"/>
        </w:rPr>
        <w:t xml:space="preserve">, D., Kasai, D., O'Connor, E., </w:t>
      </w:r>
      <w:proofErr w:type="spellStart"/>
      <w:r w:rsidRPr="00CE5956">
        <w:rPr>
          <w:rFonts w:cs="Arial"/>
          <w:color w:val="222222"/>
          <w:szCs w:val="24"/>
          <w:shd w:val="clear" w:color="auto" w:fill="FFFFFF"/>
        </w:rPr>
        <w:t>Virgara</w:t>
      </w:r>
      <w:proofErr w:type="spellEnd"/>
      <w:r w:rsidRPr="00CE5956">
        <w:rPr>
          <w:rFonts w:cs="Arial"/>
          <w:color w:val="222222"/>
          <w:szCs w:val="24"/>
          <w:shd w:val="clear" w:color="auto" w:fill="FFFFFF"/>
        </w:rPr>
        <w:t>, R. and Maher, C., (2022). Effectiveness of wearable activity trackers to increase physical activity and improve health: a systematic review of systematic reviews and meta-analyses. </w:t>
      </w:r>
      <w:r w:rsidRPr="00CE5956">
        <w:rPr>
          <w:rFonts w:cs="Arial"/>
          <w:i/>
          <w:iCs/>
          <w:color w:val="222222"/>
          <w:szCs w:val="24"/>
          <w:shd w:val="clear" w:color="auto" w:fill="FFFFFF"/>
        </w:rPr>
        <w:t>The Lancet Digital Health</w:t>
      </w:r>
      <w:r w:rsidRPr="00CE5956">
        <w:rPr>
          <w:rFonts w:cs="Arial"/>
          <w:color w:val="222222"/>
          <w:szCs w:val="24"/>
          <w:shd w:val="clear" w:color="auto" w:fill="FFFFFF"/>
        </w:rPr>
        <w:t>, </w:t>
      </w:r>
      <w:r w:rsidRPr="00CE5956">
        <w:rPr>
          <w:rFonts w:cs="Arial"/>
          <w:i/>
          <w:iCs/>
          <w:color w:val="222222"/>
          <w:szCs w:val="24"/>
          <w:shd w:val="clear" w:color="auto" w:fill="FFFFFF"/>
        </w:rPr>
        <w:t>4</w:t>
      </w:r>
      <w:r w:rsidRPr="00CE5956">
        <w:rPr>
          <w:rFonts w:cs="Arial"/>
          <w:color w:val="222222"/>
          <w:szCs w:val="24"/>
          <w:shd w:val="clear" w:color="auto" w:fill="FFFFFF"/>
        </w:rPr>
        <w:t xml:space="preserve">(8), </w:t>
      </w:r>
      <w:proofErr w:type="gramStart"/>
      <w:r w:rsidRPr="00CE5956">
        <w:rPr>
          <w:rFonts w:cs="Arial"/>
          <w:color w:val="222222"/>
          <w:szCs w:val="24"/>
          <w:shd w:val="clear" w:color="auto" w:fill="FFFFFF"/>
        </w:rPr>
        <w:t>pp.e</w:t>
      </w:r>
      <w:proofErr w:type="gramEnd"/>
      <w:r w:rsidRPr="00CE5956">
        <w:rPr>
          <w:rFonts w:cs="Arial"/>
          <w:color w:val="222222"/>
          <w:szCs w:val="24"/>
          <w:shd w:val="clear" w:color="auto" w:fill="FFFFFF"/>
        </w:rPr>
        <w:t>615-e626.</w:t>
      </w:r>
    </w:p>
    <w:p w14:paraId="50D2DF61" w14:textId="77777777" w:rsidR="00C4052E" w:rsidRPr="00CE5956" w:rsidRDefault="00C4052E" w:rsidP="00CE5956">
      <w:pPr>
        <w:spacing w:line="360" w:lineRule="auto"/>
        <w:ind w:left="720" w:hanging="720"/>
        <w:jc w:val="both"/>
        <w:rPr>
          <w:rFonts w:cs="Arial"/>
          <w:kern w:val="0"/>
          <w:szCs w:val="24"/>
          <w:lang w:val="en-US"/>
          <w14:ligatures w14:val="none"/>
        </w:rPr>
      </w:pPr>
      <w:r w:rsidRPr="00CE5956">
        <w:rPr>
          <w:rFonts w:eastAsia="Times New Roman" w:cs="Arial"/>
          <w:kern w:val="0"/>
          <w:szCs w:val="24"/>
          <w:lang w:val="en-US"/>
          <w14:ligatures w14:val="none"/>
        </w:rPr>
        <w:t xml:space="preserve">NHS Digital (2026) </w:t>
      </w:r>
      <w:r w:rsidRPr="00CE5956">
        <w:rPr>
          <w:rFonts w:eastAsia="Times New Roman" w:cs="Arial"/>
          <w:i/>
          <w:iCs/>
          <w:kern w:val="0"/>
          <w:szCs w:val="24"/>
          <w:lang w:val="en-US"/>
          <w14:ligatures w14:val="none"/>
        </w:rPr>
        <w:t>Health Survey for England 2024</w:t>
      </w:r>
      <w:r w:rsidRPr="00CE5956">
        <w:rPr>
          <w:rFonts w:eastAsia="Times New Roman" w:cs="Arial"/>
          <w:kern w:val="0"/>
          <w:szCs w:val="24"/>
          <w:lang w:val="en-US"/>
          <w14:ligatures w14:val="none"/>
        </w:rPr>
        <w:t xml:space="preserve">. </w:t>
      </w:r>
      <w:r w:rsidRPr="00CE5956">
        <w:rPr>
          <w:rFonts w:cs="Arial"/>
          <w:szCs w:val="24"/>
        </w:rPr>
        <w:t>Available at: https://digital.nhs.uk/data-and-information/publications/statistical/health-survey-for-england/2024 (Accessed: 2 March 2026).</w:t>
      </w:r>
    </w:p>
    <w:p w14:paraId="44D0652E" w14:textId="77777777" w:rsidR="00C4052E" w:rsidRPr="00CE5956" w:rsidRDefault="00C4052E" w:rsidP="00CE5956">
      <w:pPr>
        <w:spacing w:line="360" w:lineRule="auto"/>
        <w:ind w:left="720" w:hanging="720"/>
        <w:jc w:val="both"/>
        <w:rPr>
          <w:rFonts w:cs="Arial"/>
          <w:kern w:val="0"/>
          <w:szCs w:val="24"/>
          <w:lang w:val="en-US"/>
          <w14:ligatures w14:val="none"/>
        </w:rPr>
      </w:pPr>
      <w:r w:rsidRPr="00CE5956">
        <w:rPr>
          <w:rFonts w:eastAsia="Times New Roman" w:cs="Arial"/>
          <w:kern w:val="0"/>
          <w:szCs w:val="24"/>
          <w:lang w:val="en-US"/>
          <w14:ligatures w14:val="none"/>
        </w:rPr>
        <w:t xml:space="preserve">Sport England (2025) </w:t>
      </w:r>
      <w:r w:rsidRPr="00CE5956">
        <w:rPr>
          <w:rFonts w:cs="Arial"/>
          <w:szCs w:val="24"/>
        </w:rPr>
        <w:t>Record numbers playing sport and taking part in physical activity, Sport England. Available at: https://www.sportengland.org/news-and-inspiration/record-numbers-playing-sport-and-taking-part-physical-activity (Accessed: 2 March 2026).</w:t>
      </w:r>
    </w:p>
    <w:p w14:paraId="09C6607E" w14:textId="7A51006E" w:rsidR="00C4052E" w:rsidRPr="00CE5956" w:rsidRDefault="00C4052E" w:rsidP="00CE5956">
      <w:pPr>
        <w:spacing w:before="100" w:beforeAutospacing="1" w:after="100" w:afterAutospacing="1" w:line="360" w:lineRule="auto"/>
        <w:ind w:left="720" w:hanging="720"/>
        <w:jc w:val="both"/>
        <w:rPr>
          <w:rFonts w:cs="Arial"/>
          <w:szCs w:val="24"/>
        </w:rPr>
      </w:pPr>
      <w:proofErr w:type="spellStart"/>
      <w:r w:rsidRPr="00CE5956">
        <w:rPr>
          <w:rFonts w:cs="Arial"/>
          <w:color w:val="222222"/>
          <w:szCs w:val="24"/>
          <w:shd w:val="clear" w:color="auto" w:fill="FFFFFF"/>
        </w:rPr>
        <w:t>Vandelanotte</w:t>
      </w:r>
      <w:proofErr w:type="spellEnd"/>
      <w:r w:rsidRPr="00CE5956">
        <w:rPr>
          <w:rFonts w:cs="Arial"/>
          <w:color w:val="222222"/>
          <w:szCs w:val="24"/>
          <w:shd w:val="clear" w:color="auto" w:fill="FFFFFF"/>
        </w:rPr>
        <w:t xml:space="preserve">, C., Müller, A.M., Short, C.E., Hingle, M., Nathan, N., Williams, S.L., Lopez, M.L., Parekh, S. and Maher, C.A., (2016). Past, present, and future of eHealth and mHealth research to improve physical activity and dietary </w:t>
      </w:r>
      <w:proofErr w:type="spellStart"/>
      <w:r w:rsidRPr="00CE5956">
        <w:rPr>
          <w:rFonts w:cs="Arial"/>
          <w:color w:val="222222"/>
          <w:szCs w:val="24"/>
          <w:shd w:val="clear" w:color="auto" w:fill="FFFFFF"/>
        </w:rPr>
        <w:t>behaviors</w:t>
      </w:r>
      <w:proofErr w:type="spellEnd"/>
      <w:r w:rsidRPr="00CE5956">
        <w:rPr>
          <w:rFonts w:cs="Arial"/>
          <w:color w:val="222222"/>
          <w:szCs w:val="24"/>
          <w:shd w:val="clear" w:color="auto" w:fill="FFFFFF"/>
        </w:rPr>
        <w:t>. </w:t>
      </w:r>
      <w:r w:rsidRPr="00CE5956">
        <w:rPr>
          <w:rFonts w:cs="Arial"/>
          <w:i/>
          <w:iCs/>
          <w:color w:val="222222"/>
          <w:szCs w:val="24"/>
          <w:shd w:val="clear" w:color="auto" w:fill="FFFFFF"/>
        </w:rPr>
        <w:t xml:space="preserve">Journal of nutrition education and </w:t>
      </w:r>
      <w:proofErr w:type="spellStart"/>
      <w:r w:rsidRPr="00CE5956">
        <w:rPr>
          <w:rFonts w:cs="Arial"/>
          <w:i/>
          <w:iCs/>
          <w:color w:val="222222"/>
          <w:szCs w:val="24"/>
          <w:shd w:val="clear" w:color="auto" w:fill="FFFFFF"/>
        </w:rPr>
        <w:t>behavior</w:t>
      </w:r>
      <w:proofErr w:type="spellEnd"/>
      <w:r w:rsidRPr="00CE5956">
        <w:rPr>
          <w:rFonts w:cs="Arial"/>
          <w:color w:val="222222"/>
          <w:szCs w:val="24"/>
          <w:shd w:val="clear" w:color="auto" w:fill="FFFFFF"/>
        </w:rPr>
        <w:t>, </w:t>
      </w:r>
      <w:r w:rsidRPr="00CE5956">
        <w:rPr>
          <w:rFonts w:cs="Arial"/>
          <w:i/>
          <w:iCs/>
          <w:color w:val="222222"/>
          <w:szCs w:val="24"/>
          <w:shd w:val="clear" w:color="auto" w:fill="FFFFFF"/>
        </w:rPr>
        <w:t>48</w:t>
      </w:r>
      <w:r w:rsidRPr="00CE5956">
        <w:rPr>
          <w:rFonts w:cs="Arial"/>
          <w:color w:val="222222"/>
          <w:szCs w:val="24"/>
          <w:shd w:val="clear" w:color="auto" w:fill="FFFFFF"/>
        </w:rPr>
        <w:t>(3), pp.219-228.</w:t>
      </w:r>
    </w:p>
    <w:p w14:paraId="1F9F5857" w14:textId="004ECDCA" w:rsidR="00C759B1" w:rsidRPr="00CE5956" w:rsidRDefault="00C759B1" w:rsidP="00CE5956">
      <w:pPr>
        <w:pStyle w:val="Heading1"/>
        <w:spacing w:line="360" w:lineRule="auto"/>
        <w:jc w:val="both"/>
        <w:rPr>
          <w:rFonts w:eastAsia="Times New Roman" w:cs="Arial"/>
          <w:szCs w:val="24"/>
          <w:lang w:val="en-US"/>
        </w:rPr>
      </w:pPr>
      <w:r w:rsidRPr="00CE5956">
        <w:rPr>
          <w:rFonts w:eastAsia="Times New Roman" w:cs="Arial"/>
          <w:szCs w:val="24"/>
          <w:lang w:val="en-US"/>
        </w:rPr>
        <w:lastRenderedPageBreak/>
        <w:t>Blog 2:</w:t>
      </w:r>
      <w:r w:rsidR="007A2B9A" w:rsidRPr="00CE5956">
        <w:rPr>
          <w:rFonts w:eastAsia="Times New Roman" w:cs="Arial"/>
          <w:szCs w:val="24"/>
          <w:lang w:val="en-US"/>
        </w:rPr>
        <w:t xml:space="preserve"> </w:t>
      </w:r>
      <w:r w:rsidRPr="00CE5956">
        <w:rPr>
          <w:rFonts w:eastAsia="Times New Roman" w:cs="Arial"/>
          <w:szCs w:val="24"/>
          <w:lang w:val="en-US"/>
        </w:rPr>
        <w:t>The design of an AI-assisted digital technology to enhance physical activity in England.</w:t>
      </w:r>
    </w:p>
    <w:p w14:paraId="6890F583" w14:textId="6A397EE5" w:rsidR="00C759B1" w:rsidRPr="00CE5956" w:rsidRDefault="00C759B1" w:rsidP="00CE5956">
      <w:pPr>
        <w:pStyle w:val="Heading2"/>
        <w:spacing w:line="360" w:lineRule="auto"/>
        <w:jc w:val="both"/>
        <w:rPr>
          <w:rFonts w:eastAsia="Times New Roman" w:cs="Arial"/>
          <w:szCs w:val="24"/>
          <w:lang w:val="en-US"/>
        </w:rPr>
      </w:pPr>
      <w:r w:rsidRPr="00CE5956">
        <w:rPr>
          <w:rFonts w:eastAsia="Times New Roman" w:cs="Arial"/>
          <w:szCs w:val="24"/>
          <w:lang w:val="en-US"/>
        </w:rPr>
        <w:t>Physical Inactivity as an Ongoing Public Health Issue.</w:t>
      </w:r>
    </w:p>
    <w:p w14:paraId="37FC6D68" w14:textId="0148DCAF" w:rsidR="007A2B9A" w:rsidRPr="00CE5956" w:rsidRDefault="007A2B9A" w:rsidP="00CE5956">
      <w:pPr>
        <w:spacing w:line="360" w:lineRule="auto"/>
        <w:jc w:val="both"/>
        <w:rPr>
          <w:rFonts w:cs="Arial"/>
          <w:b/>
          <w:i/>
          <w:szCs w:val="24"/>
          <w:lang w:val="en-US"/>
        </w:rPr>
      </w:pPr>
      <w:r w:rsidRPr="00CE5956">
        <w:rPr>
          <w:rFonts w:cs="Arial"/>
          <w:szCs w:val="24"/>
          <w:lang w:val="en-US"/>
        </w:rPr>
        <w:t xml:space="preserve">Physical inactivity is a major </w:t>
      </w:r>
      <w:proofErr w:type="spellStart"/>
      <w:r w:rsidRPr="00CE5956">
        <w:rPr>
          <w:rFonts w:cs="Arial"/>
          <w:szCs w:val="24"/>
          <w:lang w:val="en-US"/>
        </w:rPr>
        <w:t>behavioural</w:t>
      </w:r>
      <w:proofErr w:type="spellEnd"/>
      <w:r w:rsidRPr="00CE5956">
        <w:rPr>
          <w:rFonts w:cs="Arial"/>
          <w:szCs w:val="24"/>
          <w:lang w:val="en-US"/>
        </w:rPr>
        <w:t xml:space="preserve"> risk determinant of population health in England</w:t>
      </w:r>
      <w:r w:rsidR="00C4052E" w:rsidRPr="00CE5956">
        <w:rPr>
          <w:rFonts w:cs="Arial"/>
          <w:szCs w:val="24"/>
        </w:rPr>
        <w:t xml:space="preserve"> (</w:t>
      </w:r>
      <w:r w:rsidR="00C4052E" w:rsidRPr="00CE5956">
        <w:rPr>
          <w:rFonts w:cs="Arial"/>
          <w:szCs w:val="24"/>
          <w:lang w:val="en-US"/>
        </w:rPr>
        <w:t>Santos et al., 2023)</w:t>
      </w:r>
      <w:r w:rsidRPr="00CE5956">
        <w:rPr>
          <w:rFonts w:cs="Arial"/>
          <w:szCs w:val="24"/>
          <w:lang w:val="en-US"/>
        </w:rPr>
        <w:t>. According to national statistics, 27</w:t>
      </w:r>
      <w:r w:rsidR="00827853">
        <w:rPr>
          <w:rFonts w:cs="Arial"/>
          <w:szCs w:val="24"/>
          <w:lang w:val="en-US"/>
        </w:rPr>
        <w:t xml:space="preserve">% </w:t>
      </w:r>
      <w:r w:rsidRPr="00CE5956">
        <w:rPr>
          <w:rFonts w:cs="Arial"/>
          <w:szCs w:val="24"/>
          <w:lang w:val="en-US"/>
        </w:rPr>
        <w:t>of adults have less than 30 minutes of physical activity each week, which exposes them to more risks of having chronic diseases such as cardiovascular disease and diabetes (NHS Digital, 2026). These improvements have not eliminated the fact that the level of participation remains unequal even within the socioeconomic and ethnic groups</w:t>
      </w:r>
      <w:r w:rsidR="00827853">
        <w:rPr>
          <w:rFonts w:cs="Arial"/>
          <w:szCs w:val="24"/>
          <w:lang w:val="en-US"/>
        </w:rPr>
        <w:t>,</w:t>
      </w:r>
      <w:r w:rsidRPr="00CE5956">
        <w:rPr>
          <w:rFonts w:cs="Arial"/>
          <w:szCs w:val="24"/>
          <w:lang w:val="en-US"/>
        </w:rPr>
        <w:t xml:space="preserve"> showing that current interventions have limitations and new digital health promotion strategies need to be developed (Sport England, 2025).</w:t>
      </w:r>
    </w:p>
    <w:p w14:paraId="66BCD63F" w14:textId="26AC3866" w:rsidR="00C759B1" w:rsidRPr="00CE5956" w:rsidRDefault="00C759B1" w:rsidP="00CE5956">
      <w:pPr>
        <w:pStyle w:val="Heading2"/>
        <w:spacing w:line="360" w:lineRule="auto"/>
        <w:jc w:val="both"/>
        <w:rPr>
          <w:rFonts w:eastAsia="Times New Roman" w:cs="Arial"/>
          <w:szCs w:val="24"/>
          <w:lang w:val="en-US"/>
        </w:rPr>
      </w:pPr>
      <w:r w:rsidRPr="00CE5956">
        <w:rPr>
          <w:rFonts w:eastAsia="Times New Roman" w:cs="Arial"/>
          <w:szCs w:val="24"/>
          <w:lang w:val="en-US"/>
        </w:rPr>
        <w:t xml:space="preserve">Developed Digital Technology: </w:t>
      </w:r>
      <w:proofErr w:type="spellStart"/>
      <w:r w:rsidRPr="00CE5956">
        <w:rPr>
          <w:rFonts w:eastAsia="Times New Roman" w:cs="Arial"/>
          <w:szCs w:val="24"/>
          <w:lang w:val="en-US"/>
        </w:rPr>
        <w:t>MoveSmart</w:t>
      </w:r>
      <w:proofErr w:type="spellEnd"/>
      <w:r w:rsidRPr="00CE5956">
        <w:rPr>
          <w:rFonts w:eastAsia="Times New Roman" w:cs="Arial"/>
          <w:szCs w:val="24"/>
          <w:lang w:val="en-US"/>
        </w:rPr>
        <w:t xml:space="preserve"> AI.</w:t>
      </w:r>
    </w:p>
    <w:p w14:paraId="0129061B" w14:textId="16B67CCF" w:rsidR="00C759B1" w:rsidRPr="00CE5956" w:rsidRDefault="00C759B1" w:rsidP="00CE5956">
      <w:pPr>
        <w:spacing w:before="100" w:beforeAutospacing="1" w:after="100" w:afterAutospacing="1" w:line="360" w:lineRule="auto"/>
        <w:jc w:val="both"/>
        <w:rPr>
          <w:rFonts w:eastAsia="Times New Roman" w:cs="Arial"/>
          <w:kern w:val="0"/>
          <w:szCs w:val="24"/>
          <w:lang w:val="en-US"/>
          <w14:ligatures w14:val="none"/>
        </w:rPr>
      </w:pPr>
      <w:r w:rsidRPr="00CE5956">
        <w:rPr>
          <w:rFonts w:eastAsia="Times New Roman" w:cs="Arial"/>
          <w:kern w:val="0"/>
          <w:szCs w:val="24"/>
          <w:lang w:val="en-US"/>
          <w14:ligatures w14:val="none"/>
        </w:rPr>
        <w:t xml:space="preserve">In order to deal with long-term inactivity, a proposed digital health promotion system, the </w:t>
      </w:r>
      <w:proofErr w:type="spellStart"/>
      <w:r w:rsidRPr="00CE5956">
        <w:rPr>
          <w:rFonts w:eastAsia="Times New Roman" w:cs="Arial"/>
          <w:kern w:val="0"/>
          <w:szCs w:val="24"/>
          <w:lang w:val="en-US"/>
          <w14:ligatures w14:val="none"/>
        </w:rPr>
        <w:t>MoveSmart</w:t>
      </w:r>
      <w:proofErr w:type="spellEnd"/>
      <w:r w:rsidRPr="00CE5956">
        <w:rPr>
          <w:rFonts w:eastAsia="Times New Roman" w:cs="Arial"/>
          <w:kern w:val="0"/>
          <w:szCs w:val="24"/>
          <w:lang w:val="en-US"/>
          <w14:ligatures w14:val="none"/>
        </w:rPr>
        <w:t xml:space="preserve"> AI, is a combination of wearable sensors and an artificial intelligence-based mobile platform. The technology constantly examines the physical activity habits, daily patterns and </w:t>
      </w:r>
      <w:proofErr w:type="spellStart"/>
      <w:r w:rsidRPr="00CE5956">
        <w:rPr>
          <w:rFonts w:eastAsia="Times New Roman" w:cs="Arial"/>
          <w:kern w:val="0"/>
          <w:szCs w:val="24"/>
          <w:lang w:val="en-US"/>
          <w14:ligatures w14:val="none"/>
        </w:rPr>
        <w:t>behavioural</w:t>
      </w:r>
      <w:proofErr w:type="spellEnd"/>
      <w:r w:rsidRPr="00CE5956">
        <w:rPr>
          <w:rFonts w:eastAsia="Times New Roman" w:cs="Arial"/>
          <w:kern w:val="0"/>
          <w:szCs w:val="24"/>
          <w:lang w:val="en-US"/>
          <w14:ligatures w14:val="none"/>
        </w:rPr>
        <w:t xml:space="preserve"> tendencies to provide </w:t>
      </w:r>
      <w:proofErr w:type="spellStart"/>
      <w:r w:rsidRPr="00CE5956">
        <w:rPr>
          <w:rFonts w:eastAsia="Times New Roman" w:cs="Arial"/>
          <w:kern w:val="0"/>
          <w:szCs w:val="24"/>
          <w:lang w:val="en-US"/>
          <w14:ligatures w14:val="none"/>
        </w:rPr>
        <w:t>individualised</w:t>
      </w:r>
      <w:proofErr w:type="spellEnd"/>
      <w:r w:rsidRPr="00CE5956">
        <w:rPr>
          <w:rFonts w:eastAsia="Times New Roman" w:cs="Arial"/>
          <w:kern w:val="0"/>
          <w:szCs w:val="24"/>
          <w:lang w:val="en-US"/>
          <w14:ligatures w14:val="none"/>
        </w:rPr>
        <w:t xml:space="preserve"> activity suggestions. In contrast to standard fitness trackers, </w:t>
      </w:r>
      <w:proofErr w:type="spellStart"/>
      <w:r w:rsidRPr="00CE5956">
        <w:rPr>
          <w:rFonts w:eastAsia="Times New Roman" w:cs="Arial"/>
          <w:kern w:val="0"/>
          <w:szCs w:val="24"/>
          <w:lang w:val="en-US"/>
          <w14:ligatures w14:val="none"/>
        </w:rPr>
        <w:t>MoveSmart</w:t>
      </w:r>
      <w:proofErr w:type="spellEnd"/>
      <w:r w:rsidRPr="00CE5956">
        <w:rPr>
          <w:rFonts w:eastAsia="Times New Roman" w:cs="Arial"/>
          <w:kern w:val="0"/>
          <w:szCs w:val="24"/>
          <w:lang w:val="en-US"/>
          <w14:ligatures w14:val="none"/>
        </w:rPr>
        <w:t xml:space="preserve"> AI dynamically sets goals with respect to the progress of the user and other contextual limits like time limitations or sitting work habits. The system also links the users to the opportunities of community activities based on their location, which helps them to interact with others beyond personal tracking.</w:t>
      </w:r>
    </w:p>
    <w:p w14:paraId="19B4D4FD" w14:textId="4AED41E2" w:rsidR="00C759B1" w:rsidRPr="00CE5956" w:rsidRDefault="00C759B1" w:rsidP="00CE5956">
      <w:pPr>
        <w:pStyle w:val="Heading2"/>
        <w:spacing w:line="360" w:lineRule="auto"/>
        <w:rPr>
          <w:rFonts w:eastAsia="Times New Roman" w:cs="Arial"/>
          <w:szCs w:val="24"/>
          <w:lang w:val="en-US"/>
        </w:rPr>
      </w:pPr>
      <w:r w:rsidRPr="00CE5956">
        <w:rPr>
          <w:rFonts w:eastAsia="Times New Roman" w:cs="Arial"/>
          <w:szCs w:val="24"/>
          <w:lang w:val="en-US"/>
        </w:rPr>
        <w:t>The Health Promotion of the Designed Technology.</w:t>
      </w:r>
    </w:p>
    <w:p w14:paraId="495BA671" w14:textId="49A30B05" w:rsidR="00C759B1" w:rsidRPr="00CE5956" w:rsidRDefault="00C759B1" w:rsidP="00CE5956">
      <w:pPr>
        <w:spacing w:before="100" w:beforeAutospacing="1" w:after="100" w:afterAutospacing="1" w:line="360" w:lineRule="auto"/>
        <w:jc w:val="both"/>
        <w:rPr>
          <w:rFonts w:eastAsia="Times New Roman" w:cs="Arial"/>
          <w:kern w:val="0"/>
          <w:szCs w:val="24"/>
          <w:lang w:val="en-US"/>
          <w14:ligatures w14:val="none"/>
        </w:rPr>
      </w:pPr>
      <w:r w:rsidRPr="00CE5956">
        <w:rPr>
          <w:rFonts w:eastAsia="Times New Roman" w:cs="Arial"/>
          <w:kern w:val="0"/>
          <w:szCs w:val="24"/>
          <w:lang w:val="en-US"/>
          <w14:ligatures w14:val="none"/>
        </w:rPr>
        <w:t xml:space="preserve">The intervention uses proven methods of digital </w:t>
      </w:r>
      <w:proofErr w:type="spellStart"/>
      <w:r w:rsidRPr="00CE5956">
        <w:rPr>
          <w:rFonts w:eastAsia="Times New Roman" w:cs="Arial"/>
          <w:kern w:val="0"/>
          <w:szCs w:val="24"/>
          <w:lang w:val="en-US"/>
          <w14:ligatures w14:val="none"/>
        </w:rPr>
        <w:t>behaviour</w:t>
      </w:r>
      <w:proofErr w:type="spellEnd"/>
      <w:r w:rsidRPr="00CE5956">
        <w:rPr>
          <w:rFonts w:eastAsia="Times New Roman" w:cs="Arial"/>
          <w:kern w:val="0"/>
          <w:szCs w:val="24"/>
          <w:lang w:val="en-US"/>
          <w14:ligatures w14:val="none"/>
        </w:rPr>
        <w:t xml:space="preserve"> change such as </w:t>
      </w:r>
      <w:proofErr w:type="spellStart"/>
      <w:r w:rsidRPr="00CE5956">
        <w:rPr>
          <w:rFonts w:eastAsia="Times New Roman" w:cs="Arial"/>
          <w:kern w:val="0"/>
          <w:szCs w:val="24"/>
          <w:lang w:val="en-US"/>
          <w14:ligatures w14:val="none"/>
        </w:rPr>
        <w:t>personalised</w:t>
      </w:r>
      <w:proofErr w:type="spellEnd"/>
      <w:r w:rsidRPr="00CE5956">
        <w:rPr>
          <w:rFonts w:eastAsia="Times New Roman" w:cs="Arial"/>
          <w:kern w:val="0"/>
          <w:szCs w:val="24"/>
          <w:lang w:val="en-US"/>
          <w14:ligatures w14:val="none"/>
        </w:rPr>
        <w:t xml:space="preserve"> feedback, action planning and adaptive goal setting. It has also been demonstrated that AI-based coaching can improve motivation and adherence through redesigning interventions according to personal </w:t>
      </w:r>
      <w:proofErr w:type="spellStart"/>
      <w:r w:rsidRPr="00CE5956">
        <w:rPr>
          <w:rFonts w:eastAsia="Times New Roman" w:cs="Arial"/>
          <w:kern w:val="0"/>
          <w:szCs w:val="24"/>
          <w:lang w:val="en-US"/>
          <w14:ligatures w14:val="none"/>
        </w:rPr>
        <w:t>behaviour</w:t>
      </w:r>
      <w:proofErr w:type="spellEnd"/>
      <w:r w:rsidRPr="00CE5956">
        <w:rPr>
          <w:rFonts w:eastAsia="Times New Roman" w:cs="Arial"/>
          <w:kern w:val="0"/>
          <w:szCs w:val="24"/>
          <w:lang w:val="en-US"/>
          <w14:ligatures w14:val="none"/>
        </w:rPr>
        <w:t xml:space="preserve"> change readiness (</w:t>
      </w:r>
      <w:r w:rsidR="00F364FA" w:rsidRPr="00CE5956">
        <w:rPr>
          <w:rFonts w:cs="Arial"/>
          <w:color w:val="222222"/>
          <w:szCs w:val="24"/>
          <w:shd w:val="clear" w:color="auto" w:fill="FFFFFF"/>
        </w:rPr>
        <w:t>Shi</w:t>
      </w:r>
      <w:r w:rsidR="00F364FA" w:rsidRPr="00CE5956">
        <w:rPr>
          <w:rFonts w:eastAsia="Times New Roman" w:cs="Arial"/>
          <w:kern w:val="0"/>
          <w:szCs w:val="24"/>
          <w:lang w:val="en-US"/>
          <w14:ligatures w14:val="none"/>
        </w:rPr>
        <w:t xml:space="preserve"> </w:t>
      </w:r>
      <w:r w:rsidRPr="00CE5956">
        <w:rPr>
          <w:rFonts w:eastAsia="Times New Roman" w:cs="Arial"/>
          <w:kern w:val="0"/>
          <w:szCs w:val="24"/>
          <w:lang w:val="en-US"/>
          <w14:ligatures w14:val="none"/>
        </w:rPr>
        <w:t>et al., 202</w:t>
      </w:r>
      <w:r w:rsidR="00F364FA" w:rsidRPr="00CE5956">
        <w:rPr>
          <w:rFonts w:eastAsia="Times New Roman" w:cs="Arial"/>
          <w:kern w:val="0"/>
          <w:szCs w:val="24"/>
          <w:lang w:val="en-US"/>
          <w14:ligatures w14:val="none"/>
        </w:rPr>
        <w:t>4</w:t>
      </w:r>
      <w:r w:rsidRPr="00CE5956">
        <w:rPr>
          <w:rFonts w:eastAsia="Times New Roman" w:cs="Arial"/>
          <w:kern w:val="0"/>
          <w:szCs w:val="24"/>
          <w:lang w:val="en-US"/>
          <w14:ligatures w14:val="none"/>
        </w:rPr>
        <w:t xml:space="preserve">). Digital prompts are associated with enhanced engagement in physical activity because </w:t>
      </w:r>
      <w:proofErr w:type="spellStart"/>
      <w:r w:rsidRPr="00CE5956">
        <w:rPr>
          <w:rFonts w:eastAsia="Times New Roman" w:cs="Arial"/>
          <w:kern w:val="0"/>
          <w:szCs w:val="24"/>
          <w:lang w:val="en-US"/>
          <w14:ligatures w14:val="none"/>
        </w:rPr>
        <w:t>personalised</w:t>
      </w:r>
      <w:proofErr w:type="spellEnd"/>
      <w:r w:rsidRPr="00CE5956">
        <w:rPr>
          <w:rFonts w:eastAsia="Times New Roman" w:cs="Arial"/>
          <w:kern w:val="0"/>
          <w:szCs w:val="24"/>
          <w:lang w:val="en-US"/>
          <w14:ligatures w14:val="none"/>
        </w:rPr>
        <w:t xml:space="preserve"> prompts reinforce the three primary determinants of </w:t>
      </w:r>
      <w:proofErr w:type="spellStart"/>
      <w:r w:rsidRPr="00CE5956">
        <w:rPr>
          <w:rFonts w:eastAsia="Times New Roman" w:cs="Arial"/>
          <w:kern w:val="0"/>
          <w:szCs w:val="24"/>
          <w:lang w:val="en-US"/>
          <w14:ligatures w14:val="none"/>
        </w:rPr>
        <w:t>behaviour</w:t>
      </w:r>
      <w:proofErr w:type="spellEnd"/>
      <w:r w:rsidRPr="00CE5956">
        <w:rPr>
          <w:rFonts w:eastAsia="Times New Roman" w:cs="Arial"/>
          <w:kern w:val="0"/>
          <w:szCs w:val="24"/>
          <w:lang w:val="en-US"/>
          <w14:ligatures w14:val="none"/>
        </w:rPr>
        <w:t xml:space="preserve"> change frameworks: capability, opportunity and motivation (</w:t>
      </w:r>
      <w:r w:rsidR="00C453B3" w:rsidRPr="00CE5956">
        <w:rPr>
          <w:rFonts w:eastAsia="Times New Roman" w:cs="Arial"/>
          <w:kern w:val="0"/>
          <w:szCs w:val="24"/>
          <w:lang w:val="en-US"/>
          <w14:ligatures w14:val="none"/>
        </w:rPr>
        <w:t xml:space="preserve">Cole-Lewis, </w:t>
      </w:r>
      <w:proofErr w:type="spellStart"/>
      <w:r w:rsidR="00C453B3" w:rsidRPr="00CE5956">
        <w:rPr>
          <w:rFonts w:eastAsia="Times New Roman" w:cs="Arial"/>
          <w:kern w:val="0"/>
          <w:szCs w:val="24"/>
          <w:lang w:val="en-US"/>
          <w14:ligatures w14:val="none"/>
        </w:rPr>
        <w:t>Ezeanochie</w:t>
      </w:r>
      <w:proofErr w:type="spellEnd"/>
      <w:r w:rsidR="00C453B3" w:rsidRPr="00CE5956">
        <w:rPr>
          <w:rFonts w:eastAsia="Times New Roman" w:cs="Arial"/>
          <w:kern w:val="0"/>
          <w:szCs w:val="24"/>
          <w:lang w:val="en-US"/>
          <w14:ligatures w14:val="none"/>
        </w:rPr>
        <w:t xml:space="preserve"> and </w:t>
      </w:r>
      <w:proofErr w:type="spellStart"/>
      <w:r w:rsidR="00C453B3" w:rsidRPr="00CE5956">
        <w:rPr>
          <w:rFonts w:eastAsia="Times New Roman" w:cs="Arial"/>
          <w:kern w:val="0"/>
          <w:szCs w:val="24"/>
          <w:lang w:val="en-US"/>
          <w14:ligatures w14:val="none"/>
        </w:rPr>
        <w:t>Turgiss</w:t>
      </w:r>
      <w:proofErr w:type="spellEnd"/>
      <w:r w:rsidR="00C453B3" w:rsidRPr="00CE5956">
        <w:rPr>
          <w:rFonts w:eastAsia="Times New Roman" w:cs="Arial"/>
          <w:kern w:val="0"/>
          <w:szCs w:val="24"/>
          <w:lang w:val="en-US"/>
          <w14:ligatures w14:val="none"/>
        </w:rPr>
        <w:t xml:space="preserve">, </w:t>
      </w:r>
      <w:r w:rsidR="00C453B3" w:rsidRPr="00CE5956">
        <w:rPr>
          <w:rFonts w:eastAsia="Times New Roman" w:cs="Arial"/>
          <w:kern w:val="0"/>
          <w:szCs w:val="24"/>
          <w:lang w:val="en-US"/>
          <w14:ligatures w14:val="none"/>
        </w:rPr>
        <w:lastRenderedPageBreak/>
        <w:t>2019</w:t>
      </w:r>
      <w:r w:rsidRPr="00CE5956">
        <w:rPr>
          <w:rFonts w:eastAsia="Times New Roman" w:cs="Arial"/>
          <w:kern w:val="0"/>
          <w:szCs w:val="24"/>
          <w:lang w:val="en-US"/>
          <w14:ligatures w14:val="none"/>
        </w:rPr>
        <w:t xml:space="preserve">). </w:t>
      </w:r>
      <w:proofErr w:type="spellStart"/>
      <w:r w:rsidRPr="00CE5956">
        <w:rPr>
          <w:rFonts w:eastAsia="Times New Roman" w:cs="Arial"/>
          <w:kern w:val="0"/>
          <w:szCs w:val="24"/>
          <w:lang w:val="en-US"/>
          <w14:ligatures w14:val="none"/>
        </w:rPr>
        <w:t>MoveSmart</w:t>
      </w:r>
      <w:proofErr w:type="spellEnd"/>
      <w:r w:rsidRPr="00CE5956">
        <w:rPr>
          <w:rFonts w:eastAsia="Times New Roman" w:cs="Arial"/>
          <w:kern w:val="0"/>
          <w:szCs w:val="24"/>
          <w:lang w:val="en-US"/>
          <w14:ligatures w14:val="none"/>
        </w:rPr>
        <w:t xml:space="preserve"> AI intends to help people live sustainably by modifying lifestyle through the application of monitoring and contextual support instead of temporary rises in activity.</w:t>
      </w:r>
    </w:p>
    <w:p w14:paraId="103779FD" w14:textId="3C685B00" w:rsidR="00C759B1" w:rsidRPr="00CE5956" w:rsidRDefault="00C759B1" w:rsidP="00CE5956">
      <w:pPr>
        <w:spacing w:before="100" w:beforeAutospacing="1" w:after="100" w:afterAutospacing="1" w:line="360" w:lineRule="auto"/>
        <w:jc w:val="center"/>
        <w:rPr>
          <w:rFonts w:eastAsia="Times New Roman" w:cs="Arial"/>
          <w:kern w:val="0"/>
          <w:szCs w:val="24"/>
          <w:lang w:val="en-US"/>
          <w14:ligatures w14:val="none"/>
        </w:rPr>
      </w:pPr>
      <w:r w:rsidRPr="00CE5956">
        <w:rPr>
          <w:rFonts w:eastAsia="Times New Roman" w:cs="Arial"/>
          <w:noProof/>
          <w:kern w:val="0"/>
          <w:szCs w:val="24"/>
          <w:lang w:val="en-US"/>
          <w14:ligatures w14:val="none"/>
        </w:rPr>
        <w:drawing>
          <wp:inline distT="0" distB="0" distL="0" distR="0" wp14:anchorId="6C04EF1C" wp14:editId="4474251D">
            <wp:extent cx="5943600" cy="21107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43600" cy="2110740"/>
                    </a:xfrm>
                    <a:prstGeom prst="rect">
                      <a:avLst/>
                    </a:prstGeom>
                    <a:ln>
                      <a:noFill/>
                    </a:ln>
                    <a:extLst>
                      <a:ext uri="{53640926-AAD7-44D8-BBD7-CCE9431645EC}">
                        <a14:shadowObscured xmlns:a14="http://schemas.microsoft.com/office/drawing/2010/main"/>
                      </a:ext>
                    </a:extLst>
                  </pic:spPr>
                </pic:pic>
              </a:graphicData>
            </a:graphic>
          </wp:inline>
        </w:drawing>
      </w:r>
    </w:p>
    <w:p w14:paraId="0A77F189" w14:textId="0D147107" w:rsidR="00C759B1" w:rsidRPr="00CE5956" w:rsidRDefault="00C759B1" w:rsidP="00CE5956">
      <w:pPr>
        <w:spacing w:line="360" w:lineRule="auto"/>
        <w:jc w:val="center"/>
        <w:rPr>
          <w:rFonts w:eastAsia="Times New Roman" w:cs="Arial"/>
          <w:b/>
          <w:bCs/>
          <w:kern w:val="0"/>
          <w:szCs w:val="24"/>
          <w:lang w:val="en-US"/>
          <w14:ligatures w14:val="none"/>
        </w:rPr>
      </w:pPr>
      <w:r w:rsidRPr="00CE5956">
        <w:rPr>
          <w:rStyle w:val="Strong"/>
          <w:rFonts w:cs="Arial"/>
          <w:b w:val="0"/>
          <w:bCs w:val="0"/>
          <w:szCs w:val="24"/>
        </w:rPr>
        <w:t xml:space="preserve">Figure 2. Conceptual framework of the </w:t>
      </w:r>
      <w:proofErr w:type="spellStart"/>
      <w:r w:rsidRPr="00CE5956">
        <w:rPr>
          <w:rStyle w:val="Strong"/>
          <w:rFonts w:cs="Arial"/>
          <w:b w:val="0"/>
          <w:bCs w:val="0"/>
          <w:szCs w:val="24"/>
        </w:rPr>
        <w:t>MoveSmart</w:t>
      </w:r>
      <w:proofErr w:type="spellEnd"/>
      <w:r w:rsidRPr="00CE5956">
        <w:rPr>
          <w:rStyle w:val="Strong"/>
          <w:rFonts w:cs="Arial"/>
          <w:b w:val="0"/>
          <w:bCs w:val="0"/>
          <w:szCs w:val="24"/>
        </w:rPr>
        <w:t xml:space="preserve"> AI digital health promotion system (Author’s own design).</w:t>
      </w:r>
    </w:p>
    <w:p w14:paraId="782560D2" w14:textId="71DED814" w:rsidR="00C759B1" w:rsidRPr="00CE5956" w:rsidRDefault="00C759B1" w:rsidP="00CE5956">
      <w:pPr>
        <w:pStyle w:val="Heading2"/>
        <w:spacing w:line="360" w:lineRule="auto"/>
        <w:rPr>
          <w:rFonts w:eastAsia="Times New Roman" w:cs="Arial"/>
          <w:szCs w:val="24"/>
          <w:lang w:val="en-US"/>
        </w:rPr>
      </w:pPr>
      <w:r w:rsidRPr="00CE5956">
        <w:rPr>
          <w:rFonts w:eastAsia="Times New Roman" w:cs="Arial"/>
          <w:szCs w:val="24"/>
          <w:lang w:val="en-US"/>
        </w:rPr>
        <w:t>Impact of the Design Technology on Health Promotion.</w:t>
      </w:r>
    </w:p>
    <w:p w14:paraId="217229F8" w14:textId="6346E5A3" w:rsidR="00C759B1" w:rsidRPr="00CE5956" w:rsidRDefault="00C759B1" w:rsidP="00CE5956">
      <w:pPr>
        <w:spacing w:before="100" w:beforeAutospacing="1" w:after="100" w:afterAutospacing="1" w:line="360" w:lineRule="auto"/>
        <w:jc w:val="both"/>
        <w:rPr>
          <w:rFonts w:eastAsia="Times New Roman" w:cs="Arial"/>
          <w:kern w:val="0"/>
          <w:szCs w:val="24"/>
          <w:lang w:val="en-US"/>
          <w14:ligatures w14:val="none"/>
        </w:rPr>
      </w:pPr>
      <w:proofErr w:type="spellStart"/>
      <w:r w:rsidRPr="00CE5956">
        <w:rPr>
          <w:rFonts w:eastAsia="Times New Roman" w:cs="Arial"/>
          <w:kern w:val="0"/>
          <w:szCs w:val="24"/>
          <w:lang w:val="en-US"/>
          <w14:ligatures w14:val="none"/>
        </w:rPr>
        <w:t>MoveSmart</w:t>
      </w:r>
      <w:proofErr w:type="spellEnd"/>
      <w:r w:rsidRPr="00CE5956">
        <w:rPr>
          <w:rFonts w:eastAsia="Times New Roman" w:cs="Arial"/>
          <w:kern w:val="0"/>
          <w:szCs w:val="24"/>
          <w:lang w:val="en-US"/>
          <w14:ligatures w14:val="none"/>
        </w:rPr>
        <w:t xml:space="preserve"> AI has the potential benefits of </w:t>
      </w:r>
      <w:proofErr w:type="spellStart"/>
      <w:r w:rsidRPr="00CE5956">
        <w:rPr>
          <w:rFonts w:eastAsia="Times New Roman" w:cs="Arial"/>
          <w:kern w:val="0"/>
          <w:szCs w:val="24"/>
          <w:lang w:val="en-US"/>
          <w14:ligatures w14:val="none"/>
        </w:rPr>
        <w:t>personalised</w:t>
      </w:r>
      <w:proofErr w:type="spellEnd"/>
      <w:r w:rsidRPr="00CE5956">
        <w:rPr>
          <w:rFonts w:eastAsia="Times New Roman" w:cs="Arial"/>
          <w:kern w:val="0"/>
          <w:szCs w:val="24"/>
          <w:lang w:val="en-US"/>
          <w14:ligatures w14:val="none"/>
        </w:rPr>
        <w:t xml:space="preserve"> intervention delivery, real-time and scalable population reach. Artificial intelligence-based </w:t>
      </w:r>
      <w:proofErr w:type="spellStart"/>
      <w:r w:rsidRPr="00CE5956">
        <w:rPr>
          <w:rFonts w:eastAsia="Times New Roman" w:cs="Arial"/>
          <w:kern w:val="0"/>
          <w:szCs w:val="24"/>
          <w:lang w:val="en-US"/>
          <w14:ligatures w14:val="none"/>
        </w:rPr>
        <w:t>customisation</w:t>
      </w:r>
      <w:proofErr w:type="spellEnd"/>
      <w:r w:rsidRPr="00CE5956">
        <w:rPr>
          <w:rFonts w:eastAsia="Times New Roman" w:cs="Arial"/>
          <w:kern w:val="0"/>
          <w:szCs w:val="24"/>
          <w:lang w:val="en-US"/>
          <w14:ligatures w14:val="none"/>
        </w:rPr>
        <w:t xml:space="preserve"> has the potential to enhance long-term interaction, which is a well-known weakness of conventional wearable devices. However, online interventions also present the problem of data privacy, the transparency of the algorithms and unequal accessibility to populations that are digitally non-participatory (</w:t>
      </w:r>
      <w:proofErr w:type="spellStart"/>
      <w:r w:rsidR="00AE491A" w:rsidRPr="00CE5956">
        <w:rPr>
          <w:rFonts w:eastAsia="Times New Roman" w:cs="Arial"/>
          <w:kern w:val="0"/>
          <w:szCs w:val="24"/>
          <w:lang w:val="en-US"/>
          <w14:ligatures w14:val="none"/>
        </w:rPr>
        <w:t>Ahrweiler</w:t>
      </w:r>
      <w:proofErr w:type="spellEnd"/>
      <w:r w:rsidR="00AE491A" w:rsidRPr="00CE5956">
        <w:rPr>
          <w:rFonts w:eastAsia="Times New Roman" w:cs="Arial"/>
          <w:kern w:val="0"/>
          <w:szCs w:val="24"/>
          <w:lang w:val="en-US"/>
          <w14:ligatures w14:val="none"/>
        </w:rPr>
        <w:t xml:space="preserve"> et al., 2025</w:t>
      </w:r>
      <w:r w:rsidR="00022CCD" w:rsidRPr="00CE5956">
        <w:rPr>
          <w:rFonts w:eastAsia="Times New Roman" w:cs="Arial"/>
          <w:kern w:val="0"/>
          <w:szCs w:val="24"/>
          <w:lang w:val="en-US"/>
          <w14:ligatures w14:val="none"/>
        </w:rPr>
        <w:t xml:space="preserve">). </w:t>
      </w:r>
      <w:r w:rsidRPr="00CE5956">
        <w:rPr>
          <w:rFonts w:eastAsia="Times New Roman" w:cs="Arial"/>
          <w:kern w:val="0"/>
          <w:szCs w:val="24"/>
          <w:lang w:val="en-US"/>
          <w14:ligatures w14:val="none"/>
        </w:rPr>
        <w:t>Moreover, technological solutions are not enough to overcome environmental barrier</w:t>
      </w:r>
      <w:r w:rsidR="00827853">
        <w:rPr>
          <w:rFonts w:eastAsia="Times New Roman" w:cs="Arial"/>
          <w:kern w:val="0"/>
          <w:szCs w:val="24"/>
          <w:lang w:val="en-US"/>
          <w14:ligatures w14:val="none"/>
        </w:rPr>
        <w:t>s</w:t>
      </w:r>
      <w:r w:rsidRPr="00CE5956">
        <w:rPr>
          <w:rFonts w:eastAsia="Times New Roman" w:cs="Arial"/>
          <w:kern w:val="0"/>
          <w:szCs w:val="24"/>
          <w:lang w:val="en-US"/>
          <w14:ligatures w14:val="none"/>
        </w:rPr>
        <w:t xml:space="preserve"> like unsafe </w:t>
      </w:r>
      <w:proofErr w:type="spellStart"/>
      <w:r w:rsidRPr="00CE5956">
        <w:rPr>
          <w:rFonts w:eastAsia="Times New Roman" w:cs="Arial"/>
          <w:kern w:val="0"/>
          <w:szCs w:val="24"/>
          <w:lang w:val="en-US"/>
          <w14:ligatures w14:val="none"/>
        </w:rPr>
        <w:t>neighbourhoods</w:t>
      </w:r>
      <w:proofErr w:type="spellEnd"/>
      <w:r w:rsidRPr="00CE5956">
        <w:rPr>
          <w:rFonts w:eastAsia="Times New Roman" w:cs="Arial"/>
          <w:kern w:val="0"/>
          <w:szCs w:val="24"/>
          <w:lang w:val="en-US"/>
          <w14:ligatures w14:val="none"/>
        </w:rPr>
        <w:t xml:space="preserve"> or inactive jobs</w:t>
      </w:r>
      <w:r w:rsidR="00022CCD" w:rsidRPr="00CE5956">
        <w:rPr>
          <w:rFonts w:eastAsia="Times New Roman" w:cs="Arial"/>
          <w:kern w:val="0"/>
          <w:szCs w:val="24"/>
          <w:lang w:val="en-US"/>
          <w14:ligatures w14:val="none"/>
        </w:rPr>
        <w:t xml:space="preserve"> (Knoke, Woll and Wagner, 2024)</w:t>
      </w:r>
      <w:r w:rsidRPr="00CE5956">
        <w:rPr>
          <w:rFonts w:eastAsia="Times New Roman" w:cs="Arial"/>
          <w:kern w:val="0"/>
          <w:szCs w:val="24"/>
          <w:lang w:val="en-US"/>
          <w14:ligatures w14:val="none"/>
        </w:rPr>
        <w:t>.</w:t>
      </w:r>
    </w:p>
    <w:p w14:paraId="0A059263" w14:textId="69FE0C24" w:rsidR="00C759B1" w:rsidRPr="00CE5956" w:rsidRDefault="00C759B1" w:rsidP="00CE5956">
      <w:pPr>
        <w:pStyle w:val="Heading2"/>
        <w:spacing w:line="360" w:lineRule="auto"/>
        <w:jc w:val="both"/>
        <w:rPr>
          <w:rFonts w:eastAsia="Times New Roman" w:cs="Arial"/>
          <w:szCs w:val="24"/>
          <w:lang w:val="en-US"/>
        </w:rPr>
      </w:pPr>
      <w:r w:rsidRPr="00CE5956">
        <w:rPr>
          <w:rFonts w:eastAsia="Times New Roman" w:cs="Arial"/>
          <w:szCs w:val="24"/>
          <w:lang w:val="en-US"/>
        </w:rPr>
        <w:t>Solving Possible Shortfalls.</w:t>
      </w:r>
    </w:p>
    <w:p w14:paraId="617DF9DA" w14:textId="12CDA833" w:rsidR="00C759B1" w:rsidRPr="00CE5956" w:rsidRDefault="00C759B1" w:rsidP="00CE5956">
      <w:pPr>
        <w:spacing w:before="100" w:beforeAutospacing="1" w:after="100" w:afterAutospacing="1" w:line="360" w:lineRule="auto"/>
        <w:jc w:val="both"/>
        <w:rPr>
          <w:rFonts w:eastAsia="Times New Roman" w:cs="Arial"/>
          <w:kern w:val="0"/>
          <w:szCs w:val="24"/>
          <w:lang w:val="en-US"/>
          <w14:ligatures w14:val="none"/>
        </w:rPr>
      </w:pPr>
      <w:r w:rsidRPr="00CE5956">
        <w:rPr>
          <w:rFonts w:eastAsia="Times New Roman" w:cs="Arial"/>
          <w:kern w:val="0"/>
          <w:szCs w:val="24"/>
          <w:lang w:val="en-US"/>
          <w14:ligatures w14:val="none"/>
        </w:rPr>
        <w:t xml:space="preserve">Their limitations can be </w:t>
      </w:r>
      <w:proofErr w:type="spellStart"/>
      <w:r w:rsidRPr="00CE5956">
        <w:rPr>
          <w:rFonts w:eastAsia="Times New Roman" w:cs="Arial"/>
          <w:kern w:val="0"/>
          <w:szCs w:val="24"/>
          <w:lang w:val="en-US"/>
          <w14:ligatures w14:val="none"/>
        </w:rPr>
        <w:t>minimised</w:t>
      </w:r>
      <w:proofErr w:type="spellEnd"/>
      <w:r w:rsidRPr="00CE5956">
        <w:rPr>
          <w:rFonts w:eastAsia="Times New Roman" w:cs="Arial"/>
          <w:kern w:val="0"/>
          <w:szCs w:val="24"/>
          <w:lang w:val="en-US"/>
          <w14:ligatures w14:val="none"/>
        </w:rPr>
        <w:t xml:space="preserve"> by ethical information management, human clinical governance and access </w:t>
      </w:r>
      <w:proofErr w:type="spellStart"/>
      <w:r w:rsidRPr="00CE5956">
        <w:rPr>
          <w:rFonts w:eastAsia="Times New Roman" w:cs="Arial"/>
          <w:kern w:val="0"/>
          <w:szCs w:val="24"/>
          <w:lang w:val="en-US"/>
          <w14:ligatures w14:val="none"/>
        </w:rPr>
        <w:t>programmes</w:t>
      </w:r>
      <w:proofErr w:type="spellEnd"/>
      <w:r w:rsidRPr="00CE5956">
        <w:rPr>
          <w:rFonts w:eastAsia="Times New Roman" w:cs="Arial"/>
          <w:kern w:val="0"/>
          <w:szCs w:val="24"/>
          <w:lang w:val="en-US"/>
          <w14:ligatures w14:val="none"/>
        </w:rPr>
        <w:t xml:space="preserve"> under subsidies to the deprived populations. These collaborations with the local public health </w:t>
      </w:r>
      <w:proofErr w:type="spellStart"/>
      <w:r w:rsidRPr="00CE5956">
        <w:rPr>
          <w:rFonts w:eastAsia="Times New Roman" w:cs="Arial"/>
          <w:kern w:val="0"/>
          <w:szCs w:val="24"/>
          <w:lang w:val="en-US"/>
          <w14:ligatures w14:val="none"/>
        </w:rPr>
        <w:t>programmes</w:t>
      </w:r>
      <w:proofErr w:type="spellEnd"/>
      <w:r w:rsidRPr="00CE5956">
        <w:rPr>
          <w:rFonts w:eastAsia="Times New Roman" w:cs="Arial"/>
          <w:kern w:val="0"/>
          <w:szCs w:val="24"/>
          <w:lang w:val="en-US"/>
          <w14:ligatures w14:val="none"/>
        </w:rPr>
        <w:t xml:space="preserve"> and active-travel policies should be integrated in a way that technology is an addition to the structural health promotion </w:t>
      </w:r>
      <w:proofErr w:type="spellStart"/>
      <w:r w:rsidRPr="00CE5956">
        <w:rPr>
          <w:rFonts w:eastAsia="Times New Roman" w:cs="Arial"/>
          <w:kern w:val="0"/>
          <w:szCs w:val="24"/>
          <w:lang w:val="en-US"/>
          <w14:ligatures w14:val="none"/>
        </w:rPr>
        <w:lastRenderedPageBreak/>
        <w:t>programmes</w:t>
      </w:r>
      <w:proofErr w:type="spellEnd"/>
      <w:r w:rsidRPr="00CE5956">
        <w:rPr>
          <w:rFonts w:eastAsia="Times New Roman" w:cs="Arial"/>
          <w:kern w:val="0"/>
          <w:szCs w:val="24"/>
          <w:lang w:val="en-US"/>
          <w14:ligatures w14:val="none"/>
        </w:rPr>
        <w:t xml:space="preserve"> and not a substitute. The possible solution is equitable and sustained </w:t>
      </w:r>
      <w:proofErr w:type="spellStart"/>
      <w:r w:rsidRPr="00CE5956">
        <w:rPr>
          <w:rFonts w:eastAsia="Times New Roman" w:cs="Arial"/>
          <w:kern w:val="0"/>
          <w:szCs w:val="24"/>
          <w:lang w:val="en-US"/>
          <w14:ligatures w14:val="none"/>
        </w:rPr>
        <w:t>behaviour</w:t>
      </w:r>
      <w:proofErr w:type="spellEnd"/>
      <w:r w:rsidRPr="00CE5956">
        <w:rPr>
          <w:rFonts w:eastAsia="Times New Roman" w:cs="Arial"/>
          <w:kern w:val="0"/>
          <w:szCs w:val="24"/>
          <w:lang w:val="en-US"/>
          <w14:ligatures w14:val="none"/>
        </w:rPr>
        <w:t xml:space="preserve"> change through such implementation on a multi-level.</w:t>
      </w:r>
    </w:p>
    <w:p w14:paraId="43327350" w14:textId="77777777" w:rsidR="00080FF7" w:rsidRDefault="00080FF7">
      <w:pPr>
        <w:rPr>
          <w:rFonts w:eastAsiaTheme="majorEastAsia" w:cs="Arial"/>
          <w:b/>
          <w:szCs w:val="24"/>
        </w:rPr>
      </w:pPr>
      <w:r>
        <w:rPr>
          <w:rFonts w:cs="Arial"/>
          <w:szCs w:val="24"/>
        </w:rPr>
        <w:br w:type="page"/>
      </w:r>
    </w:p>
    <w:p w14:paraId="069CAF78" w14:textId="2E1A54C2" w:rsidR="004B2D93" w:rsidRPr="00CE5956" w:rsidRDefault="00F364FA" w:rsidP="00CE5956">
      <w:pPr>
        <w:pStyle w:val="Heading1"/>
        <w:spacing w:line="360" w:lineRule="auto"/>
        <w:rPr>
          <w:rFonts w:cs="Arial"/>
          <w:szCs w:val="24"/>
        </w:rPr>
      </w:pPr>
      <w:r w:rsidRPr="00CE5956">
        <w:rPr>
          <w:rFonts w:cs="Arial"/>
          <w:szCs w:val="24"/>
        </w:rPr>
        <w:lastRenderedPageBreak/>
        <w:t>References</w:t>
      </w:r>
    </w:p>
    <w:p w14:paraId="368D5C22" w14:textId="5AC9DEC5" w:rsidR="00080FF7" w:rsidRPr="00CE5956" w:rsidRDefault="00080FF7" w:rsidP="00CE5956">
      <w:pPr>
        <w:spacing w:line="360" w:lineRule="auto"/>
        <w:ind w:left="720" w:hanging="720"/>
        <w:jc w:val="both"/>
        <w:rPr>
          <w:rFonts w:cs="Arial"/>
          <w:kern w:val="0"/>
          <w:szCs w:val="24"/>
          <w:lang w:val="en-US"/>
          <w14:ligatures w14:val="none"/>
        </w:rPr>
      </w:pPr>
      <w:bookmarkStart w:id="0" w:name="_Hlk223349257"/>
      <w:proofErr w:type="spellStart"/>
      <w:r w:rsidRPr="00CE5956">
        <w:rPr>
          <w:rFonts w:cs="Arial"/>
          <w:color w:val="222222"/>
          <w:szCs w:val="24"/>
          <w:shd w:val="clear" w:color="auto" w:fill="FFFFFF"/>
        </w:rPr>
        <w:t>Ahrweiler</w:t>
      </w:r>
      <w:bookmarkEnd w:id="0"/>
      <w:proofErr w:type="spellEnd"/>
      <w:r w:rsidRPr="00CE5956">
        <w:rPr>
          <w:rFonts w:cs="Arial"/>
          <w:color w:val="222222"/>
          <w:szCs w:val="24"/>
          <w:shd w:val="clear" w:color="auto" w:fill="FFFFFF"/>
        </w:rPr>
        <w:t xml:space="preserve">, P., Späth, E., Siqueiros García, J.M., Capellas, B.L. and Wurster, D., </w:t>
      </w:r>
      <w:r>
        <w:rPr>
          <w:rFonts w:cs="Arial"/>
          <w:color w:val="222222"/>
          <w:szCs w:val="24"/>
          <w:shd w:val="clear" w:color="auto" w:fill="FFFFFF"/>
        </w:rPr>
        <w:t>(</w:t>
      </w:r>
      <w:r w:rsidRPr="00CE5956">
        <w:rPr>
          <w:rFonts w:cs="Arial"/>
          <w:color w:val="222222"/>
          <w:szCs w:val="24"/>
          <w:shd w:val="clear" w:color="auto" w:fill="FFFFFF"/>
        </w:rPr>
        <w:t>2025</w:t>
      </w:r>
      <w:r>
        <w:rPr>
          <w:rFonts w:cs="Arial"/>
          <w:color w:val="222222"/>
          <w:szCs w:val="24"/>
          <w:shd w:val="clear" w:color="auto" w:fill="FFFFFF"/>
        </w:rPr>
        <w:t>)</w:t>
      </w:r>
      <w:r w:rsidRPr="00CE5956">
        <w:rPr>
          <w:rFonts w:cs="Arial"/>
          <w:color w:val="222222"/>
          <w:szCs w:val="24"/>
          <w:shd w:val="clear" w:color="auto" w:fill="FFFFFF"/>
        </w:rPr>
        <w:t>. Inclusive technology co-design for participatory AI. </w:t>
      </w:r>
      <w:r w:rsidRPr="00CE5956">
        <w:rPr>
          <w:rFonts w:cs="Arial"/>
          <w:i/>
          <w:iCs/>
          <w:color w:val="222222"/>
          <w:szCs w:val="24"/>
          <w:shd w:val="clear" w:color="auto" w:fill="FFFFFF"/>
        </w:rPr>
        <w:t>Participatory Artificial Intelligence in public social services: From Bias to fairness in assessing beneficiaries</w:t>
      </w:r>
      <w:r w:rsidRPr="00CE5956">
        <w:rPr>
          <w:rFonts w:cs="Arial"/>
          <w:color w:val="222222"/>
          <w:szCs w:val="24"/>
          <w:shd w:val="clear" w:color="auto" w:fill="FFFFFF"/>
        </w:rPr>
        <w:t>, pp.35-62.</w:t>
      </w:r>
    </w:p>
    <w:p w14:paraId="68145127" w14:textId="77777777" w:rsidR="00080FF7" w:rsidRPr="00CE5956" w:rsidRDefault="00080FF7" w:rsidP="00CE5956">
      <w:pPr>
        <w:spacing w:line="360" w:lineRule="auto"/>
        <w:ind w:left="720" w:hanging="720"/>
        <w:jc w:val="both"/>
        <w:rPr>
          <w:rFonts w:cs="Arial"/>
          <w:szCs w:val="24"/>
        </w:rPr>
      </w:pPr>
      <w:r w:rsidRPr="00CE5956">
        <w:rPr>
          <w:rFonts w:cs="Arial"/>
          <w:color w:val="222222"/>
          <w:szCs w:val="24"/>
          <w:shd w:val="clear" w:color="auto" w:fill="FFFFFF"/>
        </w:rPr>
        <w:t xml:space="preserve">Cole-Lewis, H., </w:t>
      </w:r>
      <w:proofErr w:type="spellStart"/>
      <w:r w:rsidRPr="00CE5956">
        <w:rPr>
          <w:rFonts w:cs="Arial"/>
          <w:color w:val="222222"/>
          <w:szCs w:val="24"/>
          <w:shd w:val="clear" w:color="auto" w:fill="FFFFFF"/>
        </w:rPr>
        <w:t>Ezeanochie</w:t>
      </w:r>
      <w:proofErr w:type="spellEnd"/>
      <w:r w:rsidRPr="00CE5956">
        <w:rPr>
          <w:rFonts w:cs="Arial"/>
          <w:color w:val="222222"/>
          <w:szCs w:val="24"/>
          <w:shd w:val="clear" w:color="auto" w:fill="FFFFFF"/>
        </w:rPr>
        <w:t xml:space="preserve">, N. and </w:t>
      </w:r>
      <w:proofErr w:type="spellStart"/>
      <w:r w:rsidRPr="00CE5956">
        <w:rPr>
          <w:rFonts w:cs="Arial"/>
          <w:color w:val="222222"/>
          <w:szCs w:val="24"/>
          <w:shd w:val="clear" w:color="auto" w:fill="FFFFFF"/>
        </w:rPr>
        <w:t>Turgiss</w:t>
      </w:r>
      <w:proofErr w:type="spellEnd"/>
      <w:r w:rsidRPr="00CE5956">
        <w:rPr>
          <w:rFonts w:cs="Arial"/>
          <w:color w:val="222222"/>
          <w:szCs w:val="24"/>
          <w:shd w:val="clear" w:color="auto" w:fill="FFFFFF"/>
        </w:rPr>
        <w:t xml:space="preserve">, J., (2019). Understanding health </w:t>
      </w:r>
      <w:proofErr w:type="spellStart"/>
      <w:r w:rsidRPr="00CE5956">
        <w:rPr>
          <w:rFonts w:cs="Arial"/>
          <w:color w:val="222222"/>
          <w:szCs w:val="24"/>
          <w:shd w:val="clear" w:color="auto" w:fill="FFFFFF"/>
        </w:rPr>
        <w:t>behavior</w:t>
      </w:r>
      <w:proofErr w:type="spellEnd"/>
      <w:r w:rsidRPr="00CE5956">
        <w:rPr>
          <w:rFonts w:cs="Arial"/>
          <w:color w:val="222222"/>
          <w:szCs w:val="24"/>
          <w:shd w:val="clear" w:color="auto" w:fill="FFFFFF"/>
        </w:rPr>
        <w:t xml:space="preserve"> technology engagement: pathway to measuring digital </w:t>
      </w:r>
      <w:proofErr w:type="spellStart"/>
      <w:r w:rsidRPr="00CE5956">
        <w:rPr>
          <w:rFonts w:cs="Arial"/>
          <w:color w:val="222222"/>
          <w:szCs w:val="24"/>
          <w:shd w:val="clear" w:color="auto" w:fill="FFFFFF"/>
        </w:rPr>
        <w:t>behavior</w:t>
      </w:r>
      <w:proofErr w:type="spellEnd"/>
      <w:r w:rsidRPr="00CE5956">
        <w:rPr>
          <w:rFonts w:cs="Arial"/>
          <w:color w:val="222222"/>
          <w:szCs w:val="24"/>
          <w:shd w:val="clear" w:color="auto" w:fill="FFFFFF"/>
        </w:rPr>
        <w:t xml:space="preserve"> change interventions. </w:t>
      </w:r>
      <w:r w:rsidRPr="00CE5956">
        <w:rPr>
          <w:rFonts w:cs="Arial"/>
          <w:i/>
          <w:iCs/>
          <w:color w:val="222222"/>
          <w:szCs w:val="24"/>
          <w:shd w:val="clear" w:color="auto" w:fill="FFFFFF"/>
        </w:rPr>
        <w:t>JMIR formative research</w:t>
      </w:r>
      <w:r w:rsidRPr="00CE5956">
        <w:rPr>
          <w:rFonts w:cs="Arial"/>
          <w:color w:val="222222"/>
          <w:szCs w:val="24"/>
          <w:shd w:val="clear" w:color="auto" w:fill="FFFFFF"/>
        </w:rPr>
        <w:t>, </w:t>
      </w:r>
      <w:r w:rsidRPr="00CE5956">
        <w:rPr>
          <w:rFonts w:cs="Arial"/>
          <w:i/>
          <w:iCs/>
          <w:color w:val="222222"/>
          <w:szCs w:val="24"/>
          <w:shd w:val="clear" w:color="auto" w:fill="FFFFFF"/>
        </w:rPr>
        <w:t>3</w:t>
      </w:r>
      <w:r w:rsidRPr="00CE5956">
        <w:rPr>
          <w:rFonts w:cs="Arial"/>
          <w:color w:val="222222"/>
          <w:szCs w:val="24"/>
          <w:shd w:val="clear" w:color="auto" w:fill="FFFFFF"/>
        </w:rPr>
        <w:t>(4), p.e14052.</w:t>
      </w:r>
    </w:p>
    <w:p w14:paraId="6E7A25F9" w14:textId="77777777" w:rsidR="00080FF7" w:rsidRPr="00CE5956" w:rsidRDefault="00080FF7" w:rsidP="00CE5956">
      <w:pPr>
        <w:spacing w:before="100" w:beforeAutospacing="1" w:after="100" w:afterAutospacing="1" w:line="360" w:lineRule="auto"/>
        <w:ind w:left="720" w:hanging="720"/>
        <w:jc w:val="both"/>
        <w:rPr>
          <w:rFonts w:cs="Arial"/>
          <w:color w:val="222222"/>
          <w:szCs w:val="24"/>
          <w:shd w:val="clear" w:color="auto" w:fill="FFFFFF"/>
        </w:rPr>
      </w:pPr>
      <w:r w:rsidRPr="00CE5956">
        <w:rPr>
          <w:rFonts w:cs="Arial"/>
          <w:color w:val="222222"/>
          <w:szCs w:val="24"/>
          <w:shd w:val="clear" w:color="auto" w:fill="FFFFFF"/>
        </w:rPr>
        <w:t>Knoke, C., Woll, A. and Wagner, I., (2024). Health promotion in physical education through digital media: A systematic literature review. </w:t>
      </w:r>
      <w:r w:rsidRPr="00CE5956">
        <w:rPr>
          <w:rFonts w:cs="Arial"/>
          <w:i/>
          <w:iCs/>
          <w:color w:val="222222"/>
          <w:szCs w:val="24"/>
          <w:shd w:val="clear" w:color="auto" w:fill="FFFFFF"/>
        </w:rPr>
        <w:t>German Journal of Exercise and Sport Research</w:t>
      </w:r>
      <w:r w:rsidRPr="00CE5956">
        <w:rPr>
          <w:rFonts w:cs="Arial"/>
          <w:color w:val="222222"/>
          <w:szCs w:val="24"/>
          <w:shd w:val="clear" w:color="auto" w:fill="FFFFFF"/>
        </w:rPr>
        <w:t>, </w:t>
      </w:r>
      <w:r w:rsidRPr="00CE5956">
        <w:rPr>
          <w:rFonts w:cs="Arial"/>
          <w:i/>
          <w:iCs/>
          <w:color w:val="222222"/>
          <w:szCs w:val="24"/>
          <w:shd w:val="clear" w:color="auto" w:fill="FFFFFF"/>
        </w:rPr>
        <w:t>54</w:t>
      </w:r>
      <w:r w:rsidRPr="00CE5956">
        <w:rPr>
          <w:rFonts w:cs="Arial"/>
          <w:color w:val="222222"/>
          <w:szCs w:val="24"/>
          <w:shd w:val="clear" w:color="auto" w:fill="FFFFFF"/>
        </w:rPr>
        <w:t>(2), pp.276-290.</w:t>
      </w:r>
    </w:p>
    <w:p w14:paraId="5F0FB55F" w14:textId="77777777" w:rsidR="00080FF7" w:rsidRPr="00CE5956" w:rsidRDefault="00080FF7" w:rsidP="00CE5956">
      <w:pPr>
        <w:spacing w:line="360" w:lineRule="auto"/>
        <w:ind w:left="720" w:hanging="720"/>
        <w:jc w:val="both"/>
        <w:rPr>
          <w:rFonts w:cs="Arial"/>
          <w:kern w:val="0"/>
          <w:szCs w:val="24"/>
          <w:lang w:val="en-US"/>
          <w14:ligatures w14:val="none"/>
        </w:rPr>
      </w:pPr>
      <w:r w:rsidRPr="00CE5956">
        <w:rPr>
          <w:rFonts w:eastAsia="Times New Roman" w:cs="Arial"/>
          <w:kern w:val="0"/>
          <w:szCs w:val="24"/>
          <w:lang w:val="en-US"/>
          <w14:ligatures w14:val="none"/>
        </w:rPr>
        <w:t xml:space="preserve">NHS Digital (2026) </w:t>
      </w:r>
      <w:r w:rsidRPr="00CE5956">
        <w:rPr>
          <w:rFonts w:eastAsia="Times New Roman" w:cs="Arial"/>
          <w:i/>
          <w:iCs/>
          <w:kern w:val="0"/>
          <w:szCs w:val="24"/>
          <w:lang w:val="en-US"/>
          <w14:ligatures w14:val="none"/>
        </w:rPr>
        <w:t>Health Survey for England 2024</w:t>
      </w:r>
      <w:r w:rsidRPr="00CE5956">
        <w:rPr>
          <w:rFonts w:eastAsia="Times New Roman" w:cs="Arial"/>
          <w:kern w:val="0"/>
          <w:szCs w:val="24"/>
          <w:lang w:val="en-US"/>
          <w14:ligatures w14:val="none"/>
        </w:rPr>
        <w:t xml:space="preserve">. </w:t>
      </w:r>
      <w:r w:rsidRPr="00CE5956">
        <w:rPr>
          <w:rFonts w:cs="Arial"/>
          <w:szCs w:val="24"/>
        </w:rPr>
        <w:t>Available at: https://digital.nhs.uk/data-and-information/publications/statistical/health-survey-for-england/2024 (Accessed: 2 March 2026).</w:t>
      </w:r>
    </w:p>
    <w:p w14:paraId="78ADD759" w14:textId="5A6683EA" w:rsidR="00080FF7" w:rsidRPr="00CE5956" w:rsidRDefault="00080FF7" w:rsidP="00CE5956">
      <w:pPr>
        <w:spacing w:line="360" w:lineRule="auto"/>
        <w:ind w:left="720" w:hanging="720"/>
        <w:jc w:val="both"/>
        <w:rPr>
          <w:rFonts w:cs="Arial"/>
          <w:color w:val="222222"/>
          <w:szCs w:val="24"/>
          <w:shd w:val="clear" w:color="auto" w:fill="FFFFFF"/>
        </w:rPr>
      </w:pPr>
      <w:r w:rsidRPr="00CE5956">
        <w:rPr>
          <w:rFonts w:cs="Arial"/>
          <w:color w:val="222222"/>
          <w:szCs w:val="24"/>
          <w:shd w:val="clear" w:color="auto" w:fill="FFFFFF"/>
        </w:rPr>
        <w:t xml:space="preserve">Santos, A.C., Willumsen, J., </w:t>
      </w:r>
      <w:proofErr w:type="spellStart"/>
      <w:r w:rsidRPr="00CE5956">
        <w:rPr>
          <w:rFonts w:cs="Arial"/>
          <w:color w:val="222222"/>
          <w:szCs w:val="24"/>
          <w:shd w:val="clear" w:color="auto" w:fill="FFFFFF"/>
        </w:rPr>
        <w:t>Meheus</w:t>
      </w:r>
      <w:proofErr w:type="spellEnd"/>
      <w:r w:rsidRPr="00CE5956">
        <w:rPr>
          <w:rFonts w:cs="Arial"/>
          <w:color w:val="222222"/>
          <w:szCs w:val="24"/>
          <w:shd w:val="clear" w:color="auto" w:fill="FFFFFF"/>
        </w:rPr>
        <w:t xml:space="preserve">, F., </w:t>
      </w:r>
      <w:proofErr w:type="spellStart"/>
      <w:r w:rsidRPr="00CE5956">
        <w:rPr>
          <w:rFonts w:cs="Arial"/>
          <w:color w:val="222222"/>
          <w:szCs w:val="24"/>
          <w:shd w:val="clear" w:color="auto" w:fill="FFFFFF"/>
        </w:rPr>
        <w:t>Ilbawi</w:t>
      </w:r>
      <w:proofErr w:type="spellEnd"/>
      <w:r w:rsidRPr="00CE5956">
        <w:rPr>
          <w:rFonts w:cs="Arial"/>
          <w:color w:val="222222"/>
          <w:szCs w:val="24"/>
          <w:shd w:val="clear" w:color="auto" w:fill="FFFFFF"/>
        </w:rPr>
        <w:t xml:space="preserve">, A. and Bull, F.C., </w:t>
      </w:r>
      <w:r>
        <w:rPr>
          <w:rFonts w:cs="Arial"/>
          <w:color w:val="222222"/>
          <w:szCs w:val="24"/>
          <w:shd w:val="clear" w:color="auto" w:fill="FFFFFF"/>
        </w:rPr>
        <w:t>(</w:t>
      </w:r>
      <w:r w:rsidRPr="00CE5956">
        <w:rPr>
          <w:rFonts w:cs="Arial"/>
          <w:color w:val="222222"/>
          <w:szCs w:val="24"/>
          <w:shd w:val="clear" w:color="auto" w:fill="FFFFFF"/>
        </w:rPr>
        <w:t>2023</w:t>
      </w:r>
      <w:r>
        <w:rPr>
          <w:rFonts w:cs="Arial"/>
          <w:color w:val="222222"/>
          <w:szCs w:val="24"/>
          <w:shd w:val="clear" w:color="auto" w:fill="FFFFFF"/>
        </w:rPr>
        <w:t>)</w:t>
      </w:r>
      <w:r w:rsidRPr="00CE5956">
        <w:rPr>
          <w:rFonts w:cs="Arial"/>
          <w:color w:val="222222"/>
          <w:szCs w:val="24"/>
          <w:shd w:val="clear" w:color="auto" w:fill="FFFFFF"/>
        </w:rPr>
        <w:t>. The cost of inaction on physical inactivity to public healthcare systems: a population-attributable fraction analysis. </w:t>
      </w:r>
      <w:r w:rsidRPr="00CE5956">
        <w:rPr>
          <w:rFonts w:cs="Arial"/>
          <w:i/>
          <w:iCs/>
          <w:color w:val="222222"/>
          <w:szCs w:val="24"/>
          <w:shd w:val="clear" w:color="auto" w:fill="FFFFFF"/>
        </w:rPr>
        <w:t>The Lancet Global Health</w:t>
      </w:r>
      <w:r w:rsidRPr="00CE5956">
        <w:rPr>
          <w:rFonts w:cs="Arial"/>
          <w:color w:val="222222"/>
          <w:szCs w:val="24"/>
          <w:shd w:val="clear" w:color="auto" w:fill="FFFFFF"/>
        </w:rPr>
        <w:t>, </w:t>
      </w:r>
      <w:r w:rsidRPr="00CE5956">
        <w:rPr>
          <w:rFonts w:cs="Arial"/>
          <w:i/>
          <w:iCs/>
          <w:color w:val="222222"/>
          <w:szCs w:val="24"/>
          <w:shd w:val="clear" w:color="auto" w:fill="FFFFFF"/>
        </w:rPr>
        <w:t>11</w:t>
      </w:r>
      <w:r w:rsidRPr="00CE5956">
        <w:rPr>
          <w:rFonts w:cs="Arial"/>
          <w:color w:val="222222"/>
          <w:szCs w:val="24"/>
          <w:shd w:val="clear" w:color="auto" w:fill="FFFFFF"/>
        </w:rPr>
        <w:t xml:space="preserve">(1), </w:t>
      </w:r>
      <w:proofErr w:type="gramStart"/>
      <w:r w:rsidRPr="00CE5956">
        <w:rPr>
          <w:rFonts w:cs="Arial"/>
          <w:color w:val="222222"/>
          <w:szCs w:val="24"/>
          <w:shd w:val="clear" w:color="auto" w:fill="FFFFFF"/>
        </w:rPr>
        <w:t>pp.e</w:t>
      </w:r>
      <w:proofErr w:type="gramEnd"/>
      <w:r w:rsidRPr="00CE5956">
        <w:rPr>
          <w:rFonts w:cs="Arial"/>
          <w:color w:val="222222"/>
          <w:szCs w:val="24"/>
          <w:shd w:val="clear" w:color="auto" w:fill="FFFFFF"/>
        </w:rPr>
        <w:t>32-e39.</w:t>
      </w:r>
    </w:p>
    <w:p w14:paraId="402B695E" w14:textId="77777777" w:rsidR="00080FF7" w:rsidRPr="00CE5956" w:rsidRDefault="00080FF7" w:rsidP="00CE5956">
      <w:pPr>
        <w:spacing w:before="100" w:beforeAutospacing="1" w:after="100" w:afterAutospacing="1" w:line="360" w:lineRule="auto"/>
        <w:ind w:left="720" w:hanging="720"/>
        <w:jc w:val="both"/>
        <w:rPr>
          <w:rFonts w:cs="Arial"/>
          <w:color w:val="222222"/>
          <w:szCs w:val="24"/>
          <w:shd w:val="clear" w:color="auto" w:fill="FFFFFF"/>
        </w:rPr>
      </w:pPr>
      <w:r w:rsidRPr="00CE5956">
        <w:rPr>
          <w:rFonts w:cs="Arial"/>
          <w:color w:val="222222"/>
          <w:szCs w:val="24"/>
          <w:shd w:val="clear" w:color="auto" w:fill="FFFFFF"/>
        </w:rPr>
        <w:t xml:space="preserve">Shi, B., Li, G., Wu, S., Ge, H., Zhang, X., Chen, S., Pan, Y. and He, Q., (2024). Assessing the effectiveness of eHealth interventions to manage multiple lifestyle risk </w:t>
      </w:r>
      <w:proofErr w:type="spellStart"/>
      <w:r w:rsidRPr="00CE5956">
        <w:rPr>
          <w:rFonts w:cs="Arial"/>
          <w:color w:val="222222"/>
          <w:szCs w:val="24"/>
          <w:shd w:val="clear" w:color="auto" w:fill="FFFFFF"/>
        </w:rPr>
        <w:t>behaviors</w:t>
      </w:r>
      <w:proofErr w:type="spellEnd"/>
      <w:r w:rsidRPr="00CE5956">
        <w:rPr>
          <w:rFonts w:cs="Arial"/>
          <w:color w:val="222222"/>
          <w:szCs w:val="24"/>
          <w:shd w:val="clear" w:color="auto" w:fill="FFFFFF"/>
        </w:rPr>
        <w:t xml:space="preserve"> among older adults: systematic review and meta-analysis. </w:t>
      </w:r>
      <w:r w:rsidRPr="00CE5956">
        <w:rPr>
          <w:rFonts w:cs="Arial"/>
          <w:i/>
          <w:iCs/>
          <w:color w:val="222222"/>
          <w:szCs w:val="24"/>
          <w:shd w:val="clear" w:color="auto" w:fill="FFFFFF"/>
        </w:rPr>
        <w:t>Journal of Medical Internet Research</w:t>
      </w:r>
      <w:r w:rsidRPr="00CE5956">
        <w:rPr>
          <w:rFonts w:cs="Arial"/>
          <w:color w:val="222222"/>
          <w:szCs w:val="24"/>
          <w:shd w:val="clear" w:color="auto" w:fill="FFFFFF"/>
        </w:rPr>
        <w:t>, </w:t>
      </w:r>
      <w:r w:rsidRPr="00CE5956">
        <w:rPr>
          <w:rFonts w:cs="Arial"/>
          <w:i/>
          <w:iCs/>
          <w:color w:val="222222"/>
          <w:szCs w:val="24"/>
          <w:shd w:val="clear" w:color="auto" w:fill="FFFFFF"/>
        </w:rPr>
        <w:t>26</w:t>
      </w:r>
      <w:r w:rsidRPr="00CE5956">
        <w:rPr>
          <w:rFonts w:cs="Arial"/>
          <w:color w:val="222222"/>
          <w:szCs w:val="24"/>
          <w:shd w:val="clear" w:color="auto" w:fill="FFFFFF"/>
        </w:rPr>
        <w:t>, p.e58174.</w:t>
      </w:r>
    </w:p>
    <w:p w14:paraId="5C7614B0" w14:textId="77777777" w:rsidR="00080FF7" w:rsidRPr="00CE5956" w:rsidRDefault="00080FF7" w:rsidP="00CE5956">
      <w:pPr>
        <w:spacing w:line="360" w:lineRule="auto"/>
        <w:ind w:left="720" w:hanging="720"/>
        <w:jc w:val="both"/>
        <w:rPr>
          <w:rFonts w:cs="Arial"/>
          <w:szCs w:val="24"/>
        </w:rPr>
      </w:pPr>
      <w:r w:rsidRPr="00CE5956">
        <w:rPr>
          <w:rFonts w:eastAsia="Times New Roman" w:cs="Arial"/>
          <w:kern w:val="0"/>
          <w:szCs w:val="24"/>
          <w:lang w:val="en-US"/>
          <w14:ligatures w14:val="none"/>
        </w:rPr>
        <w:t xml:space="preserve">Sport England (2025) </w:t>
      </w:r>
      <w:r w:rsidRPr="00CE5956">
        <w:rPr>
          <w:rFonts w:cs="Arial"/>
          <w:szCs w:val="24"/>
        </w:rPr>
        <w:t>Record numbers playing sport and taking part in physical activity, Sport England. Available at: https://www.sportengland.org/news-and-inspiration/record-numbers-playing-sport-and-taking-part-physical-activity (Accessed: 2 March 2026).</w:t>
      </w:r>
    </w:p>
    <w:sectPr w:rsidR="00080FF7" w:rsidRPr="00CE595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1C4C7" w14:textId="77777777" w:rsidR="003D704C" w:rsidRDefault="003D704C" w:rsidP="00827853">
      <w:pPr>
        <w:spacing w:after="0" w:line="240" w:lineRule="auto"/>
      </w:pPr>
      <w:r>
        <w:separator/>
      </w:r>
    </w:p>
  </w:endnote>
  <w:endnote w:type="continuationSeparator" w:id="0">
    <w:p w14:paraId="6325B5BC" w14:textId="77777777" w:rsidR="003D704C" w:rsidRDefault="003D704C" w:rsidP="00827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35127"/>
      <w:docPartObj>
        <w:docPartGallery w:val="Page Numbers (Bottom of Page)"/>
        <w:docPartUnique/>
      </w:docPartObj>
    </w:sdtPr>
    <w:sdtEndPr>
      <w:rPr>
        <w:noProof/>
      </w:rPr>
    </w:sdtEndPr>
    <w:sdtContent>
      <w:p w14:paraId="6ACEADB0" w14:textId="53CD40C6" w:rsidR="00827853" w:rsidRDefault="008278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C69A65" w14:textId="77777777" w:rsidR="00827853" w:rsidRDefault="00827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30F1C" w14:textId="77777777" w:rsidR="003D704C" w:rsidRDefault="003D704C" w:rsidP="00827853">
      <w:pPr>
        <w:spacing w:after="0" w:line="240" w:lineRule="auto"/>
      </w:pPr>
      <w:r>
        <w:separator/>
      </w:r>
    </w:p>
  </w:footnote>
  <w:footnote w:type="continuationSeparator" w:id="0">
    <w:p w14:paraId="1F22F6C4" w14:textId="77777777" w:rsidR="003D704C" w:rsidRDefault="003D704C" w:rsidP="008278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M0sLQwtTAyNDO2MDFX0lEKTi0uzszPAykwqgUANIzyFywAAAA="/>
  </w:docVars>
  <w:rsids>
    <w:rsidRoot w:val="00C759B1"/>
    <w:rsid w:val="00022CCD"/>
    <w:rsid w:val="00080FF7"/>
    <w:rsid w:val="00166D33"/>
    <w:rsid w:val="00174509"/>
    <w:rsid w:val="00194CE9"/>
    <w:rsid w:val="003679CA"/>
    <w:rsid w:val="003B7811"/>
    <w:rsid w:val="003D704C"/>
    <w:rsid w:val="004B2D93"/>
    <w:rsid w:val="005F19A1"/>
    <w:rsid w:val="007A2B9A"/>
    <w:rsid w:val="00827853"/>
    <w:rsid w:val="00866743"/>
    <w:rsid w:val="00A5522F"/>
    <w:rsid w:val="00A64E3D"/>
    <w:rsid w:val="00AC794B"/>
    <w:rsid w:val="00AE491A"/>
    <w:rsid w:val="00C20F72"/>
    <w:rsid w:val="00C4052E"/>
    <w:rsid w:val="00C453B3"/>
    <w:rsid w:val="00C759B1"/>
    <w:rsid w:val="00CC0B32"/>
    <w:rsid w:val="00CE5956"/>
    <w:rsid w:val="00DD0192"/>
    <w:rsid w:val="00F36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2D50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B9A"/>
    <w:rPr>
      <w:rFonts w:ascii="Arial" w:hAnsi="Arial"/>
      <w:kern w:val="2"/>
      <w:sz w:val="24"/>
      <w:lang w:val="en-GB"/>
      <w14:ligatures w14:val="standardContextual"/>
    </w:rPr>
  </w:style>
  <w:style w:type="paragraph" w:styleId="Heading1">
    <w:name w:val="heading 1"/>
    <w:basedOn w:val="Normal"/>
    <w:next w:val="Normal"/>
    <w:link w:val="Heading1Char"/>
    <w:uiPriority w:val="9"/>
    <w:qFormat/>
    <w:rsid w:val="00AC794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94CE9"/>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DD0192"/>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C759B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94B"/>
    <w:rPr>
      <w:rFonts w:ascii="Times New Roman" w:eastAsiaTheme="majorEastAsia" w:hAnsi="Times New Roman" w:cstheme="majorBidi"/>
      <w:b/>
      <w:kern w:val="2"/>
      <w:sz w:val="24"/>
      <w:szCs w:val="32"/>
      <w:lang w:val="en-GB"/>
      <w14:ligatures w14:val="standardContextual"/>
    </w:rPr>
  </w:style>
  <w:style w:type="character" w:customStyle="1" w:styleId="Heading2Char">
    <w:name w:val="Heading 2 Char"/>
    <w:basedOn w:val="DefaultParagraphFont"/>
    <w:link w:val="Heading2"/>
    <w:uiPriority w:val="9"/>
    <w:rsid w:val="00194CE9"/>
    <w:rPr>
      <w:rFonts w:ascii="Times New Roman" w:eastAsiaTheme="majorEastAsia" w:hAnsi="Times New Roman" w:cstheme="majorBidi"/>
      <w:b/>
      <w:i/>
      <w:kern w:val="2"/>
      <w:sz w:val="24"/>
      <w:szCs w:val="26"/>
      <w:lang w:val="en-GB"/>
      <w14:ligatures w14:val="standardContextual"/>
    </w:rPr>
  </w:style>
  <w:style w:type="paragraph" w:customStyle="1" w:styleId="Heading31">
    <w:name w:val="Heading 31"/>
    <w:basedOn w:val="Normal"/>
    <w:link w:val="heading3Char0"/>
    <w:qFormat/>
    <w:rsid w:val="00A5522F"/>
    <w:rPr>
      <w:b/>
    </w:rPr>
  </w:style>
  <w:style w:type="character" w:customStyle="1" w:styleId="heading3Char0">
    <w:name w:val="heading 3 Char"/>
    <w:basedOn w:val="DefaultParagraphFont"/>
    <w:link w:val="Heading31"/>
    <w:rsid w:val="00A5522F"/>
    <w:rPr>
      <w:rFonts w:ascii="Times New Roman" w:hAnsi="Times New Roman"/>
      <w:b/>
      <w:sz w:val="24"/>
    </w:rPr>
  </w:style>
  <w:style w:type="character" w:customStyle="1" w:styleId="Heading3Char">
    <w:name w:val="Heading 3 Char"/>
    <w:basedOn w:val="DefaultParagraphFont"/>
    <w:link w:val="Heading3"/>
    <w:uiPriority w:val="9"/>
    <w:semiHidden/>
    <w:rsid w:val="00DD0192"/>
    <w:rPr>
      <w:rFonts w:ascii="Times New Roman" w:eastAsiaTheme="majorEastAsia" w:hAnsi="Times New Roman" w:cstheme="majorBidi"/>
      <w:b/>
      <w:kern w:val="2"/>
      <w:sz w:val="24"/>
      <w:szCs w:val="24"/>
      <w:lang w:val="en-GB"/>
      <w14:ligatures w14:val="standardContextual"/>
    </w:rPr>
  </w:style>
  <w:style w:type="paragraph" w:styleId="NormalWeb">
    <w:name w:val="Normal (Web)"/>
    <w:basedOn w:val="Normal"/>
    <w:uiPriority w:val="99"/>
    <w:unhideWhenUsed/>
    <w:rsid w:val="00C759B1"/>
    <w:pPr>
      <w:spacing w:before="100" w:beforeAutospacing="1" w:after="100" w:afterAutospacing="1" w:line="240" w:lineRule="auto"/>
    </w:pPr>
    <w:rPr>
      <w:rFonts w:eastAsia="Times New Roman" w:cs="Times New Roman"/>
      <w:kern w:val="0"/>
      <w:szCs w:val="24"/>
      <w:lang w:val="en-US"/>
      <w14:ligatures w14:val="none"/>
    </w:rPr>
  </w:style>
  <w:style w:type="character" w:styleId="Emphasis">
    <w:name w:val="Emphasis"/>
    <w:basedOn w:val="DefaultParagraphFont"/>
    <w:uiPriority w:val="20"/>
    <w:qFormat/>
    <w:rsid w:val="00C759B1"/>
    <w:rPr>
      <w:i/>
      <w:iCs/>
    </w:rPr>
  </w:style>
  <w:style w:type="character" w:styleId="Hyperlink">
    <w:name w:val="Hyperlink"/>
    <w:basedOn w:val="DefaultParagraphFont"/>
    <w:uiPriority w:val="99"/>
    <w:semiHidden/>
    <w:unhideWhenUsed/>
    <w:rsid w:val="00C759B1"/>
    <w:rPr>
      <w:color w:val="0000FF"/>
      <w:u w:val="single"/>
    </w:rPr>
  </w:style>
  <w:style w:type="character" w:customStyle="1" w:styleId="Heading4Char">
    <w:name w:val="Heading 4 Char"/>
    <w:basedOn w:val="DefaultParagraphFont"/>
    <w:link w:val="Heading4"/>
    <w:uiPriority w:val="9"/>
    <w:semiHidden/>
    <w:rsid w:val="00C759B1"/>
    <w:rPr>
      <w:rFonts w:asciiTheme="majorHAnsi" w:eastAsiaTheme="majorEastAsia" w:hAnsiTheme="majorHAnsi" w:cstheme="majorBidi"/>
      <w:i/>
      <w:iCs/>
      <w:color w:val="2F5496" w:themeColor="accent1" w:themeShade="BF"/>
      <w:kern w:val="2"/>
      <w:sz w:val="24"/>
      <w:lang w:val="en-GB"/>
      <w14:ligatures w14:val="standardContextual"/>
    </w:rPr>
  </w:style>
  <w:style w:type="character" w:styleId="Strong">
    <w:name w:val="Strong"/>
    <w:basedOn w:val="DefaultParagraphFont"/>
    <w:uiPriority w:val="22"/>
    <w:qFormat/>
    <w:rsid w:val="00C759B1"/>
    <w:rPr>
      <w:b/>
      <w:bCs/>
    </w:rPr>
  </w:style>
  <w:style w:type="paragraph" w:styleId="Header">
    <w:name w:val="header"/>
    <w:basedOn w:val="Normal"/>
    <w:link w:val="HeaderChar"/>
    <w:uiPriority w:val="99"/>
    <w:unhideWhenUsed/>
    <w:rsid w:val="008278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853"/>
    <w:rPr>
      <w:rFonts w:ascii="Arial" w:hAnsi="Arial"/>
      <w:kern w:val="2"/>
      <w:sz w:val="24"/>
      <w:lang w:val="en-GB"/>
      <w14:ligatures w14:val="standardContextual"/>
    </w:rPr>
  </w:style>
  <w:style w:type="paragraph" w:styleId="Footer">
    <w:name w:val="footer"/>
    <w:basedOn w:val="Normal"/>
    <w:link w:val="FooterChar"/>
    <w:uiPriority w:val="99"/>
    <w:unhideWhenUsed/>
    <w:rsid w:val="008278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853"/>
    <w:rPr>
      <w:rFonts w:ascii="Arial" w:hAnsi="Arial"/>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62012">
      <w:bodyDiv w:val="1"/>
      <w:marLeft w:val="0"/>
      <w:marRight w:val="0"/>
      <w:marTop w:val="0"/>
      <w:marBottom w:val="0"/>
      <w:divBdr>
        <w:top w:val="none" w:sz="0" w:space="0" w:color="auto"/>
        <w:left w:val="none" w:sz="0" w:space="0" w:color="auto"/>
        <w:bottom w:val="none" w:sz="0" w:space="0" w:color="auto"/>
        <w:right w:val="none" w:sz="0" w:space="0" w:color="auto"/>
      </w:divBdr>
    </w:div>
    <w:div w:id="550384780">
      <w:bodyDiv w:val="1"/>
      <w:marLeft w:val="0"/>
      <w:marRight w:val="0"/>
      <w:marTop w:val="0"/>
      <w:marBottom w:val="0"/>
      <w:divBdr>
        <w:top w:val="none" w:sz="0" w:space="0" w:color="auto"/>
        <w:left w:val="none" w:sz="0" w:space="0" w:color="auto"/>
        <w:bottom w:val="none" w:sz="0" w:space="0" w:color="auto"/>
        <w:right w:val="none" w:sz="0" w:space="0" w:color="auto"/>
      </w:divBdr>
    </w:div>
    <w:div w:id="628122346">
      <w:bodyDiv w:val="1"/>
      <w:marLeft w:val="0"/>
      <w:marRight w:val="0"/>
      <w:marTop w:val="0"/>
      <w:marBottom w:val="0"/>
      <w:divBdr>
        <w:top w:val="none" w:sz="0" w:space="0" w:color="auto"/>
        <w:left w:val="none" w:sz="0" w:space="0" w:color="auto"/>
        <w:bottom w:val="none" w:sz="0" w:space="0" w:color="auto"/>
        <w:right w:val="none" w:sz="0" w:space="0" w:color="auto"/>
      </w:divBdr>
    </w:div>
    <w:div w:id="875895338">
      <w:bodyDiv w:val="1"/>
      <w:marLeft w:val="0"/>
      <w:marRight w:val="0"/>
      <w:marTop w:val="0"/>
      <w:marBottom w:val="0"/>
      <w:divBdr>
        <w:top w:val="none" w:sz="0" w:space="0" w:color="auto"/>
        <w:left w:val="none" w:sz="0" w:space="0" w:color="auto"/>
        <w:bottom w:val="none" w:sz="0" w:space="0" w:color="auto"/>
        <w:right w:val="none" w:sz="0" w:space="0" w:color="auto"/>
      </w:divBdr>
    </w:div>
    <w:div w:id="1764715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1712</Words>
  <Characters>9760</Characters>
  <Application>Microsoft Office Word</Application>
  <DocSecurity>0</DocSecurity>
  <Lines>81</Lines>
  <Paragraphs>22</Paragraphs>
  <ScaleCrop>false</ScaleCrop>
  <Company/>
  <LinksUpToDate>false</LinksUpToDate>
  <CharactersWithSpaces>11450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2026-03-02T08:11:00Z</dcterms:created>
  <dcterms:modified xsi:type="dcterms:W3CDTF">2026-03-02T08:11:00Z</dcterms:modified>
</cp:coreProperties>
</file>