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b w:val="1"/>
          <w:bCs w:val="1"/>
          <w:sz w:val="40"/>
          <w:szCs w:val="40"/>
          <w:u w:val="single"/>
        </w:rPr>
      </w:pPr>
      <w:r w:rsidDel="00000000" w:rsidR="00000000" w:rsidRPr="00000000">
        <w:rPr>
          <w:rtl w:val="0"/>
        </w:rPr>
      </w:r>
    </w:p>
    <w:p w:rsidR="00000000" w:rsidDel="00000000" w:rsidP="00000000" w:rsidRDefault="00000000" w:rsidRPr="00000000" w14:paraId="00000002">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3">
      <w:pPr>
        <w:spacing w:after="0" w:line="240" w:lineRule="auto"/>
        <w:jc w:val="center"/>
        <w:rPr>
          <w:b w:val="1"/>
          <w:bCs w:val="1"/>
          <w:sz w:val="40"/>
          <w:szCs w:val="40"/>
          <w:u w:val="single"/>
        </w:rPr>
      </w:pPr>
      <w:r w:rsidDel="00000000" w:rsidR="00000000" w:rsidRPr="00000000">
        <w:rPr>
          <w:b w:val="1"/>
          <w:bCs w:val="1"/>
          <w:sz w:val="40"/>
          <w:szCs w:val="40"/>
          <w:u w:val="single"/>
          <w:rtl w:val="0"/>
        </w:rPr>
        <w:t xml:space="preserve">BA (Hons) Business Management</w:t>
      </w:r>
    </w:p>
    <w:p w:rsidR="00000000" w:rsidDel="00000000" w:rsidP="00000000" w:rsidRDefault="00000000" w:rsidRPr="00000000" w14:paraId="00000004">
      <w:pPr>
        <w:spacing w:after="0" w:line="240" w:lineRule="auto"/>
        <w:jc w:val="center"/>
        <w:rPr>
          <w:b w:val="1"/>
          <w:bCs w:val="1"/>
          <w:sz w:val="40"/>
          <w:szCs w:val="40"/>
          <w:u w:val="single"/>
        </w:rPr>
      </w:pPr>
      <w:r w:rsidDel="00000000" w:rsidR="00000000" w:rsidRPr="00000000">
        <w:rPr>
          <w:b w:val="1"/>
          <w:bCs w:val="1"/>
          <w:sz w:val="40"/>
          <w:szCs w:val="40"/>
          <w:u w:val="single"/>
          <w:rtl w:val="0"/>
        </w:rPr>
        <w:t xml:space="preserve">Module: Dissertation</w:t>
      </w:r>
    </w:p>
    <w:p w:rsidR="00000000" w:rsidDel="00000000" w:rsidP="00000000" w:rsidRDefault="00000000" w:rsidRPr="00000000" w14:paraId="00000005">
      <w:pPr>
        <w:spacing w:after="0" w:line="240" w:lineRule="auto"/>
        <w:jc w:val="center"/>
        <w:rPr>
          <w:b w:val="1"/>
          <w:bCs w:val="1"/>
          <w:sz w:val="40"/>
          <w:szCs w:val="40"/>
          <w:u w:val="single"/>
        </w:rPr>
      </w:pPr>
      <w:r w:rsidDel="00000000" w:rsidR="00000000" w:rsidRPr="00000000">
        <w:rPr>
          <w:b w:val="1"/>
          <w:bCs w:val="1"/>
          <w:sz w:val="40"/>
          <w:szCs w:val="40"/>
          <w:u w:val="single"/>
          <w:rtl w:val="0"/>
        </w:rPr>
        <w:t xml:space="preserve">Module code: LCBB6000</w:t>
      </w:r>
    </w:p>
    <w:p w:rsidR="00000000" w:rsidDel="00000000" w:rsidP="00000000" w:rsidRDefault="00000000" w:rsidRPr="00000000" w14:paraId="00000006">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7">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8">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9">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A">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B">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C">
      <w:pPr>
        <w:spacing w:after="0" w:line="240" w:lineRule="auto"/>
        <w:jc w:val="center"/>
        <w:rPr>
          <w:b w:val="1"/>
          <w:bCs w:val="1"/>
          <w:sz w:val="40"/>
          <w:szCs w:val="40"/>
          <w:u w:val="single"/>
        </w:rPr>
      </w:pPr>
      <w:r w:rsidDel="00000000" w:rsidR="00000000" w:rsidRPr="00000000">
        <w:rPr>
          <w:rtl w:val="0"/>
        </w:rPr>
      </w:r>
    </w:p>
    <w:p w:rsidR="00000000" w:rsidDel="00000000" w:rsidP="00000000" w:rsidRDefault="00000000" w:rsidRPr="00000000" w14:paraId="0000000D">
      <w:pPr>
        <w:spacing w:after="0" w:line="240" w:lineRule="auto"/>
        <w:jc w:val="center"/>
        <w:rPr>
          <w:b w:val="1"/>
          <w:bCs w:val="1"/>
          <w:sz w:val="40"/>
          <w:szCs w:val="40"/>
          <w:u w:val="single"/>
        </w:rPr>
      </w:pPr>
      <w:r w:rsidDel="00000000" w:rsidR="00000000" w:rsidRPr="00000000">
        <w:rPr>
          <w:b w:val="1"/>
          <w:bCs w:val="1"/>
          <w:sz w:val="40"/>
          <w:szCs w:val="40"/>
          <w:u w:val="single"/>
          <w:rtl w:val="0"/>
        </w:rPr>
        <w:t xml:space="preserve">TOPIC: Remote and hybrid models have disrupted traditional workplace culture, collaboration, and engagement.</w:t>
      </w:r>
    </w:p>
    <w:p w:rsidR="00000000" w:rsidDel="00000000" w:rsidP="00000000" w:rsidRDefault="00000000" w:rsidRPr="00000000" w14:paraId="0000000E">
      <w:pPr>
        <w:spacing w:after="0" w:line="240" w:lineRule="auto"/>
        <w:jc w:val="center"/>
        <w:rPr>
          <w:b w:val="1"/>
          <w:bCs w:val="1"/>
          <w:sz w:val="40"/>
          <w:szCs w:val="40"/>
          <w:u w:val="single"/>
        </w:rPr>
      </w:pPr>
      <w:r w:rsidDel="00000000" w:rsidR="00000000" w:rsidRPr="00000000">
        <w:rPr>
          <w:b w:val="1"/>
          <w:bCs w:val="1"/>
          <w:sz w:val="40"/>
          <w:szCs w:val="40"/>
          <w:u w:val="single"/>
          <w:rtl w:val="0"/>
        </w:rPr>
        <w:t xml:space="preserve"> </w:t>
      </w:r>
    </w:p>
    <w:p w:rsidR="00000000" w:rsidDel="00000000" w:rsidP="00000000" w:rsidRDefault="00000000" w:rsidRPr="00000000" w14:paraId="0000000F">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0">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1">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2">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3">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4">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5">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6">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7">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8">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9">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A">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B">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C">
      <w:pPr>
        <w:spacing w:after="0" w:line="240" w:lineRule="auto"/>
        <w:jc w:val="center"/>
        <w:rPr>
          <w:b w:val="1"/>
          <w:bCs w:val="1"/>
          <w:sz w:val="32"/>
          <w:szCs w:val="32"/>
        </w:rPr>
      </w:pPr>
      <w:r w:rsidDel="00000000" w:rsidR="00000000" w:rsidRPr="00000000">
        <w:rPr>
          <w:b w:val="1"/>
          <w:bCs w:val="1"/>
          <w:sz w:val="32"/>
          <w:szCs w:val="32"/>
          <w:rtl w:val="0"/>
        </w:rPr>
        <w:t xml:space="preserve">Student Name: Bogdan Pacuraru </w:t>
      </w:r>
    </w:p>
    <w:p w:rsidR="00000000" w:rsidDel="00000000" w:rsidP="00000000" w:rsidRDefault="00000000" w:rsidRPr="00000000" w14:paraId="0000001D">
      <w:pPr>
        <w:spacing w:after="0" w:line="240" w:lineRule="auto"/>
        <w:jc w:val="center"/>
        <w:rPr>
          <w:b w:val="1"/>
          <w:bCs w:val="1"/>
          <w:sz w:val="32"/>
          <w:szCs w:val="32"/>
        </w:rPr>
      </w:pPr>
      <w:r w:rsidDel="00000000" w:rsidR="00000000" w:rsidRPr="00000000">
        <w:rPr>
          <w:b w:val="1"/>
          <w:bCs w:val="1"/>
          <w:sz w:val="32"/>
          <w:szCs w:val="32"/>
          <w:rtl w:val="0"/>
        </w:rPr>
        <w:t xml:space="preserve">Student ID: 2245496</w:t>
      </w:r>
    </w:p>
    <w:p w:rsidR="00000000" w:rsidDel="00000000" w:rsidP="00000000" w:rsidRDefault="00000000" w:rsidRPr="00000000" w14:paraId="0000001E">
      <w:pPr>
        <w:spacing w:after="0" w:line="240"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F">
      <w:pPr>
        <w:jc w:val="center"/>
        <w:rPr>
          <w:b w:val="1"/>
          <w:bCs w:val="1"/>
          <w:sz w:val="36"/>
          <w:szCs w:val="36"/>
        </w:rPr>
      </w:pPr>
      <w:r w:rsidDel="00000000" w:rsidR="00000000" w:rsidRPr="00000000">
        <w:rPr>
          <w:b w:val="1"/>
          <w:bCs w:val="1"/>
          <w:sz w:val="36"/>
          <w:szCs w:val="36"/>
          <w:rtl w:val="0"/>
        </w:rPr>
        <w:t xml:space="preserve">Abstract</w:t>
      </w:r>
    </w:p>
    <w:p w:rsidR="00000000" w:rsidDel="00000000" w:rsidP="00000000" w:rsidRDefault="00000000" w:rsidRPr="00000000" w14:paraId="00000020">
      <w:pPr>
        <w:rPr>
          <w:b w:val="1"/>
          <w:bCs w:val="1"/>
          <w:i w:val="1"/>
          <w:iCs w:val="1"/>
        </w:rPr>
      </w:pPr>
      <w:r w:rsidDel="00000000" w:rsidR="00000000" w:rsidRPr="00000000">
        <w:rPr>
          <w:b w:val="1"/>
          <w:bCs w:val="1"/>
          <w:i w:val="1"/>
          <w:iCs w:val="1"/>
          <w:rtl w:val="0"/>
        </w:rPr>
        <w:t xml:space="preserve">Research Aims </w:t>
      </w:r>
    </w:p>
    <w:p w:rsidR="00000000" w:rsidDel="00000000" w:rsidP="00000000" w:rsidRDefault="00000000" w:rsidRPr="00000000" w14:paraId="00000021">
      <w:pPr>
        <w:rPr/>
      </w:pPr>
      <w:r w:rsidDel="00000000" w:rsidR="00000000" w:rsidRPr="00000000">
        <w:rPr>
          <w:rtl w:val="0"/>
        </w:rPr>
        <w:t xml:space="preserve">To study how remote and hybrid work models affect workplace culture, collaboration and engagement and what strategies organisations can implement to adjust and succeed in the changing environment.</w:t>
      </w:r>
    </w:p>
    <w:p w:rsidR="00000000" w:rsidDel="00000000" w:rsidP="00000000" w:rsidRDefault="00000000" w:rsidRPr="00000000" w14:paraId="00000022">
      <w:pPr>
        <w:rPr>
          <w:b w:val="1"/>
          <w:bCs w:val="1"/>
          <w:i w:val="1"/>
          <w:iCs w:val="1"/>
        </w:rPr>
      </w:pPr>
      <w:r w:rsidDel="00000000" w:rsidR="00000000" w:rsidRPr="00000000">
        <w:rPr>
          <w:b w:val="1"/>
          <w:bCs w:val="1"/>
          <w:i w:val="1"/>
          <w:iCs w:val="1"/>
          <w:rtl w:val="0"/>
        </w:rPr>
        <w:t xml:space="preserve">Research Methodology</w:t>
      </w:r>
    </w:p>
    <w:p w:rsidR="00000000" w:rsidDel="00000000" w:rsidP="00000000" w:rsidRDefault="00000000" w:rsidRPr="00000000" w14:paraId="00000023">
      <w:pPr>
        <w:rPr/>
      </w:pPr>
      <w:r w:rsidDel="00000000" w:rsidR="00000000" w:rsidRPr="00000000">
        <w:rPr>
          <w:rtl w:val="0"/>
        </w:rPr>
        <w:t xml:space="preserve">This section of the dissertation describes the research methods which will be used to study remote and hybrid work models which have disrupted traditional workplace practices and employee interaction methods and worker dedication to their jobs. The study overview includes three elements which are first the research philosophy and second the research method and third the data collection techniques and data analysis procedures and ethical considerations and study limitations. The selected methodology is intended to meet the research aim and objectives and provide the academic rigour and consistency with the reviewed literature in the chapter before.</w:t>
      </w:r>
    </w:p>
    <w:p w:rsidR="00000000" w:rsidDel="00000000" w:rsidP="00000000" w:rsidRDefault="00000000" w:rsidRPr="00000000" w14:paraId="00000024">
      <w:pPr>
        <w:rPr>
          <w:b w:val="1"/>
          <w:bCs w:val="1"/>
          <w:i w:val="1"/>
          <w:iCs w:val="1"/>
        </w:rPr>
      </w:pPr>
      <w:r w:rsidDel="00000000" w:rsidR="00000000" w:rsidRPr="00000000">
        <w:rPr>
          <w:b w:val="1"/>
          <w:bCs w:val="1"/>
          <w:i w:val="1"/>
          <w:iCs w:val="1"/>
          <w:rtl w:val="0"/>
        </w:rPr>
        <w:t xml:space="preserve">Findings</w:t>
      </w:r>
    </w:p>
    <w:p w:rsidR="00000000" w:rsidDel="00000000" w:rsidP="00000000" w:rsidRDefault="00000000" w:rsidRPr="00000000" w14:paraId="00000025">
      <w:pPr>
        <w:rPr/>
      </w:pPr>
      <w:r w:rsidDel="00000000" w:rsidR="00000000" w:rsidRPr="00000000">
        <w:rPr>
          <w:rtl w:val="0"/>
        </w:rPr>
        <w:t xml:space="preserve">The research findings have been obtained through secondary data analysis. The study results emerged from the examination of peer-reviewed academic journals and professional research studies which investigated remote and hybrid work models and their effects on workplace culture and collaboration and employee engagement and retention. It demonstrates how the research findings support the research objectives while conducting an in-depth examination of how flexible work arrangements have transformed organisational practices to create fresh strategic advantages.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spacing w:after="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A">
      <w:pPr>
        <w:keepNext w:val="1"/>
        <w:keepLines w:val="1"/>
        <w:pBdr>
          <w:top w:space="0" w:sz="0" w:val="nil"/>
          <w:left w:space="0" w:sz="0" w:val="nil"/>
          <w:bottom w:space="0" w:sz="0" w:val="nil"/>
          <w:right w:space="0" w:sz="0" w:val="nil"/>
          <w:between w:space="0" w:sz="0" w:val="nil"/>
        </w:pBdr>
        <w:spacing w:after="0" w:before="480" w:line="276" w:lineRule="auto"/>
        <w:jc w:val="center"/>
        <w:rPr>
          <w:rFonts w:ascii="Calibri" w:cs="Calibri" w:eastAsia="Calibri" w:hAnsi="Calibri"/>
          <w:b w:val="1"/>
          <w:bCs w:val="1"/>
          <w:color w:val="2f5496"/>
          <w:sz w:val="28"/>
          <w:szCs w:val="28"/>
          <w:u w:val="single"/>
        </w:rPr>
      </w:pPr>
      <w:r w:rsidDel="00000000" w:rsidR="00000000" w:rsidRPr="00000000">
        <w:rPr>
          <w:rFonts w:ascii="Calibri" w:cs="Calibri" w:eastAsia="Calibri" w:hAnsi="Calibri"/>
          <w:b w:val="1"/>
          <w:bCs w:val="1"/>
          <w:color w:val="2f5496"/>
          <w:sz w:val="28"/>
          <w:szCs w:val="28"/>
          <w:u w:val="single"/>
          <w:rtl w:val="0"/>
        </w:rPr>
        <w:t xml:space="preserve">Table of Contents</w:t>
      </w:r>
    </w:p>
    <w:sdt>
      <w:sdtPr>
        <w:id w:val="-42733598"/>
        <w:docPartObj>
          <w:docPartGallery w:val="Table of Contents"/>
          <w:docPartUnique w:val="1"/>
        </w:docPartObj>
      </w:sdtPr>
      <w:sdtConten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8b4hqteqw6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7d4p2eg6kn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w:t>
            </w:r>
          </w:hyperlink>
          <w:hyperlink w:anchor="_heading=h.k7d4p2eg6kn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_heading=h.k7d4p2eg6knx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Research Background</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uqypoelxx7a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w:t>
            </w:r>
          </w:hyperlink>
          <w:hyperlink w:anchor="_heading=h.uqypoelxx7a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_heading=h.uqypoelxx7ap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Research Problem</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g0vzwzwk1cx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w:t>
            </w:r>
          </w:hyperlink>
          <w:hyperlink w:anchor="_heading=h.g0vzwzwk1cx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_heading=h.g0vzwzwk1cxa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Scope of Research</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25xky79bcwo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Research Aims and Objectives</w:t>
              <w:tab/>
              <w:t xml:space="preserve">6</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lubhw4x7qo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Research Question</w:t>
              <w:tab/>
              <w:t xml:space="preserve">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9ufw5hhb3i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Significance of the Study</w:t>
              <w:tab/>
              <w:t xml:space="preserve">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ud3s1l493zp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w:t>
            </w:r>
          </w:hyperlink>
          <w:hyperlink w:anchor="_heading=h.ud3s1l493zp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_heading=h.ud3s1l493zph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Structure of the Dissertation</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fu105z4w521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Literature Review</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4inscxzk2o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Introduction</w:t>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59v2b6c4cd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Evolution of Remote and Hybrid Work</w:t>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dm9vg8xzgu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Impact on Workplace Culture</w:t>
              <w:tab/>
              <w:t xml:space="preserve">8</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m702j3omu5u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Influence on Collaboration and Teamwork</w:t>
              <w:tab/>
              <w:t xml:space="preserve">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veur2a9bqn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Effects on Employee Engagement</w:t>
              <w:tab/>
              <w:t xml:space="preserve">10</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b4onysho1q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Employee Retention and Organisational Commitment</w:t>
              <w:tab/>
              <w:t xml:space="preserve">10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3w9cf4xd6m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Organisational Strategies for Sustaining Engagement and Collaboration</w:t>
              <w:tab/>
              <w:t xml:space="preserve">11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icfx9fk0pl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Technological Enablers and Challenges</w:t>
              <w:tab/>
              <w:t xml:space="preserve">12</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un401e12ns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2.9 Leadership and Management in Flexible Work Models</w:t>
              <w:tab/>
              <w:t xml:space="preserve">12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txh0k07c0q0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2.10 Identified Research Gap</w:t>
              <w:tab/>
              <w:t xml:space="preserve">12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wpl0do7exl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2.11 Summary</w:t>
              <w:tab/>
              <w:t xml:space="preserve">13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2tiij4k76j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Research Methodology</w:t>
              <w:tab/>
              <w:t xml:space="preserve">14</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q0wyrryz4t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Overview</w:t>
              <w:tab/>
              <w:t xml:space="preserve">14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lxi5a4tbrl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Research Philosophy</w:t>
              <w:tab/>
              <w:t xml:space="preserve">14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5nsgwfj0gy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Research Approach</w:t>
              <w:tab/>
              <w:t xml:space="preserve">15</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t5ocm4pd9ej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Research Design</w:t>
              <w:tab/>
              <w:t xml:space="preserve">15</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53fh9o4wvgp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Data Collection Methods</w:t>
              <w:tab/>
              <w:t xml:space="preserve">15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u9f6v67dat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Sampling Strategy</w:t>
              <w:tab/>
              <w:t xml:space="preserve">16</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7byugnq2zm9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 Data Analysis Technique</w:t>
              <w:tab/>
              <w:t xml:space="preserve">16</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11tn38abnwn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 Ethical Considerations</w:t>
              <w:tab/>
              <w:t xml:space="preserve">16</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yx5pdr05lt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 Limitations of the Study</w:t>
              <w:tab/>
              <w:t xml:space="preserve">17</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n6ldh8igvi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 Chapter Summary</w:t>
              <w:tab/>
              <w:t xml:space="preserve">17</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vhux0fc00e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Results and Discussion</w:t>
              <w:tab/>
              <w:t xml:space="preserve">18</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wpuutvxtkw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Overview</w:t>
              <w:tab/>
              <w:t xml:space="preserve">18</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5fm195a8u6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6 Steps of Thematic Analysis</w:t>
              <w:tab/>
              <w:t xml:space="preserve">18</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66kz0i67vrx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Impact of Remote and Hybrid Work on Workplace Culture</w:t>
              <w:tab/>
              <w:t xml:space="preserve">19</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n4s9435hhb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Influence of Flexible Work on Collaboration and Teamwork</w:t>
              <w:tab/>
              <w:t xml:space="preserve">20</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kppwohv5pm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Effects of Remote and Hybrid Work on Employee Engagement</w:t>
              <w:tab/>
              <w:t xml:space="preserve">21</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qndl4k85f7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Employee Engagement as a Mediator of Performance and Retention</w:t>
              <w:tab/>
              <w:t xml:space="preserve">21</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pm3p21b0kh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4.7 Generational Differences in Engagement Outcomes</w:t>
              <w:tab/>
              <w:t xml:space="preserve">22</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0np8yabbvn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4.8 Organisational Identification and Commitment</w:t>
              <w:tab/>
              <w:t xml:space="preserve">22</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pkhqfwpmtal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4.9 Role of Leadership and Organisational Practices</w:t>
              <w:tab/>
              <w:t xml:space="preserve">23</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n2elix7zu1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4.10 Integration of Findings with Research Objectives</w:t>
              <w:tab/>
              <w:t xml:space="preserve">23</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6j5l5i8b2y0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4.11 Chapter Summary</w:t>
              <w:tab/>
              <w:t xml:space="preserve">24</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h26h7knqkc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Conclusion and Recommendations</w:t>
              <w:tab/>
              <w:t xml:space="preserve">25</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vd0th4fmgf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Conclusion</w:t>
              <w:tab/>
              <w:t xml:space="preserve">25</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rjxh0hf6b8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Recommendations</w:t>
              <w:tab/>
              <w:t xml:space="preserve">26</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bb9105f5g2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Future Research Scope</w:t>
              <w:tab/>
              <w:t xml:space="preserve">26</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lftfgtm3ydt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27</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ijlgpxp7l7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w:t>
              <w:tab/>
              <w:t xml:space="preserve">31</w:t>
            </w:r>
          </w:hyperlink>
          <w:r w:rsidDel="00000000" w:rsidR="00000000" w:rsidRPr="00000000">
            <w:rPr>
              <w:rtl w:val="0"/>
            </w:rPr>
          </w:r>
        </w:p>
        <w:p w:rsidR="00000000" w:rsidDel="00000000" w:rsidP="00000000" w:rsidRDefault="00000000" w:rsidRPr="00000000" w14:paraId="0000005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D">
      <w:pPr>
        <w:rPr/>
      </w:pPr>
      <w:bookmarkStart w:colFirst="0" w:colLast="0" w:name="_heading=h.e9lbodb17ga2" w:id="0"/>
      <w:bookmarkEnd w:id="0"/>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heading=h.z8b4hqteqw6b" w:id="1"/>
      <w:bookmarkEnd w:id="1"/>
      <w:r w:rsidDel="00000000" w:rsidR="00000000" w:rsidRPr="00000000">
        <w:rPr>
          <w:rtl w:val="0"/>
        </w:rPr>
        <w:t xml:space="preserve">Chapter 1: Introduction </w:t>
      </w:r>
    </w:p>
    <w:p w:rsidR="00000000" w:rsidDel="00000000" w:rsidP="00000000" w:rsidRDefault="00000000" w:rsidRPr="00000000" w14:paraId="0000005F">
      <w:pPr>
        <w:pStyle w:val="Heading2"/>
        <w:numPr>
          <w:ilvl w:val="1"/>
          <w:numId w:val="3"/>
        </w:numPr>
        <w:ind w:left="360" w:hanging="360"/>
        <w:rPr/>
      </w:pPr>
      <w:bookmarkStart w:colFirst="0" w:colLast="0" w:name="_heading=h.k7d4p2eg6knx" w:id="2"/>
      <w:bookmarkEnd w:id="2"/>
      <w:r w:rsidDel="00000000" w:rsidR="00000000" w:rsidRPr="00000000">
        <w:rPr>
          <w:rtl w:val="0"/>
        </w:rPr>
        <w:t xml:space="preserve">Research Background </w:t>
      </w:r>
    </w:p>
    <w:p w:rsidR="00000000" w:rsidDel="00000000" w:rsidP="00000000" w:rsidRDefault="00000000" w:rsidRPr="00000000" w14:paraId="00000060">
      <w:pPr>
        <w:rPr/>
      </w:pPr>
      <w:r w:rsidDel="00000000" w:rsidR="00000000" w:rsidRPr="00000000">
        <w:rPr>
          <w:rtl w:val="0"/>
        </w:rPr>
        <w:t xml:space="preserve">Technological advancement, globalisation and shifting employee expectations have had a considerable impact on the development of modern work practices. Conventionally, physical proximity, immediate supervision, and socializing have influenced workplace culture. The swift transition to remote and hybrid work models, however, which was provided by the COVID-19 pandemic, has radically altered these dynamics. Remote and hybrid set ups which are temporary responses to crises, have now become a permanent aspect of organisational structures in different sectors (Mer and Srivastava, 2023).       </w:t>
      </w:r>
    </w:p>
    <w:p w:rsidR="00000000" w:rsidDel="00000000" w:rsidP="00000000" w:rsidRDefault="00000000" w:rsidRPr="00000000" w14:paraId="00000061">
      <w:pPr>
        <w:rPr/>
      </w:pPr>
      <w:r w:rsidDel="00000000" w:rsidR="00000000" w:rsidRPr="00000000">
        <w:rPr>
          <w:rtl w:val="0"/>
        </w:rPr>
        <w:t xml:space="preserve">The key advantages of these flexible models are that an individual gains increased levels of autonomy, better work-life balance and access to a wider talent pool. However, they also harm engagement with the employees, their cooperation, and organisational culture. Engagement refers to the emotional and cognitive dedication that employees feel towards their organisation and has always been maintained by personal contact and mutual workplace (Eng, Tjernberg and Champoux-Larsson, 2024). The growing use of virtual interaction may undermine interpersonal trust, interfere with teamwork, and obscure work-life boundaries. This has led to a significant worry on how organisations can keep a unified and motivated workforce in dispersed environments to be able to remain productive and innovative.</w:t>
      </w:r>
    </w:p>
    <w:p w:rsidR="00000000" w:rsidDel="00000000" w:rsidP="00000000" w:rsidRDefault="00000000" w:rsidRPr="00000000" w14:paraId="00000062">
      <w:pPr>
        <w:pStyle w:val="Heading2"/>
        <w:numPr>
          <w:ilvl w:val="1"/>
          <w:numId w:val="3"/>
        </w:numPr>
        <w:ind w:left="360" w:hanging="360"/>
        <w:rPr/>
      </w:pPr>
      <w:bookmarkStart w:colFirst="0" w:colLast="0" w:name="_heading=h.uqypoelxx7ap" w:id="3"/>
      <w:bookmarkEnd w:id="3"/>
      <w:r w:rsidDel="00000000" w:rsidR="00000000" w:rsidRPr="00000000">
        <w:rPr>
          <w:rtl w:val="0"/>
        </w:rPr>
        <w:t xml:space="preserve">Research Problem</w:t>
      </w:r>
    </w:p>
    <w:p w:rsidR="00000000" w:rsidDel="00000000" w:rsidP="00000000" w:rsidRDefault="00000000" w:rsidRPr="00000000" w14:paraId="00000063">
      <w:pPr>
        <w:rPr/>
      </w:pPr>
      <w:r w:rsidDel="00000000" w:rsidR="00000000" w:rsidRPr="00000000">
        <w:rPr>
          <w:rtl w:val="0"/>
        </w:rPr>
        <w:t xml:space="preserve">Remote and hybrid employment has broken the established patterns of interacting with coworkers at the workplace and culture-building. A multitude of organisations, according to Rupcic (2024), are encountering the problems of a lower participation rate, weakened social ties and an ambiguous situation at work. If these challenges are not handled properly with suitable ways of keeping the team spirit and morale up, they might lead to poor performance, high turnover rates along with damage to the organisation's reputation. The issue is that there is a conflict between maintaining culture, communication and engagement on one side and the physical separation of employees on the other.  </w:t>
      </w:r>
    </w:p>
    <w:p w:rsidR="00000000" w:rsidDel="00000000" w:rsidP="00000000" w:rsidRDefault="00000000" w:rsidRPr="00000000" w14:paraId="00000064">
      <w:pPr>
        <w:pStyle w:val="Heading2"/>
        <w:numPr>
          <w:ilvl w:val="1"/>
          <w:numId w:val="3"/>
        </w:numPr>
        <w:ind w:left="360" w:hanging="360"/>
        <w:rPr/>
      </w:pPr>
      <w:bookmarkStart w:colFirst="0" w:colLast="0" w:name="_heading=h.g0vzwzwk1cxa" w:id="4"/>
      <w:bookmarkEnd w:id="4"/>
      <w:r w:rsidDel="00000000" w:rsidR="00000000" w:rsidRPr="00000000">
        <w:rPr>
          <w:rtl w:val="0"/>
        </w:rPr>
        <w:t xml:space="preserve">Scope of Research</w:t>
      </w:r>
    </w:p>
    <w:p w:rsidR="00000000" w:rsidDel="00000000" w:rsidP="00000000" w:rsidRDefault="00000000" w:rsidRPr="00000000" w14:paraId="00000065">
      <w:pPr>
        <w:rPr/>
      </w:pPr>
      <w:r w:rsidDel="00000000" w:rsidR="00000000" w:rsidRPr="00000000">
        <w:rPr>
          <w:rtl w:val="0"/>
        </w:rPr>
        <w:t xml:space="preserve">This is a revealing study that wants to look at the positive and negative effects of the remote and hybrid work model on employee involvement, team spirit, and workplace culture. Moreover, it aims to uncover the organisational strategies and practices that can make employees' experiences better and at the same keep the cultural unity in the flexible work settings. This research is grounded on secondary data sources such as the articles on scholarly articles, industry reports and publications by practitioners. </w:t>
      </w:r>
    </w:p>
    <w:p w:rsidR="00000000" w:rsidDel="00000000" w:rsidP="00000000" w:rsidRDefault="00000000" w:rsidRPr="00000000" w14:paraId="00000066">
      <w:pPr>
        <w:pStyle w:val="Heading3"/>
        <w:rPr/>
      </w:pPr>
      <w:bookmarkStart w:colFirst="0" w:colLast="0" w:name="_heading=h.25xky79bcwof" w:id="5"/>
      <w:bookmarkEnd w:id="5"/>
      <w:r w:rsidDel="00000000" w:rsidR="00000000" w:rsidRPr="00000000">
        <w:rPr>
          <w:rtl w:val="0"/>
        </w:rPr>
        <w:t xml:space="preserve">Research Aims and Objectives</w:t>
      </w:r>
    </w:p>
    <w:p w:rsidR="00000000" w:rsidDel="00000000" w:rsidP="00000000" w:rsidRDefault="00000000" w:rsidRPr="00000000" w14:paraId="00000067">
      <w:pPr>
        <w:rPr/>
      </w:pPr>
      <w:r w:rsidDel="00000000" w:rsidR="00000000" w:rsidRPr="00000000">
        <w:rPr>
          <w:rtl w:val="0"/>
        </w:rPr>
        <w:t xml:space="preserve">To study how remote and hybrid work models affect workplace culture, collaboration and engagement and what strategies organisations can implement to adjust and succeed in the changing environment.</w:t>
      </w:r>
    </w:p>
    <w:p w:rsidR="00000000" w:rsidDel="00000000" w:rsidP="00000000" w:rsidRDefault="00000000" w:rsidRPr="00000000" w14:paraId="00000068">
      <w:pPr>
        <w:numPr>
          <w:ilvl w:val="0"/>
          <w:numId w:val="1"/>
        </w:numPr>
        <w:ind w:left="720" w:hanging="360"/>
        <w:rPr/>
      </w:pPr>
      <w:r w:rsidDel="00000000" w:rsidR="00000000" w:rsidRPr="00000000">
        <w:rPr>
          <w:rtl w:val="0"/>
        </w:rPr>
        <w:t xml:space="preserve">To examine how remote models and hybrid models impact employee engagement and retention.</w:t>
      </w:r>
    </w:p>
    <w:p w:rsidR="00000000" w:rsidDel="00000000" w:rsidP="00000000" w:rsidRDefault="00000000" w:rsidRPr="00000000" w14:paraId="00000069">
      <w:pPr>
        <w:numPr>
          <w:ilvl w:val="0"/>
          <w:numId w:val="1"/>
        </w:numPr>
        <w:ind w:left="720" w:hanging="360"/>
        <w:rPr/>
      </w:pPr>
      <w:r w:rsidDel="00000000" w:rsidR="00000000" w:rsidRPr="00000000">
        <w:rPr>
          <w:rtl w:val="0"/>
        </w:rPr>
        <w:t xml:space="preserve">To determine the measures and the best practices that could be used to maintain engagement and collaboration in the context of flexible working.</w:t>
      </w:r>
    </w:p>
    <w:p w:rsidR="00000000" w:rsidDel="00000000" w:rsidP="00000000" w:rsidRDefault="00000000" w:rsidRPr="00000000" w14:paraId="0000006A">
      <w:pPr>
        <w:numPr>
          <w:ilvl w:val="0"/>
          <w:numId w:val="1"/>
        </w:numPr>
        <w:ind w:left="720" w:hanging="360"/>
        <w:rPr/>
      </w:pPr>
      <w:r w:rsidDel="00000000" w:rsidR="00000000" w:rsidRPr="00000000">
        <w:rPr>
          <w:rtl w:val="0"/>
        </w:rPr>
        <w:t xml:space="preserve">To determine organisational approaches and best practices that can overcome culture, collaboration, and interaction in remote and hybrid setups.</w:t>
      </w:r>
    </w:p>
    <w:p w:rsidR="00000000" w:rsidDel="00000000" w:rsidP="00000000" w:rsidRDefault="00000000" w:rsidRPr="00000000" w14:paraId="0000006B">
      <w:pPr>
        <w:pStyle w:val="Heading3"/>
        <w:rPr/>
      </w:pPr>
      <w:bookmarkStart w:colFirst="0" w:colLast="0" w:name="_heading=h.rlubhw4x7qo5" w:id="6"/>
      <w:bookmarkEnd w:id="6"/>
      <w:r w:rsidDel="00000000" w:rsidR="00000000" w:rsidRPr="00000000">
        <w:rPr>
          <w:rtl w:val="0"/>
        </w:rPr>
        <w:t xml:space="preserve">Research Question </w:t>
      </w:r>
    </w:p>
    <w:p w:rsidR="00000000" w:rsidDel="00000000" w:rsidP="00000000" w:rsidRDefault="00000000" w:rsidRPr="00000000" w14:paraId="0000006C">
      <w:pPr>
        <w:numPr>
          <w:ilvl w:val="0"/>
          <w:numId w:val="2"/>
        </w:numPr>
        <w:ind w:left="720" w:hanging="360"/>
        <w:rPr/>
      </w:pPr>
      <w:r w:rsidDel="00000000" w:rsidR="00000000" w:rsidRPr="00000000">
        <w:rPr>
          <w:rtl w:val="0"/>
        </w:rPr>
        <w:t xml:space="preserve">What are the problems and possibilities of work in the remote and hybrid arrangements?</w:t>
      </w:r>
    </w:p>
    <w:p w:rsidR="00000000" w:rsidDel="00000000" w:rsidP="00000000" w:rsidRDefault="00000000" w:rsidRPr="00000000" w14:paraId="0000006D">
      <w:pPr>
        <w:numPr>
          <w:ilvl w:val="0"/>
          <w:numId w:val="2"/>
        </w:numPr>
        <w:ind w:left="720" w:hanging="360"/>
        <w:rPr/>
      </w:pPr>
      <w:r w:rsidDel="00000000" w:rsidR="00000000" w:rsidRPr="00000000">
        <w:rPr>
          <w:rtl w:val="0"/>
        </w:rPr>
        <w:t xml:space="preserve">What are the effects of these work models on employee engagement and organisation commitment?</w:t>
      </w:r>
    </w:p>
    <w:p w:rsidR="00000000" w:rsidDel="00000000" w:rsidP="00000000" w:rsidRDefault="00000000" w:rsidRPr="00000000" w14:paraId="0000006E">
      <w:pPr>
        <w:numPr>
          <w:ilvl w:val="0"/>
          <w:numId w:val="2"/>
        </w:numPr>
        <w:ind w:left="720" w:hanging="360"/>
        <w:rPr/>
      </w:pPr>
      <w:r w:rsidDel="00000000" w:rsidR="00000000" w:rsidRPr="00000000">
        <w:rPr>
          <w:rtl w:val="0"/>
        </w:rPr>
        <w:t xml:space="preserve">How can these organisations use their strategies to keep their culture and effective cooperation and improve the engagement?</w:t>
      </w:r>
    </w:p>
    <w:p w:rsidR="00000000" w:rsidDel="00000000" w:rsidP="00000000" w:rsidRDefault="00000000" w:rsidRPr="00000000" w14:paraId="0000006F">
      <w:pPr>
        <w:pStyle w:val="Heading2"/>
        <w:rPr/>
      </w:pPr>
      <w:bookmarkStart w:colFirst="0" w:colLast="0" w:name="_heading=h.b9ufw5hhb3il" w:id="7"/>
      <w:bookmarkEnd w:id="7"/>
      <w:r w:rsidDel="00000000" w:rsidR="00000000" w:rsidRPr="00000000">
        <w:rPr>
          <w:rtl w:val="0"/>
        </w:rPr>
        <w:t xml:space="preserve">1.4 Significance of the Study </w:t>
      </w:r>
    </w:p>
    <w:p w:rsidR="00000000" w:rsidDel="00000000" w:rsidP="00000000" w:rsidRDefault="00000000" w:rsidRPr="00000000" w14:paraId="00000070">
      <w:pPr>
        <w:rPr/>
      </w:pPr>
      <w:r w:rsidDel="00000000" w:rsidR="00000000" w:rsidRPr="00000000">
        <w:rPr>
          <w:rtl w:val="0"/>
        </w:rPr>
        <w:t xml:space="preserve">The research paper leads to the academic and practical knowledge on how the flexible work paradigm restructures workplace relationships. In the academic sphere, it builds upon research that has been done as it combines theories of motivation and social exchange into the framework of remote and hybrid work. In practice, it can give practical information to managers and human resource practitioners who want to develop inclusive engagement plans and maintain cultural values in dispersed organisations. At the societal level, such challenges can be addressed to enhance the well-being of the employees, encourage work-life balance, and sustainable employment practices in the changing world of work.</w:t>
      </w:r>
    </w:p>
    <w:p w:rsidR="00000000" w:rsidDel="00000000" w:rsidP="00000000" w:rsidRDefault="00000000" w:rsidRPr="00000000" w14:paraId="00000071">
      <w:pPr>
        <w:pStyle w:val="Heading2"/>
        <w:numPr>
          <w:ilvl w:val="1"/>
          <w:numId w:val="4"/>
        </w:numPr>
        <w:ind w:left="360" w:hanging="360"/>
        <w:rPr/>
      </w:pPr>
      <w:bookmarkStart w:colFirst="0" w:colLast="0" w:name="_heading=h.ud3s1l493zph" w:id="8"/>
      <w:bookmarkEnd w:id="8"/>
      <w:r w:rsidDel="00000000" w:rsidR="00000000" w:rsidRPr="00000000">
        <w:rPr>
          <w:rtl w:val="0"/>
        </w:rPr>
        <w:t xml:space="preserve">Structure of the Dissertation</w:t>
      </w:r>
    </w:p>
    <w:p w:rsidR="00000000" w:rsidDel="00000000" w:rsidP="00000000" w:rsidRDefault="00000000" w:rsidRPr="00000000" w14:paraId="00000072">
      <w:pPr>
        <w:rPr/>
      </w:pPr>
      <w:r w:rsidDel="00000000" w:rsidR="00000000" w:rsidRPr="00000000">
        <w:rPr>
          <w:b w:val="1"/>
          <w:bCs w:val="1"/>
          <w:rtl w:val="0"/>
        </w:rPr>
        <w:t xml:space="preserve">Chapter 2:</w:t>
      </w:r>
      <w:r w:rsidDel="00000000" w:rsidR="00000000" w:rsidRPr="00000000">
        <w:rPr>
          <w:rtl w:val="0"/>
        </w:rPr>
        <w:t xml:space="preserve"> Literature Review – Reviews literature and determines the gap in the research.</w:t>
      </w:r>
    </w:p>
    <w:p w:rsidR="00000000" w:rsidDel="00000000" w:rsidP="00000000" w:rsidRDefault="00000000" w:rsidRPr="00000000" w14:paraId="00000073">
      <w:pPr>
        <w:rPr/>
      </w:pPr>
      <w:r w:rsidDel="00000000" w:rsidR="00000000" w:rsidRPr="00000000">
        <w:rPr>
          <w:b w:val="1"/>
          <w:bCs w:val="1"/>
          <w:rtl w:val="0"/>
        </w:rPr>
        <w:t xml:space="preserve">Chapter 3:</w:t>
      </w:r>
      <w:r w:rsidDel="00000000" w:rsidR="00000000" w:rsidRPr="00000000">
        <w:rPr>
          <w:rtl w:val="0"/>
        </w:rPr>
        <w:t xml:space="preserve"> Research Methodology – Describes the research philosophy, methodology and method of data collection.</w:t>
      </w:r>
    </w:p>
    <w:p w:rsidR="00000000" w:rsidDel="00000000" w:rsidP="00000000" w:rsidRDefault="00000000" w:rsidRPr="00000000" w14:paraId="00000074">
      <w:pPr>
        <w:rPr/>
      </w:pPr>
      <w:r w:rsidDel="00000000" w:rsidR="00000000" w:rsidRPr="00000000">
        <w:rPr>
          <w:b w:val="1"/>
          <w:bCs w:val="1"/>
          <w:rtl w:val="0"/>
        </w:rPr>
        <w:t xml:space="preserve">Chapter 4:</w:t>
      </w:r>
      <w:r w:rsidDel="00000000" w:rsidR="00000000" w:rsidRPr="00000000">
        <w:rPr>
          <w:rtl w:val="0"/>
        </w:rPr>
        <w:t xml:space="preserve"> Results and Discussion – Puts forward important results and analytical discussion.</w:t>
      </w:r>
    </w:p>
    <w:p w:rsidR="00000000" w:rsidDel="00000000" w:rsidP="00000000" w:rsidRDefault="00000000" w:rsidRPr="00000000" w14:paraId="00000075">
      <w:pPr>
        <w:rPr/>
      </w:pPr>
      <w:r w:rsidDel="00000000" w:rsidR="00000000" w:rsidRPr="00000000">
        <w:rPr>
          <w:b w:val="1"/>
          <w:bCs w:val="1"/>
          <w:rtl w:val="0"/>
        </w:rPr>
        <w:t xml:space="preserve">Chapter 5:</w:t>
      </w:r>
      <w:r w:rsidDel="00000000" w:rsidR="00000000" w:rsidRPr="00000000">
        <w:rPr>
          <w:rtl w:val="0"/>
        </w:rPr>
        <w:t xml:space="preserve"> Conclusion and Recommendations – Summarises Concludes research and recommends future research.</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spacing w:after="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bookmarkStart w:colFirst="0" w:colLast="0" w:name="_heading=h.fu105z4w521z" w:id="9"/>
      <w:bookmarkEnd w:id="9"/>
      <w:r w:rsidDel="00000000" w:rsidR="00000000" w:rsidRPr="00000000">
        <w:rPr>
          <w:rtl w:val="0"/>
        </w:rPr>
        <w:t xml:space="preserve">Chapter 2: Literature Review</w:t>
      </w:r>
    </w:p>
    <w:p w:rsidR="00000000" w:rsidDel="00000000" w:rsidP="00000000" w:rsidRDefault="00000000" w:rsidRPr="00000000" w14:paraId="0000007A">
      <w:pPr>
        <w:pStyle w:val="Heading2"/>
        <w:rPr/>
      </w:pPr>
      <w:bookmarkStart w:colFirst="0" w:colLast="0" w:name="_heading=h.i4inscxzk2o3" w:id="10"/>
      <w:bookmarkEnd w:id="10"/>
      <w:r w:rsidDel="00000000" w:rsidR="00000000" w:rsidRPr="00000000">
        <w:rPr>
          <w:rtl w:val="0"/>
        </w:rPr>
        <w:t xml:space="preserve">2.1 Introduction</w:t>
      </w:r>
    </w:p>
    <w:p w:rsidR="00000000" w:rsidDel="00000000" w:rsidP="00000000" w:rsidRDefault="00000000" w:rsidRPr="00000000" w14:paraId="0000007B">
      <w:pPr>
        <w:rPr/>
      </w:pPr>
      <w:r w:rsidDel="00000000" w:rsidR="00000000" w:rsidRPr="00000000">
        <w:rPr>
          <w:rtl w:val="0"/>
        </w:rPr>
        <w:t xml:space="preserve">In this chapter, the existing literature about the impact of remote and hybrid work models on the workplace culture, collaboration, and engagement of employees is critically examined. It evaluates scholarly literature, professional publications, and organisational publications that explore the ways in which flexible work arrangements have changed the conventional meaning of work. The review presents the advantages, limitations and managerial considerations of remote and hybrid models. It also determines the best practices and strategies of maintaining engagement and organisational culture. The chapter ends with the identification of gaps in the existing research, which forms a background to the current study.</w:t>
      </w:r>
    </w:p>
    <w:p w:rsidR="00000000" w:rsidDel="00000000" w:rsidP="00000000" w:rsidRDefault="00000000" w:rsidRPr="00000000" w14:paraId="0000007C">
      <w:pPr>
        <w:pStyle w:val="Heading2"/>
        <w:rPr/>
      </w:pPr>
      <w:bookmarkStart w:colFirst="0" w:colLast="0" w:name="_heading=h.459v2b6c4cdr" w:id="11"/>
      <w:bookmarkEnd w:id="11"/>
      <w:r w:rsidDel="00000000" w:rsidR="00000000" w:rsidRPr="00000000">
        <w:rPr>
          <w:rtl w:val="0"/>
        </w:rPr>
        <w:t xml:space="preserve">2.2 Evolution of Remote and Hybrid Work</w:t>
      </w:r>
    </w:p>
    <w:p w:rsidR="00000000" w:rsidDel="00000000" w:rsidP="00000000" w:rsidRDefault="00000000" w:rsidRPr="00000000" w14:paraId="0000007D">
      <w:pPr>
        <w:rPr/>
      </w:pPr>
      <w:r w:rsidDel="00000000" w:rsidR="00000000" w:rsidRPr="00000000">
        <w:rPr>
          <w:rtl w:val="0"/>
        </w:rPr>
        <w:t xml:space="preserve">Technological growth, globalisation and restructuring of employee expectations have led to the development of work arrangements. Sakal (2024) stated that remote work was initially available to a few professionals who had access to digital technology, but it was greatly increased during the COVID-19 pandemic when organisations had to adjust to health restrictions. What started as a temporary solution has currently grown into a work mode that is mainstream. Remote and in-office work are now being used as hybrid models, which organisations prefer to implement to both achieve flexibility and collaboration.</w:t>
      </w:r>
    </w:p>
    <w:p w:rsidR="00000000" w:rsidDel="00000000" w:rsidP="00000000" w:rsidRDefault="00000000" w:rsidRPr="00000000" w14:paraId="0000007E">
      <w:pPr>
        <w:rPr/>
      </w:pPr>
      <w:r w:rsidDel="00000000" w:rsidR="00000000" w:rsidRPr="00000000">
        <w:rPr>
          <w:rtl w:val="0"/>
        </w:rPr>
        <w:t xml:space="preserve">Zakalyuzhnaya, Kudryashova and Babkina (2022) highlights that the hybrid model enables workers to work half a week outside the building with the remaining half working in a common physical environment. This balance has been linked with better employee satisfaction, less commuting time and better autonomy. Nevertheless, it has also transformed practices of leadership, communication patterns and culture at work. Management practices that were traditional based on observation and direct supervision have been substituted with the use of trust-based management and results-oriented performance measures. This change has created new opportunities and major challenges in organisations.</w:t>
      </w:r>
    </w:p>
    <w:p w:rsidR="00000000" w:rsidDel="00000000" w:rsidP="00000000" w:rsidRDefault="00000000" w:rsidRPr="00000000" w14:paraId="0000007F">
      <w:pPr>
        <w:pStyle w:val="Heading2"/>
        <w:rPr/>
      </w:pPr>
      <w:bookmarkStart w:colFirst="0" w:colLast="0" w:name="_heading=h.rdm9vg8xzgun" w:id="12"/>
      <w:bookmarkEnd w:id="12"/>
      <w:r w:rsidDel="00000000" w:rsidR="00000000" w:rsidRPr="00000000">
        <w:rPr>
          <w:rtl w:val="0"/>
        </w:rPr>
        <w:t xml:space="preserve">2.3 Impact on Workplace Culture</w:t>
      </w:r>
    </w:p>
    <w:p w:rsidR="00000000" w:rsidDel="00000000" w:rsidP="00000000" w:rsidRDefault="00000000" w:rsidRPr="00000000" w14:paraId="00000080">
      <w:pPr>
        <w:rPr/>
      </w:pPr>
      <w:r w:rsidDel="00000000" w:rsidR="00000000" w:rsidRPr="00000000">
        <w:rPr>
          <w:rtl w:val="0"/>
        </w:rPr>
        <w:t xml:space="preserve">Radu (2023) puts forward workplace culture as the beliefs, values and behaviours that characterize interaction, and contributions of employees towards organisational objectives. Traditionally, culture was developed in the course of day-to-day interaction, unofficial communication, and shared experience within a physical work environment. Remote and hybrid models have interfered with this premise by restricting impromptu communication and informal socialisation.</w:t>
      </w:r>
    </w:p>
    <w:p w:rsidR="00000000" w:rsidDel="00000000" w:rsidP="00000000" w:rsidRDefault="00000000" w:rsidRPr="00000000" w14:paraId="00000081">
      <w:pPr>
        <w:rPr/>
      </w:pPr>
      <w:r w:rsidDel="00000000" w:rsidR="00000000" w:rsidRPr="00000000">
        <w:rPr>
          <w:rtl w:val="0"/>
        </w:rPr>
        <w:t xml:space="preserve">The workers in a virtual environment tend to develop feelings of isolation and withdrawal of the organisational identity. Monteiro and Joseph (2023) opined that the lack of unofficial communication, casual communication or team lunches, may loosen interpersonal relationships and lessen the feeling of belonging. To managers, the process of developing a common culture becomes a forced and not an organic one. In the effort to construct culture, many organisations currently strive to achieve it by means of virtual team-building, digital communication tools and regular reinforcement of organisational values using online communication tools.</w:t>
      </w:r>
    </w:p>
    <w:p w:rsidR="00000000" w:rsidDel="00000000" w:rsidP="00000000" w:rsidRDefault="00000000" w:rsidRPr="00000000" w14:paraId="00000082">
      <w:pPr>
        <w:rPr/>
      </w:pPr>
      <w:r w:rsidDel="00000000" w:rsidR="00000000" w:rsidRPr="00000000">
        <w:rPr>
          <w:rtl w:val="0"/>
        </w:rPr>
        <w:t xml:space="preserve">The issue is the difficulty in keeping the culture consistent in the dispersed teams. Cultural fragmentation can be seen when employees get affected by the organisation in varying ways based on the place or the mode of work (Kanwal, Ahmad and Ali, 2025). This has been effectively addressed in some organisations through facilitation of transparency, inclusiveness and constant communication via virtual meetings, common platforms and electronic recognition systems. </w:t>
      </w:r>
    </w:p>
    <w:p w:rsidR="00000000" w:rsidDel="00000000" w:rsidP="00000000" w:rsidRDefault="00000000" w:rsidRPr="00000000" w14:paraId="00000083">
      <w:pPr>
        <w:pStyle w:val="Heading2"/>
        <w:rPr/>
      </w:pPr>
      <w:bookmarkStart w:colFirst="0" w:colLast="0" w:name="_heading=h.m702j3omu5um" w:id="13"/>
      <w:bookmarkEnd w:id="13"/>
      <w:r w:rsidDel="00000000" w:rsidR="00000000" w:rsidRPr="00000000">
        <w:rPr>
          <w:rtl w:val="0"/>
        </w:rPr>
        <w:t xml:space="preserve">2.4 Influence on Collaboration and Teamwork</w:t>
      </w:r>
    </w:p>
    <w:p w:rsidR="00000000" w:rsidDel="00000000" w:rsidP="00000000" w:rsidRDefault="00000000" w:rsidRPr="00000000" w14:paraId="00000084">
      <w:pPr>
        <w:rPr/>
      </w:pPr>
      <w:r w:rsidDel="00000000" w:rsidR="00000000" w:rsidRPr="00000000">
        <w:rPr>
          <w:rtl w:val="0"/>
        </w:rPr>
        <w:t xml:space="preserve">One of the most impacted areas of remote and hybrid working is collaboration, which requires a strong level of interaction and trust. Albarqi (2024) puts forward employees would find it easy to share ideas, ask questions and offer feedback in physical offices. Remote configurations, though, use digital tools to communicate, which is at times a limitation to the spontaneity of the conversation. The immediacy of feedback and face-to-face communication may impede creativity and problem-solving, especially complex tasks which require intense cooperation.</w:t>
      </w:r>
    </w:p>
    <w:p w:rsidR="00000000" w:rsidDel="00000000" w:rsidP="00000000" w:rsidRDefault="00000000" w:rsidRPr="00000000" w14:paraId="00000085">
      <w:pPr>
        <w:rPr/>
      </w:pPr>
      <w:r w:rsidDel="00000000" w:rsidR="00000000" w:rsidRPr="00000000">
        <w:rPr>
          <w:rtl w:val="0"/>
        </w:rPr>
        <w:t xml:space="preserve">There are extra complexities brought about by the hybrid environment. In case some members of the team work remotely and the others are present in the office, communication processes and information accessibility will be different. Weingart, Jehn and Krueger (2023) discussed that remote workers can get the impression that they are being left out of the informal conversations that occur face to face, which will make them less involved and could cause misunderstandings. Companies which experience successful hybrid collaboration have a clear code of conduct concerning communication, organised team meetings and uphold equality of access to information despite place of work.</w:t>
      </w:r>
    </w:p>
    <w:p w:rsidR="00000000" w:rsidDel="00000000" w:rsidP="00000000" w:rsidRDefault="00000000" w:rsidRPr="00000000" w14:paraId="00000086">
      <w:pPr>
        <w:rPr/>
      </w:pPr>
      <w:r w:rsidDel="00000000" w:rsidR="00000000" w:rsidRPr="00000000">
        <w:rPr>
          <w:rtl w:val="0"/>
        </w:rPr>
        <w:t xml:space="preserve">Project management software, instant messaging software, and virtual whiteboards are just some of the technological tools that have become necessary to keep the collaboration going (Abdeen </w:t>
      </w:r>
      <w:r w:rsidDel="00000000" w:rsidR="00000000" w:rsidRPr="00000000">
        <w:rPr>
          <w:i w:val="1"/>
          <w:iCs w:val="1"/>
          <w:rtl w:val="0"/>
        </w:rPr>
        <w:t xml:space="preserve">et al.,</w:t>
      </w:r>
      <w:r w:rsidDel="00000000" w:rsidR="00000000" w:rsidRPr="00000000">
        <w:rPr>
          <w:rtl w:val="0"/>
        </w:rPr>
        <w:t xml:space="preserve"> 2021). However, excessive dependence on technology may result in digital exhaustion and cognitive overload. Therefore, it is crucial to find the balance between digital connectivity and meaningful attention to have effective teamwork.</w:t>
      </w:r>
    </w:p>
    <w:p w:rsidR="00000000" w:rsidDel="00000000" w:rsidP="00000000" w:rsidRDefault="00000000" w:rsidRPr="00000000" w14:paraId="00000087">
      <w:pPr>
        <w:pStyle w:val="Heading2"/>
        <w:rPr/>
      </w:pPr>
      <w:bookmarkStart w:colFirst="0" w:colLast="0" w:name="_heading=h.4veur2a9bqns" w:id="14"/>
      <w:bookmarkEnd w:id="14"/>
      <w:r w:rsidDel="00000000" w:rsidR="00000000" w:rsidRPr="00000000">
        <w:rPr>
          <w:rtl w:val="0"/>
        </w:rPr>
        <w:t xml:space="preserve">2.5 Effects on Employee Engagement</w:t>
      </w:r>
    </w:p>
    <w:p w:rsidR="00000000" w:rsidDel="00000000" w:rsidP="00000000" w:rsidRDefault="00000000" w:rsidRPr="00000000" w14:paraId="00000088">
      <w:pPr>
        <w:rPr/>
      </w:pPr>
      <w:r w:rsidDel="00000000" w:rsidR="00000000" w:rsidRPr="00000000">
        <w:rPr>
          <w:rtl w:val="0"/>
        </w:rPr>
        <w:t xml:space="preserve">Employee engagement is an indicator of emotional and psychological dedication of employees to their organisation and work. It is a vital element in the performance of an organisation, as it determines productivity, innovation, and retention. Dhadiwal and Londhe (2025) opined that remote and hybrid workplace models have an ambivalent effect on engagement. On the one hand, satisfaction and loyalty are enhanced as a result of flexibility and autonomy. Deficiency of physical presence and social bonds may decrease motivation and emotional bond on the other.</w:t>
      </w:r>
    </w:p>
    <w:p w:rsidR="00000000" w:rsidDel="00000000" w:rsidP="00000000" w:rsidRDefault="00000000" w:rsidRPr="00000000" w14:paraId="00000089">
      <w:pPr>
        <w:rPr/>
      </w:pPr>
      <w:r w:rsidDel="00000000" w:rsidR="00000000" w:rsidRPr="00000000">
        <w:rPr>
          <w:rtl w:val="0"/>
        </w:rPr>
        <w:t xml:space="preserve">In distant working environments, interaction is usually reliant on the quality of interaction, administration, and praise. Employees are interested when they are provided with regular feedback, made to feel appreciated and set targets (Kumari and Yelkar, 2022). Nevertheless, even without these factors, the feeling of isolation and disengagement might develop. Hybrid models offer chances of keeping in touch with each other as it makes it possible to meet face to face at regular intervals, but much coordination is needed to make sure that inclusiveness and equity are upheld (Edleston, 2023). In the quest to remain active in dynamic settings, organisations are increasingly depending on digital reward systems, wellness programs, and online education. These practices are meant to foster belonging, self-growth and equilibrium where the employees are made to feel part of a common cause, with physical space not being a hindrance.</w:t>
      </w:r>
    </w:p>
    <w:p w:rsidR="00000000" w:rsidDel="00000000" w:rsidP="00000000" w:rsidRDefault="00000000" w:rsidRPr="00000000" w14:paraId="0000008A">
      <w:pPr>
        <w:pStyle w:val="Heading2"/>
        <w:rPr/>
      </w:pPr>
      <w:bookmarkStart w:colFirst="0" w:colLast="0" w:name="_heading=h.8b4onysho1qn" w:id="15"/>
      <w:bookmarkEnd w:id="15"/>
      <w:r w:rsidDel="00000000" w:rsidR="00000000" w:rsidRPr="00000000">
        <w:rPr>
          <w:rtl w:val="0"/>
        </w:rPr>
        <w:t xml:space="preserve">2.6 Employee Retention and Organisational Commitment</w:t>
      </w:r>
    </w:p>
    <w:p w:rsidR="00000000" w:rsidDel="00000000" w:rsidP="00000000" w:rsidRDefault="00000000" w:rsidRPr="00000000" w14:paraId="0000008B">
      <w:pPr>
        <w:rPr/>
      </w:pPr>
      <w:r w:rsidDel="00000000" w:rsidR="00000000" w:rsidRPr="00000000">
        <w:rPr>
          <w:rtl w:val="0"/>
        </w:rPr>
        <w:t xml:space="preserve">As per the view of Luca (2021), engagement is closely related to retention and commitment. The more the employees identify themselves with the organisation and its values, the more they will be loyal. Hybrid and remote working has changed employees expectations because most employees are currently focusing on flexibility and work-life balance more than conventional benefits. The organisations which are unable to accommodate such preferences are likely to experience an increase in the turnover rate.</w:t>
      </w:r>
    </w:p>
    <w:p w:rsidR="00000000" w:rsidDel="00000000" w:rsidP="00000000" w:rsidRDefault="00000000" w:rsidRPr="00000000" w14:paraId="0000008C">
      <w:pPr>
        <w:rPr/>
      </w:pPr>
      <w:r w:rsidDel="00000000" w:rsidR="00000000" w:rsidRPr="00000000">
        <w:rPr>
          <w:rtl w:val="0"/>
        </w:rPr>
        <w:t xml:space="preserve">With a proper hand, flexible models can contribute to an enhanced retention rate because it provides employees with freedom and trust. Nevertheless, invisibility, absence of recognition, and career growth prospects may do the reverse. In other instances, the remote worker might feel that he or she is neglected in promotions or performance appraisals (Kuppachi, 2023). To overcome this, most organisations are redesigning their performance management systems to make them fair and to include both the home and on-site personnel.</w:t>
      </w:r>
    </w:p>
    <w:p w:rsidR="00000000" w:rsidDel="00000000" w:rsidP="00000000" w:rsidRDefault="00000000" w:rsidRPr="00000000" w14:paraId="0000008D">
      <w:pPr>
        <w:rPr/>
      </w:pPr>
      <w:r w:rsidDel="00000000" w:rsidR="00000000" w:rsidRPr="00000000">
        <w:rPr>
          <w:rtl w:val="0"/>
        </w:rPr>
        <w:t xml:space="preserve">Communication and leadership are also important in terms of commitment. Leaders are crucial in connecting, empathising and being transparent in remote and hybrid environments. Frequent feedback, awards and involvement in the decision making process are used to strengthen loyalty and stability in a dispersed workforce. </w:t>
      </w:r>
    </w:p>
    <w:p w:rsidR="00000000" w:rsidDel="00000000" w:rsidP="00000000" w:rsidRDefault="00000000" w:rsidRPr="00000000" w14:paraId="0000008E">
      <w:pPr>
        <w:pStyle w:val="Heading2"/>
        <w:rPr/>
      </w:pPr>
      <w:bookmarkStart w:colFirst="0" w:colLast="0" w:name="_heading=h.i3w9cf4xd6mb" w:id="16"/>
      <w:bookmarkEnd w:id="16"/>
      <w:r w:rsidDel="00000000" w:rsidR="00000000" w:rsidRPr="00000000">
        <w:rPr>
          <w:rtl w:val="0"/>
        </w:rPr>
        <w:t xml:space="preserve">2.7 Organisational Strategies for Sustaining Engagement and Collaboration</w:t>
      </w:r>
    </w:p>
    <w:p w:rsidR="00000000" w:rsidDel="00000000" w:rsidP="00000000" w:rsidRDefault="00000000" w:rsidRPr="00000000" w14:paraId="0000008F">
      <w:pPr>
        <w:rPr/>
      </w:pPr>
      <w:r w:rsidDel="00000000" w:rsidR="00000000" w:rsidRPr="00000000">
        <w:rPr>
          <w:rtl w:val="0"/>
        </w:rPr>
        <w:t xml:space="preserve">In their quest to overcome the processes of remote and hybrid work, organisations have incorporated different strategies to ensure engagement and teamwork. The intentional application of communication technology to develop transparency and drive inclusivity is one of the well-known methods (Ispiryan </w:t>
      </w:r>
      <w:r w:rsidDel="00000000" w:rsidR="00000000" w:rsidRPr="00000000">
        <w:rPr>
          <w:i w:val="1"/>
          <w:iCs w:val="1"/>
          <w:rtl w:val="0"/>
        </w:rPr>
        <w:t xml:space="preserve">et al.,</w:t>
      </w:r>
      <w:r w:rsidDel="00000000" w:rsidR="00000000" w:rsidRPr="00000000">
        <w:rPr>
          <w:rtl w:val="0"/>
        </w:rPr>
        <w:t xml:space="preserve"> 2024). Virtually facilitated meetings, teamwork tools and unrestricted communication lines will assist in keeping employees updated and engaged.</w:t>
      </w:r>
    </w:p>
    <w:p w:rsidR="00000000" w:rsidDel="00000000" w:rsidP="00000000" w:rsidRDefault="00000000" w:rsidRPr="00000000" w14:paraId="00000090">
      <w:pPr>
        <w:rPr/>
      </w:pPr>
      <w:r w:rsidDel="00000000" w:rsidR="00000000" w:rsidRPr="00000000">
        <w:rPr>
          <w:rtl w:val="0"/>
        </w:rPr>
        <w:t xml:space="preserve">There has also been a change in leadership practices. Transformational and participative leadership styles have been more successful in dynamic environments than the traditional authoritative ways. Fang and Ali (2024) highlights that the leaders are currently concerned with trust, empathy and empowerment as opposed to control. The establishment of a psychologically secure atmosphere in which the employees are free to voice their concerns and communicate ideas has been critical to maintaining collaboration. </w:t>
      </w:r>
    </w:p>
    <w:p w:rsidR="00000000" w:rsidDel="00000000" w:rsidP="00000000" w:rsidRDefault="00000000" w:rsidRPr="00000000" w14:paraId="00000091">
      <w:pPr>
        <w:rPr/>
      </w:pPr>
      <w:r w:rsidDel="00000000" w:rsidR="00000000" w:rsidRPr="00000000">
        <w:rPr>
          <w:rtl w:val="0"/>
        </w:rPr>
        <w:t xml:space="preserve">Engagement strategies also include employee development and recognition. Continuous learning and motivation are encouraged by virtual training programs, opportunities of mentorship and personalised feedback systems. In order to preserve culture, most organisations create hybrid rituals which are an activity or event that strengthen shared values and group identity (Rachmad, 2024). They can be virtual celebrations, recognition events, and digital storytelling projects which showcase the organisational success and employee input. The practices contribute to the elimination of emotional and cultural divides among dispersed employees.</w:t>
      </w:r>
    </w:p>
    <w:p w:rsidR="00000000" w:rsidDel="00000000" w:rsidP="00000000" w:rsidRDefault="00000000" w:rsidRPr="00000000" w14:paraId="00000092">
      <w:pPr>
        <w:pStyle w:val="Heading2"/>
        <w:rPr/>
      </w:pPr>
      <w:bookmarkStart w:colFirst="0" w:colLast="0" w:name="_heading=h.cicfx9fk0plm" w:id="17"/>
      <w:bookmarkEnd w:id="17"/>
      <w:r w:rsidDel="00000000" w:rsidR="00000000" w:rsidRPr="00000000">
        <w:rPr>
          <w:rtl w:val="0"/>
        </w:rPr>
        <w:t xml:space="preserve">2.8 Technological Enablers and Challenges</w:t>
      </w:r>
    </w:p>
    <w:p w:rsidR="00000000" w:rsidDel="00000000" w:rsidP="00000000" w:rsidRDefault="00000000" w:rsidRPr="00000000" w14:paraId="00000093">
      <w:pPr>
        <w:rPr>
          <w:highlight w:val="yellow"/>
        </w:rPr>
      </w:pPr>
      <w:r w:rsidDel="00000000" w:rsidR="00000000" w:rsidRPr="00000000">
        <w:rPr>
          <w:rtl w:val="0"/>
        </w:rPr>
        <w:t xml:space="preserve">According to Alabdali, Pileggi and Cetindamar (2023), technology can both help and hinder remote and hybrid work. Regardless of time zones or geographic location, employees will be able to coordinate through the use of sophisticated digital tools that will stimulate communication, project management, and knowledge sharing. Remote monitoring, performance tracking, and efficiency of workflow have also been improved with artificial intelligence, automation and data analytics. </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Nevertheless, overutilization of digital devices creates new problems. Workers tend to have too much information, are constantly disturbed by the notifications, and their work and personal life are mixed. Such circumstances lead to digital fatigue, stress, and deterioration of engagement (Ray, 2022). Moreover, there may arise inequalities in technology as certain employees may be more resource-rich or digitally literate than others, which entails the resultant inequalities in performance and participation.</w:t>
      </w:r>
    </w:p>
    <w:p w:rsidR="00000000" w:rsidDel="00000000" w:rsidP="00000000" w:rsidRDefault="00000000" w:rsidRPr="00000000" w14:paraId="00000095">
      <w:pPr>
        <w:pStyle w:val="Heading2"/>
        <w:rPr/>
      </w:pPr>
      <w:bookmarkStart w:colFirst="0" w:colLast="0" w:name="_heading=h.jun401e12nss" w:id="18"/>
      <w:bookmarkEnd w:id="18"/>
      <w:r w:rsidDel="00000000" w:rsidR="00000000" w:rsidRPr="00000000">
        <w:rPr>
          <w:rtl w:val="0"/>
        </w:rPr>
        <w:t xml:space="preserve">2.9 Leadership and Management in Flexible Work Models</w:t>
      </w:r>
    </w:p>
    <w:p w:rsidR="00000000" w:rsidDel="00000000" w:rsidP="00000000" w:rsidRDefault="00000000" w:rsidRPr="00000000" w14:paraId="00000096">
      <w:pPr>
        <w:rPr/>
      </w:pPr>
      <w:r w:rsidDel="00000000" w:rsidR="00000000" w:rsidRPr="00000000">
        <w:rPr>
          <w:rtl w:val="0"/>
        </w:rPr>
        <w:t xml:space="preserve">Xu and Pan (2022) opined that in remote and hybrid arrangements, leadership has become a key success determinant. The declining styles of command-and-control do not work well within the workforce that is self-directed. The present-day leaders are to pay attention to trust-building, emotional intelligence, and openness in communication.</w:t>
      </w:r>
    </w:p>
    <w:p w:rsidR="00000000" w:rsidDel="00000000" w:rsidP="00000000" w:rsidRDefault="00000000" w:rsidRPr="00000000" w14:paraId="00000097">
      <w:pPr>
        <w:rPr/>
      </w:pPr>
      <w:r w:rsidDel="00000000" w:rsidR="00000000" w:rsidRPr="00000000">
        <w:rPr>
          <w:rtl w:val="0"/>
        </w:rPr>
        <w:t xml:space="preserve">Remote leadership should be based on effective communication, empathy and flexibility. Leaders who care about the well-being of the employees and appreciate their efforts have higher chances of maintaining engagement (Hopkins and Bardoel, 2023). Another problem that leaders have to combat in hybrid settings is inclusivity, where the remote workers should be able to access opportunities as well as be visible. </w:t>
      </w:r>
    </w:p>
    <w:p w:rsidR="00000000" w:rsidDel="00000000" w:rsidP="00000000" w:rsidRDefault="00000000" w:rsidRPr="00000000" w14:paraId="00000098">
      <w:pPr>
        <w:pStyle w:val="Heading2"/>
        <w:rPr/>
      </w:pPr>
      <w:bookmarkStart w:colFirst="0" w:colLast="0" w:name="_heading=h.txh0k07c0q0r" w:id="19"/>
      <w:bookmarkEnd w:id="19"/>
      <w:r w:rsidDel="00000000" w:rsidR="00000000" w:rsidRPr="00000000">
        <w:rPr>
          <w:rtl w:val="0"/>
        </w:rPr>
        <w:t xml:space="preserve">2.10 Identified Research Gap</w:t>
      </w:r>
    </w:p>
    <w:p w:rsidR="00000000" w:rsidDel="00000000" w:rsidP="00000000" w:rsidRDefault="00000000" w:rsidRPr="00000000" w14:paraId="00000099">
      <w:pPr>
        <w:rPr/>
      </w:pPr>
      <w:r w:rsidDel="00000000" w:rsidR="00000000" w:rsidRPr="00000000">
        <w:rPr>
          <w:rtl w:val="0"/>
        </w:rPr>
        <w:t xml:space="preserve">Despite the many studies that have been conducted on remote and hybrid work, a lot of research published is generalised, with most of the research being based on productivity and technological adjustments as opposed to the much needed cultural and collaborative aspect. Little study has been conducted on how these work models particularly redefine workplace culture, engagement, and organisational identification as time goes by.</w:t>
      </w:r>
    </w:p>
    <w:p w:rsidR="00000000" w:rsidDel="00000000" w:rsidP="00000000" w:rsidRDefault="00000000" w:rsidRPr="00000000" w14:paraId="0000009A">
      <w:pPr>
        <w:rPr/>
      </w:pPr>
      <w:r w:rsidDel="00000000" w:rsidR="00000000" w:rsidRPr="00000000">
        <w:rPr>
          <w:rtl w:val="0"/>
        </w:rPr>
        <w:t xml:space="preserve">In addition, the literature available does not usually cover the question concerning how organisations can maintain cohesion and inclusivity in a systematic manner when workers are working in a mixed environment. Another area of difference worth mentioning is the leadership that can make use of workable frameworks and strategies to keep the organisational culture and boost team engagement.   </w:t>
      </w:r>
    </w:p>
    <w:p w:rsidR="00000000" w:rsidDel="00000000" w:rsidP="00000000" w:rsidRDefault="00000000" w:rsidRPr="00000000" w14:paraId="0000009B">
      <w:pPr>
        <w:pStyle w:val="Heading2"/>
        <w:rPr/>
      </w:pPr>
      <w:bookmarkStart w:colFirst="0" w:colLast="0" w:name="_heading=h.xwpl0do7exlz" w:id="20"/>
      <w:bookmarkEnd w:id="20"/>
      <w:r w:rsidDel="00000000" w:rsidR="00000000" w:rsidRPr="00000000">
        <w:rPr>
          <w:rtl w:val="0"/>
        </w:rPr>
        <w:t xml:space="preserve">2.11 Summary</w:t>
      </w:r>
    </w:p>
    <w:p w:rsidR="00000000" w:rsidDel="00000000" w:rsidP="00000000" w:rsidRDefault="00000000" w:rsidRPr="00000000" w14:paraId="0000009C">
      <w:pPr>
        <w:rPr/>
      </w:pPr>
      <w:r w:rsidDel="00000000" w:rsidR="00000000" w:rsidRPr="00000000">
        <w:rPr>
          <w:rtl w:val="0"/>
        </w:rPr>
        <w:t xml:space="preserve">As per the literature, remote work and hybrid work models have definitively changed the organisational dynamics. These arrangements have their downsides in terms of engagement, culture, and teamwork despite being flexible, independent, and offering improved work-life balance. The foundations of success in such environments are employee-focused tactics, technology management, and specific leadership practices. </w:t>
      </w:r>
    </w:p>
    <w:p w:rsidR="00000000" w:rsidDel="00000000" w:rsidP="00000000" w:rsidRDefault="00000000" w:rsidRPr="00000000" w14:paraId="0000009D">
      <w:pPr>
        <w:rPr/>
      </w:pPr>
      <w:r w:rsidDel="00000000" w:rsidR="00000000" w:rsidRPr="00000000">
        <w:rPr>
          <w:rtl w:val="0"/>
        </w:rPr>
        <w:t xml:space="preserve">The gaps indicated that there is no choice but to conduct more research to find out how organisations can foster strong cultures and amicable inter-employee cooperation in remote and hybrid models. This study does its part in covering this gap by looking into engagement strategies, cultural adaptation, and collaboration in the context of the flexible, work environment.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spacing w:after="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rPr>
          <w:shd w:fill="auto" w:val="clear"/>
        </w:rPr>
      </w:pPr>
      <w:bookmarkStart w:colFirst="0" w:colLast="0" w:name="_heading=h.82tiij4k76jn" w:id="21"/>
      <w:bookmarkEnd w:id="21"/>
      <w:r w:rsidDel="00000000" w:rsidR="00000000" w:rsidRPr="00000000">
        <w:rPr>
          <w:rtl w:val="0"/>
        </w:rPr>
        <w:t xml:space="preserve">Chapter 3: Research Methodology</w:t>
      </w:r>
      <w:r w:rsidDel="00000000" w:rsidR="00000000" w:rsidRPr="00000000">
        <w:rPr>
          <w:rtl w:val="0"/>
        </w:rPr>
      </w:r>
    </w:p>
    <w:p w:rsidR="00000000" w:rsidDel="00000000" w:rsidP="00000000" w:rsidRDefault="00000000" w:rsidRPr="00000000" w14:paraId="000000A7">
      <w:pPr>
        <w:jc w:val="center"/>
        <w:rPr>
          <w:color w:val="ee0000"/>
        </w:rPr>
      </w:pPr>
      <w:r w:rsidDel="00000000" w:rsidR="00000000" w:rsidRPr="00000000">
        <w:rPr/>
        <w:drawing>
          <wp:inline distB="0" distT="0" distL="0" distR="0">
            <wp:extent cx="5731510" cy="4100228"/>
            <wp:effectExtent b="0" l="0" r="0" t="0"/>
            <wp:docPr descr="Guide to Understanding the Research Onion | 15 Writers" id="12" name="image1.jpg"/>
            <a:graphic>
              <a:graphicData uri="http://schemas.openxmlformats.org/drawingml/2006/picture">
                <pic:pic>
                  <pic:nvPicPr>
                    <pic:cNvPr descr="Guide to Understanding the Research Onion | 15 Writers" id="0" name="image1.jpg"/>
                    <pic:cNvPicPr preferRelativeResize="0"/>
                  </pic:nvPicPr>
                  <pic:blipFill>
                    <a:blip r:embed="rId7"/>
                    <a:srcRect b="0" l="0" r="0" t="0"/>
                    <a:stretch>
                      <a:fillRect/>
                    </a:stretch>
                  </pic:blipFill>
                  <pic:spPr>
                    <a:xfrm>
                      <a:off x="0" y="0"/>
                      <a:ext cx="5731510" cy="4100228"/>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jc w:val="center"/>
        <w:rPr/>
      </w:pPr>
      <w:r w:rsidDel="00000000" w:rsidR="00000000" w:rsidRPr="00000000">
        <w:rPr>
          <w:rtl w:val="0"/>
        </w:rPr>
        <w:t xml:space="preserve">Figure 1: Graph of Research </w:t>
        <w:br w:type="textWrapping"/>
        <w:t xml:space="preserve">Onion</w:t>
      </w:r>
    </w:p>
    <w:p w:rsidR="00000000" w:rsidDel="00000000" w:rsidP="00000000" w:rsidRDefault="00000000" w:rsidRPr="00000000" w14:paraId="000000A9">
      <w:pPr>
        <w:jc w:val="center"/>
        <w:rPr/>
      </w:pPr>
      <w:r w:rsidDel="00000000" w:rsidR="00000000" w:rsidRPr="00000000">
        <w:rPr>
          <w:rtl w:val="0"/>
        </w:rPr>
        <w:t xml:space="preserve">(Source: Deshpande and Magerko, 2024)</w:t>
      </w:r>
    </w:p>
    <w:p w:rsidR="00000000" w:rsidDel="00000000" w:rsidP="00000000" w:rsidRDefault="00000000" w:rsidRPr="00000000" w14:paraId="000000AA">
      <w:pPr>
        <w:pStyle w:val="Heading2"/>
        <w:rPr/>
      </w:pPr>
      <w:bookmarkStart w:colFirst="0" w:colLast="0" w:name="_heading=h.eq0wyrryz4tx" w:id="22"/>
      <w:bookmarkEnd w:id="22"/>
      <w:r w:rsidDel="00000000" w:rsidR="00000000" w:rsidRPr="00000000">
        <w:rPr>
          <w:rtl w:val="0"/>
        </w:rPr>
        <w:t xml:space="preserve">3.1 Overview</w:t>
      </w:r>
    </w:p>
    <w:p w:rsidR="00000000" w:rsidDel="00000000" w:rsidP="00000000" w:rsidRDefault="00000000" w:rsidRPr="00000000" w14:paraId="000000AB">
      <w:pPr>
        <w:rPr/>
      </w:pPr>
      <w:r w:rsidDel="00000000" w:rsidR="00000000" w:rsidRPr="00000000">
        <w:rPr>
          <w:rtl w:val="0"/>
        </w:rPr>
        <w:t xml:space="preserve">This chapter presents the research methodology to be used to analyze the presence of remote and hybrid work models that have broken the traditional workplace culture, collaboration, and employee engagement. It describes the philosophical perspective, research methodology, data gathering measures, data analysis methods, ethical issues, and study drawbacks. The selected methodology is intended to meet the research aim and objectives and provide the academic rigour and consistency with the reviewed literature in the chapter before.</w:t>
      </w:r>
    </w:p>
    <w:p w:rsidR="00000000" w:rsidDel="00000000" w:rsidP="00000000" w:rsidRDefault="00000000" w:rsidRPr="00000000" w14:paraId="000000AC">
      <w:pPr>
        <w:pStyle w:val="Heading2"/>
        <w:rPr/>
      </w:pPr>
      <w:bookmarkStart w:colFirst="0" w:colLast="0" w:name="_heading=h.elxi5a4tbrlm" w:id="23"/>
      <w:bookmarkEnd w:id="23"/>
      <w:r w:rsidDel="00000000" w:rsidR="00000000" w:rsidRPr="00000000">
        <w:rPr>
          <w:rtl w:val="0"/>
        </w:rPr>
        <w:t xml:space="preserve">3.2 Research Philosophy</w:t>
      </w:r>
    </w:p>
    <w:p w:rsidR="00000000" w:rsidDel="00000000" w:rsidP="00000000" w:rsidRDefault="00000000" w:rsidRPr="00000000" w14:paraId="000000AD">
      <w:pPr>
        <w:rPr/>
      </w:pPr>
      <w:r w:rsidDel="00000000" w:rsidR="00000000" w:rsidRPr="00000000">
        <w:rPr>
          <w:rtl w:val="0"/>
        </w:rPr>
        <w:t xml:space="preserve">The research philosophy embraced in the study is the interpretivist research philosophy which is concerned with social phenomena in terms of the meanings and experiences of individuals. The given approach would be appropriate because workplace culture, collaboration and engagement are context-dependent and social construction. In contrast to positivism, interpretivism allows exploring perceptions and organisational practices even further (Adu and Miles, 2023). Since remote and hybrid working experience is subjective, this philosophy will support the qualitative analysis of the literature that is available so as to comprehend how flexible work models are transforming the organisational dynamics instead of establishing causal generalisations.  </w:t>
      </w:r>
    </w:p>
    <w:p w:rsidR="00000000" w:rsidDel="00000000" w:rsidP="00000000" w:rsidRDefault="00000000" w:rsidRPr="00000000" w14:paraId="000000AE">
      <w:pPr>
        <w:pStyle w:val="Heading2"/>
        <w:rPr/>
      </w:pPr>
      <w:bookmarkStart w:colFirst="0" w:colLast="0" w:name="_heading=h.y5nsgwfj0gya" w:id="24"/>
      <w:bookmarkEnd w:id="24"/>
      <w:r w:rsidDel="00000000" w:rsidR="00000000" w:rsidRPr="00000000">
        <w:rPr>
          <w:rtl w:val="0"/>
        </w:rPr>
        <w:t xml:space="preserve">3.3 Research Approach</w:t>
      </w:r>
    </w:p>
    <w:p w:rsidR="00000000" w:rsidDel="00000000" w:rsidP="00000000" w:rsidRDefault="00000000" w:rsidRPr="00000000" w14:paraId="000000AF">
      <w:pPr>
        <w:rPr/>
      </w:pPr>
      <w:r w:rsidDel="00000000" w:rsidR="00000000" w:rsidRPr="00000000">
        <w:rPr>
          <w:rtl w:val="0"/>
        </w:rPr>
        <w:t xml:space="preserve">The research method used in this study is inductive research, which is based on general insights made by the observation of patterns that are revealed in the literature and industry reports (Gamage, 2025). As opposed to hypothesis testing, it examines the new themes connected to remote and hybrid work. These themes connect to the theoretical frameworks, including the Two-Factor Theory offered by Herzberg and the Social Exchange Theory, which allow the conceptual understanding of the progression of organisational culture, collaboration, and engagement under the flexible working conditions. </w:t>
      </w:r>
    </w:p>
    <w:p w:rsidR="00000000" w:rsidDel="00000000" w:rsidP="00000000" w:rsidRDefault="00000000" w:rsidRPr="00000000" w14:paraId="000000B0">
      <w:pPr>
        <w:pStyle w:val="Heading2"/>
        <w:rPr/>
      </w:pPr>
      <w:bookmarkStart w:colFirst="0" w:colLast="0" w:name="_heading=h.t5ocm4pd9ejr" w:id="25"/>
      <w:bookmarkEnd w:id="25"/>
      <w:r w:rsidDel="00000000" w:rsidR="00000000" w:rsidRPr="00000000">
        <w:rPr>
          <w:rtl w:val="0"/>
        </w:rPr>
        <w:t xml:space="preserve">3.4 Research Design</w:t>
      </w:r>
    </w:p>
    <w:p w:rsidR="00000000" w:rsidDel="00000000" w:rsidP="00000000" w:rsidRDefault="00000000" w:rsidRPr="00000000" w14:paraId="000000B1">
      <w:pPr>
        <w:rPr/>
      </w:pPr>
      <w:r w:rsidDel="00000000" w:rsidR="00000000" w:rsidRPr="00000000">
        <w:rPr>
          <w:rtl w:val="0"/>
        </w:rPr>
        <w:t xml:space="preserve">The research design that the study follows is qualitative research design that relies on secondary data to examine the attitudes, experiences, and organisational practices regarding remote and hybrid work. This methodology is compatible with interpretivism as it focuses on the meaning and context (Ahmad, Maitlo and Jeevan, 2023). It facilitates the synthesis of different views in industries and provides a holistic picture about flexible working practice in a global and changing work environment. </w:t>
      </w:r>
    </w:p>
    <w:p w:rsidR="00000000" w:rsidDel="00000000" w:rsidP="00000000" w:rsidRDefault="00000000" w:rsidRPr="00000000" w14:paraId="000000B2">
      <w:pPr>
        <w:pStyle w:val="Heading2"/>
        <w:rPr/>
      </w:pPr>
      <w:bookmarkStart w:colFirst="0" w:colLast="0" w:name="_heading=h.53fh9o4wvgpz" w:id="26"/>
      <w:bookmarkEnd w:id="26"/>
      <w:r w:rsidDel="00000000" w:rsidR="00000000" w:rsidRPr="00000000">
        <w:rPr>
          <w:rtl w:val="0"/>
        </w:rPr>
        <w:t xml:space="preserve">3.5 Data Collection Methods</w:t>
      </w:r>
    </w:p>
    <w:p w:rsidR="00000000" w:rsidDel="00000000" w:rsidP="00000000" w:rsidRDefault="00000000" w:rsidRPr="00000000" w14:paraId="000000B3">
      <w:pPr>
        <w:rPr/>
      </w:pPr>
      <w:r w:rsidDel="00000000" w:rsidR="00000000" w:rsidRPr="00000000">
        <w:rPr>
          <w:rtl w:val="0"/>
        </w:rPr>
        <w:t xml:space="preserve">This research uses secondary sources to collect data. These are peer-reviewed scholarly journals, books, industry reports, and professional publications, reports of reputable organisations like CIPD, Deloitte, and McKinsey. These sources are quite current and credible on the topic of workplace culture, teamwork, and involvement in flexible working conditions.</w:t>
      </w:r>
    </w:p>
    <w:p w:rsidR="00000000" w:rsidDel="00000000" w:rsidP="00000000" w:rsidRDefault="00000000" w:rsidRPr="00000000" w14:paraId="000000B4">
      <w:pPr>
        <w:rPr/>
      </w:pPr>
      <w:r w:rsidDel="00000000" w:rsidR="00000000" w:rsidRPr="00000000">
        <w:rPr>
          <w:rtl w:val="0"/>
        </w:rPr>
        <w:t xml:space="preserve">The option of secondary data collection was chosen because it was efficient, easily accessible, and it was pertinent to the aims of the research. It also enables the study to benefit from empirical evidence and theoretical discourses that were already established without limitations related to time, money, and availability of participants (Islam and Aldaihani, 2022). The focus will be on the recent sources since they will be published within the last five years to make the findings relevant in a fast-paced working environment.</w:t>
      </w:r>
    </w:p>
    <w:p w:rsidR="00000000" w:rsidDel="00000000" w:rsidP="00000000" w:rsidRDefault="00000000" w:rsidRPr="00000000" w14:paraId="000000B5">
      <w:pPr>
        <w:pStyle w:val="Heading2"/>
        <w:rPr/>
      </w:pPr>
      <w:bookmarkStart w:colFirst="0" w:colLast="0" w:name="_heading=h.iu9f6v67dat4" w:id="27"/>
      <w:bookmarkEnd w:id="27"/>
      <w:r w:rsidDel="00000000" w:rsidR="00000000" w:rsidRPr="00000000">
        <w:rPr>
          <w:rtl w:val="0"/>
        </w:rPr>
        <w:t xml:space="preserve">3.6 Sampling Strategy</w:t>
      </w:r>
    </w:p>
    <w:p w:rsidR="00000000" w:rsidDel="00000000" w:rsidP="00000000" w:rsidRDefault="00000000" w:rsidRPr="00000000" w14:paraId="000000B6">
      <w:pPr>
        <w:rPr/>
      </w:pPr>
      <w:r w:rsidDel="00000000" w:rsidR="00000000" w:rsidRPr="00000000">
        <w:rPr>
          <w:rtl w:val="0"/>
        </w:rPr>
        <w:t xml:space="preserve">The study is founded on secondary research, so the traditional participant sampling cannot be used. Rather, it employs a purposive sampling approach in order to choose pertinent literature (Kumar </w:t>
      </w:r>
      <w:r w:rsidDel="00000000" w:rsidR="00000000" w:rsidRPr="00000000">
        <w:rPr>
          <w:i w:val="1"/>
          <w:iCs w:val="1"/>
          <w:rtl w:val="0"/>
        </w:rPr>
        <w:t xml:space="preserve">et al.,</w:t>
      </w:r>
      <w:r w:rsidDel="00000000" w:rsidR="00000000" w:rsidRPr="00000000">
        <w:rPr>
          <w:rtl w:val="0"/>
        </w:rPr>
        <w:t xml:space="preserve"> 2025). The selection of sources is determined by their scholarly status and relevance to remote and hybrid work and by their input to the topic of discussion of organisational culture, collaboration, engagement, and leadership.</w:t>
      </w:r>
    </w:p>
    <w:p w:rsidR="00000000" w:rsidDel="00000000" w:rsidP="00000000" w:rsidRDefault="00000000" w:rsidRPr="00000000" w14:paraId="000000B7">
      <w:pPr>
        <w:rPr/>
      </w:pPr>
      <w:r w:rsidDel="00000000" w:rsidR="00000000" w:rsidRPr="00000000">
        <w:rPr>
          <w:rtl w:val="0"/>
        </w:rPr>
        <w:t xml:space="preserve">The selection criteria will involve being peer-reviewed, having well-known publishers, being relevant to the business and management studies, and having an appropriate context with the research objectives. This will make the data analysed reliable and meaningful in answering the research questions. </w:t>
      </w:r>
    </w:p>
    <w:p w:rsidR="00000000" w:rsidDel="00000000" w:rsidP="00000000" w:rsidRDefault="00000000" w:rsidRPr="00000000" w14:paraId="000000B8">
      <w:pPr>
        <w:pStyle w:val="Heading2"/>
        <w:rPr/>
      </w:pPr>
      <w:bookmarkStart w:colFirst="0" w:colLast="0" w:name="_heading=h.7byugnq2zm9h" w:id="28"/>
      <w:bookmarkEnd w:id="28"/>
      <w:r w:rsidDel="00000000" w:rsidR="00000000" w:rsidRPr="00000000">
        <w:rPr>
          <w:rtl w:val="0"/>
        </w:rPr>
        <w:t xml:space="preserve">3.7 Data Analysis Technique</w:t>
      </w:r>
    </w:p>
    <w:p w:rsidR="00000000" w:rsidDel="00000000" w:rsidP="00000000" w:rsidRDefault="00000000" w:rsidRPr="00000000" w14:paraId="000000B9">
      <w:pPr>
        <w:rPr/>
      </w:pPr>
      <w:r w:rsidDel="00000000" w:rsidR="00000000" w:rsidRPr="00000000">
        <w:rPr>
          <w:rtl w:val="0"/>
        </w:rPr>
        <w:t xml:space="preserve">You have mentioned that you followed the thematic analysis. That is fine. But, you have to follow the 6 steps of thematic analysis  (Braun and Clarke)</w:t>
      </w:r>
    </w:p>
    <w:p w:rsidR="00000000" w:rsidDel="00000000" w:rsidP="00000000" w:rsidRDefault="00000000" w:rsidRPr="00000000" w14:paraId="000000BA">
      <w:pPr>
        <w:rPr/>
      </w:pPr>
      <w:r w:rsidDel="00000000" w:rsidR="00000000" w:rsidRPr="00000000">
        <w:rPr>
          <w:rtl w:val="0"/>
        </w:rPr>
        <w:t xml:space="preserve">Thematic analysis is used as the major method of analyzing data in the study. Thematic analysis is a method that helps find, examine, and generalize repeat patterns and themes in qualitative data (Sensing, 2022). The approach is quite appropriate to the secondary research because it allows comparing the results of various sources in a systematic way.</w:t>
      </w:r>
    </w:p>
    <w:p w:rsidR="00000000" w:rsidDel="00000000" w:rsidP="00000000" w:rsidRDefault="00000000" w:rsidRPr="00000000" w14:paraId="000000BB">
      <w:pPr>
        <w:rPr/>
      </w:pPr>
      <w:r w:rsidDel="00000000" w:rsidR="00000000" w:rsidRPr="00000000">
        <w:rPr>
          <w:rtl w:val="0"/>
        </w:rPr>
        <w:t xml:space="preserve">Among the major subjects, one may distinguish the involvement of employees, the problem of collaboration, the cultural adjustment, the leadership behaviour, and the organisational policies. Such themes are then viewed with reference to the theoretical frameworks that were discussed in Chapter 2. Thematic analysis is in line with the inductive method as it embraces the themes that come out naturally of the data as opposed to being forced using predefined categories.</w:t>
      </w:r>
    </w:p>
    <w:p w:rsidR="00000000" w:rsidDel="00000000" w:rsidP="00000000" w:rsidRDefault="00000000" w:rsidRPr="00000000" w14:paraId="000000BC">
      <w:pPr>
        <w:pStyle w:val="Heading2"/>
        <w:rPr/>
      </w:pPr>
      <w:bookmarkStart w:colFirst="0" w:colLast="0" w:name="_heading=h.11tn38abnwnv" w:id="29"/>
      <w:bookmarkEnd w:id="29"/>
      <w:r w:rsidDel="00000000" w:rsidR="00000000" w:rsidRPr="00000000">
        <w:rPr>
          <w:rtl w:val="0"/>
        </w:rPr>
        <w:t xml:space="preserve">3.8 Ethical Considerations</w:t>
      </w:r>
    </w:p>
    <w:p w:rsidR="00000000" w:rsidDel="00000000" w:rsidP="00000000" w:rsidRDefault="00000000" w:rsidRPr="00000000" w14:paraId="000000BD">
      <w:pPr>
        <w:rPr/>
      </w:pPr>
      <w:r w:rsidDel="00000000" w:rsidR="00000000" w:rsidRPr="00000000">
        <w:rPr>
          <w:rtl w:val="0"/>
        </w:rPr>
        <w:t xml:space="preserve">The research does not imply the collection of primary data, still, ethical standards are observed during the study. All the information is referenced and recognized accordingly to prevent plagiarism and support academic integrity. The researcher makes sure that the interpretation of the existing studies is found in their true form and not misinterpreted.</w:t>
      </w:r>
    </w:p>
    <w:p w:rsidR="00000000" w:rsidDel="00000000" w:rsidP="00000000" w:rsidRDefault="00000000" w:rsidRPr="00000000" w14:paraId="000000BE">
      <w:pPr>
        <w:rPr/>
      </w:pPr>
      <w:r w:rsidDel="00000000" w:rsidR="00000000" w:rsidRPr="00000000">
        <w:rPr>
          <w:rtl w:val="0"/>
        </w:rPr>
        <w:t xml:space="preserve">Only reliable and morally generated sources are involved, and the bias is reduced by critical examination and equal discussion of divergent opinions. The ethical credibility of the research is upheld by being objective and transparent. </w:t>
      </w:r>
    </w:p>
    <w:p w:rsidR="00000000" w:rsidDel="00000000" w:rsidP="00000000" w:rsidRDefault="00000000" w:rsidRPr="00000000" w14:paraId="000000BF">
      <w:pPr>
        <w:pStyle w:val="Heading2"/>
        <w:rPr/>
      </w:pPr>
      <w:bookmarkStart w:colFirst="0" w:colLast="0" w:name="_heading=h.dyx5pdr05ltw" w:id="30"/>
      <w:bookmarkEnd w:id="30"/>
      <w:r w:rsidDel="00000000" w:rsidR="00000000" w:rsidRPr="00000000">
        <w:rPr>
          <w:rtl w:val="0"/>
        </w:rPr>
        <w:t xml:space="preserve">3.9 Limitations of the Study</w:t>
      </w:r>
    </w:p>
    <w:p w:rsidR="00000000" w:rsidDel="00000000" w:rsidP="00000000" w:rsidRDefault="00000000" w:rsidRPr="00000000" w14:paraId="000000C0">
      <w:pPr>
        <w:rPr/>
      </w:pPr>
      <w:r w:rsidDel="00000000" w:rsidR="00000000" w:rsidRPr="00000000">
        <w:rPr>
          <w:rtl w:val="0"/>
        </w:rPr>
        <w:t xml:space="preserve">The fact that the study uses secondary data is a limitation of the study because the first-hand view of employees and managers was not accessed. Results are subject to the review and quality of literature available and might not reflect the new or industry-specific practices. Nonetheless, this method allows conducting comparative analysis on a large scale and helps to clearly identify the aspects at which the research should be conducted in the future.</w:t>
      </w:r>
    </w:p>
    <w:p w:rsidR="00000000" w:rsidDel="00000000" w:rsidP="00000000" w:rsidRDefault="00000000" w:rsidRPr="00000000" w14:paraId="000000C1">
      <w:pPr>
        <w:pStyle w:val="Heading2"/>
        <w:rPr/>
      </w:pPr>
      <w:bookmarkStart w:colFirst="0" w:colLast="0" w:name="_heading=h.rn6ldh8igviq" w:id="31"/>
      <w:bookmarkEnd w:id="31"/>
      <w:r w:rsidDel="00000000" w:rsidR="00000000" w:rsidRPr="00000000">
        <w:rPr>
          <w:rtl w:val="0"/>
        </w:rPr>
        <w:t xml:space="preserve">3.10 Chapter Summary</w:t>
      </w:r>
    </w:p>
    <w:p w:rsidR="00000000" w:rsidDel="00000000" w:rsidP="00000000" w:rsidRDefault="00000000" w:rsidRPr="00000000" w14:paraId="000000C2">
      <w:pPr>
        <w:rPr/>
      </w:pPr>
      <w:r w:rsidDel="00000000" w:rsidR="00000000" w:rsidRPr="00000000">
        <w:rPr>
          <w:rtl w:val="0"/>
        </w:rPr>
        <w:t xml:space="preserve">This chapter has presented the methodological framework that was utilized to examine how the remote and hybrid work models affect workplace culture, collaboration, and engagement. The research design can be described as an inductive approach, thematic analysis of secondary data, and a philosophy of interpretivism that will ensure that the study is in tandem with research aims and questions. The following chapter will contain and describe the results obtained through this methodological strategy. </w:t>
      </w:r>
    </w:p>
    <w:p w:rsidR="00000000" w:rsidDel="00000000" w:rsidP="00000000" w:rsidRDefault="00000000" w:rsidRPr="00000000" w14:paraId="000000C3">
      <w:pPr>
        <w:spacing w:after="0" w:line="240" w:lineRule="auto"/>
        <w:jc w:val="left"/>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rPr>
          <w:shd w:fill="auto" w:val="clear"/>
        </w:rPr>
      </w:pPr>
      <w:bookmarkStart w:colFirst="0" w:colLast="0" w:name="_heading=h.kvhux0fc00er" w:id="32"/>
      <w:bookmarkEnd w:id="32"/>
      <w:r w:rsidDel="00000000" w:rsidR="00000000" w:rsidRPr="00000000">
        <w:rPr>
          <w:rtl w:val="0"/>
        </w:rPr>
        <w:t xml:space="preserve">Chapter 4: Results and Discussion</w:t>
      </w:r>
      <w:r w:rsidDel="00000000" w:rsidR="00000000" w:rsidRPr="00000000">
        <w:rPr>
          <w:rtl w:val="0"/>
        </w:rPr>
      </w:r>
    </w:p>
    <w:p w:rsidR="00000000" w:rsidDel="00000000" w:rsidP="00000000" w:rsidRDefault="00000000" w:rsidRPr="00000000" w14:paraId="000000C5">
      <w:pPr>
        <w:pStyle w:val="Heading2"/>
        <w:rPr/>
      </w:pPr>
      <w:bookmarkStart w:colFirst="0" w:colLast="0" w:name="_heading=h.kwpuutvxtkwk" w:id="33"/>
      <w:bookmarkEnd w:id="33"/>
      <w:r w:rsidDel="00000000" w:rsidR="00000000" w:rsidRPr="00000000">
        <w:rPr>
          <w:rtl w:val="0"/>
        </w:rPr>
        <w:t xml:space="preserve">4.1 Overview</w:t>
      </w:r>
    </w:p>
    <w:p w:rsidR="00000000" w:rsidDel="00000000" w:rsidP="00000000" w:rsidRDefault="00000000" w:rsidRPr="00000000" w14:paraId="000000C6">
      <w:pPr>
        <w:rPr/>
      </w:pPr>
      <w:r w:rsidDel="00000000" w:rsidR="00000000" w:rsidRPr="00000000">
        <w:rPr>
          <w:rtl w:val="0"/>
        </w:rPr>
        <w:t xml:space="preserve">This chapter summarises the findings obtained based on the secondary data analysed in this research and discusses it. These conclusions are based on the peer-reviewed scholarly journals and professional research analyzing remote and hybrid work models and their impact on the workplace culture, collaboration, employee engagement, and retention. This chapter has aimed at synthesising these findings, showing how they have contributed to answering the research objectives, and a critical analysis on how flexible work arrangements have shattered the organisational traditional practices and offered new strategic opportunities.</w:t>
      </w:r>
    </w:p>
    <w:p w:rsidR="00000000" w:rsidDel="00000000" w:rsidP="00000000" w:rsidRDefault="00000000" w:rsidRPr="00000000" w14:paraId="000000C7">
      <w:pPr>
        <w:rPr/>
      </w:pPr>
      <w:r w:rsidDel="00000000" w:rsidR="00000000" w:rsidRPr="00000000">
        <w:rPr>
          <w:rtl w:val="0"/>
        </w:rPr>
        <w:t xml:space="preserve">The discourse incorporates empirical data of the recent findings and correlates them with the theoretical bases of the previously mentioned theories, especially the Two-Factor Theory of Herzberg and the Social Exchange Theory. Through establishing trends and themes with various sources, this chapter describes how secondary data has helped in determining some of the major results associated with employee engagement, teamwork, organisational culture, and long-term retention of workforce.  </w:t>
      </w:r>
    </w:p>
    <w:p w:rsidR="00000000" w:rsidDel="00000000" w:rsidP="00000000" w:rsidRDefault="00000000" w:rsidRPr="00000000" w14:paraId="000000C8">
      <w:pPr>
        <w:pStyle w:val="Heading2"/>
        <w:rPr/>
      </w:pPr>
      <w:bookmarkStart w:colFirst="0" w:colLast="0" w:name="_heading=h.i5fm195a8u6p" w:id="34"/>
      <w:bookmarkEnd w:id="34"/>
      <w:r w:rsidDel="00000000" w:rsidR="00000000" w:rsidRPr="00000000">
        <w:rPr>
          <w:rtl w:val="0"/>
        </w:rPr>
        <w:t xml:space="preserve">4.2 6 Steps of Thematic Analysis</w:t>
      </w:r>
    </w:p>
    <w:p w:rsidR="00000000" w:rsidDel="00000000" w:rsidP="00000000" w:rsidRDefault="00000000" w:rsidRPr="00000000" w14:paraId="000000C9">
      <w:pPr>
        <w:rPr/>
      </w:pPr>
      <w:r w:rsidDel="00000000" w:rsidR="00000000" w:rsidRPr="00000000">
        <w:rPr>
          <w:rtl w:val="0"/>
        </w:rPr>
        <w:t xml:space="preserve">The paper uses the six-stage framework of thematic analysis that has been established by Braun and Clarke in order to guarantee a credible and systematic analysis of the gathered secondary data (Ahmad, Maitlo and Jeevan, 2023). The initial process is familiarisation with the data, under which the researcher skips through the chosen academic articles, industry reports, and other scholarly publications, rereads them several times to thoroughly grasp what is in it and come up with preliminary thoughts concerning remote and hybrid work practices.</w:t>
      </w:r>
    </w:p>
    <w:p w:rsidR="00000000" w:rsidDel="00000000" w:rsidP="00000000" w:rsidRDefault="00000000" w:rsidRPr="00000000" w14:paraId="000000CA">
      <w:pPr>
        <w:rPr/>
      </w:pPr>
      <w:r w:rsidDel="00000000" w:rsidR="00000000" w:rsidRPr="00000000">
        <w:rPr>
          <w:rtl w:val="0"/>
        </w:rPr>
        <w:t xml:space="preserve">The second process is to generate first time codes. Under this step, meaningful segments of information in data are selected and coded with symbols that depict meaningful patterns in the data. The codes are connected with the problems of employee engagement, difficulties in collaboration, leadership practice, and organisational culture in flexible work settings.</w:t>
      </w:r>
    </w:p>
    <w:p w:rsidR="00000000" w:rsidDel="00000000" w:rsidP="00000000" w:rsidRDefault="00000000" w:rsidRPr="00000000" w14:paraId="000000CB">
      <w:pPr>
        <w:rPr/>
      </w:pPr>
      <w:r w:rsidDel="00000000" w:rsidR="00000000" w:rsidRPr="00000000">
        <w:rPr>
          <w:rtl w:val="0"/>
        </w:rPr>
        <w:t xml:space="preserve">The third stage is searching themes whereby the identified themes are clustered into larger themes to create the potential themes. As an example, codes on communication barriers, online collaboration tools, and teamwork dynamics can be integrated into one of the themes, collaboration in remote work.</w:t>
      </w:r>
    </w:p>
    <w:p w:rsidR="00000000" w:rsidDel="00000000" w:rsidP="00000000" w:rsidRDefault="00000000" w:rsidRPr="00000000" w14:paraId="000000CC">
      <w:pPr>
        <w:rPr/>
      </w:pPr>
      <w:r w:rsidDel="00000000" w:rsidR="00000000" w:rsidRPr="00000000">
        <w:rPr>
          <w:rtl w:val="0"/>
        </w:rPr>
        <w:t xml:space="preserve">The fourth step is theme review, and it implies refining and validating the themes by determining their relevance to the collected data. It is a phase that makes sure the themes are a right disclosure of the patterns in the literature and that they are scribbal to the purpose of the research.</w:t>
      </w:r>
    </w:p>
    <w:p w:rsidR="00000000" w:rsidDel="00000000" w:rsidP="00000000" w:rsidRDefault="00000000" w:rsidRPr="00000000" w14:paraId="000000CD">
      <w:pPr>
        <w:rPr/>
      </w:pPr>
      <w:r w:rsidDel="00000000" w:rsidR="00000000" w:rsidRPr="00000000">
        <w:rPr>
          <w:rtl w:val="0"/>
        </w:rPr>
        <w:t xml:space="preserve">The fifth stage is defining and naming themes where every theme is defined distinctly with relevant name that depicts its relevancy to the research topic. This can be used to explain how each theme can be used to comprehend the effects of remote and hybrid work.</w:t>
      </w:r>
    </w:p>
    <w:p w:rsidR="00000000" w:rsidDel="00000000" w:rsidP="00000000" w:rsidRDefault="00000000" w:rsidRPr="00000000" w14:paraId="000000CE">
      <w:pPr>
        <w:rPr/>
      </w:pPr>
      <w:r w:rsidDel="00000000" w:rsidR="00000000" w:rsidRPr="00000000">
        <w:rPr>
          <w:rtl w:val="0"/>
        </w:rPr>
        <w:t xml:space="preserve">The last stage is to generate the report where interpretation of the themes is done and presented in an organized format and the findings are correlated to the available theories and literature and used to answer the research questions.</w:t>
      </w:r>
    </w:p>
    <w:p w:rsidR="00000000" w:rsidDel="00000000" w:rsidP="00000000" w:rsidRDefault="00000000" w:rsidRPr="00000000" w14:paraId="000000CF">
      <w:pPr>
        <w:pStyle w:val="Heading2"/>
        <w:rPr/>
      </w:pPr>
      <w:bookmarkStart w:colFirst="0" w:colLast="0" w:name="_heading=h.66kz0i67vrxd" w:id="35"/>
      <w:bookmarkEnd w:id="35"/>
      <w:r w:rsidDel="00000000" w:rsidR="00000000" w:rsidRPr="00000000">
        <w:rPr>
          <w:rtl w:val="0"/>
        </w:rPr>
        <w:t xml:space="preserve">4.3 Impact of Remote and Hybrid Work on Workplace Culture</w:t>
      </w:r>
    </w:p>
    <w:p w:rsidR="00000000" w:rsidDel="00000000" w:rsidP="00000000" w:rsidRDefault="00000000" w:rsidRPr="00000000" w14:paraId="000000D0">
      <w:pPr>
        <w:rPr/>
      </w:pPr>
      <w:r w:rsidDel="00000000" w:rsidR="00000000" w:rsidRPr="00000000">
        <w:rPr>
          <w:rtl w:val="0"/>
        </w:rPr>
        <w:t xml:space="preserve">The literature review shows that remote and hybrid working models have radically transformed the culture of the traditional workplaces because they have transformed the way employees interact, identify with organisations, and internalize shared values. Shinde (2025) emphasizes that the model of flexible work has broken the traditional cultural rules according to the physical closeness, substituting informal socialisation with digital-mediated communication. Consequently, culture has been less organically created and more strategically run.</w:t>
      </w:r>
    </w:p>
    <w:p w:rsidR="00000000" w:rsidDel="00000000" w:rsidP="00000000" w:rsidRDefault="00000000" w:rsidRPr="00000000" w14:paraId="000000D1">
      <w:pPr>
        <w:rPr/>
      </w:pPr>
      <w:r w:rsidDel="00000000" w:rsidR="00000000" w:rsidRPr="00000000">
        <w:rPr>
          <w:rtl w:val="0"/>
        </w:rPr>
        <w:t xml:space="preserve">Multiple papers underscore the reality that remote working minimises informal interactions between people that often strengthened trust, shared identity, and informal exchange of information. According to Choong and Smith (2024), collective identity is undermined by the lack of everyday physical contacts and organisations have to make conscious efforts to strengthen cultural values. This is in line with what Dhadiwal and Londhe (2025) observe that hybrid workplaces tend to necessitate direct cultural interventions including virtual rituals, digital recognition programmes and designate communication strategies.</w:t>
      </w:r>
    </w:p>
    <w:p w:rsidR="00000000" w:rsidDel="00000000" w:rsidP="00000000" w:rsidRDefault="00000000" w:rsidRPr="00000000" w14:paraId="000000D2">
      <w:pPr>
        <w:rPr/>
      </w:pPr>
      <w:r w:rsidDel="00000000" w:rsidR="00000000" w:rsidRPr="00000000">
        <w:rPr>
          <w:rtl w:val="0"/>
        </w:rPr>
        <w:t xml:space="preserve">Nevertheless, the results indicate that hybrid work models may not always be harmful to the culture as long as they are effectively handled. Hopkins and Bardoel (2023) show that cultural cohesion is more likely to be maintained in organisations that assume clear hybrid policies and being inclusive. Their study reveals that the culture of hybrid environments moves towards flexibility, autonomy and norms that are built on trust. This is more of a change and not a deteriorating organisational culture.</w:t>
      </w:r>
    </w:p>
    <w:p w:rsidR="00000000" w:rsidDel="00000000" w:rsidP="00000000" w:rsidRDefault="00000000" w:rsidRPr="00000000" w14:paraId="000000D3">
      <w:pPr>
        <w:rPr/>
      </w:pPr>
      <w:r w:rsidDel="00000000" w:rsidR="00000000" w:rsidRPr="00000000">
        <w:rPr>
          <w:rtl w:val="0"/>
        </w:rPr>
        <w:t xml:space="preserve">Generally, secondary results indicate that the workplace culture with remote and hybrid models is not incidental but rather intentional. Organisations that do not adapt have their culture fragmented and those that have invested in a conscious cultural design have higher chances of remaining aligned and with shared values. </w:t>
      </w:r>
    </w:p>
    <w:p w:rsidR="00000000" w:rsidDel="00000000" w:rsidP="00000000" w:rsidRDefault="00000000" w:rsidRPr="00000000" w14:paraId="000000D4">
      <w:pPr>
        <w:pStyle w:val="Heading2"/>
        <w:rPr/>
      </w:pPr>
      <w:bookmarkStart w:colFirst="0" w:colLast="0" w:name="_heading=h.jn4s9435hhbm" w:id="36"/>
      <w:bookmarkEnd w:id="36"/>
      <w:r w:rsidDel="00000000" w:rsidR="00000000" w:rsidRPr="00000000">
        <w:rPr>
          <w:rtl w:val="0"/>
        </w:rPr>
        <w:t xml:space="preserve">4.4 Influence of Flexible Work on Collaboration and Teamwork</w:t>
      </w:r>
    </w:p>
    <w:p w:rsidR="00000000" w:rsidDel="00000000" w:rsidP="00000000" w:rsidRDefault="00000000" w:rsidRPr="00000000" w14:paraId="000000D5">
      <w:pPr>
        <w:rPr/>
      </w:pPr>
      <w:r w:rsidDel="00000000" w:rsidR="00000000" w:rsidRPr="00000000">
        <w:rPr>
          <w:rtl w:val="0"/>
        </w:rPr>
        <w:t xml:space="preserve">The discussion of secondary literature shows that collaboration is among the most impacted areas of organisational life that has been under the remote and hybrid work models. The conventional type of collaboration that was based on face-to-face communication and informal interaction started to change towards the systematic and technology-supported processes.</w:t>
      </w:r>
    </w:p>
    <w:p w:rsidR="00000000" w:rsidDel="00000000" w:rsidP="00000000" w:rsidRDefault="00000000" w:rsidRPr="00000000" w14:paraId="000000D6">
      <w:pPr>
        <w:rPr/>
      </w:pPr>
      <w:r w:rsidDel="00000000" w:rsidR="00000000" w:rsidRPr="00000000">
        <w:rPr>
          <w:rtl w:val="0"/>
        </w:rPr>
        <w:t xml:space="preserve">According to Kuppachi (2023), hybrid work designs reduce real-time feedback and impromptu idea sharing, particularly for complex or creative work. Remote collaboration also usually relies on planned meetings and asynchronous communication that in turn may not allow immediacy and eliminate chances of informal problem-solving. These observations are echoed by Vij, Sharma and Sharma (2022) who indicate that, although digitally collaborative tools are useful in terms of coordination of tasks, they are inactive in ensuring that the social richness of face to face interaction can be completely achieved.</w:t>
      </w:r>
    </w:p>
    <w:p w:rsidR="00000000" w:rsidDel="00000000" w:rsidP="00000000" w:rsidRDefault="00000000" w:rsidRPr="00000000" w14:paraId="000000D7">
      <w:pPr>
        <w:rPr/>
      </w:pPr>
      <w:r w:rsidDel="00000000" w:rsidR="00000000" w:rsidRPr="00000000">
        <w:rPr>
          <w:rtl w:val="0"/>
        </w:rPr>
        <w:t xml:space="preserve">Hybrid working poses other challenges because of the lack of equal access to informal discussions. Choong and Smith (2024) note that it is dangerous because of the proximity factor since on-sight employees have increased visibility and more leverage compared to employees who work remotely. This unequal situation may hamper teamwork and break the team spirit unless it is dealt with by means of accommodating communication measures.</w:t>
      </w:r>
    </w:p>
    <w:p w:rsidR="00000000" w:rsidDel="00000000" w:rsidP="00000000" w:rsidRDefault="00000000" w:rsidRPr="00000000" w14:paraId="000000D8">
      <w:pPr>
        <w:rPr/>
      </w:pPr>
      <w:r w:rsidDel="00000000" w:rsidR="00000000" w:rsidRPr="00000000">
        <w:rPr>
          <w:rtl w:val="0"/>
        </w:rPr>
        <w:t xml:space="preserve">Nevertheless, some collaborative adaptations are also found in the literature against these challenges. Hopkins and Bardoel (2023) show that organisations with well-defined communication procedures, shared online resources and participation-based meeting arrangements record better results of teamwork. The hybrid collaboration is the most effective where technology is utilized on a regular basis and where it is provided to all employees irrespective of their physical locations and provided that they are given an equal chance to contribute.</w:t>
      </w:r>
    </w:p>
    <w:p w:rsidR="00000000" w:rsidDel="00000000" w:rsidP="00000000" w:rsidRDefault="00000000" w:rsidRPr="00000000" w14:paraId="000000D9">
      <w:pPr>
        <w:rPr/>
      </w:pPr>
      <w:r w:rsidDel="00000000" w:rsidR="00000000" w:rsidRPr="00000000">
        <w:rPr>
          <w:rtl w:val="0"/>
        </w:rPr>
        <w:t xml:space="preserve">Therefore, it is possible to conclude that the cooperation in the framework of flexible work patterns is not diminished in essence but becomes extremely reliant on the structure of the organisations and their practice of leadership and communication standards.</w:t>
      </w:r>
    </w:p>
    <w:p w:rsidR="00000000" w:rsidDel="00000000" w:rsidP="00000000" w:rsidRDefault="00000000" w:rsidRPr="00000000" w14:paraId="000000DA">
      <w:pPr>
        <w:pStyle w:val="Heading2"/>
        <w:rPr/>
      </w:pPr>
      <w:bookmarkStart w:colFirst="0" w:colLast="0" w:name="_heading=h.wkppwohv5pmc" w:id="37"/>
      <w:bookmarkEnd w:id="37"/>
      <w:r w:rsidDel="00000000" w:rsidR="00000000" w:rsidRPr="00000000">
        <w:rPr>
          <w:rtl w:val="0"/>
        </w:rPr>
        <w:t xml:space="preserve">4.5 Effects of Remote and Hybrid Work on Employee Engagement</w:t>
      </w:r>
    </w:p>
    <w:p w:rsidR="00000000" w:rsidDel="00000000" w:rsidP="00000000" w:rsidRDefault="00000000" w:rsidRPr="00000000" w14:paraId="000000DB">
      <w:pPr>
        <w:rPr/>
      </w:pPr>
      <w:r w:rsidDel="00000000" w:rsidR="00000000" w:rsidRPr="00000000">
        <w:rPr>
          <w:rtl w:val="0"/>
        </w:rPr>
        <w:t xml:space="preserve">Flexible work models provide both positive and negative effects, and the theme of employee engagement can be seen as a dominant one in all the literature. It notes that employee engagement is one of the primary mechanisms in which remote and hybrid work determine organisational outcomes, including performance and retention (Shinde, 2025).</w:t>
      </w:r>
    </w:p>
    <w:p w:rsidR="00000000" w:rsidDel="00000000" w:rsidP="00000000" w:rsidRDefault="00000000" w:rsidRPr="00000000" w14:paraId="000000DC">
      <w:pPr>
        <w:rPr/>
      </w:pPr>
      <w:r w:rsidDel="00000000" w:rsidR="00000000" w:rsidRPr="00000000">
        <w:rPr>
          <w:rtl w:val="0"/>
        </w:rPr>
        <w:t xml:space="preserve">Some studies show positive engagement results that are linked to flexibility. Grant (2024) finds that, particularly for younger and middle-aged workers, autonomy, flexible scheduling, and reduced commuting can boost job satisfaction and emotional engagement. These results correspond to the Two-Factor Theory of Herzberg who determined autonomy and meaningful work as intrinsic motivators.</w:t>
      </w:r>
    </w:p>
    <w:p w:rsidR="00000000" w:rsidDel="00000000" w:rsidP="00000000" w:rsidRDefault="00000000" w:rsidRPr="00000000" w14:paraId="000000DD">
      <w:pPr>
        <w:rPr/>
      </w:pPr>
      <w:r w:rsidDel="00000000" w:rsidR="00000000" w:rsidRPr="00000000">
        <w:rPr>
          <w:rtl w:val="0"/>
        </w:rPr>
        <w:t xml:space="preserve">The risks of disengagement in the long-term remote working settings are observed by the literature, as well. According to Kuppachi (2023) less social contact and decreased managerial visibility may cause emotional detachment and decreased engagement in the long run. In a similar study on the telecommunications industry in Egypt, Ghonim et al. (2025) have discovered that the engagement reduces in case flexible work is not facilitated by effective communication, acknowledgment, and the involvement of leadership.</w:t>
      </w:r>
    </w:p>
    <w:p w:rsidR="00000000" w:rsidDel="00000000" w:rsidP="00000000" w:rsidRDefault="00000000" w:rsidRPr="00000000" w14:paraId="000000DE">
      <w:pPr>
        <w:rPr/>
      </w:pPr>
      <w:r w:rsidDel="00000000" w:rsidR="00000000" w:rsidRPr="00000000">
        <w:rPr>
          <w:rtl w:val="0"/>
        </w:rPr>
        <w:t xml:space="preserve">It seems that Hybrid models can alleviate these issues by providing an opportunity to meet in person periodically. According to Jindain and Gilitwala (2024), the level of engagement is enhanced when the hybrid employees feel a balanced workload, fair evaluation system, and consistent managerial support. Their results suggest that engagement is an intermediate variable that is related to flexible work arrangements and the performance of employees.</w:t>
      </w:r>
    </w:p>
    <w:p w:rsidR="00000000" w:rsidDel="00000000" w:rsidP="00000000" w:rsidRDefault="00000000" w:rsidRPr="00000000" w14:paraId="000000DF">
      <w:pPr>
        <w:rPr/>
      </w:pPr>
      <w:r w:rsidDel="00000000" w:rsidR="00000000" w:rsidRPr="00000000">
        <w:rPr>
          <w:rtl w:val="0"/>
        </w:rPr>
        <w:t xml:space="preserve">On the whole, the secondary findings prove that organisational support systems have powerful effects on employee engagement in the flexible working environment instead of the work model. </w:t>
      </w:r>
    </w:p>
    <w:p w:rsidR="00000000" w:rsidDel="00000000" w:rsidP="00000000" w:rsidRDefault="00000000" w:rsidRPr="00000000" w14:paraId="000000E0">
      <w:pPr>
        <w:pStyle w:val="Heading2"/>
        <w:rPr/>
      </w:pPr>
      <w:bookmarkStart w:colFirst="0" w:colLast="0" w:name="_heading=h.3qndl4k85f7l" w:id="38"/>
      <w:bookmarkEnd w:id="38"/>
      <w:r w:rsidDel="00000000" w:rsidR="00000000" w:rsidRPr="00000000">
        <w:rPr>
          <w:rtl w:val="0"/>
        </w:rPr>
        <w:t xml:space="preserve">4.6 Employee Engagement as a Mediator of Performance and Retention</w:t>
      </w:r>
    </w:p>
    <w:p w:rsidR="00000000" w:rsidDel="00000000" w:rsidP="00000000" w:rsidRDefault="00000000" w:rsidRPr="00000000" w14:paraId="000000E1">
      <w:pPr>
        <w:rPr/>
      </w:pPr>
      <w:r w:rsidDel="00000000" w:rsidR="00000000" w:rsidRPr="00000000">
        <w:rPr>
          <w:rtl w:val="0"/>
        </w:rPr>
        <w:t xml:space="preserve">One of the common results of the literature is the mediating nature of the employee engagement between flexible working arrangements and organisational performance. Gašic and Berber (2023) report empirical evidence that engagement is a significant moderator that connects the relationship between flexible work arrangements and turnover intentions among highly educated employees.</w:t>
      </w:r>
    </w:p>
    <w:p w:rsidR="00000000" w:rsidDel="00000000" w:rsidP="00000000" w:rsidRDefault="00000000" w:rsidRPr="00000000" w14:paraId="000000E2">
      <w:pPr>
        <w:rPr/>
      </w:pPr>
      <w:r w:rsidDel="00000000" w:rsidR="00000000" w:rsidRPr="00000000">
        <w:rPr>
          <w:rtl w:val="0"/>
        </w:rPr>
        <w:t xml:space="preserve">According to their research, flexible work is not sufficient to retain employees. Rather, flexibility should be supported with trust, recognition and development opportunities, which likely increases the probability of employees to stay with organisations. This goes in line with the Social Exchange Theory which states that employees tend to give back the organisational support through loyalty and commitment.</w:t>
      </w:r>
    </w:p>
    <w:p w:rsidR="00000000" w:rsidDel="00000000" w:rsidP="00000000" w:rsidRDefault="00000000" w:rsidRPr="00000000" w14:paraId="000000E3">
      <w:pPr>
        <w:rPr/>
      </w:pPr>
      <w:r w:rsidDel="00000000" w:rsidR="00000000" w:rsidRPr="00000000">
        <w:rPr>
          <w:rtl w:val="0"/>
        </w:rPr>
        <w:t xml:space="preserve">In the same vein, Ghonim </w:t>
      </w:r>
      <w:r w:rsidDel="00000000" w:rsidR="00000000" w:rsidRPr="00000000">
        <w:rPr>
          <w:i w:val="1"/>
          <w:iCs w:val="1"/>
          <w:rtl w:val="0"/>
        </w:rPr>
        <w:t xml:space="preserve">et al.</w:t>
      </w:r>
      <w:r w:rsidDel="00000000" w:rsidR="00000000" w:rsidRPr="00000000">
        <w:rPr>
          <w:rtl w:val="0"/>
        </w:rPr>
        <w:t xml:space="preserve"> (2025) establish that flexible work arrangements have a mediated relationship with employee performance. When employees view flexibility as a display of organisational support, the level of engagement increases and this leads to improvement in the level of productivity and commitment.</w:t>
      </w:r>
    </w:p>
    <w:p w:rsidR="00000000" w:rsidDel="00000000" w:rsidP="00000000" w:rsidRDefault="00000000" w:rsidRPr="00000000" w14:paraId="000000E4">
      <w:pPr>
        <w:rPr/>
      </w:pPr>
      <w:r w:rsidDel="00000000" w:rsidR="00000000" w:rsidRPr="00000000">
        <w:rPr>
          <w:rtl w:val="0"/>
        </w:rPr>
        <w:t xml:space="preserve">These findings suggest that engagement is an important process by which remote and hybrid work models can drive organisational sustainability. Flexibility might not achieve long-term gains without engagement. </w:t>
      </w:r>
    </w:p>
    <w:p w:rsidR="00000000" w:rsidDel="00000000" w:rsidP="00000000" w:rsidRDefault="00000000" w:rsidRPr="00000000" w14:paraId="000000E5">
      <w:pPr>
        <w:pStyle w:val="Heading2"/>
        <w:rPr/>
      </w:pPr>
      <w:bookmarkStart w:colFirst="0" w:colLast="0" w:name="_heading=h.pm3p21b0khq" w:id="39"/>
      <w:bookmarkEnd w:id="39"/>
      <w:r w:rsidDel="00000000" w:rsidR="00000000" w:rsidRPr="00000000">
        <w:rPr>
          <w:rtl w:val="0"/>
        </w:rPr>
        <w:t xml:space="preserve">4.7 Generational Differences in Engagement Outcomes</w:t>
      </w:r>
    </w:p>
    <w:p w:rsidR="00000000" w:rsidDel="00000000" w:rsidP="00000000" w:rsidRDefault="00000000" w:rsidRPr="00000000" w14:paraId="000000E6">
      <w:pPr>
        <w:rPr/>
      </w:pPr>
      <w:r w:rsidDel="00000000" w:rsidR="00000000" w:rsidRPr="00000000">
        <w:rPr>
          <w:rtl w:val="0"/>
        </w:rPr>
        <w:t xml:space="preserve">There are also generational differences found in the responses to remote and hybrid work in terms of engagement, which are identified as secondary findings. Grant (2024) observes that flexibility, digital contact and autonomy are more highly regarded by younger generations than they are by older ones. Such workers are likely to say that they become more engaged in remote or hybrid environments when technologically supported and led in a flexible way.</w:t>
      </w:r>
    </w:p>
    <w:p w:rsidR="00000000" w:rsidDel="00000000" w:rsidP="00000000" w:rsidRDefault="00000000" w:rsidRPr="00000000" w14:paraId="000000E7">
      <w:pPr>
        <w:rPr/>
      </w:pPr>
      <w:r w:rsidDel="00000000" w:rsidR="00000000" w:rsidRPr="00000000">
        <w:rPr>
          <w:rtl w:val="0"/>
        </w:rPr>
        <w:t xml:space="preserve">On the contrary, older workers can face difficulties of digital exhaustion, isolation or less social interaction. Nevertheless, Grant (2024) reports that the engagement gaps can be reduced in case organisations offer sufficient training, social support, and inclusion-focused communication practices.</w:t>
      </w:r>
    </w:p>
    <w:p w:rsidR="00000000" w:rsidDel="00000000" w:rsidP="00000000" w:rsidRDefault="00000000" w:rsidRPr="00000000" w14:paraId="000000E8">
      <w:pPr>
        <w:rPr/>
      </w:pPr>
      <w:r w:rsidDel="00000000" w:rsidR="00000000" w:rsidRPr="00000000">
        <w:rPr>
          <w:rtl w:val="0"/>
        </w:rPr>
        <w:t xml:space="preserve">These results imply that the engagement strategies should be based on varied workforce requirements. The standard hybrid work approach can further enhance the lack of engagement in some categories of employees.</w:t>
      </w:r>
    </w:p>
    <w:p w:rsidR="00000000" w:rsidDel="00000000" w:rsidP="00000000" w:rsidRDefault="00000000" w:rsidRPr="00000000" w14:paraId="000000E9">
      <w:pPr>
        <w:pStyle w:val="Heading2"/>
        <w:rPr/>
      </w:pPr>
      <w:bookmarkStart w:colFirst="0" w:colLast="0" w:name="_heading=h.y0np8yabbvnt" w:id="40"/>
      <w:bookmarkEnd w:id="40"/>
      <w:r w:rsidDel="00000000" w:rsidR="00000000" w:rsidRPr="00000000">
        <w:rPr>
          <w:rtl w:val="0"/>
        </w:rPr>
        <w:t xml:space="preserve">4.8 Organisational Identification and Commitment</w:t>
      </w:r>
    </w:p>
    <w:p w:rsidR="00000000" w:rsidDel="00000000" w:rsidP="00000000" w:rsidRDefault="00000000" w:rsidRPr="00000000" w14:paraId="000000EA">
      <w:pPr>
        <w:rPr/>
      </w:pPr>
      <w:r w:rsidDel="00000000" w:rsidR="00000000" w:rsidRPr="00000000">
        <w:rPr>
          <w:rtl w:val="0"/>
        </w:rPr>
        <w:t xml:space="preserve">The literature shows that the remote and hybrid work forms impact the organisational identification that consequently affects commitment and engagement. Uru, Gozukara and Tezcan (2022) discover that the association between engagement and organisational identification is mediated by work arrangements. The identity, without being actively enforced, may make remote employees feel less emotionally connected to their organisations.</w:t>
      </w:r>
    </w:p>
    <w:p w:rsidR="00000000" w:rsidDel="00000000" w:rsidP="00000000" w:rsidRDefault="00000000" w:rsidRPr="00000000" w14:paraId="000000EB">
      <w:pPr>
        <w:rPr/>
      </w:pPr>
      <w:r w:rsidDel="00000000" w:rsidR="00000000" w:rsidRPr="00000000">
        <w:rPr>
          <w:rtl w:val="0"/>
        </w:rPr>
        <w:t xml:space="preserve">Nevertheless, workplaces that combine both a physical presence and participative leadership work better to enhance organisational identification. This fosters the idea that the construction of identity under the flexible work models is something that needs to be purposeful by the organisation. </w:t>
      </w:r>
    </w:p>
    <w:p w:rsidR="00000000" w:rsidDel="00000000" w:rsidP="00000000" w:rsidRDefault="00000000" w:rsidRPr="00000000" w14:paraId="000000EC">
      <w:pPr>
        <w:pStyle w:val="Heading2"/>
        <w:rPr/>
      </w:pPr>
      <w:bookmarkStart w:colFirst="0" w:colLast="0" w:name="_heading=h.pkhqfwpmtalb" w:id="41"/>
      <w:bookmarkEnd w:id="41"/>
      <w:r w:rsidDel="00000000" w:rsidR="00000000" w:rsidRPr="00000000">
        <w:rPr>
          <w:rtl w:val="0"/>
        </w:rPr>
        <w:t xml:space="preserve">4.9 Role of Leadership and Organisational Practices</w:t>
      </w:r>
    </w:p>
    <w:p w:rsidR="00000000" w:rsidDel="00000000" w:rsidP="00000000" w:rsidRDefault="00000000" w:rsidRPr="00000000" w14:paraId="000000ED">
      <w:pPr>
        <w:rPr/>
      </w:pPr>
      <w:r w:rsidDel="00000000" w:rsidR="00000000" w:rsidRPr="00000000">
        <w:rPr>
          <w:rtl w:val="0"/>
        </w:rPr>
        <w:t xml:space="preserve">The role of leadership turns out to be a key condition of success of remote and hybrid work models. Dhadiwal and Londhe (2025) emphasise that the innovative leadership practices which include participative decision making and management based on trust contribute to engagement and organisational development in the hybrid environments.</w:t>
      </w:r>
    </w:p>
    <w:p w:rsidR="00000000" w:rsidDel="00000000" w:rsidP="00000000" w:rsidRDefault="00000000" w:rsidRPr="00000000" w14:paraId="000000EE">
      <w:pPr>
        <w:rPr/>
      </w:pPr>
      <w:r w:rsidDel="00000000" w:rsidR="00000000" w:rsidRPr="00000000">
        <w:rPr>
          <w:rtl w:val="0"/>
        </w:rPr>
        <w:t xml:space="preserve">Hopkins and Bardoel (2023) also show that leaders that emphasise empathy, communication, and clarity are in a better position to maintain engagement and performance. These results are consistent with Social Exchange Theory since supportive leadership behaviours lead to mutual commitment. </w:t>
      </w:r>
    </w:p>
    <w:p w:rsidR="00000000" w:rsidDel="00000000" w:rsidP="00000000" w:rsidRDefault="00000000" w:rsidRPr="00000000" w14:paraId="000000EF">
      <w:pPr>
        <w:pStyle w:val="Heading2"/>
        <w:rPr/>
      </w:pPr>
      <w:bookmarkStart w:colFirst="0" w:colLast="0" w:name="_heading=h.wn2elix7zu1o" w:id="42"/>
      <w:bookmarkEnd w:id="42"/>
      <w:r w:rsidDel="00000000" w:rsidR="00000000" w:rsidRPr="00000000">
        <w:rPr>
          <w:rtl w:val="0"/>
        </w:rPr>
        <w:t xml:space="preserve">4.10 Integration of Findings with Research Objectives</w:t>
      </w:r>
    </w:p>
    <w:p w:rsidR="00000000" w:rsidDel="00000000" w:rsidP="00000000" w:rsidRDefault="00000000" w:rsidRPr="00000000" w14:paraId="000000F0">
      <w:pPr>
        <w:rPr/>
      </w:pPr>
      <w:r w:rsidDel="00000000" w:rsidR="00000000" w:rsidRPr="00000000">
        <w:rPr>
          <w:rtl w:val="0"/>
        </w:rPr>
        <w:t xml:space="preserve">The results obtained on the analysis of the secondary data vividly match and serve the research objectives as formulated in this study. The first aim was to test the impact of remote and hybrid working models on employee engagement and retention. The analysed literature indicates that flexible work practices directly and indirectly impact engagement based on such aspects as autonomy, recognition, and perceptions of organisational support. </w:t>
      </w:r>
    </w:p>
    <w:p w:rsidR="00000000" w:rsidDel="00000000" w:rsidP="00000000" w:rsidRDefault="00000000" w:rsidRPr="00000000" w14:paraId="000000F1">
      <w:pPr>
        <w:rPr/>
      </w:pPr>
      <w:r w:rsidDel="00000000" w:rsidR="00000000" w:rsidRPr="00000000">
        <w:rPr>
          <w:rtl w:val="0"/>
        </w:rPr>
        <w:t xml:space="preserve">Research has repeatedly shown that workers appreciate the flexibility that comes with the models of remote and hybrid work, especially with regard to enhanced work-life balance and augmented control of working time. These factors are beneficial to motivation intrinsic and emotional interest. The results however also indicate that a simple element of flexibility is not enough to maintain long-term engagement and retention. The lack of visibility, social interaction alongside uneven management support to employees reduces the level of engagement, and this raises the likelihood of turnover. Thus, it is achieved when it is shown that the results of engagement and retention depend on the flexibility of the working process and lifestyle, but not on the paradigm of combining these two factors.</w:t>
      </w:r>
    </w:p>
    <w:p w:rsidR="00000000" w:rsidDel="00000000" w:rsidP="00000000" w:rsidRDefault="00000000" w:rsidRPr="00000000" w14:paraId="000000F2">
      <w:pPr>
        <w:rPr/>
      </w:pPr>
      <w:r w:rsidDel="00000000" w:rsidR="00000000" w:rsidRPr="00000000">
        <w:rPr>
          <w:rtl w:val="0"/>
        </w:rPr>
        <w:t xml:space="preserve">The second research purpose was to find out measures and best practices that facilitate collaboration and engagement in flexible working environments. As the findings point out, successful teamwork in the remote and hybrid setting is conditional on the endeavors to organise communication effectively, leadership culture, and the provision of proper technological support. Online communication and project management tools allow us to maintain collaboration but they only work well when the networks have clear rules and when everybody has equal access. The literature has highlighted the need to have regular team meetings, open communication policies and inclusive decision making process as a way of avoiding isolation and active involvement of every employee, irrespective of the location. Such practices facilitate the maintenance of engagement through strengthening connection, trust and shared responsibility in dispersed teams. </w:t>
      </w:r>
    </w:p>
    <w:p w:rsidR="00000000" w:rsidDel="00000000" w:rsidP="00000000" w:rsidRDefault="00000000" w:rsidRPr="00000000" w14:paraId="000000F3">
      <w:pPr>
        <w:rPr/>
      </w:pPr>
      <w:r w:rsidDel="00000000" w:rsidR="00000000" w:rsidRPr="00000000">
        <w:rPr>
          <w:rtl w:val="0"/>
        </w:rPr>
        <w:t xml:space="preserve">The third target was to analyse organisational strategies that would address the issues to do with culture, cooperation and interaction in remote and hybrid work arrangements. The results suggest some organisations which are implementing specific cultural reinforcement strategies are more effective in sustaining coherence and organisational identity. Online team-building sessions, online reward systems, and frequent communication of organisational values are some of the practices that can help counter the lack of informality in remote working. </w:t>
      </w:r>
    </w:p>
    <w:p w:rsidR="00000000" w:rsidDel="00000000" w:rsidP="00000000" w:rsidRDefault="00000000" w:rsidRPr="00000000" w14:paraId="000000F4">
      <w:pPr>
        <w:rPr/>
      </w:pPr>
      <w:r w:rsidDel="00000000" w:rsidR="00000000" w:rsidRPr="00000000">
        <w:rPr>
          <w:rtl w:val="0"/>
        </w:rPr>
        <w:t xml:space="preserve">Moreover, fair performance management tools focusing on results and not on physical location are demonstrated to reduce the gender of being biased and invisible, especially among remote workers. Leadership is also central in the attempts to solve these issues because leadership behaviours that have a supportive and trust nature promote psychological safety and provide an incentive to reciprocate commitment on the part of employees. </w:t>
      </w:r>
    </w:p>
    <w:p w:rsidR="00000000" w:rsidDel="00000000" w:rsidP="00000000" w:rsidRDefault="00000000" w:rsidRPr="00000000" w14:paraId="000000F5">
      <w:pPr>
        <w:pStyle w:val="Heading2"/>
        <w:rPr/>
      </w:pPr>
      <w:bookmarkStart w:colFirst="0" w:colLast="0" w:name="_heading=h.6j5l5i8b2y0z" w:id="43"/>
      <w:bookmarkEnd w:id="43"/>
      <w:r w:rsidDel="00000000" w:rsidR="00000000" w:rsidRPr="00000000">
        <w:rPr>
          <w:rtl w:val="0"/>
        </w:rPr>
        <w:t xml:space="preserve">4.11 Chapter Summary</w:t>
      </w:r>
    </w:p>
    <w:p w:rsidR="00000000" w:rsidDel="00000000" w:rsidP="00000000" w:rsidRDefault="00000000" w:rsidRPr="00000000" w14:paraId="000000F6">
      <w:pPr>
        <w:rPr/>
      </w:pPr>
      <w:r w:rsidDel="00000000" w:rsidR="00000000" w:rsidRPr="00000000">
        <w:rPr>
          <w:rtl w:val="0"/>
        </w:rPr>
        <w:t xml:space="preserve">This chapter has reported and talked about the results of the secondary data analysis concerning the remote and hybrid work models. The findings show that although flexible work interferes with the traditional workplace culture and team work, it also offers a chance to engage and retain employees in case of appropriate organisational practices. The point of employee engagement becomes a key mediating aspect between flexible work setups and performance and retention. The research will end with the study in the next chapter and give recommendations to organisations and future research. </w:t>
      </w:r>
    </w:p>
    <w:p w:rsidR="00000000" w:rsidDel="00000000" w:rsidP="00000000" w:rsidRDefault="00000000" w:rsidRPr="00000000" w14:paraId="000000F7">
      <w:pPr>
        <w:rPr/>
      </w:pPr>
      <w:r w:rsidDel="00000000" w:rsidR="00000000" w:rsidRPr="00000000">
        <w:rPr>
          <w:rtl w:val="0"/>
        </w:rPr>
        <w:t xml:space="preserve"> </w:t>
      </w:r>
    </w:p>
    <w:p w:rsidR="00000000" w:rsidDel="00000000" w:rsidP="00000000" w:rsidRDefault="00000000" w:rsidRPr="00000000" w14:paraId="000000F8">
      <w:pPr>
        <w:spacing w:after="0" w:line="240" w:lineRule="auto"/>
        <w:jc w:val="left"/>
        <w:rPr>
          <w:b w:val="1"/>
          <w:bCs w:val="1"/>
          <w:sz w:val="28"/>
          <w:szCs w:val="28"/>
          <w:highlight w:val="white"/>
          <w:u w:val="single"/>
        </w:rPr>
      </w:pPr>
      <w:r w:rsidDel="00000000" w:rsidR="00000000" w:rsidRPr="00000000">
        <w:br w:type="page"/>
      </w:r>
      <w:r w:rsidDel="00000000" w:rsidR="00000000" w:rsidRPr="00000000">
        <w:rPr>
          <w:rtl w:val="0"/>
        </w:rPr>
      </w:r>
    </w:p>
    <w:p w:rsidR="00000000" w:rsidDel="00000000" w:rsidP="00000000" w:rsidRDefault="00000000" w:rsidRPr="00000000" w14:paraId="000000F9">
      <w:pPr>
        <w:pStyle w:val="Heading1"/>
        <w:rPr/>
      </w:pPr>
      <w:bookmarkStart w:colFirst="0" w:colLast="0" w:name="_heading=h.bh26h7knqkca" w:id="44"/>
      <w:bookmarkEnd w:id="44"/>
      <w:r w:rsidDel="00000000" w:rsidR="00000000" w:rsidRPr="00000000">
        <w:rPr>
          <w:rtl w:val="0"/>
        </w:rPr>
        <w:t xml:space="preserve">Chapter 5: Conclusion and Recommendations</w:t>
      </w:r>
    </w:p>
    <w:p w:rsidR="00000000" w:rsidDel="00000000" w:rsidP="00000000" w:rsidRDefault="00000000" w:rsidRPr="00000000" w14:paraId="000000FA">
      <w:pPr>
        <w:pStyle w:val="Heading2"/>
        <w:rPr/>
      </w:pPr>
      <w:bookmarkStart w:colFirst="0" w:colLast="0" w:name="_heading=h.vd0th4fmgfu" w:id="45"/>
      <w:bookmarkEnd w:id="45"/>
      <w:r w:rsidDel="00000000" w:rsidR="00000000" w:rsidRPr="00000000">
        <w:rPr>
          <w:rtl w:val="0"/>
        </w:rPr>
        <w:t xml:space="preserve">5.1 Conclusion</w:t>
      </w:r>
    </w:p>
    <w:p w:rsidR="00000000" w:rsidDel="00000000" w:rsidP="00000000" w:rsidRDefault="00000000" w:rsidRPr="00000000" w14:paraId="000000FB">
      <w:pPr>
        <w:rPr/>
      </w:pPr>
      <w:r w:rsidDel="00000000" w:rsidR="00000000" w:rsidRPr="00000000">
        <w:rPr>
          <w:rtl w:val="0"/>
        </w:rPr>
        <w:t xml:space="preserve">This paper has discussed how remote working and hybrid working models have shocked the normal culture, working teamwork, and employee interaction in the workplace and outlined what organisational strategies can help organisations successfully adjust to flexible workplaces. The research employed a qualitative approach, which is secondary data methodology, in analyzing the current academic literature and industry research studies to meet the mentioned research goals.</w:t>
      </w:r>
    </w:p>
    <w:p w:rsidR="00000000" w:rsidDel="00000000" w:rsidP="00000000" w:rsidRDefault="00000000" w:rsidRPr="00000000" w14:paraId="000000FC">
      <w:pPr>
        <w:rPr/>
      </w:pPr>
      <w:r w:rsidDel="00000000" w:rsidR="00000000" w:rsidRPr="00000000">
        <w:rPr>
          <w:rtl w:val="0"/>
        </w:rPr>
        <w:t xml:space="preserve">The results suggest that both remote and hybrid employment systems have altered the workplace culture greatly. Most of the traditional culture was traditionally enforced by physical forms of contact and informal forms of communication, which now need purposeful and formal organisational work. In organisations that do not actively market common values and inclusivity, there is a likelihood that employees will feel culturally disconnected and less organisational identification. Nonetheless, cohesion can be preserved more easily in organisations, where culture is deliberately built, i.e. through regular communication and virtual engagement programs.</w:t>
      </w:r>
    </w:p>
    <w:p w:rsidR="00000000" w:rsidDel="00000000" w:rsidP="00000000" w:rsidRDefault="00000000" w:rsidRPr="00000000" w14:paraId="000000FD">
      <w:pPr>
        <w:rPr/>
      </w:pPr>
      <w:r w:rsidDel="00000000" w:rsidR="00000000" w:rsidRPr="00000000">
        <w:rPr>
          <w:rtl w:val="0"/>
        </w:rPr>
        <w:t xml:space="preserve">Teamwork was considered as one of the areas that would be disrupted with flexible work models. Although digital technology allows organizing teams distributed over space, lack of in-person communication and the presence of proximity bias are issues. The paper concludes that effective teamwork in the hybrid environment can be maintained with the help of structured communication practices, inclusive collaboration systems, and equitable access to information.</w:t>
      </w:r>
    </w:p>
    <w:p w:rsidR="00000000" w:rsidDel="00000000" w:rsidP="00000000" w:rsidRDefault="00000000" w:rsidRPr="00000000" w14:paraId="000000FE">
      <w:pPr>
        <w:rPr/>
      </w:pPr>
      <w:r w:rsidDel="00000000" w:rsidR="00000000" w:rsidRPr="00000000">
        <w:rPr>
          <w:rtl w:val="0"/>
        </w:rPr>
        <w:t xml:space="preserve">Engagement among employees became one of the key drivers of performance, commitment and retention. These conditions (flexibility and autonomy) promote the engagement positively provided by recognition, trust, and leadership participation. All in all, the results indicate that working remotely and in hybrid forms does not necessarily undermine the effectiveness of organisational performance. Rather, the results are influenced by the leadership styles, organisational strategies, and the degree to which the employee needs are recognised and met.</w:t>
      </w:r>
    </w:p>
    <w:p w:rsidR="00000000" w:rsidDel="00000000" w:rsidP="00000000" w:rsidRDefault="00000000" w:rsidRPr="00000000" w14:paraId="000000FF">
      <w:pPr>
        <w:pStyle w:val="Heading2"/>
        <w:rPr/>
      </w:pPr>
      <w:bookmarkStart w:colFirst="0" w:colLast="0" w:name="_heading=h.hrjxh0hf6b85" w:id="46"/>
      <w:bookmarkEnd w:id="46"/>
      <w:r w:rsidDel="00000000" w:rsidR="00000000" w:rsidRPr="00000000">
        <w:rPr>
          <w:rtl w:val="0"/>
        </w:rPr>
        <w:t xml:space="preserve">5.2 Recommendations</w:t>
      </w:r>
    </w:p>
    <w:p w:rsidR="00000000" w:rsidDel="00000000" w:rsidP="00000000" w:rsidRDefault="00000000" w:rsidRPr="00000000" w14:paraId="00000100">
      <w:pPr>
        <w:rPr/>
      </w:pPr>
      <w:r w:rsidDel="00000000" w:rsidR="00000000" w:rsidRPr="00000000">
        <w:rPr>
          <w:rtl w:val="0"/>
        </w:rPr>
        <w:t xml:space="preserve">It is recommended, based on the findings, that organisations implement deliberate culture-building strategies that support the shared values and inclusivity in flexible work environments. There should be clarity and transparency in the hybrid work policies to provide fair and similarity between on-site and remote workers.</w:t>
      </w:r>
    </w:p>
    <w:p w:rsidR="00000000" w:rsidDel="00000000" w:rsidP="00000000" w:rsidRDefault="00000000" w:rsidRPr="00000000" w14:paraId="00000101">
      <w:pPr>
        <w:rPr/>
      </w:pPr>
      <w:r w:rsidDel="00000000" w:rsidR="00000000" w:rsidRPr="00000000">
        <w:rPr>
          <w:rtl w:val="0"/>
        </w:rPr>
        <w:t xml:space="preserve">In a bid to enhance cooperation, organisations ought to adopt formal communication systems and integrative meeting procedures that reduce the proximity bias. It is advisable to invest in digital tools and train the employees to enable them to work together and mitigate digital fatigue. The performance management systems are supposed to be restructured to place more emphasis on results and not physical attendance as a form of rewarding and motivating.</w:t>
      </w:r>
    </w:p>
    <w:p w:rsidR="00000000" w:rsidDel="00000000" w:rsidP="00000000" w:rsidRDefault="00000000" w:rsidRPr="00000000" w14:paraId="00000102">
      <w:pPr>
        <w:rPr/>
      </w:pPr>
      <w:r w:rsidDel="00000000" w:rsidR="00000000" w:rsidRPr="00000000">
        <w:rPr>
          <w:rtl w:val="0"/>
        </w:rPr>
        <w:t xml:space="preserve">Developments in leadership should also be a priority and specialising in the areas of trust-based leadership, empathy and communication. Flexible work practices should also include regular feedback, recognition and development opportunities to maintain employee engagement and retention. </w:t>
      </w:r>
    </w:p>
    <w:p w:rsidR="00000000" w:rsidDel="00000000" w:rsidP="00000000" w:rsidRDefault="00000000" w:rsidRPr="00000000" w14:paraId="00000103">
      <w:pPr>
        <w:pStyle w:val="Heading2"/>
        <w:rPr/>
      </w:pPr>
      <w:bookmarkStart w:colFirst="0" w:colLast="0" w:name="_heading=h.4bb9105f5g2y" w:id="47"/>
      <w:bookmarkEnd w:id="47"/>
      <w:r w:rsidDel="00000000" w:rsidR="00000000" w:rsidRPr="00000000">
        <w:rPr>
          <w:rtl w:val="0"/>
        </w:rPr>
        <w:t xml:space="preserve">5.3 Future Research Scope</w:t>
      </w:r>
    </w:p>
    <w:p w:rsidR="00000000" w:rsidDel="00000000" w:rsidP="00000000" w:rsidRDefault="00000000" w:rsidRPr="00000000" w14:paraId="00000104">
      <w:pPr>
        <w:rPr/>
      </w:pPr>
      <w:r w:rsidDel="00000000" w:rsidR="00000000" w:rsidRPr="00000000">
        <w:rPr>
          <w:rtl w:val="0"/>
        </w:rPr>
        <w:t xml:space="preserve">This research did not consider primary research, which would limit access to the first-hand experience of employees and managers. This limitation can be overcome by conducting primary research, e.g., interviews, surveys, or case studies reacting to live experiences in the remote and hybrid work environment, in future studies. These would offer more information as to how employees feel about engagement, teamwork, and organisational culture. </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spacing w:after="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rPr/>
      </w:pPr>
      <w:bookmarkStart w:colFirst="0" w:colLast="0" w:name="_heading=h.lftfgtm3ydth" w:id="48"/>
      <w:bookmarkEnd w:id="48"/>
      <w:r w:rsidDel="00000000" w:rsidR="00000000" w:rsidRPr="00000000">
        <w:rPr>
          <w:rtl w:val="0"/>
        </w:rPr>
        <w:t xml:space="preserve">References</w:t>
      </w:r>
    </w:p>
    <w:p w:rsidR="00000000" w:rsidDel="00000000" w:rsidP="00000000" w:rsidRDefault="00000000" w:rsidRPr="00000000" w14:paraId="0000010F">
      <w:pPr>
        <w:rPr/>
      </w:pPr>
      <w:r w:rsidDel="00000000" w:rsidR="00000000" w:rsidRPr="00000000">
        <w:rPr>
          <w:rtl w:val="0"/>
        </w:rPr>
        <w:t xml:space="preserve">Abdeen, F.N., Fernando, T., Kulatunga, U., Hettige, S. and Ranasinghe, K.A., 2021. Challenges in multi-agency collaboration in disaster management: A Sri Lankan perspective. </w:t>
      </w:r>
      <w:r w:rsidDel="00000000" w:rsidR="00000000" w:rsidRPr="00000000">
        <w:rPr>
          <w:i w:val="1"/>
          <w:iCs w:val="1"/>
          <w:rtl w:val="0"/>
        </w:rPr>
        <w:t xml:space="preserve">International Journal of Disaster Risk Reduction</w:t>
      </w:r>
      <w:r w:rsidDel="00000000" w:rsidR="00000000" w:rsidRPr="00000000">
        <w:rPr>
          <w:rtl w:val="0"/>
        </w:rPr>
        <w:t xml:space="preserve">, </w:t>
      </w:r>
      <w:r w:rsidDel="00000000" w:rsidR="00000000" w:rsidRPr="00000000">
        <w:rPr>
          <w:i w:val="1"/>
          <w:iCs w:val="1"/>
          <w:rtl w:val="0"/>
        </w:rPr>
        <w:t xml:space="preserve">62</w:t>
      </w:r>
      <w:r w:rsidDel="00000000" w:rsidR="00000000" w:rsidRPr="00000000">
        <w:rPr>
          <w:rtl w:val="0"/>
        </w:rPr>
        <w:t xml:space="preserve">, p.102399.  </w:t>
      </w:r>
    </w:p>
    <w:p w:rsidR="00000000" w:rsidDel="00000000" w:rsidP="00000000" w:rsidRDefault="00000000" w:rsidRPr="00000000" w14:paraId="00000110">
      <w:pPr>
        <w:rPr/>
      </w:pPr>
      <w:r w:rsidDel="00000000" w:rsidR="00000000" w:rsidRPr="00000000">
        <w:rPr>
          <w:rtl w:val="0"/>
        </w:rPr>
        <w:t xml:space="preserve">Adu, P. and Miles, D.A., 2023. </w:t>
      </w:r>
      <w:r w:rsidDel="00000000" w:rsidR="00000000" w:rsidRPr="00000000">
        <w:rPr>
          <w:i w:val="1"/>
          <w:iCs w:val="1"/>
          <w:rtl w:val="0"/>
        </w:rPr>
        <w:t xml:space="preserve">Dissertation research methods: a step-by-step guide to writing up your research in the social sciences</w:t>
      </w:r>
      <w:r w:rsidDel="00000000" w:rsidR="00000000" w:rsidRPr="00000000">
        <w:rPr>
          <w:rtl w:val="0"/>
        </w:rPr>
        <w:t xml:space="preserve">. Routledge.</w:t>
      </w:r>
    </w:p>
    <w:p w:rsidR="00000000" w:rsidDel="00000000" w:rsidP="00000000" w:rsidRDefault="00000000" w:rsidRPr="00000000" w14:paraId="00000111">
      <w:pPr>
        <w:rPr/>
      </w:pPr>
      <w:r w:rsidDel="00000000" w:rsidR="00000000" w:rsidRPr="00000000">
        <w:rPr>
          <w:rtl w:val="0"/>
        </w:rPr>
        <w:t xml:space="preserve">Ahmad, A., Maitlo, S.K. and Jeevan, S., 2023. Exploring The Challenges and Solutions in Doctoral Dissertation Writing and Defense Faced by Pakistani ESL Scholars. </w:t>
      </w:r>
      <w:r w:rsidDel="00000000" w:rsidR="00000000" w:rsidRPr="00000000">
        <w:rPr>
          <w:i w:val="1"/>
          <w:iCs w:val="1"/>
          <w:rtl w:val="0"/>
        </w:rPr>
        <w:t xml:space="preserve">Global Educational Studies Review</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(1), pp.397-409.</w:t>
      </w:r>
    </w:p>
    <w:p w:rsidR="00000000" w:rsidDel="00000000" w:rsidP="00000000" w:rsidRDefault="00000000" w:rsidRPr="00000000" w14:paraId="00000112">
      <w:pPr>
        <w:rPr/>
      </w:pPr>
      <w:r w:rsidDel="00000000" w:rsidR="00000000" w:rsidRPr="00000000">
        <w:rPr>
          <w:rtl w:val="0"/>
        </w:rPr>
        <w:t xml:space="preserve">Ahmed, S.K., Mohammed, R.A., Nashwan, A.J., Ibrahim, R.H., Abdalla, A.Q., Ameen, B.M.M. and Khdhir, R.M., 2025. Using thematic analysis in qualitative research. </w:t>
      </w:r>
      <w:r w:rsidDel="00000000" w:rsidR="00000000" w:rsidRPr="00000000">
        <w:rPr>
          <w:i w:val="1"/>
          <w:iCs w:val="1"/>
          <w:rtl w:val="0"/>
        </w:rPr>
        <w:t xml:space="preserve">Journal of Medicine, Surgery, and Public Health</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 p.100198.</w:t>
      </w:r>
    </w:p>
    <w:p w:rsidR="00000000" w:rsidDel="00000000" w:rsidP="00000000" w:rsidRDefault="00000000" w:rsidRPr="00000000" w14:paraId="00000113">
      <w:pPr>
        <w:rPr/>
      </w:pPr>
      <w:r w:rsidDel="00000000" w:rsidR="00000000" w:rsidRPr="00000000">
        <w:rPr>
          <w:rtl w:val="0"/>
        </w:rPr>
        <w:t xml:space="preserve">Alabdali, S.A., Pileggi, S.F. and Cetindamar, D., 2023. Influential factors, enablers, and barriers to adopting smart technology in rural regions: A literature review.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(10), p.7908.</w:t>
      </w:r>
    </w:p>
    <w:p w:rsidR="00000000" w:rsidDel="00000000" w:rsidP="00000000" w:rsidRDefault="00000000" w:rsidRPr="00000000" w14:paraId="00000114">
      <w:pPr>
        <w:rPr/>
      </w:pPr>
      <w:r w:rsidDel="00000000" w:rsidR="00000000" w:rsidRPr="00000000">
        <w:rPr>
          <w:rtl w:val="0"/>
        </w:rPr>
        <w:t xml:space="preserve">Albarqi, M.N., 2024, June. Assessing the impact of multidisciplinary collaboration on quality of life in older patients receiving primary care: cross sectional study. In </w:t>
      </w:r>
      <w:r w:rsidDel="00000000" w:rsidR="00000000" w:rsidRPr="00000000">
        <w:rPr>
          <w:i w:val="1"/>
          <w:iCs w:val="1"/>
          <w:rtl w:val="0"/>
        </w:rPr>
        <w:t xml:space="preserve">Healthcare</w:t>
      </w:r>
      <w:r w:rsidDel="00000000" w:rsidR="00000000" w:rsidRPr="00000000">
        <w:rPr>
          <w:rtl w:val="0"/>
        </w:rPr>
        <w:t xml:space="preserve"> (Vol. 12, No. 13, p. 1258). MDPI.</w:t>
      </w:r>
    </w:p>
    <w:p w:rsidR="00000000" w:rsidDel="00000000" w:rsidP="00000000" w:rsidRDefault="00000000" w:rsidRPr="00000000" w14:paraId="00000115">
      <w:pPr>
        <w:rPr/>
      </w:pPr>
      <w:r w:rsidDel="00000000" w:rsidR="00000000" w:rsidRPr="00000000">
        <w:rPr>
          <w:rtl w:val="0"/>
        </w:rPr>
        <w:t xml:space="preserve">Choong, E.G. and Smith, A., 2024. Navigating the Hybrid Work Era: Insights, Challenges, and Strategies for Organisational Success. </w:t>
      </w:r>
    </w:p>
    <w:p w:rsidR="00000000" w:rsidDel="00000000" w:rsidP="00000000" w:rsidRDefault="00000000" w:rsidRPr="00000000" w14:paraId="00000116">
      <w:pPr>
        <w:rPr/>
      </w:pPr>
      <w:r w:rsidDel="00000000" w:rsidR="00000000" w:rsidRPr="00000000">
        <w:rPr>
          <w:rtl w:val="0"/>
        </w:rPr>
        <w:t xml:space="preserve">Deshpande, M. and Magerko, B., 2024. Holistic Approach to Design of Generative AI Evaluations: Insights from the Research Onion Model. In </w:t>
      </w:r>
      <w:r w:rsidDel="00000000" w:rsidR="00000000" w:rsidRPr="00000000">
        <w:rPr>
          <w:i w:val="1"/>
          <w:iCs w:val="1"/>
          <w:rtl w:val="0"/>
        </w:rPr>
        <w:t xml:space="preserve">IUI Workshops</w:t>
      </w:r>
      <w:r w:rsidDel="00000000" w:rsidR="00000000" w:rsidRPr="00000000">
        <w:rPr>
          <w:rtl w:val="0"/>
        </w:rPr>
        <w:t xml:space="preserve">.</w:t>
      </w:r>
    </w:p>
    <w:p w:rsidR="00000000" w:rsidDel="00000000" w:rsidP="00000000" w:rsidRDefault="00000000" w:rsidRPr="00000000" w14:paraId="00000117">
      <w:pPr>
        <w:rPr/>
      </w:pPr>
      <w:r w:rsidDel="00000000" w:rsidR="00000000" w:rsidRPr="00000000">
        <w:rPr>
          <w:rtl w:val="0"/>
        </w:rPr>
        <w:t xml:space="preserve">Dhadiwal, P.J. and Londhe, B., 2025. INNOVATIVE PRACTICES IN HYBRID WORK CULTURE AND ITS IMPACT ON ORGANISATIONAL DEVELOPMENT IN IT COMPANIES. In the International</w:t>
      </w:r>
      <w:r w:rsidDel="00000000" w:rsidR="00000000" w:rsidRPr="00000000">
        <w:rPr>
          <w:i w:val="1"/>
          <w:iCs w:val="1"/>
          <w:rtl w:val="0"/>
        </w:rPr>
        <w:t xml:space="preserve"> Conference on Entrepreneurship and Innovation 3rd and 4th April</w:t>
      </w:r>
      <w:r w:rsidDel="00000000" w:rsidR="00000000" w:rsidRPr="00000000">
        <w:rPr>
          <w:rtl w:val="0"/>
        </w:rPr>
        <w:t xml:space="preserve"> (p. 145).</w:t>
      </w:r>
    </w:p>
    <w:p w:rsidR="00000000" w:rsidDel="00000000" w:rsidP="00000000" w:rsidRDefault="00000000" w:rsidRPr="00000000" w14:paraId="00000118">
      <w:pPr>
        <w:rPr/>
      </w:pPr>
      <w:r w:rsidDel="00000000" w:rsidR="00000000" w:rsidRPr="00000000">
        <w:rPr>
          <w:rtl w:val="0"/>
        </w:rPr>
        <w:t xml:space="preserve">Edleston, A., 2023. The Impact of Leadership in a Remote Work Environment: Retaining Employee Engagement.</w:t>
      </w:r>
    </w:p>
    <w:p w:rsidR="00000000" w:rsidDel="00000000" w:rsidP="00000000" w:rsidRDefault="00000000" w:rsidRPr="00000000" w14:paraId="00000119">
      <w:pPr>
        <w:rPr/>
      </w:pPr>
      <w:r w:rsidDel="00000000" w:rsidR="00000000" w:rsidRPr="00000000">
        <w:rPr>
          <w:rtl w:val="0"/>
        </w:rPr>
        <w:t xml:space="preserve">Eng, I., Tjernberg, M. and Champoux-Larsson, M.F., 2024. Hybrid workers describe aspects that promote effectiveness, work engagement, work-life balance, and health. </w:t>
      </w:r>
      <w:r w:rsidDel="00000000" w:rsidR="00000000" w:rsidRPr="00000000">
        <w:rPr>
          <w:i w:val="1"/>
          <w:iCs w:val="1"/>
          <w:rtl w:val="0"/>
        </w:rPr>
        <w:t xml:space="preserve">Cogent Psychology</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(1), p.2362535. </w:t>
      </w:r>
    </w:p>
    <w:p w:rsidR="00000000" w:rsidDel="00000000" w:rsidP="00000000" w:rsidRDefault="00000000" w:rsidRPr="00000000" w14:paraId="0000011A">
      <w:pPr>
        <w:rPr/>
      </w:pPr>
      <w:r w:rsidDel="00000000" w:rsidR="00000000" w:rsidRPr="00000000">
        <w:rPr>
          <w:rtl w:val="0"/>
        </w:rPr>
        <w:t xml:space="preserve">FANG, H. and Ali, D.A., 2024. A Comprehensive Examination Of Strategies To Enhance Employee Engagement And Promote Business-To-Business Collaboration For Revenue Expansion In Organisations. </w:t>
      </w:r>
      <w:r w:rsidDel="00000000" w:rsidR="00000000" w:rsidRPr="00000000">
        <w:rPr>
          <w:i w:val="1"/>
          <w:iCs w:val="1"/>
          <w:rtl w:val="0"/>
        </w:rPr>
        <w:t xml:space="preserve">Cuestiones de Fisioterapia</w:t>
      </w:r>
      <w:r w:rsidDel="00000000" w:rsidR="00000000" w:rsidRPr="00000000">
        <w:rPr>
          <w:rtl w:val="0"/>
        </w:rPr>
        <w:t xml:space="preserve">, </w:t>
      </w:r>
      <w:r w:rsidDel="00000000" w:rsidR="00000000" w:rsidRPr="00000000">
        <w:rPr>
          <w:i w:val="1"/>
          <w:iCs w:val="1"/>
          <w:rtl w:val="0"/>
        </w:rPr>
        <w:t xml:space="preserve">53</w:t>
      </w:r>
      <w:r w:rsidDel="00000000" w:rsidR="00000000" w:rsidRPr="00000000">
        <w:rPr>
          <w:rtl w:val="0"/>
        </w:rPr>
        <w:t xml:space="preserve">(03), pp.2901-2916.</w:t>
      </w:r>
    </w:p>
    <w:p w:rsidR="00000000" w:rsidDel="00000000" w:rsidP="00000000" w:rsidRDefault="00000000" w:rsidRPr="00000000" w14:paraId="0000011B">
      <w:pPr>
        <w:rPr/>
      </w:pPr>
      <w:r w:rsidDel="00000000" w:rsidR="00000000" w:rsidRPr="00000000">
        <w:rPr>
          <w:rtl w:val="0"/>
        </w:rPr>
        <w:t xml:space="preserve">Gamage, A.N.K.K., 2025. Research design, philosophy, and quantitative approaches in scientific research methodology. </w:t>
      </w:r>
      <w:r w:rsidDel="00000000" w:rsidR="00000000" w:rsidRPr="00000000">
        <w:rPr>
          <w:i w:val="1"/>
          <w:iCs w:val="1"/>
          <w:rtl w:val="0"/>
        </w:rPr>
        <w:t xml:space="preserve">Scholars Journal of Engineering and Technology</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(02), pp.91-103.</w:t>
      </w:r>
    </w:p>
    <w:p w:rsidR="00000000" w:rsidDel="00000000" w:rsidP="00000000" w:rsidRDefault="00000000" w:rsidRPr="00000000" w14:paraId="0000011C">
      <w:pPr>
        <w:rPr/>
      </w:pPr>
      <w:r w:rsidDel="00000000" w:rsidR="00000000" w:rsidRPr="00000000">
        <w:rPr>
          <w:rtl w:val="0"/>
        </w:rPr>
        <w:t xml:space="preserve">Gašić, D. and Berber, N., 2023. The mediating role of employee engagement in the relationship between flexible work arrangements and turnover intentions among highly educated employees in the republic of Serbia. </w:t>
      </w:r>
      <w:r w:rsidDel="00000000" w:rsidR="00000000" w:rsidRPr="00000000">
        <w:rPr>
          <w:i w:val="1"/>
          <w:iCs w:val="1"/>
          <w:rtl w:val="0"/>
        </w:rPr>
        <w:t xml:space="preserve">Behavioral Sciences</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(2), p.131. </w:t>
      </w:r>
    </w:p>
    <w:p w:rsidR="00000000" w:rsidDel="00000000" w:rsidP="00000000" w:rsidRDefault="00000000" w:rsidRPr="00000000" w14:paraId="0000011D">
      <w:pPr>
        <w:rPr/>
      </w:pPr>
      <w:r w:rsidDel="00000000" w:rsidR="00000000" w:rsidRPr="00000000">
        <w:rPr>
          <w:rtl w:val="0"/>
        </w:rPr>
        <w:t xml:space="preserve">Ghonim, A., Awad, A., Shemais, M., Shma, T. and Aziz, A., 2025. Exploring the impact of flexible work arrangements on employee engagement in telecommunications: case of Egypt. </w:t>
      </w:r>
      <w:r w:rsidDel="00000000" w:rsidR="00000000" w:rsidRPr="00000000">
        <w:rPr>
          <w:i w:val="1"/>
          <w:iCs w:val="1"/>
          <w:rtl w:val="0"/>
        </w:rPr>
        <w:t xml:space="preserve">Problems and Perspectives in Management</w:t>
      </w:r>
      <w:r w:rsidDel="00000000" w:rsidR="00000000" w:rsidRPr="00000000">
        <w:rPr>
          <w:rtl w:val="0"/>
        </w:rPr>
        <w:t xml:space="preserve">, </w:t>
      </w:r>
      <w:r w:rsidDel="00000000" w:rsidR="00000000" w:rsidRPr="00000000">
        <w:rPr>
          <w:i w:val="1"/>
          <w:iCs w:val="1"/>
          <w:rtl w:val="0"/>
        </w:rPr>
        <w:t xml:space="preserve">23</w:t>
      </w:r>
      <w:r w:rsidDel="00000000" w:rsidR="00000000" w:rsidRPr="00000000">
        <w:rPr>
          <w:rtl w:val="0"/>
        </w:rPr>
        <w:t xml:space="preserve">(2), p.198. </w:t>
      </w:r>
    </w:p>
    <w:p w:rsidR="00000000" w:rsidDel="00000000" w:rsidP="00000000" w:rsidRDefault="00000000" w:rsidRPr="00000000" w14:paraId="0000011E">
      <w:pPr>
        <w:rPr/>
      </w:pPr>
      <w:r w:rsidDel="00000000" w:rsidR="00000000" w:rsidRPr="00000000">
        <w:rPr>
          <w:rtl w:val="0"/>
        </w:rPr>
        <w:t xml:space="preserve">Grant, S.L., 2024. </w:t>
      </w:r>
      <w:r w:rsidDel="00000000" w:rsidR="00000000" w:rsidRPr="00000000">
        <w:rPr>
          <w:i w:val="1"/>
          <w:iCs w:val="1"/>
          <w:rtl w:val="0"/>
        </w:rPr>
        <w:t xml:space="preserve">Examining Differences in Employee Engagement Between Generational Cohorts in Remote and Hybrid Work Environments</w:t>
      </w:r>
      <w:r w:rsidDel="00000000" w:rsidR="00000000" w:rsidRPr="00000000">
        <w:rPr>
          <w:rtl w:val="0"/>
        </w:rPr>
        <w:t xml:space="preserve">. Trevecca Nazarene University.</w:t>
      </w:r>
    </w:p>
    <w:p w:rsidR="00000000" w:rsidDel="00000000" w:rsidP="00000000" w:rsidRDefault="00000000" w:rsidRPr="00000000" w14:paraId="0000011F">
      <w:pPr>
        <w:rPr/>
      </w:pPr>
      <w:r w:rsidDel="00000000" w:rsidR="00000000" w:rsidRPr="00000000">
        <w:rPr>
          <w:rtl w:val="0"/>
        </w:rPr>
        <w:t xml:space="preserve">Hopkins, J. and Bardoel, A., 2023. The future is hybrid: how organisations are designing and supporting sustainable hybrid work models in post-pandemic Australia.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(4), p.3086.</w:t>
      </w:r>
    </w:p>
    <w:p w:rsidR="00000000" w:rsidDel="00000000" w:rsidP="00000000" w:rsidRDefault="00000000" w:rsidRPr="00000000" w14:paraId="00000120">
      <w:pPr>
        <w:rPr/>
      </w:pPr>
      <w:r w:rsidDel="00000000" w:rsidR="00000000" w:rsidRPr="00000000">
        <w:rPr>
          <w:rtl w:val="0"/>
        </w:rPr>
        <w:t xml:space="preserve">Islam, M.A. and Aldaihani, F.M.F., 2022. Justification for adopting qualitative research method, research approaches, sampling strategy, sample size, interview method, saturation, and data analysis. </w:t>
      </w:r>
      <w:r w:rsidDel="00000000" w:rsidR="00000000" w:rsidRPr="00000000">
        <w:rPr>
          <w:i w:val="1"/>
          <w:iCs w:val="1"/>
          <w:rtl w:val="0"/>
        </w:rPr>
        <w:t xml:space="preserve">Journal of International Business and Management</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pp.01-11.</w:t>
      </w:r>
    </w:p>
    <w:p w:rsidR="00000000" w:rsidDel="00000000" w:rsidP="00000000" w:rsidRDefault="00000000" w:rsidRPr="00000000" w14:paraId="00000121">
      <w:pPr>
        <w:rPr/>
      </w:pPr>
      <w:r w:rsidDel="00000000" w:rsidR="00000000" w:rsidRPr="00000000">
        <w:rPr>
          <w:rtl w:val="0"/>
        </w:rPr>
        <w:t xml:space="preserve">Ispiryan, A., Pakeltiene, R., Ispiryan, O. and Giedraitis, A., 2024. Fostering organisational sustainability through employee collaboration: An integrative approach to environmental, social, and economic dimensions. </w:t>
      </w:r>
      <w:r w:rsidDel="00000000" w:rsidR="00000000" w:rsidRPr="00000000">
        <w:rPr>
          <w:i w:val="1"/>
          <w:iCs w:val="1"/>
          <w:rtl w:val="0"/>
        </w:rPr>
        <w:t xml:space="preserve">Encyclopedia</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(4), pp.1806-1826. </w:t>
      </w:r>
    </w:p>
    <w:p w:rsidR="00000000" w:rsidDel="00000000" w:rsidP="00000000" w:rsidRDefault="00000000" w:rsidRPr="00000000" w14:paraId="00000122">
      <w:pPr>
        <w:rPr/>
      </w:pPr>
      <w:r w:rsidDel="00000000" w:rsidR="00000000" w:rsidRPr="00000000">
        <w:rPr>
          <w:rtl w:val="0"/>
        </w:rPr>
        <w:t xml:space="preserve">Jindain, C. and Gilitwala, B., 2024. The factors impacting the intermediating variable of employee engagement toward employee performance in a hybrid working model. </w:t>
      </w:r>
      <w:r w:rsidDel="00000000" w:rsidR="00000000" w:rsidRPr="00000000">
        <w:rPr>
          <w:i w:val="1"/>
          <w:iCs w:val="1"/>
          <w:rtl w:val="0"/>
        </w:rPr>
        <w:t xml:space="preserve">Rajagiri Management Journal</w:t>
      </w:r>
      <w:r w:rsidDel="00000000" w:rsidR="00000000" w:rsidRPr="00000000">
        <w:rPr>
          <w:rtl w:val="0"/>
        </w:rPr>
        <w:t xml:space="preserve">, </w:t>
      </w:r>
      <w:r w:rsidDel="00000000" w:rsidR="00000000" w:rsidRPr="00000000">
        <w:rPr>
          <w:i w:val="1"/>
          <w:iCs w:val="1"/>
          <w:rtl w:val="0"/>
        </w:rPr>
        <w:t xml:space="preserve">18</w:t>
      </w:r>
      <w:r w:rsidDel="00000000" w:rsidR="00000000" w:rsidRPr="00000000">
        <w:rPr>
          <w:rtl w:val="0"/>
        </w:rPr>
        <w:t xml:space="preserve">(2), pp.167-179.</w:t>
      </w:r>
    </w:p>
    <w:p w:rsidR="00000000" w:rsidDel="00000000" w:rsidP="00000000" w:rsidRDefault="00000000" w:rsidRPr="00000000" w14:paraId="00000123">
      <w:pPr>
        <w:rPr/>
      </w:pPr>
      <w:r w:rsidDel="00000000" w:rsidR="00000000" w:rsidRPr="00000000">
        <w:rPr>
          <w:rtl w:val="0"/>
        </w:rPr>
        <w:t xml:space="preserve">Kanwal, F., Ahmad, K. and Ali, A., 2025. Exploring the Impact of Ethical Leadership, Workplace Fun, and Work-Life Balance on Employee Performance in the Service Sector. </w:t>
      </w:r>
      <w:r w:rsidDel="00000000" w:rsidR="00000000" w:rsidRPr="00000000">
        <w:rPr>
          <w:i w:val="1"/>
          <w:iCs w:val="1"/>
          <w:rtl w:val="0"/>
        </w:rPr>
        <w:t xml:space="preserve">Qualitative Research Journal for Social Studies</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(2), pp.390-406.</w:t>
      </w:r>
    </w:p>
    <w:p w:rsidR="00000000" w:rsidDel="00000000" w:rsidP="00000000" w:rsidRDefault="00000000" w:rsidRPr="00000000" w14:paraId="00000124">
      <w:pPr>
        <w:rPr/>
      </w:pPr>
      <w:r w:rsidDel="00000000" w:rsidR="00000000" w:rsidRPr="00000000">
        <w:rPr>
          <w:rtl w:val="0"/>
        </w:rPr>
        <w:t xml:space="preserve">Kumar, N., Bombale, G.R., Ali, K.F.S., Nagaballi, S. and Shinde, S.D., 2025. </w:t>
      </w:r>
      <w:r w:rsidDel="00000000" w:rsidR="00000000" w:rsidRPr="00000000">
        <w:rPr>
          <w:i w:val="1"/>
          <w:iCs w:val="1"/>
          <w:rtl w:val="0"/>
        </w:rPr>
        <w:t xml:space="preserve">Research methodology</w:t>
      </w:r>
      <w:r w:rsidDel="00000000" w:rsidR="00000000" w:rsidRPr="00000000">
        <w:rPr>
          <w:rtl w:val="0"/>
        </w:rPr>
        <w:t xml:space="preserve">. RK Publication.</w:t>
      </w:r>
    </w:p>
    <w:p w:rsidR="00000000" w:rsidDel="00000000" w:rsidP="00000000" w:rsidRDefault="00000000" w:rsidRPr="00000000" w14:paraId="00000125">
      <w:pPr>
        <w:rPr/>
      </w:pPr>
      <w:r w:rsidDel="00000000" w:rsidR="00000000" w:rsidRPr="00000000">
        <w:rPr>
          <w:rtl w:val="0"/>
        </w:rPr>
        <w:t xml:space="preserve">Kumari, S. and Yelkar, N., 2022. Examining the factors and employee engagement model design for a new-age hybrid work culture. Journal of Strategic Human Resource Management, 11(1).</w:t>
      </w:r>
    </w:p>
    <w:p w:rsidR="00000000" w:rsidDel="00000000" w:rsidP="00000000" w:rsidRDefault="00000000" w:rsidRPr="00000000" w14:paraId="00000126">
      <w:pPr>
        <w:rPr/>
      </w:pPr>
      <w:r w:rsidDel="00000000" w:rsidR="00000000" w:rsidRPr="00000000">
        <w:rPr>
          <w:rtl w:val="0"/>
        </w:rPr>
        <w:t xml:space="preserve">Kuppachi, K.R., 2023. </w:t>
      </w:r>
      <w:r w:rsidDel="00000000" w:rsidR="00000000" w:rsidRPr="00000000">
        <w:rPr>
          <w:i w:val="1"/>
          <w:iCs w:val="1"/>
          <w:rtl w:val="0"/>
        </w:rPr>
        <w:t xml:space="preserve">The Impact of Hybrid Work Arrangements on EmployeeEngagement and Performance</w:t>
      </w:r>
      <w:r w:rsidDel="00000000" w:rsidR="00000000" w:rsidRPr="00000000">
        <w:rPr>
          <w:rtl w:val="0"/>
        </w:rPr>
        <w:t xml:space="preserve">. Indian School of Business (India).</w:t>
      </w:r>
    </w:p>
    <w:p w:rsidR="00000000" w:rsidDel="00000000" w:rsidP="00000000" w:rsidRDefault="00000000" w:rsidRPr="00000000" w14:paraId="00000127">
      <w:pPr>
        <w:rPr/>
      </w:pPr>
      <w:r w:rsidDel="00000000" w:rsidR="00000000" w:rsidRPr="00000000">
        <w:rPr>
          <w:rtl w:val="0"/>
        </w:rPr>
        <w:t xml:space="preserve">Luca, C., 2021. Cultural and Organisational Challenges in Adopting Hybrid Approaches.</w:t>
      </w:r>
    </w:p>
    <w:p w:rsidR="00000000" w:rsidDel="00000000" w:rsidP="00000000" w:rsidRDefault="00000000" w:rsidRPr="00000000" w14:paraId="00000128">
      <w:pPr>
        <w:rPr/>
      </w:pPr>
      <w:r w:rsidDel="00000000" w:rsidR="00000000" w:rsidRPr="00000000">
        <w:rPr>
          <w:rtl w:val="0"/>
        </w:rPr>
        <w:t xml:space="preserve">Mer, A. and Srivastava, A., 2023. Employee engagement in the new normal: Artificial intelligence as a buzzword or a game changer?. In </w:t>
      </w:r>
      <w:r w:rsidDel="00000000" w:rsidR="00000000" w:rsidRPr="00000000">
        <w:rPr>
          <w:i w:val="1"/>
          <w:iCs w:val="1"/>
          <w:rtl w:val="0"/>
        </w:rPr>
        <w:t xml:space="preserve">The adoption and effect of artificial intelligence on human resources management, Part A</w:t>
      </w:r>
      <w:r w:rsidDel="00000000" w:rsidR="00000000" w:rsidRPr="00000000">
        <w:rPr>
          <w:rtl w:val="0"/>
        </w:rPr>
        <w:t xml:space="preserve"> (pp. 15-46). Emerald Publishing Limited.</w:t>
      </w:r>
    </w:p>
    <w:p w:rsidR="00000000" w:rsidDel="00000000" w:rsidP="00000000" w:rsidRDefault="00000000" w:rsidRPr="00000000" w14:paraId="00000129">
      <w:pPr>
        <w:rPr/>
      </w:pPr>
      <w:r w:rsidDel="00000000" w:rsidR="00000000" w:rsidRPr="00000000">
        <w:rPr>
          <w:rtl w:val="0"/>
        </w:rPr>
        <w:t xml:space="preserve">Monteiro, E. and Joseph, J., 2023. A review on the impact of workplace culture on employee mental health and well-being. </w:t>
      </w:r>
      <w:r w:rsidDel="00000000" w:rsidR="00000000" w:rsidRPr="00000000">
        <w:rPr>
          <w:i w:val="1"/>
          <w:iCs w:val="1"/>
          <w:rtl w:val="0"/>
        </w:rPr>
        <w:t xml:space="preserve">International Journal of Case Studies in Business, IT and Education (IJCSBE)</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(2), pp.291-317.</w:t>
      </w:r>
    </w:p>
    <w:p w:rsidR="00000000" w:rsidDel="00000000" w:rsidP="00000000" w:rsidRDefault="00000000" w:rsidRPr="00000000" w14:paraId="0000012A">
      <w:pPr>
        <w:rPr/>
      </w:pPr>
      <w:r w:rsidDel="00000000" w:rsidR="00000000" w:rsidRPr="00000000">
        <w:rPr>
          <w:rtl w:val="0"/>
        </w:rPr>
        <w:t xml:space="preserve">Rachmad, Y.E., 2024. Management Society 5.0: Theory and Management Development.</w:t>
      </w:r>
    </w:p>
    <w:p w:rsidR="00000000" w:rsidDel="00000000" w:rsidP="00000000" w:rsidRDefault="00000000" w:rsidRPr="00000000" w14:paraId="0000012B">
      <w:pPr>
        <w:rPr/>
      </w:pPr>
      <w:r w:rsidDel="00000000" w:rsidR="00000000" w:rsidRPr="00000000">
        <w:rPr>
          <w:rtl w:val="0"/>
        </w:rPr>
        <w:t xml:space="preserve">Radu, C., 2023. Fostering a positive workplace culture: Impacts on performance and agility. In </w:t>
      </w:r>
      <w:r w:rsidDel="00000000" w:rsidR="00000000" w:rsidRPr="00000000">
        <w:rPr>
          <w:i w:val="1"/>
          <w:iCs w:val="1"/>
          <w:rtl w:val="0"/>
        </w:rPr>
        <w:t xml:space="preserve">Human resource management-an update</w:t>
      </w:r>
      <w:r w:rsidDel="00000000" w:rsidR="00000000" w:rsidRPr="00000000">
        <w:rPr>
          <w:rtl w:val="0"/>
        </w:rPr>
        <w:t xml:space="preserve">. IntechOpen. </w:t>
      </w:r>
    </w:p>
    <w:p w:rsidR="00000000" w:rsidDel="00000000" w:rsidP="00000000" w:rsidRDefault="00000000" w:rsidRPr="00000000" w14:paraId="0000012C">
      <w:pPr>
        <w:rPr/>
      </w:pPr>
      <w:r w:rsidDel="00000000" w:rsidR="00000000" w:rsidRPr="00000000">
        <w:rPr>
          <w:rtl w:val="0"/>
        </w:rPr>
        <w:t xml:space="preserve">Ray, P.P., 2022. A review on 6G for space-air-ground integrated network: Key enablers, open challenges, and future direction. </w:t>
      </w:r>
      <w:r w:rsidDel="00000000" w:rsidR="00000000" w:rsidRPr="00000000">
        <w:rPr>
          <w:i w:val="1"/>
          <w:iCs w:val="1"/>
          <w:rtl w:val="0"/>
        </w:rPr>
        <w:t xml:space="preserve">Journal of King Saud University-Computer and Information Sciences</w:t>
      </w:r>
      <w:r w:rsidDel="00000000" w:rsidR="00000000" w:rsidRPr="00000000">
        <w:rPr>
          <w:rtl w:val="0"/>
        </w:rPr>
        <w:t xml:space="preserve">, </w:t>
      </w:r>
      <w:r w:rsidDel="00000000" w:rsidR="00000000" w:rsidRPr="00000000">
        <w:rPr>
          <w:i w:val="1"/>
          <w:iCs w:val="1"/>
          <w:rtl w:val="0"/>
        </w:rPr>
        <w:t xml:space="preserve">34</w:t>
      </w:r>
      <w:r w:rsidDel="00000000" w:rsidR="00000000" w:rsidRPr="00000000">
        <w:rPr>
          <w:rtl w:val="0"/>
        </w:rPr>
        <w:t xml:space="preserve">(9), pp.6949-6976.</w:t>
      </w:r>
    </w:p>
    <w:p w:rsidR="00000000" w:rsidDel="00000000" w:rsidP="00000000" w:rsidRDefault="00000000" w:rsidRPr="00000000" w14:paraId="0000012D">
      <w:pPr>
        <w:rPr/>
      </w:pPr>
      <w:r w:rsidDel="00000000" w:rsidR="00000000" w:rsidRPr="00000000">
        <w:rPr>
          <w:rtl w:val="0"/>
        </w:rPr>
        <w:t xml:space="preserve">Rietze, S. and Zacher, H., 2022. Relationships between agile work practices and occupational well-being: The role of job demands and resources. </w:t>
      </w:r>
      <w:r w:rsidDel="00000000" w:rsidR="00000000" w:rsidRPr="00000000">
        <w:rPr>
          <w:i w:val="1"/>
          <w:iCs w:val="1"/>
          <w:rtl w:val="0"/>
        </w:rPr>
        <w:t xml:space="preserve">International Journal of Environmental Research and Public Health</w:t>
      </w:r>
      <w:r w:rsidDel="00000000" w:rsidR="00000000" w:rsidRPr="00000000">
        <w:rPr>
          <w:rtl w:val="0"/>
        </w:rPr>
        <w:t xml:space="preserve">, </w:t>
      </w:r>
      <w:r w:rsidDel="00000000" w:rsidR="00000000" w:rsidRPr="00000000">
        <w:rPr>
          <w:i w:val="1"/>
          <w:iCs w:val="1"/>
          <w:rtl w:val="0"/>
        </w:rPr>
        <w:t xml:space="preserve">19</w:t>
      </w:r>
      <w:r w:rsidDel="00000000" w:rsidR="00000000" w:rsidRPr="00000000">
        <w:rPr>
          <w:rtl w:val="0"/>
        </w:rPr>
        <w:t xml:space="preserve">(3), p.1258. </w:t>
      </w:r>
    </w:p>
    <w:p w:rsidR="00000000" w:rsidDel="00000000" w:rsidP="00000000" w:rsidRDefault="00000000" w:rsidRPr="00000000" w14:paraId="0000012E">
      <w:pPr>
        <w:rPr/>
      </w:pPr>
      <w:r w:rsidDel="00000000" w:rsidR="00000000" w:rsidRPr="00000000">
        <w:rPr>
          <w:rtl w:val="0"/>
        </w:rPr>
        <w:t xml:space="preserve">Rupcic, N., 2024. Working and learning in a hybrid workplace: challenges and opportunities. </w:t>
      </w:r>
      <w:r w:rsidDel="00000000" w:rsidR="00000000" w:rsidRPr="00000000">
        <w:rPr>
          <w:i w:val="1"/>
          <w:iCs w:val="1"/>
          <w:rtl w:val="0"/>
        </w:rPr>
        <w:t xml:space="preserve">The Learning Organisation</w:t>
      </w:r>
      <w:r w:rsidDel="00000000" w:rsidR="00000000" w:rsidRPr="00000000">
        <w:rPr>
          <w:rtl w:val="0"/>
        </w:rPr>
        <w:t xml:space="preserve">, </w:t>
      </w:r>
      <w:r w:rsidDel="00000000" w:rsidR="00000000" w:rsidRPr="00000000">
        <w:rPr>
          <w:i w:val="1"/>
          <w:iCs w:val="1"/>
          <w:rtl w:val="0"/>
        </w:rPr>
        <w:t xml:space="preserve">31</w:t>
      </w:r>
      <w:r w:rsidDel="00000000" w:rsidR="00000000" w:rsidRPr="00000000">
        <w:rPr>
          <w:rtl w:val="0"/>
        </w:rPr>
        <w:t xml:space="preserve">(2), pp.276-283.</w:t>
      </w:r>
    </w:p>
    <w:p w:rsidR="00000000" w:rsidDel="00000000" w:rsidP="00000000" w:rsidRDefault="00000000" w:rsidRPr="00000000" w14:paraId="0000012F">
      <w:pPr>
        <w:rPr/>
      </w:pPr>
      <w:r w:rsidDel="00000000" w:rsidR="00000000" w:rsidRPr="00000000">
        <w:rPr>
          <w:rtl w:val="0"/>
        </w:rPr>
        <w:t xml:space="preserve">Sakal, M., 2024. Remote work and hybrid work models. </w:t>
      </w:r>
      <w:r w:rsidDel="00000000" w:rsidR="00000000" w:rsidRPr="00000000">
        <w:rPr>
          <w:i w:val="1"/>
          <w:iCs w:val="1"/>
          <w:rtl w:val="0"/>
        </w:rPr>
        <w:t xml:space="preserve">Yönetim Bilişim Sistemlerinde Güncel Uygulamalar</w:t>
      </w:r>
      <w:r w:rsidDel="00000000" w:rsidR="00000000" w:rsidRPr="00000000">
        <w:rPr>
          <w:rtl w:val="0"/>
        </w:rPr>
        <w:t xml:space="preserve">, </w:t>
      </w:r>
      <w:r w:rsidDel="00000000" w:rsidR="00000000" w:rsidRPr="00000000">
        <w:rPr>
          <w:i w:val="1"/>
          <w:iCs w:val="1"/>
          <w:rtl w:val="0"/>
        </w:rPr>
        <w:t xml:space="preserve">33</w:t>
      </w:r>
      <w:r w:rsidDel="00000000" w:rsidR="00000000" w:rsidRPr="00000000">
        <w:rPr>
          <w:rtl w:val="0"/>
        </w:rPr>
        <w:t xml:space="preserve">.</w:t>
      </w:r>
    </w:p>
    <w:p w:rsidR="00000000" w:rsidDel="00000000" w:rsidP="00000000" w:rsidRDefault="00000000" w:rsidRPr="00000000" w14:paraId="00000130">
      <w:pPr>
        <w:rPr/>
      </w:pPr>
      <w:r w:rsidDel="00000000" w:rsidR="00000000" w:rsidRPr="00000000">
        <w:rPr>
          <w:rtl w:val="0"/>
        </w:rPr>
        <w:t xml:space="preserve">Sensing, T., 2022. </w:t>
      </w:r>
      <w:r w:rsidDel="00000000" w:rsidR="00000000" w:rsidRPr="00000000">
        <w:rPr>
          <w:i w:val="1"/>
          <w:iCs w:val="1"/>
          <w:rtl w:val="0"/>
        </w:rPr>
        <w:t xml:space="preserve">Qualitative Research: A Multi-Methods Approach to Projects for Doctor of Ministry Dissertations</w:t>
      </w:r>
      <w:r w:rsidDel="00000000" w:rsidR="00000000" w:rsidRPr="00000000">
        <w:rPr>
          <w:rtl w:val="0"/>
        </w:rPr>
        <w:t xml:space="preserve">. Wipf and Stock Publishers.</w:t>
      </w:r>
    </w:p>
    <w:p w:rsidR="00000000" w:rsidDel="00000000" w:rsidP="00000000" w:rsidRDefault="00000000" w:rsidRPr="00000000" w14:paraId="00000131">
      <w:pPr>
        <w:rPr/>
      </w:pPr>
      <w:r w:rsidDel="00000000" w:rsidR="00000000" w:rsidRPr="00000000">
        <w:rPr>
          <w:rtl w:val="0"/>
        </w:rPr>
        <w:t xml:space="preserve">Shinde, S., 2025. Flexible Work Models and Hybrid Work Culture: A Strategic Paradigm for Talent Retention in the Evolving Workplace. </w:t>
      </w:r>
      <w:r w:rsidDel="00000000" w:rsidR="00000000" w:rsidRPr="00000000">
        <w:rPr>
          <w:i w:val="1"/>
          <w:iCs w:val="1"/>
          <w:rtl w:val="0"/>
        </w:rPr>
        <w:t xml:space="preserve">Revista Review Index Journal of Multidisciplinary</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(2), pp.19-29.</w:t>
      </w:r>
    </w:p>
    <w:p w:rsidR="00000000" w:rsidDel="00000000" w:rsidP="00000000" w:rsidRDefault="00000000" w:rsidRPr="00000000" w14:paraId="00000132">
      <w:pPr>
        <w:rPr/>
      </w:pPr>
      <w:r w:rsidDel="00000000" w:rsidR="00000000" w:rsidRPr="00000000">
        <w:rPr>
          <w:rtl w:val="0"/>
        </w:rPr>
        <w:t xml:space="preserve">Uru, F.O., Gozukara, E. and Tezcan, L., 2022. The moderating roles of remote, hybrid, and onsite working on the relationship between work engagement and organisational identification during the COVID-19 pandemic.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(24), p.16828. </w:t>
      </w:r>
    </w:p>
    <w:p w:rsidR="00000000" w:rsidDel="00000000" w:rsidP="00000000" w:rsidRDefault="00000000" w:rsidRPr="00000000" w14:paraId="00000133">
      <w:pPr>
        <w:rPr/>
      </w:pPr>
      <w:r w:rsidDel="00000000" w:rsidR="00000000" w:rsidRPr="00000000">
        <w:rPr>
          <w:rtl w:val="0"/>
        </w:rPr>
        <w:t xml:space="preserve">Vij, S., Sharma, R. and Sharma, R., 2022. </w:t>
      </w:r>
      <w:r w:rsidDel="00000000" w:rsidR="00000000" w:rsidRPr="00000000">
        <w:rPr>
          <w:i w:val="1"/>
          <w:iCs w:val="1"/>
          <w:rtl w:val="0"/>
        </w:rPr>
        <w:t xml:space="preserve">Hybrid Workplace Culture: A Conceptual Model</w:t>
      </w:r>
      <w:r w:rsidDel="00000000" w:rsidR="00000000" w:rsidRPr="00000000">
        <w:rPr>
          <w:rtl w:val="0"/>
        </w:rPr>
        <w:t xml:space="preserve"> [online] </w:t>
      </w:r>
    </w:p>
    <w:p w:rsidR="00000000" w:rsidDel="00000000" w:rsidP="00000000" w:rsidRDefault="00000000" w:rsidRPr="00000000" w14:paraId="00000134">
      <w:pPr>
        <w:rPr/>
      </w:pPr>
      <w:r w:rsidDel="00000000" w:rsidR="00000000" w:rsidRPr="00000000">
        <w:rPr>
          <w:rtl w:val="0"/>
        </w:rPr>
        <w:t xml:space="preserve">Weingart, L.R., Jehn, K.A. and Krueger, K.L., 2023. Manage intrateam conflict through collaboration. </w:t>
      </w:r>
      <w:r w:rsidDel="00000000" w:rsidR="00000000" w:rsidRPr="00000000">
        <w:rPr>
          <w:i w:val="1"/>
          <w:iCs w:val="1"/>
          <w:rtl w:val="0"/>
        </w:rPr>
        <w:t xml:space="preserve">Principles of Organisational Behavior: The Handbook of Evidence‐Based Management 3rd Edition</w:t>
      </w:r>
      <w:r w:rsidDel="00000000" w:rsidR="00000000" w:rsidRPr="00000000">
        <w:rPr>
          <w:rtl w:val="0"/>
        </w:rPr>
        <w:t xml:space="preserve">, pp.403-427.</w:t>
      </w:r>
    </w:p>
    <w:p w:rsidR="00000000" w:rsidDel="00000000" w:rsidP="00000000" w:rsidRDefault="00000000" w:rsidRPr="00000000" w14:paraId="00000135">
      <w:pPr>
        <w:rPr/>
      </w:pPr>
      <w:r w:rsidDel="00000000" w:rsidR="00000000" w:rsidRPr="00000000">
        <w:rPr>
          <w:rtl w:val="0"/>
        </w:rPr>
        <w:t xml:space="preserve">Xu, W. and Pan, H., 2022. Leadership challenges in the context of “flexible working” and its implication to a virtual workplace: case study of a China’s publishing house. </w:t>
      </w:r>
      <w:r w:rsidDel="00000000" w:rsidR="00000000" w:rsidRPr="00000000">
        <w:rPr>
          <w:i w:val="1"/>
          <w:iCs w:val="1"/>
          <w:rtl w:val="0"/>
        </w:rPr>
        <w:t xml:space="preserve">J Chin Hum Resour Manag</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(2), pp.12-25.</w:t>
      </w:r>
    </w:p>
    <w:p w:rsidR="00000000" w:rsidDel="00000000" w:rsidP="00000000" w:rsidRDefault="00000000" w:rsidRPr="00000000" w14:paraId="00000136">
      <w:pPr>
        <w:rPr/>
      </w:pPr>
      <w:r w:rsidDel="00000000" w:rsidR="00000000" w:rsidRPr="00000000">
        <w:rPr>
          <w:rtl w:val="0"/>
        </w:rPr>
        <w:t xml:space="preserve">Zakalyuzhnaya, N.V., Kudryashova, S.N. and Babkina, I.N., 2022. The evolution of the remote work concept. </w:t>
      </w:r>
      <w:r w:rsidDel="00000000" w:rsidR="00000000" w:rsidRPr="00000000">
        <w:rPr>
          <w:i w:val="1"/>
          <w:iCs w:val="1"/>
          <w:rtl w:val="0"/>
        </w:rPr>
        <w:t xml:space="preserve">Labor law in Russia and Abroad</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 pp.50-52.</w:t>
      </w:r>
    </w:p>
    <w:p w:rsidR="00000000" w:rsidDel="00000000" w:rsidP="00000000" w:rsidRDefault="00000000" w:rsidRPr="00000000" w14:paraId="00000137">
      <w:pPr>
        <w:rPr/>
      </w:pPr>
      <w:r w:rsidDel="00000000" w:rsidR="00000000" w:rsidRPr="00000000">
        <w:br w:type="page"/>
      </w:r>
      <w:r w:rsidDel="00000000" w:rsidR="00000000" w:rsidRPr="00000000">
        <w:rPr>
          <w:rtl w:val="0"/>
        </w:rPr>
      </w:r>
    </w:p>
    <w:p w:rsidR="00000000" w:rsidDel="00000000" w:rsidP="00000000" w:rsidRDefault="00000000" w:rsidRPr="00000000" w14:paraId="00000138">
      <w:pPr>
        <w:pStyle w:val="Heading1"/>
        <w:rPr/>
      </w:pPr>
      <w:bookmarkStart w:colFirst="0" w:colLast="0" w:name="_heading=h.kijlgpxp7l7j" w:id="49"/>
      <w:bookmarkEnd w:id="49"/>
      <w:r w:rsidDel="00000000" w:rsidR="00000000" w:rsidRPr="00000000">
        <w:rPr>
          <w:rtl w:val="0"/>
        </w:rPr>
        <w:t xml:space="preserve">Appendix</w:t>
      </w:r>
    </w:p>
    <w:p w:rsidR="00000000" w:rsidDel="00000000" w:rsidP="00000000" w:rsidRDefault="00000000" w:rsidRPr="00000000" w14:paraId="00000139">
      <w:pPr>
        <w:rPr>
          <w:b w:val="1"/>
          <w:bCs w:val="1"/>
          <w:u w:val="single"/>
        </w:rPr>
      </w:pPr>
      <w:r w:rsidDel="00000000" w:rsidR="00000000" w:rsidRPr="00000000">
        <w:rPr>
          <w:b w:val="1"/>
          <w:bCs w:val="1"/>
          <w:u w:val="single"/>
          <w:rtl w:val="0"/>
        </w:rPr>
        <w:t xml:space="preserve">Data Collection Methods</w:t>
      </w:r>
    </w:p>
    <w:p w:rsidR="00000000" w:rsidDel="00000000" w:rsidP="00000000" w:rsidRDefault="00000000" w:rsidRPr="00000000" w14:paraId="0000013A">
      <w:pPr>
        <w:rPr/>
      </w:pPr>
      <w:r w:rsidDel="00000000" w:rsidR="00000000" w:rsidRPr="00000000">
        <w:rPr>
          <w:rtl w:val="0"/>
        </w:rPr>
        <w:t xml:space="preserve">This research uses secondary sources to collect data. These are peer-reviewed scholarly journals, books, industry reports, and professional publications, reports of reputable organisations like CIPD, Deloitte, and McKinsey. These sources are quite current and credible on the topic of workplace culture, teamwork, and involvement in flexible working conditions.</w:t>
      </w:r>
    </w:p>
    <w:p w:rsidR="00000000" w:rsidDel="00000000" w:rsidP="00000000" w:rsidRDefault="00000000" w:rsidRPr="00000000" w14:paraId="0000013B">
      <w:pPr>
        <w:rPr/>
      </w:pPr>
      <w:r w:rsidDel="00000000" w:rsidR="00000000" w:rsidRPr="00000000">
        <w:rPr>
          <w:rtl w:val="0"/>
        </w:rPr>
      </w:r>
    </w:p>
    <w:sectPr>
      <w:footerReference r:id="rId8"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tl w:val="0"/>
      </w:rPr>
      <w:t xml:space="preserve">Page | </w:t>
    </w: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decimal"/>
      <w:lvlText w:val="%1"/>
      <w:lvlJc w:val="left"/>
      <w:pPr>
        <w:ind w:left="360" w:hanging="360"/>
      </w:pPr>
      <w:rPr/>
    </w:lvl>
    <w:lvl w:ilvl="1">
      <w:start w:val="5"/>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sz w:val="28"/>
      <w:szCs w:val="28"/>
      <w:highlight w:val="white"/>
      <w:u w:val="single"/>
    </w:rPr>
  </w:style>
  <w:style w:type="paragraph" w:styleId="Heading2">
    <w:name w:val="heading 2"/>
    <w:basedOn w:val="Normal"/>
    <w:next w:val="Normal"/>
    <w:pPr>
      <w:keepNext w:val="1"/>
      <w:keepLines w:val="1"/>
      <w:spacing w:after="0" w:before="200" w:lineRule="auto"/>
    </w:pPr>
    <w:rPr>
      <w:b w:val="1"/>
      <w:bCs w:val="1"/>
      <w:color w:val="44546a"/>
      <w:u w:val="single"/>
    </w:rPr>
  </w:style>
  <w:style w:type="paragraph" w:styleId="Heading3">
    <w:name w:val="heading 3"/>
    <w:basedOn w:val="Normal"/>
    <w:next w:val="Normal"/>
    <w:pPr>
      <w:keepNext w:val="1"/>
      <w:keepLines w:val="1"/>
      <w:spacing w:after="0" w:before="200" w:lineRule="auto"/>
    </w:pPr>
    <w:rPr>
      <w:b w:val="1"/>
      <w:bCs w:val="1"/>
      <w:i w:val="1"/>
      <w:iCs w:val="1"/>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472c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60" w:lineRule="auto"/>
    </w:pPr>
    <w:rPr>
      <w:rFonts w:ascii="Times" w:cs="Times" w:eastAsia="Times" w:hAnsi="Times"/>
      <w:color w:val="000000"/>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rsid w:val="00567D16"/>
    <w:tblPr>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0B3663"/>
    <w:pPr>
      <w:spacing w:after="0" w:line="240" w:lineRule="auto"/>
    </w:pPr>
    <w:rPr>
      <w:rFonts w:ascii="Tahoma" w:cs="Tahoma" w:hAnsi="Tahoma"/>
      <w:sz w:val="16"/>
      <w:szCs w:val="16"/>
    </w:rPr>
  </w:style>
  <w:style w:type="character" w:styleId="CommentReference">
    <w:name w:val="annotation reference"/>
    <w:basedOn w:val="DefaultParagraphFont"/>
    <w:uiPriority w:val="99"/>
    <w:semiHidden w:val="1"/>
    <w:unhideWhenUsed w:val="1"/>
    <w:rsid w:val="000B3663"/>
    <w:rPr>
      <w:sz w:val="16"/>
      <w:szCs w:val="16"/>
    </w:rPr>
  </w:style>
  <w:style w:type="paragraph" w:styleId="CommentText">
    <w:name w:val="annotation text"/>
    <w:basedOn w:val="Normal"/>
    <w:link w:val="CommentTextChar"/>
    <w:uiPriority w:val="99"/>
    <w:semiHidden w:val="1"/>
    <w:unhideWhenUsed w:val="1"/>
    <w:qFormat w:val="1"/>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val="1"/>
    <w:unhideWhenUsed w:val="1"/>
    <w:qFormat w:val="1"/>
    <w:rsid w:val="000B3663"/>
    <w:rPr>
      <w:b w:val="1"/>
      <w:bCs w:val="1"/>
    </w:rPr>
  </w:style>
  <w:style w:type="paragraph" w:styleId="Footer">
    <w:name w:val="footer"/>
    <w:basedOn w:val="Normal"/>
    <w:link w:val="FooterChar"/>
    <w:uiPriority w:val="99"/>
    <w:unhideWhenUsed w:val="1"/>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val="1"/>
    <w:unhideWhenUsed w:val="1"/>
    <w:qFormat w:val="1"/>
    <w:rsid w:val="000B3663"/>
    <w:rPr>
      <w:vertAlign w:val="superscript"/>
    </w:rPr>
  </w:style>
  <w:style w:type="paragraph" w:styleId="FootnoteText">
    <w:name w:val="footnote text"/>
    <w:basedOn w:val="Normal"/>
    <w:link w:val="FootnoteTextChar"/>
    <w:uiPriority w:val="99"/>
    <w:semiHidden w:val="1"/>
    <w:unhideWhenUsed w:val="1"/>
    <w:rsid w:val="000B3663"/>
    <w:pPr>
      <w:spacing w:after="0" w:line="240" w:lineRule="auto"/>
    </w:pPr>
    <w:rPr>
      <w:sz w:val="20"/>
      <w:szCs w:val="20"/>
    </w:rPr>
  </w:style>
  <w:style w:type="paragraph" w:styleId="Header">
    <w:name w:val="header"/>
    <w:basedOn w:val="Normal"/>
    <w:link w:val="HeaderChar"/>
    <w:uiPriority w:val="99"/>
    <w:unhideWhenUsed w:val="1"/>
    <w:rsid w:val="000B3663"/>
    <w:pPr>
      <w:tabs>
        <w:tab w:val="center" w:pos="4513"/>
        <w:tab w:val="right" w:pos="9026"/>
      </w:tabs>
      <w:spacing w:after="0" w:line="240" w:lineRule="auto"/>
    </w:pPr>
  </w:style>
  <w:style w:type="character" w:styleId="Hyperlink">
    <w:name w:val="Hyperlink"/>
    <w:basedOn w:val="DefaultParagraphFont"/>
    <w:uiPriority w:val="99"/>
    <w:unhideWhenUsed w:val="1"/>
    <w:rsid w:val="000B3663"/>
    <w:rPr>
      <w:color w:val="0000ff"/>
      <w:u w:val="single"/>
    </w:rPr>
  </w:style>
  <w:style w:type="table" w:styleId="TableGrid">
    <w:name w:val="Table Grid"/>
    <w:basedOn w:val="TableNormal"/>
    <w:uiPriority w:val="39"/>
    <w:rsid w:val="000B3663"/>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OC1">
    <w:name w:val="toc 1"/>
    <w:basedOn w:val="Normal"/>
    <w:next w:val="Normal"/>
    <w:uiPriority w:val="39"/>
    <w:unhideWhenUsed w:val="1"/>
    <w:rsid w:val="000B3663"/>
    <w:pPr>
      <w:spacing w:after="100"/>
    </w:pPr>
  </w:style>
  <w:style w:type="paragraph" w:styleId="TOC2">
    <w:name w:val="toc 2"/>
    <w:basedOn w:val="Normal"/>
    <w:next w:val="Normal"/>
    <w:uiPriority w:val="39"/>
    <w:unhideWhenUsed w:val="1"/>
    <w:rsid w:val="000B3663"/>
    <w:pPr>
      <w:spacing w:after="100"/>
      <w:ind w:left="240"/>
    </w:pPr>
  </w:style>
  <w:style w:type="paragraph" w:styleId="TOC3">
    <w:name w:val="toc 3"/>
    <w:basedOn w:val="Normal"/>
    <w:next w:val="Normal"/>
    <w:uiPriority w:val="39"/>
    <w:unhideWhenUsed w:val="1"/>
    <w:rsid w:val="000B3663"/>
    <w:pPr>
      <w:spacing w:after="100"/>
      <w:ind w:left="480"/>
    </w:pPr>
  </w:style>
  <w:style w:type="character" w:styleId="Heading1Char" w:customStyle="1">
    <w:name w:val="Heading 1 Char"/>
    <w:basedOn w:val="DefaultParagraphFont"/>
    <w:link w:val="Heading1"/>
    <w:uiPriority w:val="9"/>
    <w:rsid w:val="008A534B"/>
    <w:rPr>
      <w:rFonts w:ascii="Times New Roman" w:hAnsi="Times New Roman" w:cstheme="majorBidi" w:eastAsiaTheme="majorEastAsia"/>
      <w:b w:val="1"/>
      <w:sz w:val="28"/>
      <w:szCs w:val="24"/>
      <w:u w:val="single"/>
      <w:lang w:val="en-GB"/>
    </w:rPr>
  </w:style>
  <w:style w:type="character" w:styleId="MeniuneNerezolvat1" w:customStyle="1">
    <w:name w:val="Mențiune Nerezolvat1"/>
    <w:basedOn w:val="DefaultParagraphFont"/>
    <w:uiPriority w:val="99"/>
    <w:semiHidden w:val="1"/>
    <w:unhideWhenUsed w:val="1"/>
    <w:rsid w:val="000B3663"/>
    <w:rPr>
      <w:color w:val="605e5c"/>
      <w:shd w:color="auto" w:fill="e1dfdd" w:val="clear"/>
    </w:rPr>
  </w:style>
  <w:style w:type="character" w:styleId="HeaderChar" w:customStyle="1">
    <w:name w:val="Header Char"/>
    <w:basedOn w:val="DefaultParagraphFont"/>
    <w:link w:val="Header"/>
    <w:uiPriority w:val="99"/>
    <w:rsid w:val="000B3663"/>
    <w:rPr>
      <w:rFonts w:ascii="Arial" w:hAnsi="Arial"/>
      <w:kern w:val="0"/>
      <w:sz w:val="24"/>
    </w:rPr>
  </w:style>
  <w:style w:type="character" w:styleId="FooterChar" w:customStyle="1">
    <w:name w:val="Footer Char"/>
    <w:basedOn w:val="DefaultParagraphFont"/>
    <w:link w:val="Footer"/>
    <w:uiPriority w:val="99"/>
    <w:rsid w:val="000B3663"/>
    <w:rPr>
      <w:rFonts w:ascii="Arial" w:hAnsi="Arial"/>
      <w:kern w:val="0"/>
      <w:sz w:val="24"/>
    </w:rPr>
  </w:style>
  <w:style w:type="paragraph" w:styleId="TOCHeading1" w:customStyle="1">
    <w:name w:val="TOC Heading1"/>
    <w:basedOn w:val="Heading1"/>
    <w:next w:val="Normal"/>
    <w:uiPriority w:val="39"/>
    <w:unhideWhenUsed w:val="1"/>
    <w:qFormat w:val="1"/>
    <w:rsid w:val="000B3663"/>
    <w:pPr>
      <w:spacing w:line="259" w:lineRule="auto"/>
      <w:jc w:val="left"/>
      <w:outlineLvl w:val="9"/>
    </w:pPr>
    <w:rPr>
      <w:rFonts w:asciiTheme="majorHAnsi" w:hAnsiTheme="majorHAnsi"/>
      <w:b w:val="0"/>
      <w:sz w:val="32"/>
      <w:lang w:val="en-US"/>
    </w:rPr>
  </w:style>
  <w:style w:type="character" w:styleId="BalloonTextChar" w:customStyle="1">
    <w:name w:val="Balloon Text Char"/>
    <w:basedOn w:val="DefaultParagraphFont"/>
    <w:link w:val="BalloonText"/>
    <w:uiPriority w:val="99"/>
    <w:semiHidden w:val="1"/>
    <w:rsid w:val="000B3663"/>
    <w:rPr>
      <w:rFonts w:ascii="Tahoma" w:cs="Tahoma" w:hAnsi="Tahoma"/>
      <w:kern w:val="0"/>
      <w:sz w:val="16"/>
      <w:szCs w:val="16"/>
    </w:rPr>
  </w:style>
  <w:style w:type="paragraph" w:styleId="ListParagraph">
    <w:name w:val="List Paragraph"/>
    <w:basedOn w:val="Normal"/>
    <w:uiPriority w:val="34"/>
    <w:qFormat w:val="1"/>
    <w:rsid w:val="000B3663"/>
    <w:pPr>
      <w:ind w:left="720"/>
      <w:contextualSpacing w:val="1"/>
    </w:pPr>
  </w:style>
  <w:style w:type="character" w:styleId="Heading2Char" w:customStyle="1">
    <w:name w:val="Heading 2 Char"/>
    <w:basedOn w:val="DefaultParagraphFont"/>
    <w:link w:val="Heading2"/>
    <w:uiPriority w:val="9"/>
    <w:qFormat w:val="1"/>
    <w:rsid w:val="00AD5D5B"/>
    <w:rPr>
      <w:rFonts w:ascii="Times New Roman" w:hAnsi="Times New Roman" w:cstheme="majorBidi" w:eastAsiaTheme="majorEastAsia"/>
      <w:b w:val="1"/>
      <w:bCs w:val="1"/>
      <w:color w:val="44546a" w:themeColor="text2"/>
      <w:sz w:val="24"/>
      <w:szCs w:val="26"/>
      <w:u w:val="single"/>
      <w:lang w:val="en-GB"/>
    </w:rPr>
  </w:style>
  <w:style w:type="character" w:styleId="Heading3Char" w:customStyle="1">
    <w:name w:val="Heading 3 Char"/>
    <w:basedOn w:val="DefaultParagraphFont"/>
    <w:link w:val="Heading3"/>
    <w:uiPriority w:val="9"/>
    <w:rsid w:val="000B3663"/>
    <w:rPr>
      <w:rFonts w:ascii="Times New Roman" w:hAnsi="Times New Roman" w:cstheme="majorBidi" w:eastAsiaTheme="majorEastAsia"/>
      <w:b w:val="1"/>
      <w:bCs w:val="1"/>
      <w:i w:val="1"/>
      <w:kern w:val="0"/>
      <w:sz w:val="24"/>
      <w:lang w:val="en-GB"/>
    </w:rPr>
  </w:style>
  <w:style w:type="character" w:styleId="CommentTextChar" w:customStyle="1">
    <w:name w:val="Comment Text Char"/>
    <w:basedOn w:val="DefaultParagraphFont"/>
    <w:link w:val="CommentText"/>
    <w:uiPriority w:val="99"/>
    <w:semiHidden w:val="1"/>
    <w:rsid w:val="000B3663"/>
    <w:rPr>
      <w:rFonts w:ascii="Times New Roman" w:hAnsi="Times New Roman"/>
      <w:kern w:val="0"/>
      <w:sz w:val="20"/>
      <w:szCs w:val="20"/>
      <w:lang w:val="en-GB"/>
    </w:rPr>
  </w:style>
  <w:style w:type="character" w:styleId="CommentSubjectChar" w:customStyle="1">
    <w:name w:val="Comment Subject Char"/>
    <w:basedOn w:val="CommentTextChar"/>
    <w:link w:val="CommentSubject"/>
    <w:uiPriority w:val="99"/>
    <w:semiHidden w:val="1"/>
    <w:rsid w:val="000B3663"/>
    <w:rPr>
      <w:rFonts w:ascii="Times New Roman" w:hAnsi="Times New Roman"/>
      <w:b w:val="1"/>
      <w:bCs w:val="1"/>
      <w:kern w:val="0"/>
      <w:sz w:val="20"/>
      <w:szCs w:val="20"/>
      <w:lang w:val="en-GB"/>
    </w:rPr>
  </w:style>
  <w:style w:type="character" w:styleId="FootnoteTextChar" w:customStyle="1">
    <w:name w:val="Footnote Text Char"/>
    <w:basedOn w:val="DefaultParagraphFont"/>
    <w:link w:val="FootnoteText"/>
    <w:uiPriority w:val="99"/>
    <w:semiHidden w:val="1"/>
    <w:rsid w:val="000B3663"/>
    <w:rPr>
      <w:rFonts w:ascii="Times New Roman" w:hAnsi="Times New Roman"/>
      <w:kern w:val="0"/>
      <w:sz w:val="20"/>
      <w:szCs w:val="20"/>
      <w:lang w:val="en-GB"/>
    </w:rPr>
  </w:style>
  <w:style w:type="paragraph" w:styleId="Text" w:customStyle="1">
    <w:name w:val="Text"/>
    <w:basedOn w:val="Normal"/>
    <w:rsid w:val="000B3663"/>
    <w:pPr>
      <w:spacing w:after="120" w:before="120" w:line="240" w:lineRule="auto"/>
      <w:jc w:val="left"/>
    </w:pPr>
    <w:rPr>
      <w:rFonts w:ascii="Arial" w:hAnsi="Arial"/>
      <w:lang w:val="en-US"/>
    </w:rPr>
  </w:style>
  <w:style w:type="table" w:styleId="Style52" w:customStyle="1">
    <w:name w:val="_Style 52"/>
    <w:basedOn w:val="TableNormal"/>
    <w:rsid w:val="000B3663"/>
    <w:pPr>
      <w:spacing w:after="200" w:line="276" w:lineRule="auto"/>
    </w:pPr>
    <w:rPr>
      <w:rFonts w:ascii="Tahoma" w:cs="Tahoma" w:eastAsia="Tahoma" w:hAnsi="Tahoma"/>
    </w:rPr>
    <w:tblPr>
      <w:tblInd w:w="0.0" w:type="dxa"/>
      <w:tblCellMar>
        <w:top w:w="0.0" w:type="dxa"/>
        <w:left w:w="0.0" w:type="dxa"/>
        <w:bottom w:w="0.0" w:type="dxa"/>
        <w:right w:w="0.0" w:type="dxa"/>
      </w:tblCellMar>
    </w:tblPr>
  </w:style>
  <w:style w:type="table" w:styleId="Style53" w:customStyle="1">
    <w:name w:val="_Style 53"/>
    <w:basedOn w:val="TableNormal"/>
    <w:rsid w:val="000B3663"/>
    <w:pPr>
      <w:spacing w:after="200" w:line="276" w:lineRule="auto"/>
    </w:pPr>
    <w:rPr>
      <w:rFonts w:ascii="Tahoma" w:cs="Tahoma" w:eastAsia="Tahoma" w:hAnsi="Tahoma"/>
    </w:rPr>
    <w:tblPr>
      <w:tblInd w:w="0.0" w:type="dxa"/>
      <w:tblCellMar>
        <w:top w:w="0.0" w:type="dxa"/>
        <w:left w:w="113.0" w:type="dxa"/>
        <w:bottom w:w="0.0" w:type="dxa"/>
        <w:right w:w="113.0" w:type="dxa"/>
      </w:tblCellMar>
    </w:tblPr>
  </w:style>
  <w:style w:type="paragraph" w:styleId="TOCHeading">
    <w:name w:val="TOC Heading"/>
    <w:basedOn w:val="Heading1"/>
    <w:next w:val="Normal"/>
    <w:uiPriority w:val="39"/>
    <w:semiHidden w:val="1"/>
    <w:unhideWhenUsed w:val="1"/>
    <w:qFormat w:val="1"/>
    <w:rsid w:val="006A1FCE"/>
    <w:pPr>
      <w:spacing w:before="480" w:line="276" w:lineRule="auto"/>
      <w:jc w:val="left"/>
      <w:outlineLvl w:val="9"/>
    </w:pPr>
    <w:rPr>
      <w:rFonts w:asciiTheme="majorHAnsi" w:hAnsiTheme="majorHAnsi"/>
      <w:color w:val="2f5496" w:themeColor="accent1" w:themeShade="0000BF"/>
      <w:lang w:val="en-US"/>
    </w:rPr>
  </w:style>
  <w:style w:type="character" w:styleId="TitleChar" w:customStyle="1">
    <w:name w:val="Title Char"/>
    <w:basedOn w:val="DefaultParagraphFont"/>
    <w:link w:val="Title"/>
    <w:uiPriority w:val="99"/>
    <w:rsid w:val="00DF3958"/>
    <w:rPr>
      <w:rFonts w:ascii="Times" w:cs="Times" w:eastAsia="Times New Roman" w:hAnsi="Times"/>
      <w:color w:val="000000"/>
      <w:sz w:val="52"/>
      <w:szCs w:val="52"/>
    </w:rPr>
  </w:style>
  <w:style w:type="character" w:styleId="selectable-text" w:customStyle="1">
    <w:name w:val="selectable-text"/>
    <w:basedOn w:val="DefaultParagraphFont"/>
    <w:rsid w:val="00ED16C3"/>
  </w:style>
  <w:style w:type="paragraph" w:styleId="NormalWeb">
    <w:name w:val="Normal (Web)"/>
    <w:basedOn w:val="Normal"/>
    <w:uiPriority w:val="99"/>
    <w:semiHidden w:val="1"/>
    <w:unhideWhenUsed w:val="1"/>
    <w:rsid w:val="0035540F"/>
  </w:style>
  <w:style w:type="table" w:styleId="LightGrid-Accent6">
    <w:name w:val="Light Grid Accent 6"/>
    <w:basedOn w:val="TableNormal"/>
    <w:uiPriority w:val="62"/>
    <w:rsid w:val="00DD6E02"/>
    <w:tblPr>
      <w:tblStyleRowBandSize w:val="1"/>
      <w:tblStyleColBandSize w:val="1"/>
      <w:tblInd w:w="0.0" w:type="dxa"/>
      <w:tblBorders>
        <w:top w:color="70ad47" w:space="0" w:sz="8" w:themeColor="accent6" w:val="single"/>
        <w:left w:color="70ad47" w:space="0" w:sz="8" w:themeColor="accent6" w:val="single"/>
        <w:bottom w:color="70ad47" w:space="0" w:sz="8" w:themeColor="accent6" w:val="single"/>
        <w:right w:color="70ad47" w:space="0" w:sz="8" w:themeColor="accent6" w:val="single"/>
        <w:insideH w:color="70ad47" w:space="0" w:sz="8" w:themeColor="accent6" w:val="single"/>
        <w:insideV w:color="70ad47"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70ad47" w:space="0" w:sz="8" w:themeColor="accent6" w:val="single"/>
          <w:left w:color="70ad47" w:space="0" w:sz="8" w:themeColor="accent6" w:val="single"/>
          <w:bottom w:color="70ad47" w:space="0" w:sz="18" w:themeColor="accent6" w:val="single"/>
          <w:right w:color="70ad47" w:space="0" w:sz="8" w:themeColor="accent6" w:val="single"/>
          <w:insideH w:space="0" w:sz="0" w:val="nil"/>
          <w:insideV w:color="70ad47"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70ad47" w:space="0" w:sz="6" w:themeColor="accent6" w:val="double"/>
          <w:left w:color="70ad47" w:space="0" w:sz="8" w:themeColor="accent6" w:val="single"/>
          <w:bottom w:color="70ad47" w:space="0" w:sz="8" w:themeColor="accent6" w:val="single"/>
          <w:right w:color="70ad47" w:space="0" w:sz="8" w:themeColor="accent6" w:val="single"/>
          <w:insideH w:space="0" w:sz="0" w:val="nil"/>
          <w:insideV w:color="70ad47"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70ad47" w:space="0" w:sz="8" w:themeColor="accent6" w:val="single"/>
          <w:left w:color="70ad47" w:space="0" w:sz="8" w:themeColor="accent6" w:val="single"/>
          <w:bottom w:color="70ad47" w:space="0" w:sz="8" w:themeColor="accent6" w:val="single"/>
          <w:right w:color="70ad47" w:space="0" w:sz="8" w:themeColor="accent6" w:val="single"/>
        </w:tcBorders>
      </w:tcPr>
    </w:tblStylePr>
    <w:tblStylePr w:type="band1Vert">
      <w:tblPr/>
      <w:tcPr>
        <w:tcBorders>
          <w:top w:color="70ad47" w:space="0" w:sz="8" w:themeColor="accent6" w:val="single"/>
          <w:left w:color="70ad47" w:space="0" w:sz="8" w:themeColor="accent6" w:val="single"/>
          <w:bottom w:color="70ad47" w:space="0" w:sz="8" w:themeColor="accent6" w:val="single"/>
          <w:right w:color="70ad47" w:space="0" w:sz="8" w:themeColor="accent6" w:val="single"/>
        </w:tcBorders>
        <w:shd w:color="auto" w:fill="dbebd0" w:themeFill="accent6" w:themeFillTint="00003F" w:val="clear"/>
      </w:tcPr>
    </w:tblStylePr>
    <w:tblStylePr w:type="band1Horz">
      <w:tblPr/>
      <w:tcPr>
        <w:tcBorders>
          <w:top w:color="70ad47" w:space="0" w:sz="8" w:themeColor="accent6" w:val="single"/>
          <w:left w:color="70ad47" w:space="0" w:sz="8" w:themeColor="accent6" w:val="single"/>
          <w:bottom w:color="70ad47" w:space="0" w:sz="8" w:themeColor="accent6" w:val="single"/>
          <w:right w:color="70ad47" w:space="0" w:sz="8" w:themeColor="accent6" w:val="single"/>
          <w:insideV w:color="70ad47" w:space="0" w:sz="8" w:themeColor="accent6" w:val="single"/>
        </w:tcBorders>
        <w:shd w:color="auto" w:fill="dbebd0" w:themeFill="accent6" w:themeFillTint="00003F" w:val="clear"/>
      </w:tcPr>
    </w:tblStylePr>
    <w:tblStylePr w:type="band2Horz">
      <w:tblPr/>
      <w:tcPr>
        <w:tcBorders>
          <w:top w:color="70ad47" w:space="0" w:sz="8" w:themeColor="accent6" w:val="single"/>
          <w:left w:color="70ad47" w:space="0" w:sz="8" w:themeColor="accent6" w:val="single"/>
          <w:bottom w:color="70ad47" w:space="0" w:sz="8" w:themeColor="accent6" w:val="single"/>
          <w:right w:color="70ad47" w:space="0" w:sz="8" w:themeColor="accent6" w:val="single"/>
          <w:insideV w:color="70ad47" w:space="0" w:sz="8" w:themeColor="accent6" w:val="single"/>
        </w:tcBorders>
      </w:tcPr>
    </w:tblStylePr>
  </w:style>
  <w:style w:type="table" w:styleId="LightGrid-Accent5">
    <w:name w:val="Light Grid Accent 5"/>
    <w:basedOn w:val="TableNormal"/>
    <w:uiPriority w:val="62"/>
    <w:rsid w:val="00DD6E02"/>
    <w:tblPr>
      <w:tblStyleRowBandSize w:val="1"/>
      <w:tblStyleColBandSize w:val="1"/>
      <w:tblInd w:w="0.0" w:type="dxa"/>
      <w:tblBorders>
        <w:top w:color="5b9bd5" w:space="0" w:sz="8" w:themeColor="accent5" w:val="single"/>
        <w:left w:color="5b9bd5" w:space="0" w:sz="8" w:themeColor="accent5" w:val="single"/>
        <w:bottom w:color="5b9bd5" w:space="0" w:sz="8" w:themeColor="accent5" w:val="single"/>
        <w:right w:color="5b9bd5" w:space="0" w:sz="8" w:themeColor="accent5" w:val="single"/>
        <w:insideH w:color="5b9bd5" w:space="0" w:sz="8" w:themeColor="accent5" w:val="single"/>
        <w:insideV w:color="5b9bd5"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5b9bd5" w:space="0" w:sz="8" w:themeColor="accent5" w:val="single"/>
          <w:left w:color="5b9bd5" w:space="0" w:sz="8" w:themeColor="accent5" w:val="single"/>
          <w:bottom w:color="5b9bd5" w:space="0" w:sz="18" w:themeColor="accent5" w:val="single"/>
          <w:right w:color="5b9bd5" w:space="0" w:sz="8" w:themeColor="accent5" w:val="single"/>
          <w:insideH w:space="0" w:sz="0" w:val="nil"/>
          <w:insideV w:color="5b9bd5"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5b9bd5" w:space="0" w:sz="6" w:themeColor="accent5" w:val="double"/>
          <w:left w:color="5b9bd5" w:space="0" w:sz="8" w:themeColor="accent5" w:val="single"/>
          <w:bottom w:color="5b9bd5" w:space="0" w:sz="8" w:themeColor="accent5" w:val="single"/>
          <w:right w:color="5b9bd5" w:space="0" w:sz="8" w:themeColor="accent5" w:val="single"/>
          <w:insideH w:space="0" w:sz="0" w:val="nil"/>
          <w:insideV w:color="5b9bd5"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5b9bd5" w:space="0" w:sz="8" w:themeColor="accent5" w:val="single"/>
          <w:left w:color="5b9bd5" w:space="0" w:sz="8" w:themeColor="accent5" w:val="single"/>
          <w:bottom w:color="5b9bd5" w:space="0" w:sz="8" w:themeColor="accent5" w:val="single"/>
          <w:right w:color="5b9bd5" w:space="0" w:sz="8" w:themeColor="accent5" w:val="single"/>
        </w:tcBorders>
      </w:tcPr>
    </w:tblStylePr>
    <w:tblStylePr w:type="band1Vert">
      <w:tblPr/>
      <w:tcPr>
        <w:tcBorders>
          <w:top w:color="5b9bd5" w:space="0" w:sz="8" w:themeColor="accent5" w:val="single"/>
          <w:left w:color="5b9bd5" w:space="0" w:sz="8" w:themeColor="accent5" w:val="single"/>
          <w:bottom w:color="5b9bd5" w:space="0" w:sz="8" w:themeColor="accent5" w:val="single"/>
          <w:right w:color="5b9bd5" w:space="0" w:sz="8" w:themeColor="accent5" w:val="single"/>
        </w:tcBorders>
        <w:shd w:color="auto" w:fill="d6e6f4" w:themeFill="accent5" w:themeFillTint="00003F" w:val="clear"/>
      </w:tcPr>
    </w:tblStylePr>
    <w:tblStylePr w:type="band1Horz">
      <w:tblPr/>
      <w:tcPr>
        <w:tcBorders>
          <w:top w:color="5b9bd5" w:space="0" w:sz="8" w:themeColor="accent5" w:val="single"/>
          <w:left w:color="5b9bd5" w:space="0" w:sz="8" w:themeColor="accent5" w:val="single"/>
          <w:bottom w:color="5b9bd5" w:space="0" w:sz="8" w:themeColor="accent5" w:val="single"/>
          <w:right w:color="5b9bd5" w:space="0" w:sz="8" w:themeColor="accent5" w:val="single"/>
          <w:insideV w:color="5b9bd5" w:space="0" w:sz="8" w:themeColor="accent5" w:val="single"/>
        </w:tcBorders>
        <w:shd w:color="auto" w:fill="d6e6f4" w:themeFill="accent5" w:themeFillTint="00003F" w:val="clear"/>
      </w:tcPr>
    </w:tblStylePr>
    <w:tblStylePr w:type="band2Horz">
      <w:tblPr/>
      <w:tcPr>
        <w:tcBorders>
          <w:top w:color="5b9bd5" w:space="0" w:sz="8" w:themeColor="accent5" w:val="single"/>
          <w:left w:color="5b9bd5" w:space="0" w:sz="8" w:themeColor="accent5" w:val="single"/>
          <w:bottom w:color="5b9bd5" w:space="0" w:sz="8" w:themeColor="accent5" w:val="single"/>
          <w:right w:color="5b9bd5" w:space="0" w:sz="8" w:themeColor="accent5" w:val="single"/>
          <w:insideV w:color="5b9bd5" w:space="0" w:sz="8" w:themeColor="accent5" w:val="single"/>
        </w:tcBorders>
      </w:tcPr>
    </w:tblStylePr>
  </w:style>
  <w:style w:type="table" w:styleId="LightGrid-Accent11" w:customStyle="1">
    <w:name w:val="Light Grid - Accent 11"/>
    <w:basedOn w:val="TableNormal"/>
    <w:uiPriority w:val="62"/>
    <w:rsid w:val="00B26395"/>
    <w:tblPr>
      <w:tblStyleRowBandSize w:val="1"/>
      <w:tblStyleColBandSize w:val="1"/>
      <w:tblInd w:w="0.0" w:type="dxa"/>
      <w:tblBorders>
        <w:top w:color="4472c4" w:space="0" w:sz="8" w:themeColor="accent1" w:val="single"/>
        <w:left w:color="4472c4" w:space="0" w:sz="8" w:themeColor="accent1" w:val="single"/>
        <w:bottom w:color="4472c4" w:space="0" w:sz="8" w:themeColor="accent1" w:val="single"/>
        <w:right w:color="4472c4" w:space="0" w:sz="8" w:themeColor="accent1" w:val="single"/>
        <w:insideH w:color="4472c4" w:space="0" w:sz="8" w:themeColor="accent1" w:val="single"/>
        <w:insideV w:color="4472c4"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472c4" w:space="0" w:sz="8" w:themeColor="accent1" w:val="single"/>
          <w:left w:color="4472c4" w:space="0" w:sz="8" w:themeColor="accent1" w:val="single"/>
          <w:bottom w:color="4472c4" w:space="0" w:sz="18" w:themeColor="accent1" w:val="single"/>
          <w:right w:color="4472c4" w:space="0" w:sz="8" w:themeColor="accent1" w:val="single"/>
          <w:insideH w:space="0" w:sz="0" w:val="nil"/>
          <w:insideV w:color="4472c4"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472c4" w:space="0" w:sz="6" w:themeColor="accent1" w:val="double"/>
          <w:left w:color="4472c4" w:space="0" w:sz="8" w:themeColor="accent1" w:val="single"/>
          <w:bottom w:color="4472c4" w:space="0" w:sz="8" w:themeColor="accent1" w:val="single"/>
          <w:right w:color="4472c4" w:space="0" w:sz="8" w:themeColor="accent1" w:val="single"/>
          <w:insideH w:space="0" w:sz="0" w:val="nil"/>
          <w:insideV w:color="4472c4"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472c4" w:space="0" w:sz="8" w:themeColor="accent1" w:val="single"/>
          <w:left w:color="4472c4" w:space="0" w:sz="8" w:themeColor="accent1" w:val="single"/>
          <w:bottom w:color="4472c4" w:space="0" w:sz="8" w:themeColor="accent1" w:val="single"/>
          <w:right w:color="4472c4" w:space="0" w:sz="8" w:themeColor="accent1" w:val="single"/>
        </w:tcBorders>
      </w:tcPr>
    </w:tblStylePr>
    <w:tblStylePr w:type="band1Vert">
      <w:tblPr/>
      <w:tcPr>
        <w:tcBorders>
          <w:top w:color="4472c4" w:space="0" w:sz="8" w:themeColor="accent1" w:val="single"/>
          <w:left w:color="4472c4" w:space="0" w:sz="8" w:themeColor="accent1" w:val="single"/>
          <w:bottom w:color="4472c4" w:space="0" w:sz="8" w:themeColor="accent1" w:val="single"/>
          <w:right w:color="4472c4" w:space="0" w:sz="8" w:themeColor="accent1" w:val="single"/>
        </w:tcBorders>
        <w:shd w:color="auto" w:fill="d0dbf0" w:themeFill="accent1" w:themeFillTint="00003F" w:val="clear"/>
      </w:tcPr>
    </w:tblStylePr>
    <w:tblStylePr w:type="band1Horz">
      <w:tblPr/>
      <w:tcPr>
        <w:tcBorders>
          <w:top w:color="4472c4" w:space="0" w:sz="8" w:themeColor="accent1" w:val="single"/>
          <w:left w:color="4472c4" w:space="0" w:sz="8" w:themeColor="accent1" w:val="single"/>
          <w:bottom w:color="4472c4" w:space="0" w:sz="8" w:themeColor="accent1" w:val="single"/>
          <w:right w:color="4472c4" w:space="0" w:sz="8" w:themeColor="accent1" w:val="single"/>
          <w:insideV w:color="4472c4" w:space="0" w:sz="8" w:themeColor="accent1" w:val="single"/>
        </w:tcBorders>
        <w:shd w:color="auto" w:fill="d0dbf0" w:themeFill="accent1" w:themeFillTint="00003F" w:val="clear"/>
      </w:tcPr>
    </w:tblStylePr>
    <w:tblStylePr w:type="band2Horz">
      <w:tblPr/>
      <w:tcPr>
        <w:tcBorders>
          <w:top w:color="4472c4" w:space="0" w:sz="8" w:themeColor="accent1" w:val="single"/>
          <w:left w:color="4472c4" w:space="0" w:sz="8" w:themeColor="accent1" w:val="single"/>
          <w:bottom w:color="4472c4" w:space="0" w:sz="8" w:themeColor="accent1" w:val="single"/>
          <w:right w:color="4472c4" w:space="0" w:sz="8" w:themeColor="accent1" w:val="single"/>
          <w:insideV w:color="4472c4" w:space="0" w:sz="8" w:themeColor="accent1" w:val="single"/>
        </w:tcBorders>
      </w:tcPr>
    </w:tblStylePr>
  </w:style>
  <w:style w:type="character" w:styleId="PlaceholderText">
    <w:name w:val="Placeholder Text"/>
    <w:basedOn w:val="DefaultParagraphFont"/>
    <w:uiPriority w:val="99"/>
    <w:semiHidden w:val="1"/>
    <w:rsid w:val="008F14F7"/>
    <w:rPr>
      <w:color w:val="808080"/>
    </w:rPr>
  </w:style>
  <w:style w:type="paragraph" w:styleId="Normal1" w:customStyle="1">
    <w:name w:val="Normal1"/>
    <w:rsid w:val="00D5600E"/>
  </w:style>
  <w:style w:type="character" w:styleId="Heading4Char" w:customStyle="1">
    <w:name w:val="Heading 4 Char"/>
    <w:basedOn w:val="DefaultParagraphFont"/>
    <w:link w:val="Heading4"/>
    <w:uiPriority w:val="9"/>
    <w:semiHidden w:val="1"/>
    <w:rsid w:val="000866A7"/>
    <w:rPr>
      <w:rFonts w:asciiTheme="majorHAnsi" w:cstheme="majorBidi" w:eastAsiaTheme="majorEastAsia" w:hAnsiTheme="majorHAnsi"/>
      <w:b w:val="1"/>
      <w:bCs w:val="1"/>
      <w:i w:val="1"/>
      <w:iCs w:val="1"/>
      <w:color w:val="4472c4" w:themeColor="accent1"/>
      <w:sz w:val="24"/>
      <w:szCs w:val="22"/>
      <w:lang w:val="en-GB"/>
    </w:rPr>
  </w:style>
  <w:style w:type="character" w:styleId="Strong">
    <w:name w:val="Strong"/>
    <w:basedOn w:val="DefaultParagraphFont"/>
    <w:uiPriority w:val="22"/>
    <w:qFormat w:val="1"/>
    <w:rsid w:val="000866A7"/>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vmGy77eA8CCVds8AW6dmOMK+Ng==">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2026-02-13T16:47:00Z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ies>
</file>