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21636" w14:textId="77777777" w:rsidR="00D67C4C" w:rsidRPr="008E2D10" w:rsidRDefault="00D67C4C" w:rsidP="008E2D10">
      <w:pPr>
        <w:spacing w:after="0" w:line="360" w:lineRule="auto"/>
        <w:rPr>
          <w:rFonts w:ascii="Times New Roman" w:hAnsi="Times New Roman" w:cs="Times New Roman"/>
          <w:color w:val="auto"/>
        </w:rPr>
      </w:pPr>
      <w:r w:rsidRPr="008E2D10">
        <w:rPr>
          <w:rFonts w:ascii="Times New Roman" w:eastAsia="Times New Roman" w:hAnsi="Times New Roman" w:cs="Times New Roman"/>
          <w:noProof/>
          <w:color w:val="auto"/>
          <w:sz w:val="20"/>
          <w:szCs w:val="20"/>
          <w:lang w:eastAsia="en-GB"/>
        </w:rPr>
        <w:drawing>
          <wp:anchor distT="0" distB="0" distL="114300" distR="114300" simplePos="0" relativeHeight="251658240" behindDoc="0" locked="0" layoutInCell="1" allowOverlap="1" wp14:anchorId="158EDDB2" wp14:editId="24DBAF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E2D10">
        <w:rPr>
          <w:rFonts w:ascii="Times New Roman" w:hAnsi="Times New Roman" w:cs="Times New Roman"/>
          <w:color w:val="auto"/>
        </w:rPr>
        <w:t xml:space="preserve"> </w:t>
      </w:r>
    </w:p>
    <w:p w14:paraId="1E4B0556" w14:textId="77777777" w:rsidR="00D67C4C" w:rsidRPr="008E2D10" w:rsidRDefault="00D67C4C" w:rsidP="008E2D10">
      <w:pPr>
        <w:spacing w:after="0" w:line="360" w:lineRule="auto"/>
        <w:rPr>
          <w:rFonts w:ascii="Times New Roman" w:hAnsi="Times New Roman" w:cs="Times New Roman"/>
          <w:color w:val="auto"/>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4D2B" w:rsidRPr="008E2D10" w14:paraId="2B1298AF" w14:textId="77777777" w:rsidTr="0DA6FB4D">
        <w:tc>
          <w:tcPr>
            <w:tcW w:w="9922" w:type="dxa"/>
            <w:shd w:val="clear" w:color="auto" w:fill="C0C0C0"/>
          </w:tcPr>
          <w:p w14:paraId="3F18877D" w14:textId="77777777" w:rsidR="00D67C4C" w:rsidRPr="008E2D10" w:rsidRDefault="0DA6FB4D" w:rsidP="008E2D10">
            <w:pPr>
              <w:keepNext/>
              <w:spacing w:before="120" w:line="360" w:lineRule="auto"/>
              <w:rPr>
                <w:rFonts w:ascii="Times New Roman" w:hAnsi="Times New Roman" w:cs="Times New Roman"/>
                <w:color w:val="auto"/>
              </w:rPr>
            </w:pPr>
            <w:r w:rsidRPr="008E2D10">
              <w:rPr>
                <w:rFonts w:ascii="Times New Roman" w:hAnsi="Times New Roman" w:cs="Times New Roman"/>
                <w:color w:val="auto"/>
              </w:rPr>
              <w:t xml:space="preserve">LEVEL 7 ASSESSMENT SPECIFICATION </w:t>
            </w:r>
          </w:p>
        </w:tc>
      </w:tr>
    </w:tbl>
    <w:p w14:paraId="037835FD" w14:textId="77777777" w:rsidR="00D67C4C" w:rsidRPr="008E2D10" w:rsidRDefault="00D67C4C" w:rsidP="008E2D10">
      <w:pPr>
        <w:spacing w:after="0" w:line="360" w:lineRule="auto"/>
        <w:rPr>
          <w:rFonts w:ascii="Times New Roman" w:hAnsi="Times New Roman" w:cs="Times New Roman"/>
          <w:color w:val="auto"/>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4D2B" w:rsidRPr="008E2D10" w14:paraId="34E8F5E6" w14:textId="77777777" w:rsidTr="0DA6FB4D">
        <w:tc>
          <w:tcPr>
            <w:tcW w:w="2093" w:type="dxa"/>
            <w:shd w:val="clear" w:color="auto" w:fill="auto"/>
          </w:tcPr>
          <w:p w14:paraId="35BBD82B"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Student name:</w:t>
            </w:r>
          </w:p>
        </w:tc>
        <w:tc>
          <w:tcPr>
            <w:tcW w:w="3293" w:type="dxa"/>
          </w:tcPr>
          <w:p w14:paraId="0260B860" w14:textId="77777777" w:rsidR="00D67C4C" w:rsidRPr="008E2D10" w:rsidRDefault="00D67C4C" w:rsidP="008E2D10">
            <w:pPr>
              <w:spacing w:before="120" w:line="360" w:lineRule="auto"/>
              <w:rPr>
                <w:rFonts w:ascii="Times New Roman" w:hAnsi="Times New Roman" w:cs="Times New Roman"/>
                <w:color w:val="auto"/>
              </w:rPr>
            </w:pPr>
            <w:r w:rsidRPr="008E2D10">
              <w:rPr>
                <w:rFonts w:ascii="Times New Roman" w:hAnsi="Times New Roman" w:cs="Times New Roman"/>
              </w:rPr>
              <w:fldChar w:fldCharType="begin">
                <w:ffData>
                  <w:name w:val="Text2"/>
                  <w:enabled/>
                  <w:calcOnExit w:val="0"/>
                  <w:textInput/>
                </w:ffData>
              </w:fldChar>
            </w:r>
            <w:r w:rsidRPr="008E2D10">
              <w:rPr>
                <w:rFonts w:ascii="Times New Roman" w:eastAsia="Times New Roman" w:hAnsi="Times New Roman" w:cs="Times New Roman"/>
                <w:b/>
                <w:color w:val="auto"/>
                <w:lang w:eastAsia="en-GB"/>
              </w:rPr>
              <w:instrText xml:space="preserve"> FORMTEXT </w:instrText>
            </w:r>
            <w:r w:rsidRPr="008E2D10">
              <w:rPr>
                <w:rFonts w:ascii="Times New Roman" w:eastAsia="Times New Roman" w:hAnsi="Times New Roman" w:cs="Times New Roman"/>
                <w:b/>
                <w:color w:val="auto"/>
                <w:lang w:eastAsia="en-GB"/>
              </w:rPr>
            </w:r>
            <w:r w:rsidRPr="008E2D10">
              <w:rPr>
                <w:rFonts w:ascii="Times New Roman" w:eastAsia="Times New Roman" w:hAnsi="Times New Roman" w:cs="Times New Roman"/>
                <w:b/>
                <w:color w:val="auto"/>
                <w:lang w:eastAsia="en-GB"/>
              </w:rPr>
              <w:fldChar w:fldCharType="separate"/>
            </w:r>
            <w:r w:rsidRPr="008E2D10">
              <w:rPr>
                <w:rFonts w:ascii="Times New Roman" w:hAnsi="Times New Roman" w:cs="Times New Roman"/>
                <w:noProof/>
              </w:rPr>
              <w:t> </w:t>
            </w:r>
            <w:r w:rsidRPr="008E2D10">
              <w:rPr>
                <w:rFonts w:ascii="Times New Roman" w:hAnsi="Times New Roman" w:cs="Times New Roman"/>
                <w:noProof/>
              </w:rPr>
              <w:t> </w:t>
            </w:r>
            <w:r w:rsidRPr="008E2D10">
              <w:rPr>
                <w:rFonts w:ascii="Times New Roman" w:hAnsi="Times New Roman" w:cs="Times New Roman"/>
                <w:noProof/>
              </w:rPr>
              <w:t> </w:t>
            </w:r>
            <w:r w:rsidRPr="008E2D10">
              <w:rPr>
                <w:rFonts w:ascii="Times New Roman" w:hAnsi="Times New Roman" w:cs="Times New Roman"/>
                <w:noProof/>
              </w:rPr>
              <w:t> </w:t>
            </w:r>
            <w:r w:rsidRPr="008E2D10">
              <w:rPr>
                <w:rFonts w:ascii="Times New Roman" w:hAnsi="Times New Roman" w:cs="Times New Roman"/>
                <w:noProof/>
              </w:rPr>
              <w:t> </w:t>
            </w:r>
            <w:r w:rsidRPr="008E2D10">
              <w:rPr>
                <w:rFonts w:ascii="Times New Roman" w:hAnsi="Times New Roman" w:cs="Times New Roman"/>
              </w:rPr>
              <w:fldChar w:fldCharType="end"/>
            </w:r>
            <w:r w:rsidRPr="008E2D10">
              <w:rPr>
                <w:rFonts w:ascii="Times New Roman" w:hAnsi="Times New Roman" w:cs="Times New Roman"/>
                <w:color w:val="auto"/>
              </w:rPr>
              <w:t>Rebecca Pedrick-Case</w:t>
            </w:r>
          </w:p>
        </w:tc>
        <w:tc>
          <w:tcPr>
            <w:tcW w:w="2268" w:type="dxa"/>
            <w:shd w:val="clear" w:color="auto" w:fill="D9D9D9" w:themeFill="background1" w:themeFillShade="D9"/>
          </w:tcPr>
          <w:p w14:paraId="538DEAAE"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Student ID number:</w:t>
            </w:r>
          </w:p>
        </w:tc>
        <w:tc>
          <w:tcPr>
            <w:tcW w:w="2268" w:type="dxa"/>
          </w:tcPr>
          <w:p w14:paraId="0670EAB6"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1805668</w:t>
            </w:r>
          </w:p>
        </w:tc>
      </w:tr>
      <w:tr w:rsidR="006C4D2B" w:rsidRPr="008E2D10" w14:paraId="66E91628" w14:textId="77777777" w:rsidTr="0DA6FB4D">
        <w:tc>
          <w:tcPr>
            <w:tcW w:w="2093" w:type="dxa"/>
            <w:shd w:val="clear" w:color="auto" w:fill="auto"/>
          </w:tcPr>
          <w:p w14:paraId="682E51B8"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Programme:</w:t>
            </w:r>
          </w:p>
        </w:tc>
        <w:tc>
          <w:tcPr>
            <w:tcW w:w="7829" w:type="dxa"/>
            <w:gridSpan w:val="3"/>
          </w:tcPr>
          <w:p w14:paraId="5401DF87"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Secondary PGCE</w:t>
            </w:r>
          </w:p>
        </w:tc>
      </w:tr>
      <w:tr w:rsidR="006C4D2B" w:rsidRPr="008E2D10" w14:paraId="6ECE0E59" w14:textId="77777777" w:rsidTr="0DA6FB4D">
        <w:tc>
          <w:tcPr>
            <w:tcW w:w="2093" w:type="dxa"/>
            <w:shd w:val="clear" w:color="auto" w:fill="auto"/>
          </w:tcPr>
          <w:p w14:paraId="1703EDC0"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Module:</w:t>
            </w:r>
          </w:p>
        </w:tc>
        <w:tc>
          <w:tcPr>
            <w:tcW w:w="7829" w:type="dxa"/>
            <w:gridSpan w:val="3"/>
            <w:shd w:val="clear" w:color="auto" w:fill="auto"/>
          </w:tcPr>
          <w:p w14:paraId="0CC4A3D6" w14:textId="77777777" w:rsidR="00D67C4C" w:rsidRPr="008E2D10" w:rsidRDefault="0DA6FB4D" w:rsidP="008E2D10">
            <w:pPr>
              <w:spacing w:before="100" w:beforeAutospacing="1" w:after="100" w:afterAutospacing="1" w:line="360" w:lineRule="auto"/>
              <w:rPr>
                <w:rFonts w:ascii="Times New Roman" w:hAnsi="Times New Roman" w:cs="Times New Roman"/>
                <w:color w:val="auto"/>
              </w:rPr>
            </w:pPr>
            <w:r w:rsidRPr="008E2D10">
              <w:rPr>
                <w:rFonts w:ascii="Times New Roman" w:hAnsi="Times New Roman" w:cs="Times New Roman"/>
                <w:color w:val="auto"/>
              </w:rPr>
              <w:t>Investigating Contemporary Issues in Secondary Education</w:t>
            </w:r>
          </w:p>
        </w:tc>
      </w:tr>
      <w:tr w:rsidR="006C4D2B" w:rsidRPr="008E2D10" w14:paraId="3C4C1DF8" w14:textId="77777777" w:rsidTr="0DA6FB4D">
        <w:tc>
          <w:tcPr>
            <w:tcW w:w="2093" w:type="dxa"/>
            <w:shd w:val="clear" w:color="auto" w:fill="auto"/>
          </w:tcPr>
          <w:p w14:paraId="720962B7"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Module code:</w:t>
            </w:r>
          </w:p>
        </w:tc>
        <w:tc>
          <w:tcPr>
            <w:tcW w:w="3293" w:type="dxa"/>
          </w:tcPr>
          <w:p w14:paraId="6D1D0661"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ECSP7001</w:t>
            </w:r>
          </w:p>
        </w:tc>
        <w:tc>
          <w:tcPr>
            <w:tcW w:w="2268" w:type="dxa"/>
            <w:shd w:val="clear" w:color="auto" w:fill="D9D9D9" w:themeFill="background1" w:themeFillShade="D9"/>
          </w:tcPr>
          <w:p w14:paraId="0D8AB9D7" w14:textId="77777777" w:rsidR="00D67C4C" w:rsidRPr="008E2D10" w:rsidRDefault="0DA6FB4D" w:rsidP="008E2D10">
            <w:pPr>
              <w:keepNext/>
              <w:spacing w:after="0" w:line="360" w:lineRule="auto"/>
              <w:rPr>
                <w:rFonts w:ascii="Times New Roman" w:hAnsi="Times New Roman" w:cs="Times New Roman"/>
                <w:color w:val="auto"/>
              </w:rPr>
            </w:pPr>
            <w:r w:rsidRPr="008E2D10">
              <w:rPr>
                <w:rFonts w:ascii="Times New Roman" w:hAnsi="Times New Roman" w:cs="Times New Roman"/>
                <w:color w:val="auto"/>
              </w:rPr>
              <w:t>Contribution to Overall Module Assessment (%):</w:t>
            </w:r>
          </w:p>
        </w:tc>
        <w:tc>
          <w:tcPr>
            <w:tcW w:w="2268" w:type="dxa"/>
          </w:tcPr>
          <w:p w14:paraId="1E0837A9"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100%</w:t>
            </w:r>
          </w:p>
        </w:tc>
      </w:tr>
      <w:tr w:rsidR="006C4D2B" w:rsidRPr="008E2D10" w14:paraId="7377765E" w14:textId="77777777" w:rsidTr="0DA6FB4D">
        <w:tc>
          <w:tcPr>
            <w:tcW w:w="2093" w:type="dxa"/>
            <w:shd w:val="clear" w:color="auto" w:fill="auto"/>
          </w:tcPr>
          <w:p w14:paraId="4F268930"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Lecturer:</w:t>
            </w:r>
          </w:p>
        </w:tc>
        <w:tc>
          <w:tcPr>
            <w:tcW w:w="3293" w:type="dxa"/>
          </w:tcPr>
          <w:p w14:paraId="1469C4F7" w14:textId="77777777" w:rsidR="00D67C4C" w:rsidRPr="008E2D10" w:rsidRDefault="0DA6FB4D" w:rsidP="008E2D10">
            <w:pPr>
              <w:spacing w:before="120" w:line="360" w:lineRule="auto"/>
              <w:rPr>
                <w:rFonts w:ascii="Times New Roman" w:hAnsi="Times New Roman" w:cs="Times New Roman"/>
                <w:color w:val="auto"/>
              </w:rPr>
            </w:pPr>
            <w:proofErr w:type="spellStart"/>
            <w:r w:rsidRPr="008E2D10">
              <w:rPr>
                <w:rFonts w:ascii="Times New Roman" w:hAnsi="Times New Roman" w:cs="Times New Roman"/>
                <w:color w:val="auto"/>
              </w:rPr>
              <w:t>Shân</w:t>
            </w:r>
            <w:proofErr w:type="spellEnd"/>
            <w:r w:rsidRPr="008E2D10">
              <w:rPr>
                <w:rFonts w:ascii="Times New Roman" w:hAnsi="Times New Roman" w:cs="Times New Roman"/>
                <w:color w:val="auto"/>
              </w:rPr>
              <w:t xml:space="preserve"> Samuel-Thomas</w:t>
            </w:r>
          </w:p>
        </w:tc>
        <w:tc>
          <w:tcPr>
            <w:tcW w:w="2268" w:type="dxa"/>
            <w:shd w:val="clear" w:color="auto" w:fill="D9D9D9" w:themeFill="background1" w:themeFillShade="D9"/>
          </w:tcPr>
          <w:p w14:paraId="38B5F8FE"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Internal Verifier:</w:t>
            </w:r>
          </w:p>
        </w:tc>
        <w:tc>
          <w:tcPr>
            <w:tcW w:w="2268" w:type="dxa"/>
          </w:tcPr>
          <w:p w14:paraId="381E0A21" w14:textId="77777777" w:rsidR="00D67C4C" w:rsidRPr="008E2D10" w:rsidRDefault="00D67C4C" w:rsidP="008E2D10">
            <w:pPr>
              <w:spacing w:before="120" w:line="360" w:lineRule="auto"/>
              <w:rPr>
                <w:rFonts w:ascii="Times New Roman" w:hAnsi="Times New Roman" w:cs="Times New Roman"/>
                <w:color w:val="auto"/>
              </w:rPr>
            </w:pPr>
          </w:p>
        </w:tc>
      </w:tr>
      <w:tr w:rsidR="006C4D2B" w:rsidRPr="008E2D10" w14:paraId="4A1A938E" w14:textId="77777777" w:rsidTr="0DA6FB4D">
        <w:tc>
          <w:tcPr>
            <w:tcW w:w="2093" w:type="dxa"/>
            <w:shd w:val="clear" w:color="auto" w:fill="auto"/>
          </w:tcPr>
          <w:p w14:paraId="4904E0F2"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Assignment Title:</w:t>
            </w:r>
          </w:p>
        </w:tc>
        <w:tc>
          <w:tcPr>
            <w:tcW w:w="3293" w:type="dxa"/>
          </w:tcPr>
          <w:p w14:paraId="5B3673DC" w14:textId="77777777" w:rsidR="00D67C4C" w:rsidRPr="008E2D10" w:rsidRDefault="0DA6FB4D" w:rsidP="008E2D10">
            <w:pPr>
              <w:spacing w:before="100" w:beforeAutospacing="1" w:after="100" w:afterAutospacing="1" w:line="360" w:lineRule="auto"/>
              <w:rPr>
                <w:rFonts w:ascii="Times New Roman" w:hAnsi="Times New Roman" w:cs="Times New Roman"/>
                <w:color w:val="auto"/>
              </w:rPr>
            </w:pPr>
            <w:r w:rsidRPr="008E2D10">
              <w:rPr>
                <w:rFonts w:ascii="Times New Roman" w:hAnsi="Times New Roman" w:cs="Times New Roman"/>
                <w:color w:val="auto"/>
              </w:rPr>
              <w:t>Investigating Contemporary Issues in Secondary Education</w:t>
            </w:r>
          </w:p>
          <w:p w14:paraId="5307B7DB" w14:textId="77777777" w:rsidR="00D67C4C" w:rsidRPr="008E2D10" w:rsidRDefault="00D67C4C" w:rsidP="008E2D10">
            <w:pPr>
              <w:spacing w:before="120" w:line="360" w:lineRule="auto"/>
              <w:rPr>
                <w:rFonts w:ascii="Times New Roman" w:hAnsi="Times New Roman" w:cs="Times New Roman"/>
                <w:color w:val="auto"/>
              </w:rPr>
            </w:pPr>
          </w:p>
        </w:tc>
        <w:tc>
          <w:tcPr>
            <w:tcW w:w="2268" w:type="dxa"/>
            <w:shd w:val="clear" w:color="auto" w:fill="auto"/>
          </w:tcPr>
          <w:p w14:paraId="6A252CD7"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Word count (or equivalent):</w:t>
            </w:r>
          </w:p>
        </w:tc>
        <w:tc>
          <w:tcPr>
            <w:tcW w:w="2268" w:type="dxa"/>
          </w:tcPr>
          <w:p w14:paraId="2F361D9B"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5,000 words</w:t>
            </w:r>
          </w:p>
        </w:tc>
      </w:tr>
      <w:tr w:rsidR="006C4D2B" w:rsidRPr="008E2D10" w14:paraId="4C682CBC" w14:textId="77777777" w:rsidTr="0DA6FB4D">
        <w:tc>
          <w:tcPr>
            <w:tcW w:w="2093" w:type="dxa"/>
            <w:shd w:val="clear" w:color="auto" w:fill="auto"/>
          </w:tcPr>
          <w:p w14:paraId="789B9D07"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Submission deadline:</w:t>
            </w:r>
          </w:p>
        </w:tc>
        <w:tc>
          <w:tcPr>
            <w:tcW w:w="3293" w:type="dxa"/>
            <w:shd w:val="clear" w:color="auto" w:fill="auto"/>
          </w:tcPr>
          <w:p w14:paraId="04E40BB5"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January 28th</w:t>
            </w:r>
            <w:proofErr w:type="gramStart"/>
            <w:r w:rsidRPr="008E2D10">
              <w:rPr>
                <w:rFonts w:ascii="Times New Roman" w:hAnsi="Times New Roman" w:cs="Times New Roman"/>
                <w:color w:val="auto"/>
              </w:rPr>
              <w:t xml:space="preserve"> 2019</w:t>
            </w:r>
            <w:proofErr w:type="gramEnd"/>
          </w:p>
          <w:p w14:paraId="3BA1E377" w14:textId="77777777" w:rsidR="00D67C4C" w:rsidRPr="008E2D10" w:rsidRDefault="00D67C4C" w:rsidP="008E2D10">
            <w:pPr>
              <w:spacing w:before="120" w:line="360" w:lineRule="auto"/>
              <w:rPr>
                <w:rFonts w:ascii="Times New Roman" w:hAnsi="Times New Roman" w:cs="Times New Roman"/>
                <w:color w:val="auto"/>
              </w:rPr>
            </w:pPr>
          </w:p>
        </w:tc>
        <w:tc>
          <w:tcPr>
            <w:tcW w:w="2268" w:type="dxa"/>
            <w:shd w:val="clear" w:color="auto" w:fill="auto"/>
          </w:tcPr>
          <w:p w14:paraId="4CA0155C"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Return date of provisional marks &amp; written feedback:</w:t>
            </w:r>
          </w:p>
        </w:tc>
        <w:tc>
          <w:tcPr>
            <w:tcW w:w="2268" w:type="dxa"/>
          </w:tcPr>
          <w:p w14:paraId="34604F0D"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February 19th</w:t>
            </w:r>
            <w:proofErr w:type="gramStart"/>
            <w:r w:rsidRPr="008E2D10">
              <w:rPr>
                <w:rFonts w:ascii="Times New Roman" w:hAnsi="Times New Roman" w:cs="Times New Roman"/>
                <w:color w:val="auto"/>
              </w:rPr>
              <w:t xml:space="preserve"> 2019</w:t>
            </w:r>
            <w:proofErr w:type="gramEnd"/>
          </w:p>
          <w:p w14:paraId="6DC57D63" w14:textId="77777777" w:rsidR="00D67C4C" w:rsidRPr="008E2D10" w:rsidRDefault="00D67C4C" w:rsidP="008E2D10">
            <w:pPr>
              <w:spacing w:before="120" w:line="360" w:lineRule="auto"/>
              <w:rPr>
                <w:rFonts w:ascii="Times New Roman" w:hAnsi="Times New Roman" w:cs="Times New Roman"/>
                <w:color w:val="auto"/>
              </w:rPr>
            </w:pPr>
          </w:p>
        </w:tc>
      </w:tr>
      <w:tr w:rsidR="006C4D2B" w:rsidRPr="008E2D10" w14:paraId="76D89032" w14:textId="77777777" w:rsidTr="0DA6FB4D">
        <w:tc>
          <w:tcPr>
            <w:tcW w:w="2093" w:type="dxa"/>
            <w:shd w:val="clear" w:color="auto" w:fill="auto"/>
          </w:tcPr>
          <w:p w14:paraId="5389062E"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Submission method:</w:t>
            </w:r>
          </w:p>
        </w:tc>
        <w:tc>
          <w:tcPr>
            <w:tcW w:w="7829" w:type="dxa"/>
            <w:gridSpan w:val="3"/>
            <w:shd w:val="clear" w:color="auto" w:fill="auto"/>
          </w:tcPr>
          <w:p w14:paraId="4ABF0367" w14:textId="77777777" w:rsidR="00D67C4C" w:rsidRPr="008E2D10" w:rsidRDefault="0DA6FB4D" w:rsidP="008E2D10">
            <w:pPr>
              <w:spacing w:after="0" w:line="360" w:lineRule="auto"/>
              <w:rPr>
                <w:rFonts w:ascii="Times New Roman" w:hAnsi="Times New Roman" w:cs="Times New Roman"/>
                <w:color w:val="auto"/>
              </w:rPr>
            </w:pPr>
            <w:r w:rsidRPr="008E2D10">
              <w:rPr>
                <w:rFonts w:ascii="Times New Roman" w:hAnsi="Times New Roman" w:cs="Times New Roman"/>
                <w:color w:val="auto"/>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F26774"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 xml:space="preserve">Alternative submission method (if applicable): </w:t>
            </w:r>
          </w:p>
          <w:p w14:paraId="1A77893C"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Late submission of the assessment will result in a late penalty mark.  Penalties for late submission: Up to one week late, maximum mark of 50%.  Over one week late, 0%.  Only the Extenuating Circumstances Panel may approve a change to submission dates.</w:t>
            </w:r>
          </w:p>
        </w:tc>
      </w:tr>
      <w:tr w:rsidR="006C4D2B" w:rsidRPr="008E2D10" w14:paraId="7DA4A132" w14:textId="77777777" w:rsidTr="0DA6FB4D">
        <w:tc>
          <w:tcPr>
            <w:tcW w:w="2093" w:type="dxa"/>
            <w:shd w:val="clear" w:color="auto" w:fill="auto"/>
          </w:tcPr>
          <w:p w14:paraId="6D20C05A"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Academic honesty / referencing:</w:t>
            </w:r>
          </w:p>
        </w:tc>
        <w:tc>
          <w:tcPr>
            <w:tcW w:w="7829" w:type="dxa"/>
            <w:gridSpan w:val="3"/>
            <w:shd w:val="clear" w:color="auto" w:fill="auto"/>
          </w:tcPr>
          <w:p w14:paraId="1C803602" w14:textId="77777777" w:rsidR="00D67C4C" w:rsidRPr="008E2D10" w:rsidRDefault="0DA6FB4D" w:rsidP="008E2D10">
            <w:pPr>
              <w:spacing w:before="120" w:line="360" w:lineRule="auto"/>
              <w:rPr>
                <w:rFonts w:ascii="Times New Roman" w:hAnsi="Times New Roman" w:cs="Times New Roman"/>
                <w:color w:val="auto"/>
              </w:rPr>
            </w:pPr>
            <w:r w:rsidRPr="008E2D10">
              <w:rPr>
                <w:rFonts w:ascii="Times New Roman" w:hAnsi="Times New Roman" w:cs="Times New Roman"/>
                <w:color w:val="auto"/>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D70913C" w14:textId="37EADB65" w:rsidR="63C6206E" w:rsidRPr="008E2D10" w:rsidRDefault="63C6206E" w:rsidP="006114DE">
      <w:pPr>
        <w:spacing w:line="360" w:lineRule="auto"/>
        <w:ind w:left="0"/>
        <w:rPr>
          <w:rFonts w:ascii="Times New Roman" w:hAnsi="Times New Roman" w:cs="Times New Roman"/>
          <w:color w:val="auto"/>
        </w:rPr>
      </w:pPr>
    </w:p>
    <w:p w14:paraId="271AC21A" w14:textId="7E0CA189" w:rsidR="0DA6FB4D" w:rsidRPr="008E2D10" w:rsidRDefault="002C35F9" w:rsidP="008E2D10">
      <w:pPr>
        <w:spacing w:line="360" w:lineRule="auto"/>
        <w:ind w:left="0"/>
        <w:rPr>
          <w:rFonts w:ascii="Times New Roman" w:hAnsi="Times New Roman" w:cs="Times New Roman"/>
          <w:color w:val="auto"/>
          <w:sz w:val="28"/>
          <w:szCs w:val="28"/>
        </w:rPr>
      </w:pPr>
      <w:r w:rsidRPr="008E2D10">
        <w:rPr>
          <w:rFonts w:ascii="Times New Roman" w:hAnsi="Times New Roman" w:cs="Times New Roman"/>
          <w:color w:val="auto"/>
          <w:sz w:val="28"/>
          <w:szCs w:val="28"/>
        </w:rPr>
        <w:lastRenderedPageBreak/>
        <w:t>Planning for Inclusion</w:t>
      </w:r>
    </w:p>
    <w:p w14:paraId="4AC14D26" w14:textId="47F835A6" w:rsidR="00F269A6" w:rsidRPr="00E22484" w:rsidRDefault="00E22484" w:rsidP="001C7344">
      <w:pPr>
        <w:spacing w:line="360" w:lineRule="auto"/>
        <w:ind w:left="0"/>
        <w:rPr>
          <w:rFonts w:ascii="Times New Roman" w:hAnsi="Times New Roman" w:cs="Times New Roman"/>
          <w:b/>
          <w:color w:val="auto"/>
          <w:sz w:val="24"/>
          <w:szCs w:val="24"/>
        </w:rPr>
      </w:pPr>
      <w:r w:rsidRPr="00E22484">
        <w:rPr>
          <w:rFonts w:ascii="Times New Roman" w:hAnsi="Times New Roman" w:cs="Times New Roman"/>
          <w:b/>
          <w:color w:val="auto"/>
          <w:sz w:val="24"/>
          <w:szCs w:val="24"/>
        </w:rPr>
        <w:t>Introduction</w:t>
      </w:r>
    </w:p>
    <w:p w14:paraId="5C2B5421" w14:textId="4B746130" w:rsidR="007A7952" w:rsidRPr="008E2D10" w:rsidRDefault="63C6206E"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Educators have a moral imperative to provide an excellent education to young people, indeed this is reflected in the UNCRC (UNICEF, 1989), and specifically the Salamanca Agreement when discussing the inclusion of ALN learners (UNESCO, 1994). The scope of this report is the inclusion of students with ALN in the new Science and Technology area of learning (Donaldson, 2015) while changes to the ALN code are taking place in Wales (Welsh Government, 2018). It is likely that inclusion of students in the new curriculum at School X will be complex and multi-variate. There appears to be a consensus that schools in Wales must become learning organisations in order to deliver a ‘radically’ different curriculum and provide fully inclusive schools (OECD, 2018). </w:t>
      </w:r>
    </w:p>
    <w:p w14:paraId="19072574" w14:textId="070E4C16" w:rsidR="007A7952" w:rsidRDefault="007A7952" w:rsidP="008E2D10">
      <w:pPr>
        <w:spacing w:line="360" w:lineRule="auto"/>
        <w:ind w:left="0"/>
        <w:jc w:val="both"/>
        <w:rPr>
          <w:rFonts w:ascii="Times New Roman" w:hAnsi="Times New Roman" w:cs="Times New Roman"/>
          <w:b/>
          <w:bCs/>
          <w:color w:val="auto"/>
          <w:sz w:val="24"/>
        </w:rPr>
      </w:pPr>
      <w:r>
        <w:rPr>
          <w:rFonts w:ascii="Times New Roman" w:hAnsi="Times New Roman" w:cs="Times New Roman"/>
          <w:b/>
          <w:bCs/>
          <w:color w:val="auto"/>
          <w:sz w:val="24"/>
        </w:rPr>
        <w:t xml:space="preserve">Terminology </w:t>
      </w:r>
    </w:p>
    <w:p w14:paraId="2C3B4786" w14:textId="77777777" w:rsidR="007A7952" w:rsidRDefault="007A7952" w:rsidP="007A7952">
      <w:pPr>
        <w:spacing w:line="360" w:lineRule="auto"/>
        <w:ind w:left="0"/>
        <w:jc w:val="both"/>
        <w:rPr>
          <w:rFonts w:ascii="Times New Roman" w:hAnsi="Times New Roman" w:cs="Times New Roman"/>
          <w:color w:val="auto"/>
        </w:rPr>
      </w:pPr>
      <w:r>
        <w:rPr>
          <w:rFonts w:ascii="Times New Roman" w:hAnsi="Times New Roman" w:cs="Times New Roman"/>
          <w:color w:val="auto"/>
        </w:rPr>
        <w:t>A precise definition of ‘inclusion’ has proved elusive.</w:t>
      </w:r>
      <w:r w:rsidRPr="008E2D10">
        <w:rPr>
          <w:rFonts w:ascii="Times New Roman" w:hAnsi="Times New Roman" w:cs="Times New Roman"/>
          <w:color w:val="auto"/>
        </w:rPr>
        <w:t xml:space="preserve"> This is an important consideration when reviewing </w:t>
      </w:r>
      <w:r>
        <w:rPr>
          <w:rFonts w:ascii="Times New Roman" w:hAnsi="Times New Roman" w:cs="Times New Roman"/>
          <w:color w:val="auto"/>
        </w:rPr>
        <w:t>the literature</w:t>
      </w:r>
      <w:r w:rsidRPr="008E2D10">
        <w:rPr>
          <w:rFonts w:ascii="Times New Roman" w:hAnsi="Times New Roman" w:cs="Times New Roman"/>
          <w:color w:val="auto"/>
        </w:rPr>
        <w:t>, as inclusion may be referring to slightly different concepts in each instance. This paper is not intended to debate the topic of inclusion, although the author recognises that it is a highly contested topic (Daniels &amp; Garner, 2000)</w:t>
      </w:r>
      <w:r>
        <w:rPr>
          <w:rFonts w:ascii="Times New Roman" w:hAnsi="Times New Roman" w:cs="Times New Roman"/>
          <w:color w:val="auto"/>
        </w:rPr>
        <w:t>, and</w:t>
      </w:r>
      <w:r w:rsidRPr="008E2D10">
        <w:rPr>
          <w:rFonts w:ascii="Times New Roman" w:hAnsi="Times New Roman" w:cs="Times New Roman"/>
          <w:color w:val="auto"/>
        </w:rPr>
        <w:t xml:space="preserve"> </w:t>
      </w:r>
      <w:r>
        <w:rPr>
          <w:rFonts w:ascii="Times New Roman" w:hAnsi="Times New Roman" w:cs="Times New Roman"/>
          <w:color w:val="auto"/>
        </w:rPr>
        <w:t>more recently</w:t>
      </w:r>
      <w:r w:rsidRPr="008E2D10">
        <w:rPr>
          <w:rFonts w:ascii="Times New Roman" w:hAnsi="Times New Roman" w:cs="Times New Roman"/>
          <w:color w:val="auto"/>
        </w:rPr>
        <w:t xml:space="preserve"> the trend towards inclusion has been labelled a ‘bias’ (Warnock, 2018).  A discussion of the models of disability and inclusion may be found in </w:t>
      </w:r>
      <w:proofErr w:type="spellStart"/>
      <w:r w:rsidRPr="008E2D10">
        <w:rPr>
          <w:rFonts w:ascii="Times New Roman" w:hAnsi="Times New Roman" w:cs="Times New Roman"/>
          <w:color w:val="auto"/>
        </w:rPr>
        <w:t>Arduin</w:t>
      </w:r>
      <w:proofErr w:type="spellEnd"/>
      <w:r w:rsidRPr="008E2D10">
        <w:rPr>
          <w:rFonts w:ascii="Times New Roman" w:hAnsi="Times New Roman" w:cs="Times New Roman"/>
          <w:color w:val="auto"/>
        </w:rPr>
        <w:t xml:space="preserve">, 2015. This paper will consider ‘inclusion’ to mean the teaching of </w:t>
      </w:r>
      <w:r>
        <w:rPr>
          <w:rFonts w:ascii="Times New Roman" w:hAnsi="Times New Roman" w:cs="Times New Roman"/>
          <w:color w:val="auto"/>
        </w:rPr>
        <w:t xml:space="preserve">all </w:t>
      </w:r>
      <w:r w:rsidRPr="008E2D10">
        <w:rPr>
          <w:rFonts w:ascii="Times New Roman" w:hAnsi="Times New Roman" w:cs="Times New Roman"/>
          <w:color w:val="auto"/>
        </w:rPr>
        <w:t>students in the mainstream classroom</w:t>
      </w:r>
      <w:r>
        <w:rPr>
          <w:rFonts w:ascii="Times New Roman" w:hAnsi="Times New Roman" w:cs="Times New Roman"/>
          <w:color w:val="auto"/>
        </w:rPr>
        <w:t xml:space="preserve">. </w:t>
      </w:r>
      <w:r w:rsidRPr="008E2D10">
        <w:rPr>
          <w:rFonts w:ascii="Times New Roman" w:hAnsi="Times New Roman" w:cs="Times New Roman"/>
          <w:color w:val="auto"/>
        </w:rPr>
        <w:t xml:space="preserve">The present work will focus on the teaching of Science, as almost all students, including ALN students, in School X are taught science in the specialist laboratories. Teaching outside of mainstream classrooms, including inside specialist facilities, is therefore outside of the scope of this paper. </w:t>
      </w:r>
    </w:p>
    <w:p w14:paraId="4A898C7B" w14:textId="39959E7E" w:rsidR="007A7952" w:rsidRDefault="007A7952"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Under the newly-introduced system, Additional Learning Needs refers to all barriers to learning that a student might experience </w:t>
      </w:r>
      <w:proofErr w:type="gramStart"/>
      <w:r w:rsidRPr="008E2D10">
        <w:rPr>
          <w:rFonts w:ascii="Times New Roman" w:hAnsi="Times New Roman" w:cs="Times New Roman"/>
          <w:color w:val="auto"/>
        </w:rPr>
        <w:t>during the course of</w:t>
      </w:r>
      <w:proofErr w:type="gramEnd"/>
      <w:r w:rsidRPr="008E2D10">
        <w:rPr>
          <w:rFonts w:ascii="Times New Roman" w:hAnsi="Times New Roman" w:cs="Times New Roman"/>
          <w:color w:val="auto"/>
        </w:rPr>
        <w:t xml:space="preserve"> their education (Welsh Government, 2018). The introduction of the ALN Bill (W</w:t>
      </w:r>
      <w:r>
        <w:rPr>
          <w:rFonts w:ascii="Times New Roman" w:hAnsi="Times New Roman" w:cs="Times New Roman"/>
          <w:color w:val="auto"/>
        </w:rPr>
        <w:t xml:space="preserve">elsh </w:t>
      </w:r>
      <w:r w:rsidRPr="008E2D10">
        <w:rPr>
          <w:rFonts w:ascii="Times New Roman" w:hAnsi="Times New Roman" w:cs="Times New Roman"/>
          <w:color w:val="auto"/>
        </w:rPr>
        <w:t>G</w:t>
      </w:r>
      <w:r>
        <w:rPr>
          <w:rFonts w:ascii="Times New Roman" w:hAnsi="Times New Roman" w:cs="Times New Roman"/>
          <w:color w:val="auto"/>
        </w:rPr>
        <w:t>overnment</w:t>
      </w:r>
      <w:r w:rsidRPr="008E2D10">
        <w:rPr>
          <w:rFonts w:ascii="Times New Roman" w:hAnsi="Times New Roman" w:cs="Times New Roman"/>
          <w:color w:val="auto"/>
        </w:rPr>
        <w:t xml:space="preserve">, 2018) will replace the term ‘Special Educational Needs (SEN)’ with ‘Additional Learning Needs (ALN)’. This is </w:t>
      </w:r>
      <w:proofErr w:type="gramStart"/>
      <w:r w:rsidRPr="008E2D10">
        <w:rPr>
          <w:rFonts w:ascii="Times New Roman" w:hAnsi="Times New Roman" w:cs="Times New Roman"/>
          <w:color w:val="auto"/>
        </w:rPr>
        <w:t>in an effort to</w:t>
      </w:r>
      <w:proofErr w:type="gramEnd"/>
      <w:r w:rsidRPr="008E2D10">
        <w:rPr>
          <w:rFonts w:ascii="Times New Roman" w:hAnsi="Times New Roman" w:cs="Times New Roman"/>
          <w:color w:val="auto"/>
        </w:rPr>
        <w:t xml:space="preserve"> reduce the stigma attached to the former term. The act extends provision to the age range 0-25 and aims to make the process of obtaining support easier for parents. </w:t>
      </w:r>
    </w:p>
    <w:p w14:paraId="3BEE2609" w14:textId="5E84BB5D" w:rsidR="00B026AD" w:rsidRPr="007A7952" w:rsidRDefault="00B026AD"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There must also be a recognition that students with ALN are not a homogenous group. </w:t>
      </w:r>
      <w:r>
        <w:rPr>
          <w:rFonts w:ascii="Times New Roman" w:hAnsi="Times New Roman" w:cs="Times New Roman"/>
          <w:color w:val="auto"/>
        </w:rPr>
        <w:t>This</w:t>
      </w:r>
      <w:r w:rsidRPr="008E2D10">
        <w:rPr>
          <w:rFonts w:ascii="Times New Roman" w:hAnsi="Times New Roman" w:cs="Times New Roman"/>
          <w:color w:val="auto"/>
        </w:rPr>
        <w:t xml:space="preserve"> paper will not consider the different types of ALN, but instead look at a framework for inclusion of the entire school community in the creation of a new curriculum, namely the School as a Learning Organisation (</w:t>
      </w:r>
      <w:proofErr w:type="spellStart"/>
      <w:r w:rsidRPr="008E2D10">
        <w:rPr>
          <w:rFonts w:ascii="Times New Roman" w:hAnsi="Times New Roman" w:cs="Times New Roman"/>
          <w:color w:val="auto"/>
        </w:rPr>
        <w:t>SLO</w:t>
      </w:r>
      <w:proofErr w:type="spellEnd"/>
      <w:r w:rsidRPr="008E2D10">
        <w:rPr>
          <w:rFonts w:ascii="Times New Roman" w:hAnsi="Times New Roman" w:cs="Times New Roman"/>
          <w:color w:val="auto"/>
        </w:rPr>
        <w:t xml:space="preserve">) (OECD, 2018). </w:t>
      </w:r>
    </w:p>
    <w:p w14:paraId="7C54BB3F" w14:textId="4C6D2283" w:rsidR="63C6206E" w:rsidRDefault="00CB16EE" w:rsidP="008E2D10">
      <w:pPr>
        <w:spacing w:line="360" w:lineRule="auto"/>
        <w:ind w:left="0"/>
        <w:jc w:val="both"/>
        <w:rPr>
          <w:rFonts w:ascii="Times New Roman" w:hAnsi="Times New Roman" w:cs="Times New Roman"/>
          <w:b/>
          <w:bCs/>
          <w:color w:val="auto"/>
          <w:sz w:val="24"/>
        </w:rPr>
      </w:pPr>
      <w:r>
        <w:rPr>
          <w:rFonts w:ascii="Times New Roman" w:hAnsi="Times New Roman" w:cs="Times New Roman"/>
          <w:b/>
          <w:bCs/>
          <w:color w:val="auto"/>
          <w:sz w:val="24"/>
        </w:rPr>
        <w:t>Context</w:t>
      </w:r>
    </w:p>
    <w:p w14:paraId="4BD87770" w14:textId="553C08F2" w:rsidR="0DA6FB4D" w:rsidRDefault="63C6206E"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School X is an 11-16 comprehensive school with a relatively small student body. Many of the students in attendance live in some of the most deprived areas of Wales, according to the Welsh Index of Multiple Deprivation (2014</w:t>
      </w:r>
      <w:r w:rsidR="00EB5C26">
        <w:rPr>
          <w:rFonts w:ascii="Times New Roman" w:hAnsi="Times New Roman" w:cs="Times New Roman"/>
          <w:color w:val="auto"/>
        </w:rPr>
        <w:t>a</w:t>
      </w:r>
      <w:r w:rsidRPr="008E2D10">
        <w:rPr>
          <w:rFonts w:ascii="Times New Roman" w:hAnsi="Times New Roman" w:cs="Times New Roman"/>
          <w:color w:val="auto"/>
        </w:rPr>
        <w:t>). Compared to the rest of Wales, S</w:t>
      </w:r>
      <w:r w:rsidR="00943A56">
        <w:rPr>
          <w:rFonts w:ascii="Times New Roman" w:hAnsi="Times New Roman" w:cs="Times New Roman"/>
          <w:color w:val="auto"/>
        </w:rPr>
        <w:t>chool X</w:t>
      </w:r>
      <w:r w:rsidRPr="008E2D10">
        <w:rPr>
          <w:rFonts w:ascii="Times New Roman" w:hAnsi="Times New Roman" w:cs="Times New Roman"/>
          <w:color w:val="auto"/>
        </w:rPr>
        <w:t xml:space="preserve"> has a high number of students with reported ALN. At the time of the most recent Estyn report (2016), up to 55% of students had a reported ALN, meaning that </w:t>
      </w:r>
      <w:proofErr w:type="gramStart"/>
      <w:r w:rsidRPr="008E2D10">
        <w:rPr>
          <w:rFonts w:ascii="Times New Roman" w:hAnsi="Times New Roman" w:cs="Times New Roman"/>
          <w:color w:val="auto"/>
        </w:rPr>
        <w:t>the majority of</w:t>
      </w:r>
      <w:proofErr w:type="gramEnd"/>
      <w:r w:rsidRPr="008E2D10">
        <w:rPr>
          <w:rFonts w:ascii="Times New Roman" w:hAnsi="Times New Roman" w:cs="Times New Roman"/>
          <w:color w:val="auto"/>
        </w:rPr>
        <w:t xml:space="preserve"> students may have an ALN of some form. At the national level, at KS4 there was a 35.6 percentage point gap between Level 2 attainment in 2015 (Dauncey, 2016). According to Welsh Government statistics (2014</w:t>
      </w:r>
      <w:r w:rsidR="003D7FC0">
        <w:rPr>
          <w:rFonts w:ascii="Times New Roman" w:hAnsi="Times New Roman" w:cs="Times New Roman"/>
          <w:color w:val="auto"/>
        </w:rPr>
        <w:t>a</w:t>
      </w:r>
      <w:r w:rsidRPr="008E2D10">
        <w:rPr>
          <w:rFonts w:ascii="Times New Roman" w:hAnsi="Times New Roman" w:cs="Times New Roman"/>
          <w:color w:val="auto"/>
        </w:rPr>
        <w:t>), students with ALN are three times less likely to achieve L2. Furthermore, only a quarter of eFSM (eligible for Free School Meals) students achieve L2 (compared to almost three quarters of their peers) and are two times as likely to have an ALN. Although eFSM does not include all students experiencing poverty, it has been found to be a reliable indicator in Wales (Taylor, 2018). The attainment gap between eFSM and non-eFSM students is widely documented (</w:t>
      </w:r>
      <w:r w:rsidR="00A848C0" w:rsidRPr="008E2D10">
        <w:rPr>
          <w:rFonts w:ascii="Times New Roman" w:hAnsi="Times New Roman" w:cs="Times New Roman"/>
          <w:color w:val="auto"/>
        </w:rPr>
        <w:t>Taylor, 2018</w:t>
      </w:r>
      <w:r w:rsidRPr="008E2D10">
        <w:rPr>
          <w:rFonts w:ascii="Times New Roman" w:hAnsi="Times New Roman" w:cs="Times New Roman"/>
          <w:color w:val="auto"/>
        </w:rPr>
        <w:t>) and is present in S</w:t>
      </w:r>
      <w:r w:rsidR="00D40786">
        <w:rPr>
          <w:rFonts w:ascii="Times New Roman" w:hAnsi="Times New Roman" w:cs="Times New Roman"/>
          <w:color w:val="auto"/>
        </w:rPr>
        <w:t xml:space="preserve">chool </w:t>
      </w:r>
      <w:r w:rsidR="00D40786">
        <w:rPr>
          <w:rFonts w:ascii="Times New Roman" w:hAnsi="Times New Roman" w:cs="Times New Roman"/>
          <w:color w:val="auto"/>
        </w:rPr>
        <w:lastRenderedPageBreak/>
        <w:t>X</w:t>
      </w:r>
      <w:r w:rsidRPr="008E2D10">
        <w:rPr>
          <w:rFonts w:ascii="Times New Roman" w:hAnsi="Times New Roman" w:cs="Times New Roman"/>
          <w:color w:val="auto"/>
        </w:rPr>
        <w:t xml:space="preserve">, with </w:t>
      </w:r>
      <w:r w:rsidR="007C75D0" w:rsidRPr="008E2D10">
        <w:rPr>
          <w:rFonts w:ascii="Times New Roman" w:hAnsi="Times New Roman" w:cs="Times New Roman"/>
          <w:color w:val="auto"/>
        </w:rPr>
        <w:t>a 22</w:t>
      </w:r>
      <w:r w:rsidR="00AB68F0" w:rsidRPr="008E2D10">
        <w:rPr>
          <w:rFonts w:ascii="Times New Roman" w:hAnsi="Times New Roman" w:cs="Times New Roman"/>
          <w:color w:val="auto"/>
        </w:rPr>
        <w:t>% gap in Science</w:t>
      </w:r>
      <w:r w:rsidR="004C63EB">
        <w:rPr>
          <w:rFonts w:ascii="Times New Roman" w:hAnsi="Times New Roman" w:cs="Times New Roman"/>
          <w:color w:val="auto"/>
        </w:rPr>
        <w:t xml:space="preserve">. </w:t>
      </w:r>
      <w:r w:rsidRPr="008E2D10">
        <w:rPr>
          <w:rFonts w:ascii="Times New Roman" w:hAnsi="Times New Roman" w:cs="Times New Roman"/>
          <w:color w:val="auto"/>
        </w:rPr>
        <w:t>So, in S</w:t>
      </w:r>
      <w:r w:rsidR="00D40786">
        <w:rPr>
          <w:rFonts w:ascii="Times New Roman" w:hAnsi="Times New Roman" w:cs="Times New Roman"/>
          <w:color w:val="auto"/>
        </w:rPr>
        <w:t>chool X</w:t>
      </w:r>
      <w:r w:rsidRPr="008E2D10">
        <w:rPr>
          <w:rFonts w:ascii="Times New Roman" w:hAnsi="Times New Roman" w:cs="Times New Roman"/>
          <w:color w:val="auto"/>
        </w:rPr>
        <w:t xml:space="preserve">, </w:t>
      </w:r>
      <w:proofErr w:type="spellStart"/>
      <w:r w:rsidRPr="008E2D10">
        <w:rPr>
          <w:rFonts w:ascii="Times New Roman" w:hAnsi="Times New Roman" w:cs="Times New Roman"/>
          <w:color w:val="auto"/>
        </w:rPr>
        <w:t>eFSM</w:t>
      </w:r>
      <w:proofErr w:type="spellEnd"/>
      <w:r w:rsidRPr="008E2D10">
        <w:rPr>
          <w:rFonts w:ascii="Times New Roman" w:hAnsi="Times New Roman" w:cs="Times New Roman"/>
          <w:color w:val="auto"/>
        </w:rPr>
        <w:t xml:space="preserve"> and ALN students are interlinked. Inclusion must therefore consider the effects of deprivation and additional learning needs. </w:t>
      </w:r>
    </w:p>
    <w:p w14:paraId="3AC76E79" w14:textId="0285E486" w:rsidR="00FD45D0" w:rsidRDefault="00FD45D0"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The most recent inspection of S</w:t>
      </w:r>
      <w:r>
        <w:rPr>
          <w:rFonts w:ascii="Times New Roman" w:hAnsi="Times New Roman" w:cs="Times New Roman"/>
          <w:color w:val="auto"/>
        </w:rPr>
        <w:t>chool X</w:t>
      </w:r>
      <w:r w:rsidRPr="008E2D10">
        <w:rPr>
          <w:rFonts w:ascii="Times New Roman" w:hAnsi="Times New Roman" w:cs="Times New Roman"/>
          <w:color w:val="auto"/>
        </w:rPr>
        <w:t xml:space="preserve"> found various strengths and opportunities for improvement. Among the opportunities is wellbeing, where it was identified than a minority of students are not resilient, and that attendance is low as compared to the family of schools. It indicated that </w:t>
      </w:r>
      <w:proofErr w:type="spellStart"/>
      <w:r w:rsidRPr="008E2D10">
        <w:rPr>
          <w:rFonts w:ascii="Times New Roman" w:hAnsi="Times New Roman" w:cs="Times New Roman"/>
          <w:color w:val="auto"/>
        </w:rPr>
        <w:t>oracy</w:t>
      </w:r>
      <w:proofErr w:type="spellEnd"/>
      <w:r w:rsidRPr="008E2D10">
        <w:rPr>
          <w:rFonts w:ascii="Times New Roman" w:hAnsi="Times New Roman" w:cs="Times New Roman"/>
          <w:color w:val="auto"/>
        </w:rPr>
        <w:t xml:space="preserve"> and numeracy skills are underdeveloped by </w:t>
      </w:r>
      <w:proofErr w:type="gramStart"/>
      <w:r w:rsidRPr="008E2D10">
        <w:rPr>
          <w:rFonts w:ascii="Times New Roman" w:hAnsi="Times New Roman" w:cs="Times New Roman"/>
          <w:color w:val="auto"/>
        </w:rPr>
        <w:t>the majority of</w:t>
      </w:r>
      <w:proofErr w:type="gramEnd"/>
      <w:r w:rsidRPr="008E2D10">
        <w:rPr>
          <w:rFonts w:ascii="Times New Roman" w:hAnsi="Times New Roman" w:cs="Times New Roman"/>
          <w:color w:val="auto"/>
        </w:rPr>
        <w:t xml:space="preserve"> students. The above is </w:t>
      </w:r>
      <w:proofErr w:type="gramStart"/>
      <w:r w:rsidRPr="008E2D10">
        <w:rPr>
          <w:rFonts w:ascii="Times New Roman" w:hAnsi="Times New Roman" w:cs="Times New Roman"/>
          <w:color w:val="auto"/>
        </w:rPr>
        <w:t>despite the fact that</w:t>
      </w:r>
      <w:proofErr w:type="gramEnd"/>
      <w:r w:rsidRPr="008E2D10">
        <w:rPr>
          <w:rFonts w:ascii="Times New Roman" w:hAnsi="Times New Roman" w:cs="Times New Roman"/>
          <w:color w:val="auto"/>
        </w:rPr>
        <w:t xml:space="preserve"> the school has implemented the </w:t>
      </w:r>
      <w:proofErr w:type="spellStart"/>
      <w:r w:rsidRPr="008E2D10">
        <w:rPr>
          <w:rFonts w:ascii="Times New Roman" w:hAnsi="Times New Roman" w:cs="Times New Roman"/>
          <w:color w:val="auto"/>
        </w:rPr>
        <w:t>LNF</w:t>
      </w:r>
      <w:proofErr w:type="spellEnd"/>
      <w:r w:rsidRPr="008E2D10">
        <w:rPr>
          <w:rFonts w:ascii="Times New Roman" w:hAnsi="Times New Roman" w:cs="Times New Roman"/>
          <w:color w:val="auto"/>
        </w:rPr>
        <w:t xml:space="preserve">, skill development opportunities and effective intervention. A criticism of teaching was that lessons were not challenging or interesting enough, leading to potentially avoidable behavioural issues. Leading on from this, teachers were observed as not setting high enough expectations in most cases and that teachers are not adapting lessons to meet ALN well enough. Planning needs to be further improved to target the skills on the </w:t>
      </w:r>
      <w:proofErr w:type="spellStart"/>
      <w:r w:rsidRPr="008E2D10">
        <w:rPr>
          <w:rFonts w:ascii="Times New Roman" w:hAnsi="Times New Roman" w:cs="Times New Roman"/>
          <w:color w:val="auto"/>
        </w:rPr>
        <w:t>LNF</w:t>
      </w:r>
      <w:proofErr w:type="spellEnd"/>
      <w:r w:rsidRPr="008E2D10">
        <w:rPr>
          <w:rFonts w:ascii="Times New Roman" w:hAnsi="Times New Roman" w:cs="Times New Roman"/>
          <w:color w:val="auto"/>
        </w:rPr>
        <w:t xml:space="preserve">. </w:t>
      </w:r>
    </w:p>
    <w:p w14:paraId="659C8FDD" w14:textId="692E0B32" w:rsidR="00FA11C0" w:rsidRDefault="00DD18BC" w:rsidP="008E2D10">
      <w:pPr>
        <w:spacing w:line="360" w:lineRule="auto"/>
        <w:ind w:left="0"/>
        <w:jc w:val="both"/>
        <w:rPr>
          <w:rFonts w:ascii="Times New Roman" w:hAnsi="Times New Roman" w:cs="Times New Roman"/>
          <w:color w:val="auto"/>
        </w:rPr>
      </w:pPr>
      <w:r>
        <w:rPr>
          <w:rFonts w:ascii="Times New Roman" w:hAnsi="Times New Roman" w:cs="Times New Roman"/>
          <w:color w:val="auto"/>
        </w:rPr>
        <w:t>It is apparent that the students of School X are among the most deprived in Wales and are therefore among the most vulnerable and needing of support. School development planning must take into consideration these factors when looking at how the school might improve. The following section will summarise the relevant points of the School Development Plan and the Science Departmental Plan for the academic year 2018/2019.</w:t>
      </w:r>
    </w:p>
    <w:p w14:paraId="2B15F5BE" w14:textId="7DA6C94F" w:rsidR="00FA11C0" w:rsidRPr="00FA11C0" w:rsidRDefault="00FA11C0" w:rsidP="008E2D10">
      <w:pPr>
        <w:spacing w:line="360" w:lineRule="auto"/>
        <w:ind w:left="0"/>
        <w:jc w:val="both"/>
        <w:rPr>
          <w:rFonts w:ascii="Times New Roman" w:hAnsi="Times New Roman" w:cs="Times New Roman"/>
          <w:b/>
          <w:color w:val="auto"/>
          <w:sz w:val="24"/>
        </w:rPr>
      </w:pPr>
      <w:r w:rsidRPr="00FA11C0">
        <w:rPr>
          <w:rFonts w:ascii="Times New Roman" w:hAnsi="Times New Roman" w:cs="Times New Roman"/>
          <w:b/>
          <w:color w:val="auto"/>
          <w:sz w:val="24"/>
        </w:rPr>
        <w:t>The School Development Plan and the Science Departmental Plan</w:t>
      </w:r>
    </w:p>
    <w:p w14:paraId="7CD66818" w14:textId="4DF87303" w:rsidR="63C6206E" w:rsidRPr="008E2D10" w:rsidRDefault="63C6206E"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The school development plan (SDP) includes the following over-arching priorities</w:t>
      </w:r>
      <w:r w:rsidR="008B496C" w:rsidRPr="008E2D10">
        <w:rPr>
          <w:rFonts w:ascii="Times New Roman" w:hAnsi="Times New Roman" w:cs="Times New Roman"/>
          <w:color w:val="auto"/>
        </w:rPr>
        <w:t xml:space="preserve"> that follow the reformed ESTYN</w:t>
      </w:r>
      <w:r w:rsidR="00095A1A" w:rsidRPr="008E2D10">
        <w:rPr>
          <w:rFonts w:ascii="Times New Roman" w:hAnsi="Times New Roman" w:cs="Times New Roman"/>
          <w:color w:val="auto"/>
        </w:rPr>
        <w:t xml:space="preserve"> inspection framework (</w:t>
      </w:r>
      <w:r w:rsidR="000D250D" w:rsidRPr="008E2D10">
        <w:rPr>
          <w:rFonts w:ascii="Times New Roman" w:hAnsi="Times New Roman" w:cs="Times New Roman"/>
          <w:color w:val="auto"/>
        </w:rPr>
        <w:t>Donaldson</w:t>
      </w:r>
      <w:r w:rsidR="00095A1A" w:rsidRPr="008E2D10">
        <w:rPr>
          <w:rFonts w:ascii="Times New Roman" w:hAnsi="Times New Roman" w:cs="Times New Roman"/>
          <w:color w:val="auto"/>
        </w:rPr>
        <w:t>, 201</w:t>
      </w:r>
      <w:r w:rsidR="000D250D" w:rsidRPr="008E2D10">
        <w:rPr>
          <w:rFonts w:ascii="Times New Roman" w:hAnsi="Times New Roman" w:cs="Times New Roman"/>
          <w:color w:val="auto"/>
        </w:rPr>
        <w:t>8</w:t>
      </w:r>
      <w:r w:rsidR="00095A1A" w:rsidRPr="008E2D10">
        <w:rPr>
          <w:rFonts w:ascii="Times New Roman" w:hAnsi="Times New Roman" w:cs="Times New Roman"/>
          <w:color w:val="auto"/>
        </w:rPr>
        <w:t>)</w:t>
      </w:r>
      <w:r w:rsidRPr="008E2D10">
        <w:rPr>
          <w:rFonts w:ascii="Times New Roman" w:hAnsi="Times New Roman" w:cs="Times New Roman"/>
          <w:color w:val="auto"/>
        </w:rPr>
        <w:t>:</w:t>
      </w:r>
    </w:p>
    <w:p w14:paraId="72BB3778" w14:textId="51F52C19" w:rsidR="63C6206E" w:rsidRPr="008E2D10" w:rsidRDefault="63C6206E" w:rsidP="008E2D10">
      <w:pPr>
        <w:pStyle w:val="ListParagraph"/>
        <w:numPr>
          <w:ilvl w:val="0"/>
          <w:numId w:val="2"/>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Standards – improving standards</w:t>
      </w:r>
    </w:p>
    <w:p w14:paraId="6397DF1C" w14:textId="53D14974" w:rsidR="63C6206E" w:rsidRPr="008E2D10" w:rsidRDefault="00CA219B" w:rsidP="008E2D10">
      <w:pPr>
        <w:pStyle w:val="ListParagraph"/>
        <w:numPr>
          <w:ilvl w:val="0"/>
          <w:numId w:val="2"/>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Wellbeing</w:t>
      </w:r>
      <w:r w:rsidR="63C6206E" w:rsidRPr="008E2D10">
        <w:rPr>
          <w:rFonts w:ascii="Times New Roman" w:hAnsi="Times New Roman" w:cs="Times New Roman"/>
          <w:color w:val="auto"/>
        </w:rPr>
        <w:t xml:space="preserve"> – improving attendance, improving </w:t>
      </w:r>
      <w:r w:rsidR="007470A7" w:rsidRPr="008E2D10">
        <w:rPr>
          <w:rFonts w:ascii="Times New Roman" w:hAnsi="Times New Roman" w:cs="Times New Roman"/>
          <w:color w:val="auto"/>
        </w:rPr>
        <w:t>personal and social</w:t>
      </w:r>
      <w:r w:rsidR="63C6206E" w:rsidRPr="008E2D10">
        <w:rPr>
          <w:rFonts w:ascii="Times New Roman" w:hAnsi="Times New Roman" w:cs="Times New Roman"/>
          <w:color w:val="auto"/>
        </w:rPr>
        <w:t xml:space="preserve"> skills, reducing exclusions, </w:t>
      </w:r>
    </w:p>
    <w:p w14:paraId="213CE009" w14:textId="15021A28" w:rsidR="63C6206E" w:rsidRPr="008E2D10" w:rsidRDefault="63C6206E" w:rsidP="008E2D10">
      <w:pPr>
        <w:pStyle w:val="ListParagraph"/>
        <w:numPr>
          <w:ilvl w:val="0"/>
          <w:numId w:val="2"/>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Teaching and Learning – Improve general teaching and learning, further literacy and numeracy framework (LNF), use a variety of approaches in lessons</w:t>
      </w:r>
    </w:p>
    <w:p w14:paraId="67D3D375" w14:textId="300A29BA" w:rsidR="63C6206E" w:rsidRPr="008E2D10" w:rsidRDefault="63C6206E" w:rsidP="008E2D10">
      <w:pPr>
        <w:pStyle w:val="ListParagraph"/>
        <w:numPr>
          <w:ilvl w:val="0"/>
          <w:numId w:val="2"/>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Care, support and guidance – Raise awareness of ALN reform, identify training needs, develop person-centred practice, develop individual development plans, ensure six areas of learning are inclusive, follow regional policy, collaborate with local schools and agencies.</w:t>
      </w:r>
    </w:p>
    <w:p w14:paraId="716C3FC9" w14:textId="049D325B" w:rsidR="63C6206E" w:rsidRPr="008E2D10" w:rsidRDefault="63C6206E" w:rsidP="008E2D10">
      <w:pPr>
        <w:pStyle w:val="ListParagraph"/>
        <w:numPr>
          <w:ilvl w:val="0"/>
          <w:numId w:val="2"/>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Leadership and Management – further develop self-evaluation process</w:t>
      </w:r>
    </w:p>
    <w:p w14:paraId="7AFCDFC8" w14:textId="0A837CBF" w:rsidR="63C6206E" w:rsidRPr="008E2D10" w:rsidRDefault="63C6206E" w:rsidP="008E2D10">
      <w:pPr>
        <w:spacing w:after="0" w:line="360" w:lineRule="auto"/>
        <w:ind w:left="720" w:hanging="360"/>
        <w:jc w:val="both"/>
        <w:rPr>
          <w:rFonts w:ascii="Times New Roman" w:hAnsi="Times New Roman" w:cs="Times New Roman"/>
          <w:color w:val="auto"/>
        </w:rPr>
      </w:pPr>
    </w:p>
    <w:p w14:paraId="63965FA1" w14:textId="6886EC8A" w:rsidR="63C6206E" w:rsidRPr="008E2D10" w:rsidRDefault="63C6206E" w:rsidP="008E2D10">
      <w:pPr>
        <w:spacing w:after="0" w:line="360" w:lineRule="auto"/>
        <w:ind w:left="0"/>
        <w:jc w:val="both"/>
        <w:rPr>
          <w:rFonts w:ascii="Times New Roman" w:hAnsi="Times New Roman" w:cs="Times New Roman"/>
          <w:color w:val="auto"/>
        </w:rPr>
      </w:pPr>
      <w:r w:rsidRPr="008E2D10">
        <w:rPr>
          <w:rFonts w:ascii="Times New Roman" w:hAnsi="Times New Roman" w:cs="Times New Roman"/>
          <w:color w:val="auto"/>
        </w:rPr>
        <w:t>The departmental development plan (DDP) has one main priority</w:t>
      </w:r>
    </w:p>
    <w:p w14:paraId="2637A79C" w14:textId="280258F6" w:rsidR="63C6206E" w:rsidRPr="008E2D10" w:rsidRDefault="63C6206E" w:rsidP="008E2D10">
      <w:pPr>
        <w:pStyle w:val="ListParagraph"/>
        <w:numPr>
          <w:ilvl w:val="0"/>
          <w:numId w:val="1"/>
        </w:numPr>
        <w:spacing w:after="0" w:line="360" w:lineRule="auto"/>
        <w:jc w:val="both"/>
        <w:rPr>
          <w:rFonts w:ascii="Times New Roman" w:hAnsi="Times New Roman" w:cs="Times New Roman"/>
          <w:color w:val="auto"/>
        </w:rPr>
      </w:pPr>
      <w:r w:rsidRPr="008E2D10">
        <w:rPr>
          <w:rFonts w:ascii="Times New Roman" w:hAnsi="Times New Roman" w:cs="Times New Roman"/>
          <w:color w:val="auto"/>
        </w:rPr>
        <w:t>To improve the attainment of all pupils</w:t>
      </w:r>
    </w:p>
    <w:p w14:paraId="16C018B0" w14:textId="60C6415E" w:rsidR="63C6206E" w:rsidRPr="008E2D10" w:rsidRDefault="63C6206E" w:rsidP="008E2D10">
      <w:pPr>
        <w:spacing w:after="0" w:line="360" w:lineRule="auto"/>
        <w:ind w:left="0"/>
        <w:jc w:val="both"/>
        <w:rPr>
          <w:rFonts w:ascii="Times New Roman" w:hAnsi="Times New Roman" w:cs="Times New Roman"/>
          <w:color w:val="auto"/>
        </w:rPr>
      </w:pPr>
    </w:p>
    <w:p w14:paraId="164DF493" w14:textId="55188BFC" w:rsidR="004A3E83" w:rsidRDefault="63C6206E" w:rsidP="00B026AD">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Raising attainment of all students is the common strand running through the School Development Plan and the Departmental Development Plan. School X’s 2018 self-evaluation report highlighted the impact of the GCSE specification introduced in 2016 on Science results, only 28% of pupils achieved a level 2 science qualification in 2018, compared to 39.4% in 2017</w:t>
      </w:r>
      <w:r w:rsidR="004C63EB">
        <w:rPr>
          <w:rFonts w:ascii="Times New Roman" w:hAnsi="Times New Roman" w:cs="Times New Roman"/>
          <w:color w:val="auto"/>
        </w:rPr>
        <w:t xml:space="preserve">. </w:t>
      </w:r>
      <w:bookmarkStart w:id="0" w:name="_GoBack"/>
      <w:bookmarkEnd w:id="0"/>
      <w:r w:rsidRPr="008E2D10">
        <w:rPr>
          <w:rFonts w:ascii="Times New Roman" w:hAnsi="Times New Roman" w:cs="Times New Roman"/>
          <w:color w:val="auto"/>
        </w:rPr>
        <w:t xml:space="preserve">Attainment of ALN pupils also dropped, from 25% to 19.3% achieving an A*-C in Science at GCSE. Furthermore, the gap between eFSM and non-eFSM students increased. Level 2 Inclusive (L2) refers to a student obtaining at least 5 GCSEs A*-C or equivalent, including English or Welsh first Language, plus Mathematics. </w:t>
      </w:r>
      <w:r w:rsidR="00C10A2A" w:rsidRPr="008E2D10">
        <w:rPr>
          <w:rFonts w:ascii="Times New Roman" w:hAnsi="Times New Roman" w:cs="Times New Roman"/>
          <w:color w:val="auto"/>
        </w:rPr>
        <w:t xml:space="preserve">Although not the focus of this report, attendance is a priority in the SDP in School X. In the case of School X, ALN and FSM students are among those with the lowest attendance at the school overall, both groups have 91% attendance. On the other hand, LAC and EAL students are among the highest attenders, with both groups at 96%. </w:t>
      </w:r>
    </w:p>
    <w:p w14:paraId="558B248E" w14:textId="23B05818" w:rsidR="00A86BA2" w:rsidRDefault="00082ECA" w:rsidP="00C10A2A">
      <w:pPr>
        <w:spacing w:after="0" w:line="360" w:lineRule="auto"/>
        <w:ind w:left="0"/>
        <w:jc w:val="both"/>
        <w:rPr>
          <w:rFonts w:ascii="Times New Roman" w:hAnsi="Times New Roman" w:cs="Times New Roman"/>
          <w:color w:val="auto"/>
        </w:rPr>
      </w:pPr>
      <w:r>
        <w:rPr>
          <w:rFonts w:ascii="Times New Roman" w:hAnsi="Times New Roman" w:cs="Times New Roman"/>
          <w:color w:val="auto"/>
        </w:rPr>
        <w:lastRenderedPageBreak/>
        <w:t xml:space="preserve">The School Development Plan Differs from the Departmental Development Plan in </w:t>
      </w:r>
      <w:proofErr w:type="gramStart"/>
      <w:r>
        <w:rPr>
          <w:rFonts w:ascii="Times New Roman" w:hAnsi="Times New Roman" w:cs="Times New Roman"/>
          <w:color w:val="auto"/>
        </w:rPr>
        <w:t>a number of</w:t>
      </w:r>
      <w:proofErr w:type="gramEnd"/>
      <w:r>
        <w:rPr>
          <w:rFonts w:ascii="Times New Roman" w:hAnsi="Times New Roman" w:cs="Times New Roman"/>
          <w:color w:val="auto"/>
        </w:rPr>
        <w:t xml:space="preserve"> respects. </w:t>
      </w:r>
      <w:r w:rsidR="002259DF" w:rsidRPr="008E2D10">
        <w:rPr>
          <w:rFonts w:ascii="Times New Roman" w:hAnsi="Times New Roman" w:cs="Times New Roman"/>
          <w:color w:val="auto"/>
        </w:rPr>
        <w:t>The</w:t>
      </w:r>
      <w:r>
        <w:rPr>
          <w:rFonts w:ascii="Times New Roman" w:hAnsi="Times New Roman" w:cs="Times New Roman"/>
          <w:color w:val="auto"/>
        </w:rPr>
        <w:t xml:space="preserve"> most important, in the author’s opinion,</w:t>
      </w:r>
      <w:r w:rsidR="002259DF" w:rsidRPr="008E2D10">
        <w:rPr>
          <w:rFonts w:ascii="Times New Roman" w:hAnsi="Times New Roman" w:cs="Times New Roman"/>
          <w:color w:val="auto"/>
        </w:rPr>
        <w:t xml:space="preserve"> observation that might be made when comparing the two plans is that some of the priorities in the SDP appear to not be translated into actions at the level of the department. Indeed, in the case of priority 4.5 (ensuring 6 areas of learning are fully inclusive of learners with ALN), there is no mention of either the new curriculum or specifically to ALN students in the departmental plan. In terms of timescale, milestones towards success, monitoring strategies, finance and costs, in the Departmental Plan, many of the boxes are empty. It is not clear whether this document will be updated </w:t>
      </w:r>
      <w:proofErr w:type="gramStart"/>
      <w:r w:rsidR="002259DF" w:rsidRPr="008E2D10">
        <w:rPr>
          <w:rFonts w:ascii="Times New Roman" w:hAnsi="Times New Roman" w:cs="Times New Roman"/>
          <w:color w:val="auto"/>
        </w:rPr>
        <w:t>at a later date</w:t>
      </w:r>
      <w:proofErr w:type="gramEnd"/>
      <w:r w:rsidR="002259DF" w:rsidRPr="008E2D10">
        <w:rPr>
          <w:rFonts w:ascii="Times New Roman" w:hAnsi="Times New Roman" w:cs="Times New Roman"/>
          <w:color w:val="auto"/>
        </w:rPr>
        <w:t xml:space="preserve">. The Welsh Government indicates that SDPs </w:t>
      </w:r>
      <w:r w:rsidR="005A3D12">
        <w:rPr>
          <w:rFonts w:ascii="Times New Roman" w:hAnsi="Times New Roman" w:cs="Times New Roman"/>
          <w:color w:val="auto"/>
        </w:rPr>
        <w:t>are</w:t>
      </w:r>
      <w:r w:rsidR="002259DF" w:rsidRPr="008E2D10">
        <w:rPr>
          <w:rFonts w:ascii="Times New Roman" w:hAnsi="Times New Roman" w:cs="Times New Roman"/>
          <w:color w:val="auto"/>
        </w:rPr>
        <w:t xml:space="preserve"> ‘live’ documents, that are open for continuous improvement and updating (</w:t>
      </w:r>
      <w:r w:rsidR="003D7FC0">
        <w:rPr>
          <w:rFonts w:ascii="Times New Roman" w:hAnsi="Times New Roman" w:cs="Times New Roman"/>
          <w:color w:val="auto"/>
        </w:rPr>
        <w:t>Welsh Government</w:t>
      </w:r>
      <w:r w:rsidR="002259DF" w:rsidRPr="008E2D10">
        <w:rPr>
          <w:rFonts w:ascii="Times New Roman" w:hAnsi="Times New Roman" w:cs="Times New Roman"/>
          <w:color w:val="auto"/>
        </w:rPr>
        <w:t>, 2014</w:t>
      </w:r>
      <w:r w:rsidR="00566400">
        <w:rPr>
          <w:rFonts w:ascii="Times New Roman" w:hAnsi="Times New Roman" w:cs="Times New Roman"/>
          <w:color w:val="auto"/>
        </w:rPr>
        <w:t>c</w:t>
      </w:r>
      <w:r w:rsidR="002259DF" w:rsidRPr="008E2D10">
        <w:rPr>
          <w:rFonts w:ascii="Times New Roman" w:hAnsi="Times New Roman" w:cs="Times New Roman"/>
          <w:color w:val="auto"/>
        </w:rPr>
        <w:t xml:space="preserve">). </w:t>
      </w:r>
    </w:p>
    <w:p w14:paraId="3F3066F6" w14:textId="77777777" w:rsidR="00A86BA2" w:rsidRDefault="00A86BA2" w:rsidP="00C10A2A">
      <w:pPr>
        <w:spacing w:after="0" w:line="360" w:lineRule="auto"/>
        <w:ind w:left="0"/>
        <w:jc w:val="both"/>
        <w:rPr>
          <w:rFonts w:ascii="Times New Roman" w:hAnsi="Times New Roman" w:cs="Times New Roman"/>
          <w:color w:val="auto"/>
        </w:rPr>
      </w:pPr>
    </w:p>
    <w:p w14:paraId="6BFAC521" w14:textId="77777777" w:rsidR="00A86BA2" w:rsidRPr="008E2D10" w:rsidRDefault="00A86BA2" w:rsidP="00A86BA2">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Many of the actions mentioned in the SDP and the </w:t>
      </w:r>
      <w:proofErr w:type="spellStart"/>
      <w:r w:rsidRPr="008E2D10">
        <w:rPr>
          <w:rFonts w:ascii="Times New Roman" w:hAnsi="Times New Roman" w:cs="Times New Roman"/>
          <w:color w:val="auto"/>
        </w:rPr>
        <w:t>DDP</w:t>
      </w:r>
      <w:proofErr w:type="spellEnd"/>
      <w:r w:rsidRPr="008E2D10">
        <w:rPr>
          <w:rFonts w:ascii="Times New Roman" w:hAnsi="Times New Roman" w:cs="Times New Roman"/>
          <w:color w:val="auto"/>
        </w:rPr>
        <w:t xml:space="preserve"> are suggested programs by PiXL. PiXL is a network of secondary schools across the UK led by Sir John Rowling and started as a program to improve London schools, a key point to be made from the case study is that the program was city-wide and was highly collaborative (</w:t>
      </w:r>
      <w:proofErr w:type="spellStart"/>
      <w:r>
        <w:rPr>
          <w:rFonts w:ascii="Times New Roman" w:hAnsi="Times New Roman" w:cs="Times New Roman"/>
          <w:color w:val="auto"/>
        </w:rPr>
        <w:t>Kidson</w:t>
      </w:r>
      <w:proofErr w:type="spellEnd"/>
      <w:r>
        <w:rPr>
          <w:rFonts w:ascii="Times New Roman" w:hAnsi="Times New Roman" w:cs="Times New Roman"/>
          <w:color w:val="auto"/>
        </w:rPr>
        <w:t xml:space="preserve"> &amp; Norris, 2014</w:t>
      </w:r>
      <w:r w:rsidRPr="008E2D10">
        <w:rPr>
          <w:rFonts w:ascii="Times New Roman" w:hAnsi="Times New Roman" w:cs="Times New Roman"/>
          <w:color w:val="auto"/>
        </w:rPr>
        <w:t xml:space="preserve">). </w:t>
      </w:r>
      <w:proofErr w:type="spellStart"/>
      <w:r w:rsidRPr="008E2D10">
        <w:rPr>
          <w:rFonts w:ascii="Times New Roman" w:hAnsi="Times New Roman" w:cs="Times New Roman"/>
          <w:color w:val="auto"/>
        </w:rPr>
        <w:t>PiXL’s</w:t>
      </w:r>
      <w:proofErr w:type="spellEnd"/>
      <w:r w:rsidRPr="008E2D10">
        <w:rPr>
          <w:rFonts w:ascii="Times New Roman" w:hAnsi="Times New Roman" w:cs="Times New Roman"/>
          <w:color w:val="auto"/>
        </w:rPr>
        <w:t xml:space="preserve"> strength lies in the network of schools that it represents. Anecdotal evidence leads us to believe that the London Challenge was successful</w:t>
      </w:r>
      <w:r>
        <w:rPr>
          <w:rFonts w:ascii="Times New Roman" w:hAnsi="Times New Roman" w:cs="Times New Roman"/>
          <w:color w:val="auto"/>
        </w:rPr>
        <w:t>, and it appears that the members of PiXL are more successful overall (Murray, 2013)</w:t>
      </w:r>
      <w:r w:rsidRPr="008E2D10">
        <w:rPr>
          <w:rFonts w:ascii="Times New Roman" w:hAnsi="Times New Roman" w:cs="Times New Roman"/>
          <w:color w:val="auto"/>
        </w:rPr>
        <w:t xml:space="preserve">. However, </w:t>
      </w:r>
      <w:r>
        <w:rPr>
          <w:rFonts w:ascii="Times New Roman" w:hAnsi="Times New Roman" w:cs="Times New Roman"/>
          <w:color w:val="auto"/>
        </w:rPr>
        <w:t>the</w:t>
      </w:r>
      <w:r w:rsidRPr="008E2D10">
        <w:rPr>
          <w:rFonts w:ascii="Times New Roman" w:hAnsi="Times New Roman" w:cs="Times New Roman"/>
          <w:color w:val="auto"/>
        </w:rPr>
        <w:t xml:space="preserve"> report looking at the data on the London Challenge g</w:t>
      </w:r>
      <w:r>
        <w:rPr>
          <w:rFonts w:ascii="Times New Roman" w:hAnsi="Times New Roman" w:cs="Times New Roman"/>
          <w:color w:val="auto"/>
        </w:rPr>
        <w:t>a</w:t>
      </w:r>
      <w:r w:rsidRPr="008E2D10">
        <w:rPr>
          <w:rFonts w:ascii="Times New Roman" w:hAnsi="Times New Roman" w:cs="Times New Roman"/>
          <w:color w:val="auto"/>
        </w:rPr>
        <w:t xml:space="preserve">ve no indication as to whether the reduction in the attainment gap is statistically significant, and whether the challenge made any difference at all because all the London Schools were already above the national average. Critics have </w:t>
      </w:r>
      <w:r>
        <w:rPr>
          <w:rFonts w:ascii="Times New Roman" w:hAnsi="Times New Roman" w:cs="Times New Roman"/>
          <w:color w:val="auto"/>
        </w:rPr>
        <w:t xml:space="preserve">also </w:t>
      </w:r>
      <w:r w:rsidRPr="008E2D10">
        <w:rPr>
          <w:rFonts w:ascii="Times New Roman" w:hAnsi="Times New Roman" w:cs="Times New Roman"/>
          <w:color w:val="auto"/>
        </w:rPr>
        <w:t xml:space="preserve">accused PiXL of gaming the system, by </w:t>
      </w:r>
      <w:r>
        <w:rPr>
          <w:rFonts w:ascii="Times New Roman" w:hAnsi="Times New Roman" w:cs="Times New Roman"/>
          <w:color w:val="auto"/>
        </w:rPr>
        <w:t>encouraging members to double-enter candidates for exams (Vaughan, 2012)</w:t>
      </w:r>
      <w:r w:rsidRPr="008E2D10">
        <w:rPr>
          <w:rFonts w:ascii="Times New Roman" w:hAnsi="Times New Roman" w:cs="Times New Roman"/>
          <w:color w:val="auto"/>
        </w:rPr>
        <w:t xml:space="preserve">. Indeed, much of the fluctuation in the Science results of 2018 were due to the removal of BTEC as an equivalent to GCSE. Although offering BTEC was not specifically a PiXL strategy, they have encouraged schools in the past to look at entering students for alternative qualifications. On the positive side, this means that students do not leave without any qualifications, but there is the chance that the qualifications they obtain are worth very little to employers or future schools. </w:t>
      </w:r>
    </w:p>
    <w:p w14:paraId="3FF18596" w14:textId="74F274BB" w:rsidR="00DD18BC" w:rsidRDefault="00A86BA2" w:rsidP="00C10A2A">
      <w:pPr>
        <w:spacing w:after="0" w:line="360" w:lineRule="auto"/>
        <w:ind w:left="0"/>
        <w:jc w:val="both"/>
        <w:rPr>
          <w:rFonts w:ascii="Times New Roman" w:hAnsi="Times New Roman" w:cs="Times New Roman"/>
          <w:color w:val="auto"/>
        </w:rPr>
      </w:pPr>
      <w:r>
        <w:rPr>
          <w:rFonts w:ascii="Times New Roman" w:hAnsi="Times New Roman" w:cs="Times New Roman"/>
          <w:color w:val="auto"/>
        </w:rPr>
        <w:t>The</w:t>
      </w:r>
      <w:r w:rsidRPr="008E2D10">
        <w:rPr>
          <w:rFonts w:ascii="Times New Roman" w:hAnsi="Times New Roman" w:cs="Times New Roman"/>
          <w:color w:val="auto"/>
        </w:rPr>
        <w:t xml:space="preserve"> school </w:t>
      </w:r>
      <w:r>
        <w:rPr>
          <w:rFonts w:ascii="Times New Roman" w:hAnsi="Times New Roman" w:cs="Times New Roman"/>
          <w:color w:val="auto"/>
        </w:rPr>
        <w:t>also invests in</w:t>
      </w:r>
      <w:r w:rsidRPr="008E2D10">
        <w:rPr>
          <w:rFonts w:ascii="Times New Roman" w:hAnsi="Times New Roman" w:cs="Times New Roman"/>
          <w:color w:val="auto"/>
        </w:rPr>
        <w:t xml:space="preserve"> literacy interventions, such as graded books, computerised tests, and phonics training. There is evidence to support the effectiveness of phonics interventions in secondary-school age children, but the sample sizes are small (Edwards, 2008). The literacy and numeracy frameworks are the first strands of the new curriculum, closely followed by the Digital Competence Framework. The successful implementation of the </w:t>
      </w:r>
      <w:proofErr w:type="spellStart"/>
      <w:r w:rsidRPr="008E2D10">
        <w:rPr>
          <w:rFonts w:ascii="Times New Roman" w:hAnsi="Times New Roman" w:cs="Times New Roman"/>
          <w:color w:val="auto"/>
        </w:rPr>
        <w:t>LNF</w:t>
      </w:r>
      <w:proofErr w:type="spellEnd"/>
      <w:r w:rsidRPr="008E2D10">
        <w:rPr>
          <w:rFonts w:ascii="Times New Roman" w:hAnsi="Times New Roman" w:cs="Times New Roman"/>
          <w:color w:val="auto"/>
        </w:rPr>
        <w:t>, as indicated by the ESTYN report (2016) may suggest that the new curriculum could follow a similar path for implementation. In fact, the school has already conducted and is in the process of developing further RICH tasks (Waters, 2018), and the literacy and numeracy framework has been embedded throughout the current specialist departments through RICH tasks or activities focussed on skills. The belief is that the RICH tasks will form part of the new curriculum that will be offered at School X</w:t>
      </w:r>
      <w:r>
        <w:rPr>
          <w:rFonts w:ascii="Times New Roman" w:hAnsi="Times New Roman" w:cs="Times New Roman"/>
          <w:color w:val="auto"/>
        </w:rPr>
        <w:t xml:space="preserve">, although many studies that support RICH tasks are small and cannot be generalised.  </w:t>
      </w:r>
    </w:p>
    <w:p w14:paraId="6B692DAD" w14:textId="77777777" w:rsidR="00A86BA2" w:rsidRDefault="00A86BA2" w:rsidP="007A7952">
      <w:pPr>
        <w:spacing w:line="360" w:lineRule="auto"/>
        <w:ind w:left="0"/>
        <w:rPr>
          <w:rFonts w:ascii="Times New Roman" w:hAnsi="Times New Roman" w:cs="Times New Roman"/>
          <w:color w:val="auto"/>
        </w:rPr>
      </w:pPr>
    </w:p>
    <w:p w14:paraId="12893120" w14:textId="6E2DBAEE" w:rsidR="008D2EB5" w:rsidRDefault="007A7952" w:rsidP="007A7952">
      <w:pPr>
        <w:spacing w:line="360" w:lineRule="auto"/>
        <w:ind w:left="0"/>
        <w:rPr>
          <w:rFonts w:ascii="Times New Roman" w:hAnsi="Times New Roman" w:cs="Times New Roman"/>
          <w:b/>
          <w:bCs/>
          <w:color w:val="auto"/>
        </w:rPr>
      </w:pPr>
      <w:r w:rsidRPr="008E2D10">
        <w:rPr>
          <w:rFonts w:ascii="Times New Roman" w:hAnsi="Times New Roman" w:cs="Times New Roman"/>
          <w:b/>
          <w:bCs/>
          <w:color w:val="auto"/>
        </w:rPr>
        <w:t>Strategic Planning for Inclusion in the Science and Technology Area of Learning</w:t>
      </w:r>
    </w:p>
    <w:p w14:paraId="44B75265" w14:textId="77777777" w:rsidR="00D54C08" w:rsidRPr="008E2D10" w:rsidRDefault="00D54C08" w:rsidP="00D54C08">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The school is constrained to existing legislation on the production of the SDP.  The process of the school development cycle is designed to be proactive rather than reactive, it starts with the vision, and the following steps:</w:t>
      </w:r>
    </w:p>
    <w:p w14:paraId="47E0B8E5" w14:textId="77777777" w:rsidR="00D54C08" w:rsidRPr="008E2D10" w:rsidRDefault="00D54C08" w:rsidP="00D54C08">
      <w:pPr>
        <w:pStyle w:val="ListParagraph"/>
        <w:numPr>
          <w:ilvl w:val="0"/>
          <w:numId w:val="3"/>
        </w:numPr>
        <w:spacing w:line="360" w:lineRule="auto"/>
        <w:rPr>
          <w:rFonts w:ascii="Times New Roman" w:hAnsi="Times New Roman" w:cs="Times New Roman"/>
          <w:color w:val="auto"/>
        </w:rPr>
      </w:pPr>
      <w:r w:rsidRPr="008E2D10">
        <w:rPr>
          <w:rFonts w:ascii="Times New Roman" w:hAnsi="Times New Roman" w:cs="Times New Roman"/>
          <w:color w:val="auto"/>
        </w:rPr>
        <w:t>Self-evaluation</w:t>
      </w:r>
    </w:p>
    <w:p w14:paraId="13220F9F" w14:textId="77777777" w:rsidR="00D54C08" w:rsidRPr="008E2D10" w:rsidRDefault="00D54C08" w:rsidP="00D54C08">
      <w:pPr>
        <w:pStyle w:val="ListParagraph"/>
        <w:numPr>
          <w:ilvl w:val="0"/>
          <w:numId w:val="3"/>
        </w:numPr>
        <w:spacing w:line="360" w:lineRule="auto"/>
        <w:rPr>
          <w:rFonts w:ascii="Times New Roman" w:hAnsi="Times New Roman" w:cs="Times New Roman"/>
          <w:color w:val="auto"/>
        </w:rPr>
      </w:pPr>
      <w:r w:rsidRPr="008E2D10">
        <w:rPr>
          <w:rFonts w:ascii="Times New Roman" w:hAnsi="Times New Roman" w:cs="Times New Roman"/>
          <w:color w:val="auto"/>
        </w:rPr>
        <w:t>Strategic Planning</w:t>
      </w:r>
    </w:p>
    <w:p w14:paraId="1CBE05DB" w14:textId="77777777" w:rsidR="00D54C08" w:rsidRPr="008E2D10" w:rsidRDefault="00D54C08" w:rsidP="00D54C08">
      <w:pPr>
        <w:pStyle w:val="ListParagraph"/>
        <w:numPr>
          <w:ilvl w:val="0"/>
          <w:numId w:val="3"/>
        </w:numPr>
        <w:spacing w:line="360" w:lineRule="auto"/>
        <w:rPr>
          <w:rFonts w:ascii="Times New Roman" w:hAnsi="Times New Roman" w:cs="Times New Roman"/>
          <w:color w:val="auto"/>
        </w:rPr>
      </w:pPr>
      <w:r w:rsidRPr="008E2D10">
        <w:rPr>
          <w:rFonts w:ascii="Times New Roman" w:hAnsi="Times New Roman" w:cs="Times New Roman"/>
          <w:color w:val="auto"/>
        </w:rPr>
        <w:t>Making improvement/action</w:t>
      </w:r>
    </w:p>
    <w:p w14:paraId="40F353C9" w14:textId="75EAD8BE" w:rsidR="00D54C08" w:rsidRDefault="00D54C08" w:rsidP="00D54C08">
      <w:pPr>
        <w:pStyle w:val="ListParagraph"/>
        <w:numPr>
          <w:ilvl w:val="0"/>
          <w:numId w:val="3"/>
        </w:numPr>
        <w:spacing w:line="360" w:lineRule="auto"/>
        <w:rPr>
          <w:rFonts w:ascii="Times New Roman" w:hAnsi="Times New Roman" w:cs="Times New Roman"/>
          <w:color w:val="auto"/>
        </w:rPr>
      </w:pPr>
      <w:r w:rsidRPr="008E2D10">
        <w:rPr>
          <w:rFonts w:ascii="Times New Roman" w:hAnsi="Times New Roman" w:cs="Times New Roman"/>
          <w:color w:val="auto"/>
        </w:rPr>
        <w:lastRenderedPageBreak/>
        <w:t>Reviewing impact</w:t>
      </w:r>
    </w:p>
    <w:p w14:paraId="0AD092DE" w14:textId="5B1D92E0" w:rsidR="00A86BA2" w:rsidRPr="00A86BA2" w:rsidRDefault="00A86BA2" w:rsidP="00A86BA2">
      <w:pPr>
        <w:spacing w:line="360" w:lineRule="auto"/>
        <w:ind w:left="0"/>
        <w:jc w:val="both"/>
        <w:rPr>
          <w:rFonts w:ascii="Times New Roman" w:hAnsi="Times New Roman" w:cs="Times New Roman"/>
          <w:color w:val="auto"/>
        </w:rPr>
      </w:pPr>
      <w:r w:rsidRPr="00A86BA2">
        <w:rPr>
          <w:rFonts w:ascii="Times New Roman" w:hAnsi="Times New Roman" w:cs="Times New Roman"/>
          <w:color w:val="auto"/>
        </w:rPr>
        <w:t xml:space="preserve">According to the </w:t>
      </w:r>
      <w:r>
        <w:rPr>
          <w:rFonts w:ascii="Times New Roman" w:hAnsi="Times New Roman" w:cs="Times New Roman"/>
          <w:color w:val="auto"/>
        </w:rPr>
        <w:t>Welsh Government</w:t>
      </w:r>
      <w:r w:rsidRPr="00A86BA2">
        <w:rPr>
          <w:rFonts w:ascii="Times New Roman" w:hAnsi="Times New Roman" w:cs="Times New Roman"/>
          <w:color w:val="auto"/>
        </w:rPr>
        <w:t xml:space="preserve"> (2014), the SDP responds to the national priorities of improving standards of literacy, numeracy and reducing the impact of poverty on attainment. The report highlights that the training of both temporary and permanent staff should be included, and that the SDP should be written for a three-year period. The document should also be a working document, easy to access, refer to, and update.</w:t>
      </w:r>
    </w:p>
    <w:p w14:paraId="021041C2" w14:textId="22B0C257" w:rsidR="00D54C08" w:rsidRDefault="00D54C08" w:rsidP="00D54C08">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According to Rutherford (2009), planning theory may be applied in the first instance to decide </w:t>
      </w:r>
      <w:proofErr w:type="gramStart"/>
      <w:r w:rsidRPr="008E2D10">
        <w:rPr>
          <w:rFonts w:ascii="Times New Roman" w:hAnsi="Times New Roman" w:cs="Times New Roman"/>
          <w:color w:val="auto"/>
        </w:rPr>
        <w:t>whether or not</w:t>
      </w:r>
      <w:proofErr w:type="gramEnd"/>
      <w:r w:rsidRPr="008E2D10">
        <w:rPr>
          <w:rFonts w:ascii="Times New Roman" w:hAnsi="Times New Roman" w:cs="Times New Roman"/>
          <w:color w:val="auto"/>
        </w:rPr>
        <w:t xml:space="preserve"> the organisation is ready for change, before implementing a potentially costly plan. As Ainsley (2012) mooted in his article on leverage, we must aim to have the most impact through our actions. However, there is an inherent variability in the way that schools conduct self-evaluation making it difficult to compare progress between schools. Furthermore, according to Barrows (2009), organisations often fail to conduct thorough analysis of their organisation, spend too little time developing strategy, then lack the strategic actions that should follow the strategic planning, and do not allow time to review the strategic plan at regular intervals. Analysis often starts with the application of an instrument such as a questionnaire, but care must be taken in their implementation as their purpose may be easily misunderstood if not designed properly (Faddar et al., 2017), although the study had only 20 participants. A larger study in Australia of LEAD questionnaires (Antoniou et al., 2016) found the questions to be valid, but their study included mainly independent schools so is not directly applicable.</w:t>
      </w:r>
    </w:p>
    <w:p w14:paraId="4259D132" w14:textId="77777777" w:rsidR="002D76FD" w:rsidRDefault="002D76FD" w:rsidP="002D76FD">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When compared to the previous National Curriculum (2008), Successful Futures (SF) is described as a ‘radical’ change in direction of the Welsh Education system (Donaldson, 2015). Where the current curriculum prescribes a list of key topics and skills to be taught, the new curriculum places greater focus on the four purposes, and the six areas of learning than on traditional academic subjects. According to Kirschner and colleagues (2006), cognitive science indicates that learners benefit more from teaching in the traditional bodies of knowledge as opposed to project-based or discovery styles of teaching, and that the lowest achievers need the most support. However, experience cannot be used to predict the future and new pedagogies are being developed, such as ‘connectivism’ (Siemens, 2005). Connectivism recognises the centrality of technology to modern life, much like the new curriculum, and its precursor the Digital Competence Framework (DCF, Welsh Government, 2018). It could be argued that the new curriculum is better-suited to learners with ALN than the current system, this is because all learners will be on a continuum, which will incorporate the IDP to a greater or lesser extent. </w:t>
      </w:r>
    </w:p>
    <w:p w14:paraId="721C4A43" w14:textId="6C0FE7E6" w:rsidR="002D76FD" w:rsidRPr="00D54C08" w:rsidRDefault="002D76FD" w:rsidP="00D54C08">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Education seems to be looking always for the next best thing, now the ‘learning styles’ are widely derided, but at the time were regarded by many educators as a good way to tailor education to individual learning styles (Scott, 2010). There is a danger that in the not-too-distant future that we will be looking back on the four purposes of learning in a similar light as they are also based on individualised learning.</w:t>
      </w:r>
      <w:r>
        <w:rPr>
          <w:rFonts w:ascii="Times New Roman" w:hAnsi="Times New Roman" w:cs="Times New Roman"/>
          <w:color w:val="auto"/>
        </w:rPr>
        <w:t xml:space="preserve"> </w:t>
      </w:r>
      <w:r w:rsidRPr="008E2D10">
        <w:rPr>
          <w:rFonts w:ascii="Times New Roman" w:hAnsi="Times New Roman" w:cs="Times New Roman"/>
          <w:color w:val="auto"/>
        </w:rPr>
        <w:t xml:space="preserve">Critics of the new curriculum claim that it is highly idealistic and lacking practical and pragmatic steps for implementation. It is up to the stakeholders of schools to “take ownership” of the curriculum. </w:t>
      </w:r>
      <w:proofErr w:type="gramStart"/>
      <w:r w:rsidRPr="008E2D10">
        <w:rPr>
          <w:rFonts w:ascii="Times New Roman" w:hAnsi="Times New Roman" w:cs="Times New Roman"/>
          <w:color w:val="auto"/>
        </w:rPr>
        <w:t>In essence, the</w:t>
      </w:r>
      <w:proofErr w:type="gramEnd"/>
      <w:r w:rsidRPr="008E2D10">
        <w:rPr>
          <w:rFonts w:ascii="Times New Roman" w:hAnsi="Times New Roman" w:cs="Times New Roman"/>
          <w:color w:val="auto"/>
        </w:rPr>
        <w:t xml:space="preserve"> curriculum will be custom to each school, and adaptable to each student. It is like the new Scottish curriculum (Brown, 2014; Wallace &amp; Priestly, 2016), where science teachers are directly involved in creating the new curriculum. This sounds great in principle, and as some pioneer schools have found it is successful up to KS3</w:t>
      </w:r>
      <w:r>
        <w:rPr>
          <w:rFonts w:ascii="Times New Roman" w:hAnsi="Times New Roman" w:cs="Times New Roman"/>
          <w:color w:val="auto"/>
        </w:rPr>
        <w:t>,</w:t>
      </w:r>
      <w:r w:rsidRPr="008E2D10">
        <w:rPr>
          <w:rFonts w:ascii="Times New Roman" w:hAnsi="Times New Roman" w:cs="Times New Roman"/>
          <w:color w:val="auto"/>
        </w:rPr>
        <w:t xml:space="preserve"> however, it comes to a head with GCSE specifications at KS4. There is perhaps a catch-22 with the new curriculum development, that until </w:t>
      </w:r>
      <w:r>
        <w:rPr>
          <w:rFonts w:ascii="Times New Roman" w:hAnsi="Times New Roman" w:cs="Times New Roman"/>
          <w:color w:val="auto"/>
        </w:rPr>
        <w:t>teachers</w:t>
      </w:r>
      <w:r w:rsidRPr="008E2D10">
        <w:rPr>
          <w:rFonts w:ascii="Times New Roman" w:hAnsi="Times New Roman" w:cs="Times New Roman"/>
          <w:color w:val="auto"/>
        </w:rPr>
        <w:t xml:space="preserve"> know what students will be assessed on, </w:t>
      </w:r>
      <w:r>
        <w:rPr>
          <w:rFonts w:ascii="Times New Roman" w:hAnsi="Times New Roman" w:cs="Times New Roman"/>
          <w:color w:val="auto"/>
        </w:rPr>
        <w:t>they</w:t>
      </w:r>
      <w:r w:rsidRPr="008E2D10">
        <w:rPr>
          <w:rFonts w:ascii="Times New Roman" w:hAnsi="Times New Roman" w:cs="Times New Roman"/>
          <w:color w:val="auto"/>
        </w:rPr>
        <w:t xml:space="preserve"> can</w:t>
      </w:r>
      <w:r>
        <w:rPr>
          <w:rFonts w:ascii="Times New Roman" w:hAnsi="Times New Roman" w:cs="Times New Roman"/>
          <w:color w:val="auto"/>
        </w:rPr>
        <w:t>not</w:t>
      </w:r>
      <w:r w:rsidRPr="008E2D10">
        <w:rPr>
          <w:rFonts w:ascii="Times New Roman" w:hAnsi="Times New Roman" w:cs="Times New Roman"/>
          <w:color w:val="auto"/>
        </w:rPr>
        <w:t xml:space="preserve"> design the curriculum, but until the assessors know what to assess, they ca</w:t>
      </w:r>
      <w:r>
        <w:rPr>
          <w:rFonts w:ascii="Times New Roman" w:hAnsi="Times New Roman" w:cs="Times New Roman"/>
          <w:color w:val="auto"/>
        </w:rPr>
        <w:t>nnot</w:t>
      </w:r>
      <w:r w:rsidRPr="008E2D10">
        <w:rPr>
          <w:rFonts w:ascii="Times New Roman" w:hAnsi="Times New Roman" w:cs="Times New Roman"/>
          <w:color w:val="auto"/>
        </w:rPr>
        <w:t xml:space="preserve"> design the exams (</w:t>
      </w:r>
      <w:r>
        <w:rPr>
          <w:rFonts w:ascii="Times New Roman" w:hAnsi="Times New Roman" w:cs="Times New Roman"/>
          <w:color w:val="auto"/>
        </w:rPr>
        <w:t xml:space="preserve">Arad Research &amp; ICF Consulting, </w:t>
      </w:r>
      <w:r>
        <w:rPr>
          <w:rFonts w:ascii="Times New Roman" w:hAnsi="Times New Roman" w:cs="Times New Roman"/>
          <w:color w:val="auto"/>
        </w:rPr>
        <w:lastRenderedPageBreak/>
        <w:t>2018</w:t>
      </w:r>
      <w:r w:rsidRPr="008E2D10">
        <w:rPr>
          <w:rFonts w:ascii="Times New Roman" w:hAnsi="Times New Roman" w:cs="Times New Roman"/>
          <w:color w:val="auto"/>
        </w:rPr>
        <w:t>). Until the impasse is broken, schools must take huge leaps of faith with their curriculum design and have the confidence that their students receive an excellent education despite the prospect of poor grades at the end.</w:t>
      </w:r>
    </w:p>
    <w:p w14:paraId="5E6D5836" w14:textId="77777777" w:rsidR="0084611F" w:rsidRDefault="00216BDD" w:rsidP="008E2D10">
      <w:pPr>
        <w:spacing w:line="360" w:lineRule="auto"/>
        <w:ind w:left="0"/>
        <w:jc w:val="both"/>
        <w:rPr>
          <w:rFonts w:ascii="Times New Roman" w:hAnsi="Times New Roman" w:cs="Times New Roman"/>
          <w:color w:val="auto"/>
        </w:rPr>
      </w:pPr>
      <w:r>
        <w:rPr>
          <w:rFonts w:ascii="Times New Roman" w:hAnsi="Times New Roman" w:cs="Times New Roman"/>
          <w:color w:val="auto"/>
        </w:rPr>
        <w:t>Due to the lack of published research on the implementation of the new Welsh curriculum, t</w:t>
      </w:r>
      <w:r w:rsidR="007D7660" w:rsidRPr="008E2D10">
        <w:rPr>
          <w:rFonts w:ascii="Times New Roman" w:hAnsi="Times New Roman" w:cs="Times New Roman"/>
          <w:color w:val="auto"/>
        </w:rPr>
        <w:t xml:space="preserve">his paper draws on the </w:t>
      </w:r>
      <w:r w:rsidR="00E465A5">
        <w:rPr>
          <w:rFonts w:ascii="Times New Roman" w:hAnsi="Times New Roman" w:cs="Times New Roman"/>
          <w:color w:val="auto"/>
        </w:rPr>
        <w:t>experiences of different</w:t>
      </w:r>
      <w:r w:rsidR="00661B3C">
        <w:rPr>
          <w:rFonts w:ascii="Times New Roman" w:hAnsi="Times New Roman" w:cs="Times New Roman"/>
          <w:color w:val="auto"/>
        </w:rPr>
        <w:t xml:space="preserve"> schools and</w:t>
      </w:r>
      <w:r w:rsidR="00E465A5">
        <w:rPr>
          <w:rFonts w:ascii="Times New Roman" w:hAnsi="Times New Roman" w:cs="Times New Roman"/>
          <w:color w:val="auto"/>
        </w:rPr>
        <w:t xml:space="preserve"> educational systems</w:t>
      </w:r>
      <w:r w:rsidR="007D7660" w:rsidRPr="008E2D10">
        <w:rPr>
          <w:rFonts w:ascii="Times New Roman" w:hAnsi="Times New Roman" w:cs="Times New Roman"/>
          <w:color w:val="auto"/>
        </w:rPr>
        <w:t xml:space="preserve">, but these studies cannot be fully replicated in School X. Many studies also consider small groups of students or samples, meaning that it is difficult to draw general conclusions from the data. </w:t>
      </w:r>
    </w:p>
    <w:p w14:paraId="23DDE676" w14:textId="4A2E18C2" w:rsidR="0084611F" w:rsidRDefault="0084611F" w:rsidP="0084611F">
      <w:pPr>
        <w:spacing w:line="360" w:lineRule="auto"/>
        <w:ind w:left="0"/>
        <w:jc w:val="both"/>
        <w:rPr>
          <w:rFonts w:ascii="Times New Roman" w:hAnsi="Times New Roman" w:cs="Times New Roman"/>
          <w:color w:val="auto"/>
        </w:rPr>
      </w:pPr>
      <w:r>
        <w:rPr>
          <w:rFonts w:ascii="Times New Roman" w:hAnsi="Times New Roman" w:cs="Times New Roman"/>
          <w:color w:val="auto"/>
        </w:rPr>
        <w:t xml:space="preserve">Concurrently with changes to the curriculum, there has been a reformation in the way ALN is managed in the education system. </w:t>
      </w:r>
      <w:r w:rsidRPr="008E2D10">
        <w:rPr>
          <w:rFonts w:ascii="Times New Roman" w:hAnsi="Times New Roman" w:cs="Times New Roman"/>
          <w:color w:val="auto"/>
        </w:rPr>
        <w:t>ALN is the new term for SEN provision in Wales. There is an assumption that because the current SEN system has not been reformed for 30 years, that it must ‘not (be) fit for purpose’ (ALN act Memorandum). Indeed, the views of parents of children in the current SEN system in Wales express how the system is ‘adversarial’ and it is incredibly difficult to obtain the support the student needs (Dauncey, 2016). Current thought on the issue might argue that the system will never be truly ‘fit for purpose’ but needs to move into a state of constant self-improvement following the School as a Learning Organisation (</w:t>
      </w:r>
      <w:proofErr w:type="spellStart"/>
      <w:r w:rsidRPr="008E2D10">
        <w:rPr>
          <w:rFonts w:ascii="Times New Roman" w:hAnsi="Times New Roman" w:cs="Times New Roman"/>
          <w:color w:val="auto"/>
        </w:rPr>
        <w:t>SLO</w:t>
      </w:r>
      <w:proofErr w:type="spellEnd"/>
      <w:r w:rsidRPr="008E2D10">
        <w:rPr>
          <w:rFonts w:ascii="Times New Roman" w:hAnsi="Times New Roman" w:cs="Times New Roman"/>
          <w:color w:val="auto"/>
        </w:rPr>
        <w:t>) model (OECD, 2018).  The introduction of an IDP which will follow students from the ages of 0-25 and the integration of this plan into other relevant plans for a child’s care will go some way to improving the current system where the needs of children are decided at set points. However, there is ambiguity as to who is responsible for updating the plan, and how much will this add to the workload. On the other hand, there is scope within the new curriculum that this may be automatically incorporated as every student will have their own ‘learning journey’ (Donaldson, 2015).</w:t>
      </w:r>
      <w:r w:rsidR="00744F80">
        <w:rPr>
          <w:rFonts w:ascii="Times New Roman" w:hAnsi="Times New Roman" w:cs="Times New Roman"/>
          <w:color w:val="auto"/>
        </w:rPr>
        <w:t xml:space="preserve"> </w:t>
      </w:r>
      <w:r w:rsidR="00744F80" w:rsidRPr="008E2D10">
        <w:rPr>
          <w:rFonts w:ascii="Times New Roman" w:hAnsi="Times New Roman" w:cs="Times New Roman"/>
          <w:color w:val="auto"/>
        </w:rPr>
        <w:t xml:space="preserve">In a small study on the changes to SEN policy in England over the last 20 years, </w:t>
      </w:r>
      <w:proofErr w:type="spellStart"/>
      <w:r w:rsidR="00744F80" w:rsidRPr="008E2D10">
        <w:rPr>
          <w:rFonts w:ascii="Times New Roman" w:hAnsi="Times New Roman" w:cs="Times New Roman"/>
          <w:color w:val="auto"/>
        </w:rPr>
        <w:t>Lehane</w:t>
      </w:r>
      <w:proofErr w:type="spellEnd"/>
      <w:r w:rsidR="00744F80" w:rsidRPr="008E2D10">
        <w:rPr>
          <w:rFonts w:ascii="Times New Roman" w:hAnsi="Times New Roman" w:cs="Times New Roman"/>
          <w:color w:val="auto"/>
        </w:rPr>
        <w:t xml:space="preserve"> (2017) found that </w:t>
      </w:r>
      <w:r w:rsidR="00744F80">
        <w:rPr>
          <w:rFonts w:ascii="Times New Roman" w:hAnsi="Times New Roman" w:cs="Times New Roman"/>
          <w:color w:val="auto"/>
        </w:rPr>
        <w:t>despite the reform, the system was still experiencing many challenges</w:t>
      </w:r>
      <w:r w:rsidR="00D54C08">
        <w:rPr>
          <w:rFonts w:ascii="Times New Roman" w:hAnsi="Times New Roman" w:cs="Times New Roman"/>
          <w:color w:val="auto"/>
        </w:rPr>
        <w:t xml:space="preserve"> despite moving towards more person-centred-practice</w:t>
      </w:r>
      <w:r w:rsidR="00744F80">
        <w:rPr>
          <w:rFonts w:ascii="Times New Roman" w:hAnsi="Times New Roman" w:cs="Times New Roman"/>
          <w:color w:val="auto"/>
        </w:rPr>
        <w:t xml:space="preserve">. </w:t>
      </w:r>
    </w:p>
    <w:p w14:paraId="6578A882" w14:textId="7A430C03" w:rsidR="00D54C08" w:rsidRDefault="00D54C08" w:rsidP="0084611F">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Divergence of the English and Welsh education systems is discussed in Brent &amp; Ellison (2001). A summary of actions taken by the Welsh Government from Devolution up to 2010 can be found in Reid (2010). Efforts in England to make the teaching profession supported by research have been criticised as making teachers research-led or uncritical consumers of research (Godfrey, 2017). </w:t>
      </w:r>
    </w:p>
    <w:p w14:paraId="7930D270" w14:textId="40198B2E" w:rsidR="00FA5B43" w:rsidRDefault="00FA5B43" w:rsidP="0084611F">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A case study of the application of one-page profiles to all students in a Carmarthenshire school was highlighted by Welsh Government guidance on the application of person-centred practice</w:t>
      </w:r>
      <w:r>
        <w:rPr>
          <w:rFonts w:ascii="Times New Roman" w:hAnsi="Times New Roman" w:cs="Times New Roman"/>
          <w:color w:val="auto"/>
        </w:rPr>
        <w:t xml:space="preserve"> (2015)</w:t>
      </w:r>
      <w:r w:rsidRPr="008E2D10">
        <w:rPr>
          <w:rFonts w:ascii="Times New Roman" w:hAnsi="Times New Roman" w:cs="Times New Roman"/>
          <w:color w:val="auto"/>
        </w:rPr>
        <w:t xml:space="preserve">. School X is already creating one-page profiles with its ALN students, this could be extended to include the entire student body. A key point of the case study was the Twilight training event where examples of one-page profiles were shared, and thus the quality of the output was improved. However, the One Page Profile was developed by a consulting company – Helen Sanderson Associates, and no research has been conducted on their effectiveness. </w:t>
      </w:r>
      <w:r>
        <w:rPr>
          <w:rFonts w:ascii="Times New Roman" w:hAnsi="Times New Roman" w:cs="Times New Roman"/>
          <w:color w:val="auto"/>
        </w:rPr>
        <w:t xml:space="preserve">The case-study was also looking at a Primary School. </w:t>
      </w:r>
    </w:p>
    <w:p w14:paraId="03F1A254" w14:textId="2EFD32FD" w:rsidR="0000301E" w:rsidRDefault="008D2EB5"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Educators have a moral imperative to provide an excellent education to young people, indeed this is reflected in the UNCRC (UNICEF, 1989), and specifically the Salamanca Agreement when discussing the inclusion of ALN learners (UNESCO, 1994). Besides the moral imperative, there is also evidence to support the implementation of inclusive schooling. A longitudinal study comparing separate or mainstream classes for SEN students in Norway found that inclusion had a positive effect on the attainment of the students (Kvalsund &amp; Bele, 2010). </w:t>
      </w:r>
      <w:r w:rsidR="00347234">
        <w:rPr>
          <w:rFonts w:ascii="Times New Roman" w:hAnsi="Times New Roman" w:cs="Times New Roman"/>
          <w:color w:val="auto"/>
        </w:rPr>
        <w:t>The authors</w:t>
      </w:r>
      <w:r w:rsidRPr="008E2D10">
        <w:rPr>
          <w:rFonts w:ascii="Times New Roman" w:hAnsi="Times New Roman" w:cs="Times New Roman"/>
          <w:color w:val="auto"/>
        </w:rPr>
        <w:t xml:space="preserve"> found that ability grouping has no proven benefit. Furthermore, inclusion ha</w:t>
      </w:r>
      <w:r w:rsidR="00347234">
        <w:rPr>
          <w:rFonts w:ascii="Times New Roman" w:hAnsi="Times New Roman" w:cs="Times New Roman"/>
          <w:color w:val="auto"/>
        </w:rPr>
        <w:t>d</w:t>
      </w:r>
      <w:r w:rsidRPr="008E2D10">
        <w:rPr>
          <w:rFonts w:ascii="Times New Roman" w:hAnsi="Times New Roman" w:cs="Times New Roman"/>
          <w:color w:val="auto"/>
        </w:rPr>
        <w:t xml:space="preserve"> no negative impact on other students</w:t>
      </w:r>
      <w:r w:rsidR="001E5C9C">
        <w:rPr>
          <w:rFonts w:ascii="Times New Roman" w:hAnsi="Times New Roman" w:cs="Times New Roman"/>
          <w:color w:val="auto"/>
        </w:rPr>
        <w:t xml:space="preserve"> and may have provided some benefits.</w:t>
      </w:r>
      <w:r w:rsidR="0000301E" w:rsidRPr="0000301E">
        <w:rPr>
          <w:rFonts w:ascii="Times New Roman" w:hAnsi="Times New Roman" w:cs="Times New Roman"/>
          <w:color w:val="auto"/>
        </w:rPr>
        <w:t xml:space="preserve"> </w:t>
      </w:r>
    </w:p>
    <w:p w14:paraId="4299CE21" w14:textId="6A9ED229" w:rsidR="00FA5B43" w:rsidRDefault="00FA5B43"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lastRenderedPageBreak/>
        <w:t xml:space="preserve">A cross-cultural study of dyslexia in the French and Welsh education systems found that teachers are not involved in creating the Individual Education Plans in either country. In Wales this is the responsibility of the </w:t>
      </w:r>
      <w:proofErr w:type="spellStart"/>
      <w:r w:rsidRPr="008E2D10">
        <w:rPr>
          <w:rFonts w:ascii="Times New Roman" w:hAnsi="Times New Roman" w:cs="Times New Roman"/>
          <w:color w:val="auto"/>
        </w:rPr>
        <w:t>AENCO</w:t>
      </w:r>
      <w:proofErr w:type="spellEnd"/>
      <w:r w:rsidRPr="008E2D10">
        <w:rPr>
          <w:rFonts w:ascii="Times New Roman" w:hAnsi="Times New Roman" w:cs="Times New Roman"/>
          <w:color w:val="auto"/>
        </w:rPr>
        <w:t>. Teachers also complained of a lack of communication between teachers and outside agencies which hindered their ability to support learners with dyslexia.</w:t>
      </w:r>
    </w:p>
    <w:p w14:paraId="4CD89CB6" w14:textId="1E5DD6BE" w:rsidR="63C6206E" w:rsidRPr="008E2D10" w:rsidRDefault="0000301E"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In the USA, Nobles et al. (2012) found a correlation between attainment, organisation criteria and organisational structures.</w:t>
      </w:r>
      <w:r>
        <w:rPr>
          <w:rFonts w:ascii="Times New Roman" w:hAnsi="Times New Roman" w:cs="Times New Roman"/>
          <w:color w:val="auto"/>
        </w:rPr>
        <w:t xml:space="preserve"> </w:t>
      </w:r>
      <w:r w:rsidR="63C6206E" w:rsidRPr="008E2D10">
        <w:rPr>
          <w:rFonts w:ascii="Times New Roman" w:hAnsi="Times New Roman" w:cs="Times New Roman"/>
          <w:color w:val="auto"/>
        </w:rPr>
        <w:t>According to Hargreaves (2014), strategic changes</w:t>
      </w:r>
      <w:r>
        <w:rPr>
          <w:rFonts w:ascii="Times New Roman" w:hAnsi="Times New Roman" w:cs="Times New Roman"/>
          <w:color w:val="auto"/>
        </w:rPr>
        <w:t xml:space="preserve"> also</w:t>
      </w:r>
      <w:r w:rsidR="63C6206E" w:rsidRPr="008E2D10">
        <w:rPr>
          <w:rFonts w:ascii="Times New Roman" w:hAnsi="Times New Roman" w:cs="Times New Roman"/>
          <w:color w:val="auto"/>
        </w:rPr>
        <w:t xml:space="preserve"> need to occur at the school system level in order to close the attainment gap for the most deprived. </w:t>
      </w:r>
      <w:r w:rsidR="00FD2513" w:rsidRPr="008E2D10">
        <w:rPr>
          <w:rFonts w:ascii="Times New Roman" w:hAnsi="Times New Roman" w:cs="Times New Roman"/>
          <w:color w:val="auto"/>
        </w:rPr>
        <w:t>Fullan (2014) emphasizes the importance of the leadership team when implementing school reforms, indeed ESTYN rated leadership good at the school, as well as self-evaluation and provision for ALN in the last inspection (2016). The main area of improvement</w:t>
      </w:r>
      <w:r w:rsidR="00FD2513">
        <w:rPr>
          <w:rFonts w:ascii="Times New Roman" w:hAnsi="Times New Roman" w:cs="Times New Roman"/>
          <w:color w:val="auto"/>
        </w:rPr>
        <w:t xml:space="preserve"> identified</w:t>
      </w:r>
      <w:r w:rsidR="00FD2513" w:rsidRPr="008E2D10">
        <w:rPr>
          <w:rFonts w:ascii="Times New Roman" w:hAnsi="Times New Roman" w:cs="Times New Roman"/>
          <w:color w:val="auto"/>
        </w:rPr>
        <w:t xml:space="preserve"> in terms of strategic planning </w:t>
      </w:r>
      <w:r w:rsidR="00FD2513">
        <w:rPr>
          <w:rFonts w:ascii="Times New Roman" w:hAnsi="Times New Roman" w:cs="Times New Roman"/>
          <w:color w:val="auto"/>
        </w:rPr>
        <w:t>was</w:t>
      </w:r>
      <w:r w:rsidR="00FD2513" w:rsidRPr="008E2D10">
        <w:rPr>
          <w:rFonts w:ascii="Times New Roman" w:hAnsi="Times New Roman" w:cs="Times New Roman"/>
          <w:color w:val="auto"/>
        </w:rPr>
        <w:t xml:space="preserve"> to increase detail and specificity of objectives. </w:t>
      </w:r>
    </w:p>
    <w:p w14:paraId="67A394D2" w14:textId="501392B2" w:rsidR="00FB2B05" w:rsidRDefault="0DA6FB4D"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 xml:space="preserve">It has been argued by the OECD that </w:t>
      </w:r>
      <w:proofErr w:type="gramStart"/>
      <w:r w:rsidRPr="008E2D10">
        <w:rPr>
          <w:rFonts w:ascii="Times New Roman" w:hAnsi="Times New Roman" w:cs="Times New Roman"/>
          <w:color w:val="auto"/>
        </w:rPr>
        <w:t>in order for</w:t>
      </w:r>
      <w:proofErr w:type="gramEnd"/>
      <w:r w:rsidRPr="008E2D10">
        <w:rPr>
          <w:rFonts w:ascii="Times New Roman" w:hAnsi="Times New Roman" w:cs="Times New Roman"/>
          <w:color w:val="auto"/>
        </w:rPr>
        <w:t xml:space="preserve"> the new curriculum to be implemented, schools must first be learning organisations (2018). The OECD report asserts that there are more difficulties for secondary schools in becoming learning organisations due to the limited amount of collaboration between departments. There is a lack of research, however, into applying a business model to a non-profit organisation such as a school (Wai Yin Lo, 2004). In 2018, Harris and Jones summarised the developments of applying the SLO model and found that there is a lack of clear guidance on how to set-up, run, and sustain a school as a learning organisation.</w:t>
      </w:r>
    </w:p>
    <w:p w14:paraId="1A502AF4" w14:textId="7149AE6E" w:rsidR="00CC3AAA" w:rsidRPr="008E2D10" w:rsidRDefault="00CC3AAA" w:rsidP="00CC3AAA">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An early report on the impact of the Central South Wales Challenge (</w:t>
      </w:r>
      <w:proofErr w:type="spellStart"/>
      <w:r w:rsidRPr="008E2D10">
        <w:rPr>
          <w:rFonts w:ascii="Times New Roman" w:hAnsi="Times New Roman" w:cs="Times New Roman"/>
          <w:color w:val="auto"/>
        </w:rPr>
        <w:t>CSWC</w:t>
      </w:r>
      <w:proofErr w:type="spellEnd"/>
      <w:r w:rsidRPr="008E2D10">
        <w:rPr>
          <w:rFonts w:ascii="Times New Roman" w:hAnsi="Times New Roman" w:cs="Times New Roman"/>
          <w:color w:val="auto"/>
        </w:rPr>
        <w:t xml:space="preserve">) has found limited success in terms of grade improvements, although improvement has been reported as being faster than in the other regions of Wales (Hadfield &amp; </w:t>
      </w:r>
      <w:proofErr w:type="spellStart"/>
      <w:r w:rsidRPr="008E2D10">
        <w:rPr>
          <w:rFonts w:ascii="Times New Roman" w:hAnsi="Times New Roman" w:cs="Times New Roman"/>
          <w:color w:val="auto"/>
        </w:rPr>
        <w:t>Ainscow</w:t>
      </w:r>
      <w:proofErr w:type="spellEnd"/>
      <w:r w:rsidRPr="008E2D10">
        <w:rPr>
          <w:rFonts w:ascii="Times New Roman" w:hAnsi="Times New Roman" w:cs="Times New Roman"/>
          <w:color w:val="auto"/>
        </w:rPr>
        <w:t xml:space="preserve">, 2018). The </w:t>
      </w:r>
      <w:proofErr w:type="spellStart"/>
      <w:r w:rsidRPr="008E2D10">
        <w:rPr>
          <w:rFonts w:ascii="Times New Roman" w:hAnsi="Times New Roman" w:cs="Times New Roman"/>
          <w:color w:val="auto"/>
        </w:rPr>
        <w:t>CSWC</w:t>
      </w:r>
      <w:proofErr w:type="spellEnd"/>
      <w:r w:rsidRPr="008E2D10">
        <w:rPr>
          <w:rFonts w:ascii="Times New Roman" w:hAnsi="Times New Roman" w:cs="Times New Roman"/>
          <w:color w:val="auto"/>
        </w:rPr>
        <w:t xml:space="preserve"> provides collaboration in groups, partnerships and hub schools, there was a reported increase in staff collaboration between schools. The coexistence of collaboration and competition appeared to hinder the expected gains of the </w:t>
      </w:r>
      <w:proofErr w:type="spellStart"/>
      <w:r w:rsidRPr="008E2D10">
        <w:rPr>
          <w:rFonts w:ascii="Times New Roman" w:hAnsi="Times New Roman" w:cs="Times New Roman"/>
          <w:color w:val="auto"/>
        </w:rPr>
        <w:t>CSWC</w:t>
      </w:r>
      <w:proofErr w:type="spellEnd"/>
      <w:r w:rsidRPr="008E2D10">
        <w:rPr>
          <w:rFonts w:ascii="Times New Roman" w:hAnsi="Times New Roman" w:cs="Times New Roman"/>
          <w:color w:val="auto"/>
        </w:rPr>
        <w:t>, and identified accountability needs and top-down policies as threats to future collaboration.</w:t>
      </w:r>
      <w:r>
        <w:rPr>
          <w:rFonts w:ascii="Times New Roman" w:hAnsi="Times New Roman" w:cs="Times New Roman"/>
          <w:color w:val="auto"/>
        </w:rPr>
        <w:t xml:space="preserve"> Another area of research that is yet to be explored is the relationship between schools and </w:t>
      </w:r>
      <w:proofErr w:type="spellStart"/>
      <w:r>
        <w:rPr>
          <w:rFonts w:ascii="Times New Roman" w:hAnsi="Times New Roman" w:cs="Times New Roman"/>
          <w:color w:val="auto"/>
        </w:rPr>
        <w:t>ERW</w:t>
      </w:r>
      <w:proofErr w:type="spellEnd"/>
      <w:r w:rsidR="0017699A">
        <w:rPr>
          <w:rFonts w:ascii="Times New Roman" w:hAnsi="Times New Roman" w:cs="Times New Roman"/>
          <w:color w:val="auto"/>
        </w:rPr>
        <w:t>.</w:t>
      </w:r>
    </w:p>
    <w:p w14:paraId="19982E6E" w14:textId="3C08BCCD" w:rsidR="00FB2B05" w:rsidRPr="008E2D10" w:rsidRDefault="63C6206E" w:rsidP="008E2D10">
      <w:pPr>
        <w:spacing w:line="360" w:lineRule="auto"/>
        <w:ind w:left="0"/>
        <w:jc w:val="both"/>
        <w:rPr>
          <w:rFonts w:ascii="Times New Roman" w:hAnsi="Times New Roman" w:cs="Times New Roman"/>
          <w:color w:val="auto"/>
        </w:rPr>
      </w:pPr>
      <w:r w:rsidRPr="008E2D10">
        <w:rPr>
          <w:rFonts w:ascii="Times New Roman" w:hAnsi="Times New Roman" w:cs="Times New Roman"/>
          <w:color w:val="auto"/>
        </w:rPr>
        <w:t>A key document for planning is the WAG (2017) action plan, which outlines the roll-out of the new curriculum. The Mission Statement goes on to discuss inclusion and how government policy is designed to remove barriers to learning for all students, the main strategy to achieve this is to widen the Pupil Development Grant (formerly known as the Pupil Deprivation Grant).  We should note that this document refers to ACE – Adverse Childhood Experiences, a term that would include ALN.</w:t>
      </w:r>
    </w:p>
    <w:p w14:paraId="6B18B214" w14:textId="23FD18FE" w:rsidR="00FD45D0" w:rsidRPr="001C7344" w:rsidRDefault="00FD45D0" w:rsidP="00A85829">
      <w:pPr>
        <w:spacing w:line="360" w:lineRule="auto"/>
        <w:ind w:left="0"/>
        <w:jc w:val="both"/>
        <w:rPr>
          <w:rFonts w:ascii="Times New Roman" w:hAnsi="Times New Roman" w:cs="Times New Roman"/>
          <w:bCs/>
          <w:color w:val="auto"/>
        </w:rPr>
      </w:pPr>
      <w:r w:rsidRPr="008E2D10">
        <w:rPr>
          <w:rFonts w:ascii="Times New Roman" w:hAnsi="Times New Roman" w:cs="Times New Roman"/>
          <w:bCs/>
          <w:color w:val="auto"/>
        </w:rPr>
        <w:t xml:space="preserve">The Inclusion in Action Model (Ekins &amp; Grimes, 2009) argues that students should be fully involved in processes of inclusion and that all staff, from </w:t>
      </w:r>
      <w:r w:rsidR="00B87D47" w:rsidRPr="008E2D10">
        <w:rPr>
          <w:rFonts w:ascii="Times New Roman" w:hAnsi="Times New Roman" w:cs="Times New Roman"/>
          <w:bCs/>
          <w:color w:val="auto"/>
        </w:rPr>
        <w:t>Governors</w:t>
      </w:r>
      <w:r w:rsidRPr="008E2D10">
        <w:rPr>
          <w:rFonts w:ascii="Times New Roman" w:hAnsi="Times New Roman" w:cs="Times New Roman"/>
          <w:bCs/>
          <w:color w:val="auto"/>
        </w:rPr>
        <w:t xml:space="preserve"> to Teaching Assistants need to be fully aware of school development processes </w:t>
      </w:r>
      <w:proofErr w:type="gramStart"/>
      <w:r w:rsidRPr="008E2D10">
        <w:rPr>
          <w:rFonts w:ascii="Times New Roman" w:hAnsi="Times New Roman" w:cs="Times New Roman"/>
          <w:bCs/>
          <w:color w:val="auto"/>
        </w:rPr>
        <w:t>in order for</w:t>
      </w:r>
      <w:proofErr w:type="gramEnd"/>
      <w:r w:rsidRPr="008E2D10">
        <w:rPr>
          <w:rFonts w:ascii="Times New Roman" w:hAnsi="Times New Roman" w:cs="Times New Roman"/>
          <w:bCs/>
          <w:color w:val="auto"/>
        </w:rPr>
        <w:t xml:space="preserve"> them to be successful. The model uses self-evaluation at its core with the aim of removing barriers to learning through a cycle of data tracking/analysis, setting targets and providing services or interventions. A drawback of self-evaluation found in a study of the Irish and Icelandic school systems was the sheer amount of data that schools collected and could not meaningfully analyse (McNamara et al., 2011). However, in the case of Iceland, when support was offered to help teachers understand the data, schools began the process of self-improvement. A key difference between the two systems, in Ireland (like Wales) the self-evaluation is ultimately reviewed by an external body, whereas in Iceland the education system is responsible for the quality of education. The authors asserted that teachers need training in how to conduct self-evaluation reports.</w:t>
      </w:r>
    </w:p>
    <w:p w14:paraId="3FB8121F" w14:textId="72A5CB57" w:rsidR="0DA6FB4D" w:rsidRPr="008E2D10" w:rsidRDefault="00CF6F6D" w:rsidP="008E2D10">
      <w:pPr>
        <w:spacing w:line="360" w:lineRule="auto"/>
        <w:ind w:left="0"/>
        <w:jc w:val="both"/>
        <w:rPr>
          <w:rFonts w:ascii="Times New Roman" w:hAnsi="Times New Roman" w:cs="Times New Roman"/>
          <w:color w:val="auto"/>
        </w:rPr>
      </w:pPr>
      <w:r>
        <w:rPr>
          <w:rFonts w:ascii="Times New Roman" w:hAnsi="Times New Roman" w:cs="Times New Roman"/>
          <w:color w:val="auto"/>
        </w:rPr>
        <w:t xml:space="preserve"> </w:t>
      </w:r>
    </w:p>
    <w:p w14:paraId="1BA0F24F" w14:textId="77777777" w:rsidR="00E22484" w:rsidRDefault="00E22484" w:rsidP="00E22484">
      <w:pPr>
        <w:spacing w:line="360" w:lineRule="auto"/>
        <w:ind w:left="0"/>
        <w:jc w:val="both"/>
        <w:rPr>
          <w:rFonts w:ascii="Times New Roman" w:hAnsi="Times New Roman" w:cs="Times New Roman"/>
          <w:b/>
          <w:bCs/>
          <w:color w:val="auto"/>
          <w:sz w:val="24"/>
        </w:rPr>
      </w:pPr>
      <w:r>
        <w:rPr>
          <w:rFonts w:ascii="Times New Roman" w:hAnsi="Times New Roman" w:cs="Times New Roman"/>
          <w:b/>
          <w:bCs/>
          <w:color w:val="auto"/>
          <w:sz w:val="24"/>
        </w:rPr>
        <w:lastRenderedPageBreak/>
        <w:t>Recommendations</w:t>
      </w:r>
    </w:p>
    <w:p w14:paraId="087C7E98" w14:textId="77777777" w:rsidR="00E22484" w:rsidRDefault="00E22484" w:rsidP="00E22484">
      <w:pPr>
        <w:spacing w:line="360" w:lineRule="auto"/>
        <w:ind w:left="0"/>
        <w:rPr>
          <w:rFonts w:ascii="Times New Roman" w:hAnsi="Times New Roman" w:cs="Times New Roman"/>
          <w:color w:val="auto"/>
        </w:rPr>
      </w:pPr>
      <w:r>
        <w:rPr>
          <w:rFonts w:ascii="Times New Roman" w:hAnsi="Times New Roman" w:cs="Times New Roman"/>
          <w:color w:val="auto"/>
        </w:rPr>
        <w:t xml:space="preserve">The overall strategy for ensuring that inclusion is embedded in the new curriculum is the adoption of the model of a school as a learning organisation (OECD, 2018). </w:t>
      </w:r>
    </w:p>
    <w:p w14:paraId="2B11420B" w14:textId="77777777" w:rsidR="00E22484" w:rsidRPr="008E2D10" w:rsidRDefault="00E22484" w:rsidP="00E22484">
      <w:pPr>
        <w:spacing w:line="360" w:lineRule="auto"/>
        <w:ind w:left="0"/>
        <w:rPr>
          <w:rFonts w:ascii="Times New Roman" w:hAnsi="Times New Roman" w:cs="Times New Roman"/>
          <w:color w:val="auto"/>
        </w:rPr>
      </w:pPr>
      <w:r w:rsidRPr="008E2D10">
        <w:rPr>
          <w:rFonts w:ascii="Times New Roman" w:hAnsi="Times New Roman" w:cs="Times New Roman"/>
          <w:color w:val="auto"/>
        </w:rPr>
        <w:t>Strategies to enhance inclusion in the new curriculum may include (the order is not an indication of priority or weighting):</w:t>
      </w:r>
    </w:p>
    <w:p w14:paraId="501F7C02" w14:textId="77777777" w:rsidR="00E22484" w:rsidRPr="003561EA" w:rsidRDefault="00E22484" w:rsidP="00E22484">
      <w:pPr>
        <w:pStyle w:val="ListParagraph"/>
        <w:numPr>
          <w:ilvl w:val="0"/>
          <w:numId w:val="15"/>
        </w:numPr>
        <w:spacing w:line="360" w:lineRule="auto"/>
        <w:rPr>
          <w:rFonts w:ascii="Times New Roman" w:hAnsi="Times New Roman" w:cs="Times New Roman"/>
          <w:color w:val="auto"/>
        </w:rPr>
      </w:pPr>
      <w:r w:rsidRPr="003561EA">
        <w:rPr>
          <w:rFonts w:ascii="Times New Roman" w:hAnsi="Times New Roman" w:cs="Times New Roman"/>
          <w:color w:val="auto"/>
        </w:rPr>
        <w:t xml:space="preserve">Consider implementing a long-term plan, with at least three years </w:t>
      </w:r>
      <w:proofErr w:type="gramStart"/>
      <w:r w:rsidRPr="003561EA">
        <w:rPr>
          <w:rFonts w:ascii="Times New Roman" w:hAnsi="Times New Roman" w:cs="Times New Roman"/>
          <w:color w:val="auto"/>
        </w:rPr>
        <w:t>planning in advance</w:t>
      </w:r>
      <w:proofErr w:type="gramEnd"/>
      <w:r w:rsidRPr="003561EA">
        <w:rPr>
          <w:rFonts w:ascii="Times New Roman" w:hAnsi="Times New Roman" w:cs="Times New Roman"/>
          <w:color w:val="auto"/>
        </w:rPr>
        <w:t xml:space="preserve"> (WAG, 2014). </w:t>
      </w:r>
    </w:p>
    <w:p w14:paraId="62E534A9" w14:textId="77777777" w:rsidR="00E22484" w:rsidRPr="003561EA" w:rsidRDefault="00E22484" w:rsidP="00E22484">
      <w:pPr>
        <w:pStyle w:val="ListParagraph"/>
        <w:numPr>
          <w:ilvl w:val="0"/>
          <w:numId w:val="15"/>
        </w:numPr>
        <w:spacing w:line="360" w:lineRule="auto"/>
        <w:rPr>
          <w:rFonts w:ascii="Times New Roman" w:hAnsi="Times New Roman" w:cs="Times New Roman"/>
          <w:color w:val="auto"/>
        </w:rPr>
      </w:pPr>
      <w:r w:rsidRPr="003561EA">
        <w:rPr>
          <w:rFonts w:ascii="Times New Roman" w:hAnsi="Times New Roman" w:cs="Times New Roman"/>
          <w:color w:val="auto"/>
        </w:rPr>
        <w:t xml:space="preserve">Include </w:t>
      </w:r>
      <w:proofErr w:type="spellStart"/>
      <w:r w:rsidRPr="003561EA">
        <w:rPr>
          <w:rFonts w:ascii="Times New Roman" w:hAnsi="Times New Roman" w:cs="Times New Roman"/>
          <w:color w:val="auto"/>
        </w:rPr>
        <w:t>LSAs</w:t>
      </w:r>
      <w:proofErr w:type="spellEnd"/>
      <w:r w:rsidRPr="003561EA">
        <w:rPr>
          <w:rFonts w:ascii="Times New Roman" w:hAnsi="Times New Roman" w:cs="Times New Roman"/>
          <w:color w:val="auto"/>
        </w:rPr>
        <w:t xml:space="preserve"> in CPD. (McLachlan &amp; Davis, 2013).</w:t>
      </w:r>
    </w:p>
    <w:p w14:paraId="0E2232BB" w14:textId="77777777" w:rsidR="00E22484" w:rsidRDefault="00E22484" w:rsidP="00E22484">
      <w:pPr>
        <w:pStyle w:val="ListParagraph"/>
        <w:numPr>
          <w:ilvl w:val="0"/>
          <w:numId w:val="15"/>
        </w:numPr>
        <w:spacing w:line="360" w:lineRule="auto"/>
        <w:rPr>
          <w:rFonts w:ascii="Times New Roman" w:hAnsi="Times New Roman" w:cs="Times New Roman"/>
          <w:color w:val="auto"/>
        </w:rPr>
      </w:pPr>
      <w:r w:rsidRPr="003561EA">
        <w:rPr>
          <w:rFonts w:ascii="Times New Roman" w:hAnsi="Times New Roman" w:cs="Times New Roman"/>
          <w:color w:val="auto"/>
        </w:rPr>
        <w:t xml:space="preserve">Further collaboration at the local level, within School X and schools in the local area (Hargreaves, 2014). </w:t>
      </w:r>
    </w:p>
    <w:p w14:paraId="5100E2A9" w14:textId="77777777" w:rsidR="00E22484" w:rsidRPr="006E2EEB" w:rsidRDefault="00E22484" w:rsidP="00E22484">
      <w:pPr>
        <w:spacing w:line="360" w:lineRule="auto"/>
        <w:ind w:left="0"/>
        <w:jc w:val="both"/>
        <w:rPr>
          <w:rFonts w:ascii="Times New Roman" w:hAnsi="Times New Roman" w:cs="Times New Roman"/>
          <w:color w:val="auto"/>
        </w:rPr>
      </w:pPr>
      <w:r w:rsidRPr="006E2EEB">
        <w:rPr>
          <w:rFonts w:ascii="Times New Roman" w:hAnsi="Times New Roman" w:cs="Times New Roman"/>
          <w:color w:val="auto"/>
        </w:rPr>
        <w:t>It should be noted that this report has been written by a trainee teacher who has been at School X for a limited time. Therefore, a lack of experience will impact on the relevance of the recommendations. On the other hand, the fact that the researcher is both an insider and an outsider will give new perspectives on issues at the school (McCormack-Colbert et al., 2017). Furthermore, this based on the literature available at the time of writing.</w:t>
      </w:r>
    </w:p>
    <w:p w14:paraId="0D128C67" w14:textId="77777777" w:rsidR="00E22484" w:rsidRDefault="00E22484" w:rsidP="008E2D10">
      <w:pPr>
        <w:spacing w:line="360" w:lineRule="auto"/>
        <w:ind w:left="0"/>
        <w:jc w:val="both"/>
        <w:rPr>
          <w:rFonts w:ascii="Times New Roman" w:hAnsi="Times New Roman" w:cs="Times New Roman"/>
          <w:color w:val="auto"/>
        </w:rPr>
      </w:pPr>
    </w:p>
    <w:p w14:paraId="3B12714C" w14:textId="7121AADC" w:rsidR="002F2234" w:rsidRPr="008E2D10" w:rsidRDefault="0DA6FB4D" w:rsidP="008E2D10">
      <w:pPr>
        <w:spacing w:line="360" w:lineRule="auto"/>
        <w:ind w:left="0"/>
        <w:rPr>
          <w:rFonts w:ascii="Times New Roman" w:hAnsi="Times New Roman" w:cs="Times New Roman"/>
          <w:color w:val="auto"/>
        </w:rPr>
      </w:pPr>
      <w:r w:rsidRPr="008E2D10">
        <w:rPr>
          <w:rFonts w:ascii="Times New Roman" w:hAnsi="Times New Roman" w:cs="Times New Roman"/>
          <w:b/>
          <w:bCs/>
          <w:color w:val="auto"/>
        </w:rPr>
        <w:t>References</w:t>
      </w:r>
    </w:p>
    <w:p w14:paraId="78935A37" w14:textId="6F865A4F" w:rsidR="1254CD92" w:rsidRPr="00FB5728" w:rsidRDefault="0DA6FB4D" w:rsidP="00FB5728">
      <w:pPr>
        <w:spacing w:line="360" w:lineRule="auto"/>
        <w:ind w:left="0"/>
        <w:rPr>
          <w:rFonts w:ascii="Times New Roman" w:hAnsi="Times New Roman" w:cs="Times New Roman"/>
          <w:color w:val="000000" w:themeColor="text1"/>
        </w:rPr>
      </w:pPr>
      <w:proofErr w:type="spellStart"/>
      <w:r w:rsidRPr="00FB5728">
        <w:rPr>
          <w:rFonts w:ascii="Times New Roman" w:hAnsi="Times New Roman" w:cs="Times New Roman"/>
          <w:color w:val="000000" w:themeColor="text1"/>
        </w:rPr>
        <w:t>Ainscow</w:t>
      </w:r>
      <w:proofErr w:type="spellEnd"/>
      <w:r w:rsidRPr="00FB5728">
        <w:rPr>
          <w:rFonts w:ascii="Times New Roman" w:hAnsi="Times New Roman" w:cs="Times New Roman"/>
          <w:color w:val="000000" w:themeColor="text1"/>
        </w:rPr>
        <w:t xml:space="preserve"> M., Dyson A. </w:t>
      </w:r>
      <w:proofErr w:type="spellStart"/>
      <w:r w:rsidRPr="00FB5728">
        <w:rPr>
          <w:rFonts w:ascii="Times New Roman" w:hAnsi="Times New Roman" w:cs="Times New Roman"/>
          <w:color w:val="000000" w:themeColor="text1"/>
        </w:rPr>
        <w:t>Goldrick</w:t>
      </w:r>
      <w:proofErr w:type="spellEnd"/>
      <w:r w:rsidRPr="00FB5728">
        <w:rPr>
          <w:rFonts w:ascii="Times New Roman" w:hAnsi="Times New Roman" w:cs="Times New Roman"/>
          <w:color w:val="000000" w:themeColor="text1"/>
        </w:rPr>
        <w:t>, S. &amp; West, M. (2012) Making schools effective for all: rethinking the task, School Leadership &amp; Management, 32:3, 197-213, DOI: 10.1080/13632434.2012.669648</w:t>
      </w:r>
    </w:p>
    <w:p w14:paraId="5AC34B9E" w14:textId="46F885FA"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Ainscow, M. J </w:t>
      </w:r>
      <w:proofErr w:type="spellStart"/>
      <w:r w:rsidRPr="00FB5728">
        <w:rPr>
          <w:rFonts w:ascii="Times New Roman" w:hAnsi="Times New Roman" w:cs="Times New Roman"/>
          <w:color w:val="000000" w:themeColor="text1"/>
        </w:rPr>
        <w:t>Educ</w:t>
      </w:r>
      <w:proofErr w:type="spellEnd"/>
      <w:r w:rsidRPr="00FB5728">
        <w:rPr>
          <w:rFonts w:ascii="Times New Roman" w:hAnsi="Times New Roman" w:cs="Times New Roman"/>
          <w:color w:val="000000" w:themeColor="text1"/>
        </w:rPr>
        <w:t xml:space="preserve"> Change (2005) 6: 109. </w:t>
      </w:r>
      <w:hyperlink r:id="rId9">
        <w:r w:rsidRPr="00FB5728">
          <w:rPr>
            <w:rStyle w:val="Hyperlink"/>
            <w:rFonts w:ascii="Times New Roman" w:hAnsi="Times New Roman" w:cs="Times New Roman"/>
            <w:color w:val="000000" w:themeColor="text1"/>
          </w:rPr>
          <w:t>https://doi.org/10.1007/s10833-005-1298-4</w:t>
        </w:r>
      </w:hyperlink>
    </w:p>
    <w:p w14:paraId="02247418" w14:textId="77777777" w:rsidR="009D53C8" w:rsidRPr="00FB5728" w:rsidRDefault="009D53C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sz w:val="23"/>
          <w:szCs w:val="23"/>
          <w:shd w:val="clear" w:color="auto" w:fill="FFFFFF"/>
        </w:rPr>
        <w:t xml:space="preserve">Antoniou, P., </w:t>
      </w:r>
      <w:proofErr w:type="spellStart"/>
      <w:r w:rsidRPr="00FB5728">
        <w:rPr>
          <w:rFonts w:ascii="Times New Roman" w:hAnsi="Times New Roman" w:cs="Times New Roman"/>
          <w:color w:val="000000" w:themeColor="text1"/>
          <w:sz w:val="23"/>
          <w:szCs w:val="23"/>
          <w:shd w:val="clear" w:color="auto" w:fill="FFFFFF"/>
        </w:rPr>
        <w:t>Myburgh-Louw</w:t>
      </w:r>
      <w:proofErr w:type="spellEnd"/>
      <w:r w:rsidRPr="00FB5728">
        <w:rPr>
          <w:rFonts w:ascii="Times New Roman" w:hAnsi="Times New Roman" w:cs="Times New Roman"/>
          <w:color w:val="000000" w:themeColor="text1"/>
          <w:sz w:val="23"/>
          <w:szCs w:val="23"/>
          <w:shd w:val="clear" w:color="auto" w:fill="FFFFFF"/>
        </w:rPr>
        <w:t xml:space="preserve">, J. &amp; </w:t>
      </w:r>
      <w:proofErr w:type="spellStart"/>
      <w:r w:rsidRPr="00FB5728">
        <w:rPr>
          <w:rFonts w:ascii="Times New Roman" w:hAnsi="Times New Roman" w:cs="Times New Roman"/>
          <w:color w:val="000000" w:themeColor="text1"/>
          <w:sz w:val="23"/>
          <w:szCs w:val="23"/>
          <w:shd w:val="clear" w:color="auto" w:fill="FFFFFF"/>
        </w:rPr>
        <w:t>Gronn</w:t>
      </w:r>
      <w:proofErr w:type="spellEnd"/>
      <w:r w:rsidRPr="00FB5728">
        <w:rPr>
          <w:rFonts w:ascii="Times New Roman" w:hAnsi="Times New Roman" w:cs="Times New Roman"/>
          <w:color w:val="000000" w:themeColor="text1"/>
          <w:sz w:val="23"/>
          <w:szCs w:val="23"/>
          <w:shd w:val="clear" w:color="auto" w:fill="FFFFFF"/>
        </w:rPr>
        <w:t>, P., 2016. School self-evaluation for school improvement: Examining the measuring properties of the LEAD surveys. </w:t>
      </w:r>
      <w:r w:rsidRPr="00FB5728">
        <w:rPr>
          <w:rFonts w:ascii="Times New Roman" w:hAnsi="Times New Roman" w:cs="Times New Roman"/>
          <w:i/>
          <w:iCs/>
          <w:color w:val="000000" w:themeColor="text1"/>
          <w:sz w:val="23"/>
          <w:szCs w:val="23"/>
          <w:shd w:val="clear" w:color="auto" w:fill="FFFFFF"/>
        </w:rPr>
        <w:t>Australian Journal of Education</w:t>
      </w:r>
      <w:r w:rsidRPr="00FB5728">
        <w:rPr>
          <w:rFonts w:ascii="Times New Roman" w:hAnsi="Times New Roman" w:cs="Times New Roman"/>
          <w:color w:val="000000" w:themeColor="text1"/>
          <w:sz w:val="23"/>
          <w:szCs w:val="23"/>
          <w:shd w:val="clear" w:color="auto" w:fill="FFFFFF"/>
        </w:rPr>
        <w:t>, 60(3), pp.191–210.</w:t>
      </w:r>
    </w:p>
    <w:p w14:paraId="131A33CD" w14:textId="77777777" w:rsidR="0008294D"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Arad Research and ICF Consulting, (2018) Formative Evaluation of the Pioneer School Model: Final Report. Cardiff: Welsh Government, GSR report number 47/2018. Available at: </w:t>
      </w:r>
      <w:hyperlink r:id="rId10">
        <w:r w:rsidRPr="00FB5728">
          <w:rPr>
            <w:rStyle w:val="Hyperlink"/>
            <w:rFonts w:ascii="Times New Roman" w:hAnsi="Times New Roman" w:cs="Times New Roman"/>
            <w:color w:val="000000" w:themeColor="text1"/>
          </w:rPr>
          <w:t>https://gov.wales/statistics-and-research/formative-evaluationpioneer-school-model/?lang=en</w:t>
        </w:r>
      </w:hyperlink>
      <w:r w:rsidRPr="00FB5728">
        <w:rPr>
          <w:rFonts w:ascii="Times New Roman" w:hAnsi="Times New Roman" w:cs="Times New Roman"/>
          <w:color w:val="000000" w:themeColor="text1"/>
        </w:rPr>
        <w:t xml:space="preserve"> (Accessed: 28 January 2019)</w:t>
      </w:r>
      <w:r w:rsidR="0008294D" w:rsidRPr="00FB5728">
        <w:rPr>
          <w:rFonts w:ascii="Times New Roman" w:hAnsi="Times New Roman" w:cs="Times New Roman"/>
          <w:color w:val="000000" w:themeColor="text1"/>
        </w:rPr>
        <w:t>.</w:t>
      </w:r>
    </w:p>
    <w:p w14:paraId="391E2C69" w14:textId="64CC77BB" w:rsidR="0008294D" w:rsidRPr="00FB5728" w:rsidRDefault="0008294D" w:rsidP="00FB5728">
      <w:pPr>
        <w:spacing w:line="360" w:lineRule="auto"/>
        <w:ind w:left="0"/>
        <w:rPr>
          <w:rFonts w:ascii="Times New Roman" w:hAnsi="Times New Roman" w:cs="Times New Roman"/>
          <w:color w:val="000000" w:themeColor="text1"/>
        </w:rPr>
      </w:pPr>
      <w:proofErr w:type="spellStart"/>
      <w:r w:rsidRPr="00FB5728">
        <w:rPr>
          <w:rFonts w:ascii="Times New Roman" w:hAnsi="Times New Roman" w:cs="Times New Roman"/>
          <w:color w:val="000000" w:themeColor="text1"/>
        </w:rPr>
        <w:t>Arduin</w:t>
      </w:r>
      <w:proofErr w:type="spellEnd"/>
      <w:r w:rsidRPr="00FB5728">
        <w:rPr>
          <w:rFonts w:ascii="Times New Roman" w:hAnsi="Times New Roman" w:cs="Times New Roman"/>
          <w:color w:val="000000" w:themeColor="text1"/>
        </w:rPr>
        <w:t xml:space="preserve">, S. (2015) ‘A review of the values that underpin the structure of an education system and its approach to disability and inclusion’, </w:t>
      </w:r>
      <w:r w:rsidRPr="00FB5728">
        <w:rPr>
          <w:rFonts w:ascii="Times New Roman" w:hAnsi="Times New Roman" w:cs="Times New Roman"/>
          <w:i/>
          <w:color w:val="000000" w:themeColor="text1"/>
        </w:rPr>
        <w:t>Oxford Review of Education</w:t>
      </w:r>
      <w:r w:rsidRPr="00FB5728">
        <w:rPr>
          <w:rFonts w:ascii="Times New Roman" w:hAnsi="Times New Roman" w:cs="Times New Roman"/>
          <w:color w:val="000000" w:themeColor="text1"/>
        </w:rPr>
        <w:t xml:space="preserve">, 41:1, 105-121, DOI: 10.1080/03054985.2015.1006614 </w:t>
      </w:r>
    </w:p>
    <w:p w14:paraId="18056DBF" w14:textId="12469711" w:rsidR="0084658D"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Barrows 2009. Four Fatal Flaws of Strategic Planning. Harvard Business Review. Available at: </w:t>
      </w:r>
      <w:hyperlink r:id="rId11">
        <w:r w:rsidRPr="00FB5728">
          <w:rPr>
            <w:rStyle w:val="Hyperlink"/>
            <w:rFonts w:ascii="Times New Roman" w:hAnsi="Times New Roman" w:cs="Times New Roman"/>
            <w:color w:val="000000" w:themeColor="text1"/>
          </w:rPr>
          <w:t>https://hbr.org/2009/03/four-fatal-flaws-of-strategic.html</w:t>
        </w:r>
      </w:hyperlink>
      <w:r w:rsidRPr="00FB5728">
        <w:rPr>
          <w:rFonts w:ascii="Times New Roman" w:hAnsi="Times New Roman" w:cs="Times New Roman"/>
          <w:color w:val="000000" w:themeColor="text1"/>
        </w:rPr>
        <w:t xml:space="preserve"> Kirschner, P. A., Sweller, J., Clark, R.E. (2006) Why Minimal Guidance During Instruction Does Not Work: An Analysis of the Failure of Constructivist, Discovery, Problem-Based, Experiential, and Inquiry-Based Teaching. Educational Psychologist, 41(2), 75–86. </w:t>
      </w:r>
    </w:p>
    <w:p w14:paraId="02C1F7A1" w14:textId="77777777" w:rsidR="009D53C8" w:rsidRPr="00FB5728" w:rsidRDefault="009D53C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Brown, Sally, 2014. The'Curriculum for Excellence': a major change for Scottish science education. School Science Review, 95(352), pp.30–37.</w:t>
      </w:r>
    </w:p>
    <w:p w14:paraId="0E6C847D" w14:textId="7A573568" w:rsidR="009D53C8" w:rsidRPr="00FB5728" w:rsidRDefault="009D53C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Davies, B. &amp; Ellison, L., (2001). Organisational learning: building the future of a school. The International Journal of Educational Management, 15(2), pp. 78-</w:t>
      </w:r>
      <w:r w:rsidR="00961DC3" w:rsidRPr="00FB5728">
        <w:rPr>
          <w:rFonts w:ascii="Times New Roman" w:hAnsi="Times New Roman" w:cs="Times New Roman"/>
          <w:color w:val="000000" w:themeColor="text1"/>
        </w:rPr>
        <w:t>90</w:t>
      </w:r>
      <w:r w:rsidRPr="00FB5728">
        <w:rPr>
          <w:rFonts w:ascii="Times New Roman" w:hAnsi="Times New Roman" w:cs="Times New Roman"/>
          <w:color w:val="000000" w:themeColor="text1"/>
        </w:rPr>
        <w:t>.</w:t>
      </w:r>
    </w:p>
    <w:p w14:paraId="7EA8DEB3" w14:textId="100FA1C5"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Daniels, H. &amp; Garner, P., 2000. Inclusive education: supporting inclusion in education systems, London: Kogan Page.</w:t>
      </w:r>
    </w:p>
    <w:p w14:paraId="29AED99E" w14:textId="12324CAE" w:rsidR="003C2298" w:rsidRPr="00FB5728" w:rsidRDefault="003C229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lastRenderedPageBreak/>
        <w:t>Dauncey,</w:t>
      </w:r>
      <w:r w:rsidR="00EB5C26" w:rsidRPr="00FB5728">
        <w:rPr>
          <w:rFonts w:ascii="Times New Roman" w:hAnsi="Times New Roman" w:cs="Times New Roman"/>
          <w:color w:val="000000" w:themeColor="text1"/>
        </w:rPr>
        <w:t xml:space="preserve"> M.</w:t>
      </w:r>
      <w:r w:rsidRPr="00FB5728">
        <w:rPr>
          <w:rFonts w:ascii="Times New Roman" w:hAnsi="Times New Roman" w:cs="Times New Roman"/>
          <w:color w:val="000000" w:themeColor="text1"/>
        </w:rPr>
        <w:t xml:space="preserve"> </w:t>
      </w:r>
      <w:r w:rsidR="00EB5C26"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2016</w:t>
      </w:r>
      <w:r w:rsidR="00EB5C26"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 xml:space="preserve">. Additional Learning Needs (ALN) in Wales. Available at: </w:t>
      </w:r>
      <w:hyperlink r:id="rId12" w:history="1">
        <w:r w:rsidRPr="00FB5728">
          <w:rPr>
            <w:rStyle w:val="Hyperlink"/>
            <w:rFonts w:ascii="Times New Roman" w:hAnsi="Times New Roman" w:cs="Times New Roman"/>
            <w:color w:val="000000" w:themeColor="text1"/>
          </w:rPr>
          <w:t>http://www.assembly.wales/Research%20Documents/16-059%20SEN/16-059-Web-%20English.pdf</w:t>
        </w:r>
      </w:hyperlink>
      <w:r w:rsidRPr="00FB5728">
        <w:rPr>
          <w:rFonts w:ascii="Times New Roman" w:hAnsi="Times New Roman" w:cs="Times New Roman"/>
          <w:color w:val="000000" w:themeColor="text1"/>
        </w:rPr>
        <w:t xml:space="preserve"> (Accessed 28 January 2019).</w:t>
      </w:r>
    </w:p>
    <w:p w14:paraId="5FBFFC07" w14:textId="6E78C1C7" w:rsidR="00DA7788" w:rsidRPr="00FB5728" w:rsidRDefault="00DA7788" w:rsidP="00FB5728">
      <w:pPr>
        <w:spacing w:line="360" w:lineRule="auto"/>
        <w:ind w:left="0"/>
        <w:rPr>
          <w:rStyle w:val="Hyperlink"/>
          <w:rFonts w:ascii="Times New Roman" w:hAnsi="Times New Roman" w:cs="Times New Roman"/>
          <w:color w:val="000000" w:themeColor="text1"/>
        </w:rPr>
      </w:pPr>
      <w:r w:rsidRPr="00FB5728">
        <w:rPr>
          <w:rFonts w:ascii="Times New Roman" w:hAnsi="Times New Roman" w:cs="Times New Roman"/>
          <w:color w:val="000000" w:themeColor="text1"/>
        </w:rPr>
        <w:t xml:space="preserve">Donaldson, G. (2015) Successful Futures: Independent Review of Curriculum and Assessment Arrangements in Wales </w:t>
      </w:r>
      <w:hyperlink r:id="rId13">
        <w:r w:rsidRPr="00FB5728">
          <w:rPr>
            <w:rStyle w:val="Hyperlink"/>
            <w:rFonts w:ascii="Times New Roman" w:hAnsi="Times New Roman" w:cs="Times New Roman"/>
            <w:color w:val="000000" w:themeColor="text1"/>
          </w:rPr>
          <w:t>http://gov.wales/docs/dcells/publications/150225-successful-futures-en.pdf</w:t>
        </w:r>
      </w:hyperlink>
    </w:p>
    <w:p w14:paraId="633478F9" w14:textId="77777777" w:rsidR="00DA7788" w:rsidRPr="00FB5728" w:rsidRDefault="00DA7788" w:rsidP="00FB5728">
      <w:pPr>
        <w:spacing w:line="360" w:lineRule="auto"/>
        <w:ind w:left="0"/>
        <w:rPr>
          <w:rFonts w:ascii="Times New Roman" w:hAnsi="Times New Roman" w:cs="Times New Roman"/>
          <w:color w:val="000000" w:themeColor="text1"/>
          <w:sz w:val="23"/>
          <w:szCs w:val="23"/>
          <w:shd w:val="clear" w:color="auto" w:fill="FFFFFF"/>
        </w:rPr>
      </w:pPr>
      <w:r w:rsidRPr="00FB5728">
        <w:rPr>
          <w:rFonts w:ascii="Times New Roman" w:hAnsi="Times New Roman" w:cs="Times New Roman"/>
          <w:color w:val="000000" w:themeColor="text1"/>
          <w:sz w:val="23"/>
          <w:szCs w:val="23"/>
          <w:shd w:val="clear" w:color="auto" w:fill="FFFFFF"/>
        </w:rPr>
        <w:t xml:space="preserve">Donaldson, G. (2018) A Learning Inspectorate: Independent Review of Estyn. Available at: </w:t>
      </w:r>
      <w:hyperlink r:id="rId14" w:history="1">
        <w:r w:rsidRPr="00FB5728">
          <w:rPr>
            <w:rStyle w:val="Hyperlink"/>
            <w:rFonts w:ascii="Times New Roman" w:hAnsi="Times New Roman" w:cs="Times New Roman"/>
            <w:color w:val="000000" w:themeColor="text1"/>
            <w:sz w:val="23"/>
            <w:szCs w:val="23"/>
            <w:shd w:val="clear" w:color="auto" w:fill="FFFFFF"/>
          </w:rPr>
          <w:t>https://www.estyn.gov.wales/sites/default/files/documents/A%20Learning%20Inspectorate%20-%20en%20-%20June%202018.pdf</w:t>
        </w:r>
      </w:hyperlink>
      <w:r w:rsidRPr="00FB5728">
        <w:rPr>
          <w:rFonts w:ascii="Times New Roman" w:hAnsi="Times New Roman" w:cs="Times New Roman"/>
          <w:color w:val="000000" w:themeColor="text1"/>
          <w:sz w:val="23"/>
          <w:szCs w:val="23"/>
          <w:shd w:val="clear" w:color="auto" w:fill="FFFFFF"/>
        </w:rPr>
        <w:t xml:space="preserve">  (Accessed: 28 January 2019).</w:t>
      </w:r>
    </w:p>
    <w:p w14:paraId="45798B47" w14:textId="6F42046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Edwards, K. (2008) Examining the impact of phonics intervention on secondary students’ reading improvement, Educational Action Research, 16:4, 545-555, DOI: 10.1080/09650790802445726 (Accessed: 28 January 2019)</w:t>
      </w:r>
      <w:r w:rsidR="0008294D" w:rsidRPr="00FB5728">
        <w:rPr>
          <w:rFonts w:ascii="Times New Roman" w:hAnsi="Times New Roman" w:cs="Times New Roman"/>
          <w:color w:val="000000" w:themeColor="text1"/>
        </w:rPr>
        <w:t>.</w:t>
      </w:r>
    </w:p>
    <w:p w14:paraId="0CBEDB42" w14:textId="7777777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sz w:val="23"/>
          <w:szCs w:val="23"/>
          <w:shd w:val="clear" w:color="auto" w:fill="FFFFFF"/>
        </w:rPr>
        <w:t>Ekins, A. &amp; Grimes, P., 2009. </w:t>
      </w:r>
      <w:r w:rsidRPr="00FB5728">
        <w:rPr>
          <w:rFonts w:ascii="Times New Roman" w:hAnsi="Times New Roman" w:cs="Times New Roman"/>
          <w:i/>
          <w:iCs/>
          <w:color w:val="000000" w:themeColor="text1"/>
          <w:sz w:val="23"/>
          <w:szCs w:val="23"/>
          <w:shd w:val="clear" w:color="auto" w:fill="FFFFFF"/>
        </w:rPr>
        <w:t>Inclusion developing an effective whole school approach</w:t>
      </w:r>
      <w:r w:rsidRPr="00FB5728">
        <w:rPr>
          <w:rFonts w:ascii="Times New Roman" w:hAnsi="Times New Roman" w:cs="Times New Roman"/>
          <w:color w:val="000000" w:themeColor="text1"/>
          <w:sz w:val="23"/>
          <w:szCs w:val="23"/>
          <w:shd w:val="clear" w:color="auto" w:fill="FFFFFF"/>
        </w:rPr>
        <w:t>, Maidenhead, Berks: McGraw Hill Open University Press.</w:t>
      </w:r>
    </w:p>
    <w:p w14:paraId="642C8EE5" w14:textId="3EEAB72C" w:rsidR="00EA51AF" w:rsidRPr="00FB5728" w:rsidRDefault="00EA51AF"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sz w:val="23"/>
          <w:szCs w:val="23"/>
          <w:shd w:val="clear" w:color="auto" w:fill="FFFFFF"/>
        </w:rPr>
        <w:t xml:space="preserve">Faddar, </w:t>
      </w:r>
      <w:proofErr w:type="spellStart"/>
      <w:r w:rsidRPr="00FB5728">
        <w:rPr>
          <w:rFonts w:ascii="Times New Roman" w:hAnsi="Times New Roman" w:cs="Times New Roman"/>
          <w:color w:val="000000" w:themeColor="text1"/>
          <w:sz w:val="23"/>
          <w:szCs w:val="23"/>
          <w:shd w:val="clear" w:color="auto" w:fill="FFFFFF"/>
        </w:rPr>
        <w:t>Jerich</w:t>
      </w:r>
      <w:proofErr w:type="spellEnd"/>
      <w:r w:rsidRPr="00FB5728">
        <w:rPr>
          <w:rFonts w:ascii="Times New Roman" w:hAnsi="Times New Roman" w:cs="Times New Roman"/>
          <w:color w:val="000000" w:themeColor="text1"/>
          <w:sz w:val="23"/>
          <w:szCs w:val="23"/>
          <w:shd w:val="clear" w:color="auto" w:fill="FFFFFF"/>
        </w:rPr>
        <w:t xml:space="preserve">, </w:t>
      </w:r>
      <w:proofErr w:type="spellStart"/>
      <w:r w:rsidRPr="00FB5728">
        <w:rPr>
          <w:rFonts w:ascii="Times New Roman" w:hAnsi="Times New Roman" w:cs="Times New Roman"/>
          <w:color w:val="000000" w:themeColor="text1"/>
          <w:sz w:val="23"/>
          <w:szCs w:val="23"/>
          <w:shd w:val="clear" w:color="auto" w:fill="FFFFFF"/>
        </w:rPr>
        <w:t>Vanhoof</w:t>
      </w:r>
      <w:proofErr w:type="spellEnd"/>
      <w:r w:rsidRPr="00FB5728">
        <w:rPr>
          <w:rFonts w:ascii="Times New Roman" w:hAnsi="Times New Roman" w:cs="Times New Roman"/>
          <w:color w:val="000000" w:themeColor="text1"/>
          <w:sz w:val="23"/>
          <w:szCs w:val="23"/>
          <w:shd w:val="clear" w:color="auto" w:fill="FFFFFF"/>
        </w:rPr>
        <w:t xml:space="preserve">, Jan &amp; De </w:t>
      </w:r>
      <w:proofErr w:type="spellStart"/>
      <w:r w:rsidRPr="00FB5728">
        <w:rPr>
          <w:rFonts w:ascii="Times New Roman" w:hAnsi="Times New Roman" w:cs="Times New Roman"/>
          <w:color w:val="000000" w:themeColor="text1"/>
          <w:sz w:val="23"/>
          <w:szCs w:val="23"/>
          <w:shd w:val="clear" w:color="auto" w:fill="FFFFFF"/>
        </w:rPr>
        <w:t>Maeyer</w:t>
      </w:r>
      <w:proofErr w:type="spellEnd"/>
      <w:r w:rsidRPr="00FB5728">
        <w:rPr>
          <w:rFonts w:ascii="Times New Roman" w:hAnsi="Times New Roman" w:cs="Times New Roman"/>
          <w:color w:val="000000" w:themeColor="text1"/>
          <w:sz w:val="23"/>
          <w:szCs w:val="23"/>
          <w:shd w:val="clear" w:color="auto" w:fill="FFFFFF"/>
        </w:rPr>
        <w:t>, Sven, 2017. School Self-Evaluation Instruments and Cognitive Validity. Do Items Capture What They Intend to? </w:t>
      </w:r>
      <w:r w:rsidRPr="00FB5728">
        <w:rPr>
          <w:rFonts w:ascii="Times New Roman" w:hAnsi="Times New Roman" w:cs="Times New Roman"/>
          <w:i/>
          <w:iCs/>
          <w:color w:val="000000" w:themeColor="text1"/>
          <w:sz w:val="23"/>
          <w:szCs w:val="23"/>
          <w:shd w:val="clear" w:color="auto" w:fill="FFFFFF"/>
        </w:rPr>
        <w:t>School Effectiveness and School Improvement</w:t>
      </w:r>
      <w:r w:rsidRPr="00FB5728">
        <w:rPr>
          <w:rFonts w:ascii="Times New Roman" w:hAnsi="Times New Roman" w:cs="Times New Roman"/>
          <w:color w:val="000000" w:themeColor="text1"/>
          <w:sz w:val="23"/>
          <w:szCs w:val="23"/>
          <w:shd w:val="clear" w:color="auto" w:fill="FFFFFF"/>
        </w:rPr>
        <w:t>, 28(4), pp.608–628.</w:t>
      </w:r>
    </w:p>
    <w:p w14:paraId="20419C82" w14:textId="7777777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Fullan, M., 2001. Leading in a culture of change, San Francisco, CA.: Jossey-Bass.</w:t>
      </w:r>
    </w:p>
    <w:p w14:paraId="354F45A9" w14:textId="7777777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Godfrey, D. (2017) ‘What is the proposed role of research evidence in England’s ‘self-improving’ school system?’ Oxford Review of Education, 43:4, 433-446, DOI: 10.1080/03054985.2017.1329718 (Accessed: 28 January 2019).</w:t>
      </w:r>
    </w:p>
    <w:p w14:paraId="37C39A17" w14:textId="0062BAB0" w:rsidR="00710B23" w:rsidRPr="00FB5728" w:rsidRDefault="00710B23"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sz w:val="23"/>
          <w:szCs w:val="23"/>
          <w:shd w:val="clear" w:color="auto" w:fill="FFFFFF"/>
        </w:rPr>
        <w:t>Hadfield, M. &amp; Ainscow, M., 2018. Inside a self-improving school system: Collaboration, competition and transition. </w:t>
      </w:r>
      <w:r w:rsidRPr="00FB5728">
        <w:rPr>
          <w:rFonts w:ascii="Times New Roman" w:hAnsi="Times New Roman" w:cs="Times New Roman"/>
          <w:i/>
          <w:iCs/>
          <w:color w:val="000000" w:themeColor="text1"/>
          <w:sz w:val="23"/>
          <w:szCs w:val="23"/>
          <w:shd w:val="clear" w:color="auto" w:fill="FFFFFF"/>
        </w:rPr>
        <w:t>Journal of Educational Change</w:t>
      </w:r>
      <w:r w:rsidRPr="00FB5728">
        <w:rPr>
          <w:rFonts w:ascii="Times New Roman" w:hAnsi="Times New Roman" w:cs="Times New Roman"/>
          <w:color w:val="000000" w:themeColor="text1"/>
          <w:sz w:val="23"/>
          <w:szCs w:val="23"/>
          <w:shd w:val="clear" w:color="auto" w:fill="FFFFFF"/>
        </w:rPr>
        <w:t>, 19(4), pp.441–462.</w:t>
      </w:r>
    </w:p>
    <w:p w14:paraId="568CE352" w14:textId="7777777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Hargreaves, D.H. (2014) ‘A self-improving school system and its potential for reducing inequality’ Oxford Review of Education, 40:6, 696-714, DOI: 10.1080/03054985.2014.979014 (Accessed: 28 January 2019).</w:t>
      </w:r>
    </w:p>
    <w:p w14:paraId="7DC2CA6D" w14:textId="07614DC8"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Harris, A. &amp; Jones, M. (2018) Leading schools as learning organizations, School Leadership &amp; Management, 38:4, 351-354, DOI: 10.1080/13632434.2018.1483553</w:t>
      </w:r>
      <w:r w:rsidR="007E58E0" w:rsidRPr="00FB5728">
        <w:rPr>
          <w:rFonts w:ascii="Times New Roman" w:hAnsi="Times New Roman" w:cs="Times New Roman"/>
          <w:color w:val="000000" w:themeColor="text1"/>
        </w:rPr>
        <w:t>.</w:t>
      </w:r>
    </w:p>
    <w:p w14:paraId="3AF19E3D" w14:textId="2A787ACA" w:rsidR="007E58E0" w:rsidRPr="00FB5728" w:rsidRDefault="007E58E0" w:rsidP="00FB5728">
      <w:pPr>
        <w:spacing w:line="360" w:lineRule="auto"/>
        <w:ind w:left="0"/>
        <w:rPr>
          <w:rFonts w:ascii="Times New Roman" w:hAnsi="Times New Roman" w:cs="Times New Roman"/>
          <w:i/>
          <w:color w:val="000000" w:themeColor="text1"/>
        </w:rPr>
      </w:pPr>
      <w:proofErr w:type="spellStart"/>
      <w:r w:rsidRPr="00FB5728">
        <w:rPr>
          <w:rFonts w:ascii="Times New Roman" w:hAnsi="Times New Roman" w:cs="Times New Roman"/>
          <w:color w:val="000000" w:themeColor="text1"/>
        </w:rPr>
        <w:t>Kidson</w:t>
      </w:r>
      <w:proofErr w:type="spellEnd"/>
      <w:r w:rsidRPr="00FB5728">
        <w:rPr>
          <w:rFonts w:ascii="Times New Roman" w:hAnsi="Times New Roman" w:cs="Times New Roman"/>
          <w:color w:val="000000" w:themeColor="text1"/>
        </w:rPr>
        <w:t xml:space="preserve"> </w:t>
      </w:r>
      <w:r w:rsidR="00DD6766" w:rsidRPr="00FB5728">
        <w:rPr>
          <w:rFonts w:ascii="Times New Roman" w:hAnsi="Times New Roman" w:cs="Times New Roman"/>
          <w:color w:val="000000" w:themeColor="text1"/>
        </w:rPr>
        <w:t xml:space="preserve">M., &amp; Norris, E. (2014). Implementing the London Challenge. </w:t>
      </w:r>
      <w:r w:rsidR="00DD6766" w:rsidRPr="00FB5728">
        <w:rPr>
          <w:rFonts w:ascii="Times New Roman" w:hAnsi="Times New Roman" w:cs="Times New Roman"/>
          <w:i/>
          <w:color w:val="000000" w:themeColor="text1"/>
        </w:rPr>
        <w:t xml:space="preserve">Joseph Rowntree Foundation. </w:t>
      </w:r>
      <w:r w:rsidR="00DD6766" w:rsidRPr="00FB5728">
        <w:rPr>
          <w:rFonts w:ascii="Times New Roman" w:hAnsi="Times New Roman" w:cs="Times New Roman"/>
          <w:color w:val="000000" w:themeColor="text1"/>
        </w:rPr>
        <w:t xml:space="preserve">Available at: </w:t>
      </w:r>
      <w:hyperlink r:id="rId15" w:history="1">
        <w:r w:rsidR="00F365A5" w:rsidRPr="00FB5728">
          <w:rPr>
            <w:rStyle w:val="Hyperlink"/>
            <w:rFonts w:ascii="Times New Roman" w:hAnsi="Times New Roman" w:cs="Times New Roman"/>
          </w:rPr>
          <w:t>https://www.instituteforgovernment.org.uk/sites/default/files/publications/Implementing%20the%20London%20Challenge%20-%20final_0.pdf</w:t>
        </w:r>
      </w:hyperlink>
      <w:r w:rsidR="00F365A5" w:rsidRPr="00FB5728">
        <w:rPr>
          <w:rFonts w:ascii="Times New Roman" w:hAnsi="Times New Roman" w:cs="Times New Roman"/>
          <w:color w:val="000000" w:themeColor="text1"/>
        </w:rPr>
        <w:t xml:space="preserve"> (Accessed 28 January 2019). </w:t>
      </w:r>
    </w:p>
    <w:p w14:paraId="3CA7E169" w14:textId="378C8FB2" w:rsidR="00F2199E" w:rsidRPr="00FB5728" w:rsidRDefault="00F2199E"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Kvalsund, R. &amp; Bele, I.V. (2010) ‘Students with Special Educational Needs-Social Inclusion or Marginalisation? Factors of Risk and Resilience in the Transition between School and Early Adult Life’ Scandinavian Journal of Educational Research, 54(1), 15-35.</w:t>
      </w:r>
    </w:p>
    <w:p w14:paraId="6F0615E1" w14:textId="580166F1" w:rsidR="1254CD92" w:rsidRPr="00FB5728" w:rsidRDefault="0DA6FB4D" w:rsidP="00FB5728">
      <w:pPr>
        <w:spacing w:line="360" w:lineRule="auto"/>
        <w:ind w:left="0"/>
        <w:rPr>
          <w:rFonts w:ascii="Times New Roman" w:hAnsi="Times New Roman" w:cs="Times New Roman"/>
          <w:color w:val="000000" w:themeColor="text1"/>
        </w:rPr>
      </w:pPr>
      <w:proofErr w:type="spellStart"/>
      <w:r w:rsidRPr="00FB5728">
        <w:rPr>
          <w:rFonts w:ascii="Times New Roman" w:hAnsi="Times New Roman" w:cs="Times New Roman"/>
          <w:color w:val="000000" w:themeColor="text1"/>
        </w:rPr>
        <w:t>Lehane</w:t>
      </w:r>
      <w:proofErr w:type="spellEnd"/>
      <w:r w:rsidRPr="00FB5728">
        <w:rPr>
          <w:rFonts w:ascii="Times New Roman" w:hAnsi="Times New Roman" w:cs="Times New Roman"/>
          <w:color w:val="000000" w:themeColor="text1"/>
        </w:rPr>
        <w:t>, T. (2017) “SEN’s completely different now”: critical discourse analysis of three “Codes of Practice for Special Educational Needs” (1994, 2001, 2015), Educational Review, 69:1, 51-67, DOI: 10.1080/00131911.2016.1237478</w:t>
      </w:r>
    </w:p>
    <w:p w14:paraId="5D2A363B" w14:textId="7D375E68" w:rsidR="0DA6FB4D"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Mc</w:t>
      </w:r>
      <w:r w:rsidR="00A7581E" w:rsidRPr="00FB5728">
        <w:rPr>
          <w:rFonts w:ascii="Times New Roman" w:hAnsi="Times New Roman" w:cs="Times New Roman"/>
          <w:color w:val="000000" w:themeColor="text1"/>
        </w:rPr>
        <w:t>C</w:t>
      </w:r>
      <w:r w:rsidRPr="00FB5728">
        <w:rPr>
          <w:rFonts w:ascii="Times New Roman" w:hAnsi="Times New Roman" w:cs="Times New Roman"/>
          <w:color w:val="000000" w:themeColor="text1"/>
        </w:rPr>
        <w:t>ormack‐Colbert, A., (2017). Perceptions of support for secondary school learners with dyslexia in France and in Wales: case study analyses. Support for Learning, 32(1), pp.20–41.</w:t>
      </w:r>
    </w:p>
    <w:p w14:paraId="696A0514" w14:textId="502DA607" w:rsidR="0DA6FB4D"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lastRenderedPageBreak/>
        <w:t>McLachlan, Benita, 2013. Educating the educators: developing those who support learning for students with additional learning needs. Support for Learning, 28(4), pp.173–181.</w:t>
      </w:r>
    </w:p>
    <w:p w14:paraId="02474A44" w14:textId="62BEA2D5" w:rsidR="00A7581E" w:rsidRPr="00FB5728" w:rsidRDefault="00A7581E"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McNamara, G., O’Hara, J., </w:t>
      </w:r>
      <w:proofErr w:type="spellStart"/>
      <w:r w:rsidRPr="00FB5728">
        <w:rPr>
          <w:rFonts w:ascii="Times New Roman" w:hAnsi="Times New Roman" w:cs="Times New Roman"/>
          <w:color w:val="000000" w:themeColor="text1"/>
        </w:rPr>
        <w:t>Lisi</w:t>
      </w:r>
      <w:proofErr w:type="spellEnd"/>
      <w:r w:rsidRPr="00FB5728">
        <w:rPr>
          <w:rFonts w:ascii="Times New Roman" w:hAnsi="Times New Roman" w:cs="Times New Roman"/>
          <w:color w:val="000000" w:themeColor="text1"/>
        </w:rPr>
        <w:t xml:space="preserve">, </w:t>
      </w:r>
      <w:proofErr w:type="spellStart"/>
      <w:r w:rsidRPr="00FB5728">
        <w:rPr>
          <w:rFonts w:ascii="Times New Roman" w:hAnsi="Times New Roman" w:cs="Times New Roman"/>
          <w:color w:val="000000" w:themeColor="text1"/>
        </w:rPr>
        <w:t>P.L</w:t>
      </w:r>
      <w:proofErr w:type="spellEnd"/>
      <w:r w:rsidRPr="00FB5728">
        <w:rPr>
          <w:rFonts w:ascii="Times New Roman" w:hAnsi="Times New Roman" w:cs="Times New Roman"/>
          <w:color w:val="000000" w:themeColor="text1"/>
        </w:rPr>
        <w:t xml:space="preserve">., </w:t>
      </w:r>
      <w:proofErr w:type="spellStart"/>
      <w:r w:rsidR="00874E0E" w:rsidRPr="00FB5728">
        <w:rPr>
          <w:rFonts w:ascii="Times New Roman" w:hAnsi="Times New Roman" w:cs="Times New Roman"/>
          <w:color w:val="000000" w:themeColor="text1"/>
        </w:rPr>
        <w:t>Davidsdottir</w:t>
      </w:r>
      <w:proofErr w:type="spellEnd"/>
      <w:r w:rsidR="00874E0E" w:rsidRPr="00FB5728">
        <w:rPr>
          <w:rFonts w:ascii="Times New Roman" w:hAnsi="Times New Roman" w:cs="Times New Roman"/>
          <w:color w:val="000000" w:themeColor="text1"/>
        </w:rPr>
        <w:t xml:space="preserve">, S., </w:t>
      </w:r>
      <w:r w:rsidR="007157C6" w:rsidRPr="00FB5728">
        <w:rPr>
          <w:rFonts w:ascii="Times New Roman" w:hAnsi="Times New Roman" w:cs="Times New Roman"/>
          <w:color w:val="000000" w:themeColor="text1"/>
        </w:rPr>
        <w:t xml:space="preserve">(2011) ‘Operationalising self-evaluation in schools: experiences from Ireland and Iceland’, Irish Educational Studies, 30(1), pp. 63–82. </w:t>
      </w:r>
      <w:proofErr w:type="spellStart"/>
      <w:r w:rsidR="007157C6" w:rsidRPr="00FB5728">
        <w:rPr>
          <w:rFonts w:ascii="Times New Roman" w:hAnsi="Times New Roman" w:cs="Times New Roman"/>
          <w:color w:val="000000" w:themeColor="text1"/>
        </w:rPr>
        <w:t>doi</w:t>
      </w:r>
      <w:proofErr w:type="spellEnd"/>
      <w:r w:rsidR="007157C6" w:rsidRPr="00FB5728">
        <w:rPr>
          <w:rFonts w:ascii="Times New Roman" w:hAnsi="Times New Roman" w:cs="Times New Roman"/>
          <w:color w:val="000000" w:themeColor="text1"/>
        </w:rPr>
        <w:t>: 10.1080/03323315.2011.535977.</w:t>
      </w:r>
    </w:p>
    <w:p w14:paraId="6D05C0EC" w14:textId="090E16D8"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Murray, J. (2013). Education: 'We are not cynical': Members of the PiXL club of schools are still smarting from critical comments made about them by education ministers. The Guardian (London, England), p. 36.</w:t>
      </w:r>
    </w:p>
    <w:p w14:paraId="44DD1EBB" w14:textId="275D04F0" w:rsidR="00F2199E" w:rsidRPr="00FB5728" w:rsidRDefault="00F2199E"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Nobles, K., Green, R., </w:t>
      </w:r>
      <w:proofErr w:type="spellStart"/>
      <w:r w:rsidRPr="00FB5728">
        <w:rPr>
          <w:rFonts w:ascii="Times New Roman" w:hAnsi="Times New Roman" w:cs="Times New Roman"/>
          <w:color w:val="000000" w:themeColor="text1"/>
        </w:rPr>
        <w:t>Brockmeier</w:t>
      </w:r>
      <w:proofErr w:type="spellEnd"/>
      <w:r w:rsidRPr="00FB5728">
        <w:rPr>
          <w:rFonts w:ascii="Times New Roman" w:hAnsi="Times New Roman" w:cs="Times New Roman"/>
          <w:color w:val="000000" w:themeColor="text1"/>
        </w:rPr>
        <w:t xml:space="preserve">, L., </w:t>
      </w:r>
      <w:proofErr w:type="spellStart"/>
      <w:r w:rsidRPr="00FB5728">
        <w:rPr>
          <w:rFonts w:ascii="Times New Roman" w:hAnsi="Times New Roman" w:cs="Times New Roman"/>
          <w:color w:val="000000" w:themeColor="text1"/>
        </w:rPr>
        <w:t>Tsemunhu</w:t>
      </w:r>
      <w:proofErr w:type="spellEnd"/>
      <w:r w:rsidRPr="00FB5728">
        <w:rPr>
          <w:rFonts w:ascii="Times New Roman" w:hAnsi="Times New Roman" w:cs="Times New Roman"/>
          <w:color w:val="000000" w:themeColor="text1"/>
        </w:rPr>
        <w:t>, R., (2012) ‘Meaningful and Lasting School Improvement’, National Teacher Education Journal, 5(3), pp. 13–20. Available at: https://ezproxy.uwtsd.ac.uk/login?url=https://search.ebscohost.com/login.aspx?direct=true&amp;db=eue&amp;AN=84313771&amp;site=ehost-live (Accessed: 28 January 2019)</w:t>
      </w:r>
    </w:p>
    <w:p w14:paraId="385BF759" w14:textId="77777777"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Reid, Ken, 2010. The strategic management of disaffected students in Wales. International Journal on School Disaffection, 7(1), pp.33–41.</w:t>
      </w:r>
    </w:p>
    <w:p w14:paraId="3B2CE3C1" w14:textId="3E3B2AB3" w:rsidR="00DA7788" w:rsidRPr="00FB5728" w:rsidRDefault="00DA7788"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Rutherford, C., (2009). ‘Planning to change: Strategic planning and comprehensive school reform’ Educational Planning 18(1), pp.1-10. Available at: </w:t>
      </w:r>
      <w:hyperlink r:id="rId16">
        <w:r w:rsidRPr="00FB5728">
          <w:rPr>
            <w:rStyle w:val="Hyperlink"/>
            <w:rFonts w:ascii="Times New Roman" w:hAnsi="Times New Roman" w:cs="Times New Roman"/>
            <w:color w:val="000000" w:themeColor="text1"/>
          </w:rPr>
          <w:t>http://isep.info/wp-content/uploads/2015/03/18-1reduced.pdf#page=7</w:t>
        </w:r>
      </w:hyperlink>
      <w:r w:rsidRPr="00FB5728">
        <w:rPr>
          <w:rFonts w:ascii="Times New Roman" w:hAnsi="Times New Roman" w:cs="Times New Roman"/>
          <w:color w:val="000000" w:themeColor="text1"/>
        </w:rPr>
        <w:t xml:space="preserve"> (Accessed: 28 January 2019)</w:t>
      </w:r>
    </w:p>
    <w:p w14:paraId="7EE1F2D6" w14:textId="3D5DB566" w:rsidR="00F2199E" w:rsidRPr="00FB5728" w:rsidRDefault="00F2199E"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Taylor, C.  (2018) The Reliability of Free School Meal Eligibility as a Measure of Socio-Economic Disadvantage: Evidence from the Millennium Cohort Study in Wales, British Journal of Educational Studies, 66:1, 29-51, DOI: 10.1080/00071005.2017.1330464 (Accessed: 28 January 2019)</w:t>
      </w:r>
    </w:p>
    <w:p w14:paraId="5633B170" w14:textId="5B193013"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UNICEF (1989). United Nations Convention on the Rights of the Child. </w:t>
      </w:r>
      <w:hyperlink r:id="rId17">
        <w:r w:rsidRPr="00FB5728">
          <w:rPr>
            <w:rStyle w:val="Hyperlink"/>
            <w:rFonts w:ascii="Times New Roman" w:hAnsi="Times New Roman" w:cs="Times New Roman"/>
            <w:color w:val="000000" w:themeColor="text1"/>
          </w:rPr>
          <w:t>https://www.unicef.org.uk/what-we-do/un-convention-child-rights/</w:t>
        </w:r>
      </w:hyperlink>
      <w:r w:rsidRPr="00FB5728">
        <w:rPr>
          <w:rFonts w:ascii="Times New Roman" w:hAnsi="Times New Roman" w:cs="Times New Roman"/>
          <w:color w:val="000000" w:themeColor="text1"/>
        </w:rPr>
        <w:t xml:space="preserve"> </w:t>
      </w:r>
    </w:p>
    <w:p w14:paraId="318BAE30" w14:textId="2A90FE09"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Wai-Yin Lo, J. (2004) Implementation of the Learning Organisation Concept in School Management: </w:t>
      </w:r>
      <w:proofErr w:type="gramStart"/>
      <w:r w:rsidRPr="00FB5728">
        <w:rPr>
          <w:rFonts w:ascii="Times New Roman" w:hAnsi="Times New Roman" w:cs="Times New Roman"/>
          <w:color w:val="000000" w:themeColor="text1"/>
        </w:rPr>
        <w:t>a</w:t>
      </w:r>
      <w:proofErr w:type="gramEnd"/>
      <w:r w:rsidRPr="00FB5728">
        <w:rPr>
          <w:rFonts w:ascii="Times New Roman" w:hAnsi="Times New Roman" w:cs="Times New Roman"/>
          <w:color w:val="000000" w:themeColor="text1"/>
        </w:rPr>
        <w:t xml:space="preserve"> Literature Review, Studies in Educational Policy and Educational Philosophy, 2004:1, 26822, DOI: 10.1080/16522729.2004.11803884</w:t>
      </w:r>
      <w:r w:rsidR="00C41B54"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 xml:space="preserve"> </w:t>
      </w:r>
    </w:p>
    <w:p w14:paraId="7E90460A" w14:textId="763937FD"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UNESCO and Ministry of Education and Science Spain. 1994. The Salamanca Statement and Framework for Action on special needs education. Spain: UNESCO.</w:t>
      </w:r>
    </w:p>
    <w:p w14:paraId="15953B67" w14:textId="77777777" w:rsidR="00524DE5" w:rsidRPr="00FB5728" w:rsidRDefault="00024B95"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OECD (2018), </w:t>
      </w:r>
      <w:r w:rsidRPr="00FB5728">
        <w:rPr>
          <w:rFonts w:ascii="Times New Roman" w:hAnsi="Times New Roman" w:cs="Times New Roman"/>
          <w:i/>
          <w:color w:val="000000" w:themeColor="text1"/>
        </w:rPr>
        <w:t>Developing Schools as Learning Organisations in Wales</w:t>
      </w:r>
      <w:r w:rsidRPr="00FB5728">
        <w:rPr>
          <w:rFonts w:ascii="Times New Roman" w:hAnsi="Times New Roman" w:cs="Times New Roman"/>
          <w:color w:val="000000" w:themeColor="text1"/>
        </w:rPr>
        <w:t>, OECD Publishing, Paris, https://doi.org/10.1787/9789264307193-en.</w:t>
      </w:r>
      <w:r w:rsidRPr="00FB5728">
        <w:rPr>
          <w:rFonts w:ascii="Times New Roman" w:hAnsi="Times New Roman" w:cs="Times New Roman"/>
          <w:color w:val="000000" w:themeColor="text1"/>
        </w:rPr>
        <w:t xml:space="preserve"> </w:t>
      </w:r>
    </w:p>
    <w:p w14:paraId="46EAB8DE" w14:textId="17E70AC7" w:rsidR="00E56BB6" w:rsidRPr="00FB5728" w:rsidRDefault="00641631"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Assembly Government, (2008). </w:t>
      </w:r>
      <w:r w:rsidRPr="00FB5728">
        <w:rPr>
          <w:rFonts w:ascii="Times New Roman" w:hAnsi="Times New Roman" w:cs="Times New Roman"/>
          <w:i/>
          <w:color w:val="000000" w:themeColor="text1"/>
        </w:rPr>
        <w:t xml:space="preserve">Science in the </w:t>
      </w:r>
      <w:r w:rsidR="0DA6FB4D" w:rsidRPr="00FB5728">
        <w:rPr>
          <w:rFonts w:ascii="Times New Roman" w:hAnsi="Times New Roman" w:cs="Times New Roman"/>
          <w:i/>
          <w:color w:val="000000" w:themeColor="text1"/>
        </w:rPr>
        <w:t>National Curriculum</w:t>
      </w:r>
      <w:r w:rsidRPr="00FB5728">
        <w:rPr>
          <w:rFonts w:ascii="Times New Roman" w:hAnsi="Times New Roman" w:cs="Times New Roman"/>
          <w:i/>
          <w:color w:val="000000" w:themeColor="text1"/>
        </w:rPr>
        <w:t xml:space="preserve"> for Wales</w:t>
      </w:r>
      <w:r w:rsidR="00C540A6" w:rsidRPr="00FB5728">
        <w:rPr>
          <w:rFonts w:ascii="Times New Roman" w:hAnsi="Times New Roman" w:cs="Times New Roman"/>
          <w:color w:val="000000" w:themeColor="text1"/>
        </w:rPr>
        <w:t xml:space="preserve">. Available at: </w:t>
      </w:r>
      <w:hyperlink r:id="rId18" w:history="1">
        <w:r w:rsidR="00C540A6" w:rsidRPr="00FB5728">
          <w:rPr>
            <w:rStyle w:val="Hyperlink"/>
            <w:rFonts w:ascii="Times New Roman" w:hAnsi="Times New Roman" w:cs="Times New Roman"/>
            <w:color w:val="000000" w:themeColor="text1"/>
          </w:rPr>
          <w:t>http://learning.gov.wales/docs/learningwales/publications/140624-science-in-the-national-curriculum-en.pdf</w:t>
        </w:r>
      </w:hyperlink>
      <w:r w:rsidR="00C540A6" w:rsidRPr="00FB5728">
        <w:rPr>
          <w:rFonts w:ascii="Times New Roman" w:hAnsi="Times New Roman" w:cs="Times New Roman"/>
          <w:color w:val="000000" w:themeColor="text1"/>
        </w:rPr>
        <w:t xml:space="preserve"> (Accessed 28</w:t>
      </w:r>
      <w:r w:rsidR="008115FE" w:rsidRPr="00FB5728">
        <w:rPr>
          <w:rFonts w:ascii="Times New Roman" w:hAnsi="Times New Roman" w:cs="Times New Roman"/>
          <w:color w:val="000000" w:themeColor="text1"/>
        </w:rPr>
        <w:t xml:space="preserve"> January 2019).</w:t>
      </w:r>
    </w:p>
    <w:p w14:paraId="69077EAC" w14:textId="1914A05C" w:rsidR="003B083E"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Rutherford, C., 2009. </w:t>
      </w:r>
      <w:r w:rsidRPr="00FB5728">
        <w:rPr>
          <w:rFonts w:ascii="Times New Roman" w:hAnsi="Times New Roman" w:cs="Times New Roman"/>
          <w:i/>
          <w:color w:val="000000" w:themeColor="text1"/>
        </w:rPr>
        <w:t>Planning to change: Strategic planning and comprehensive school reform</w:t>
      </w:r>
      <w:r w:rsidRPr="00FB5728">
        <w:rPr>
          <w:rFonts w:ascii="Times New Roman" w:hAnsi="Times New Roman" w:cs="Times New Roman"/>
          <w:color w:val="000000" w:themeColor="text1"/>
        </w:rPr>
        <w:t xml:space="preserve">. Educational Planning, 18(1), pp.1-10. Available online at: </w:t>
      </w:r>
      <w:hyperlink r:id="rId19" w:anchor="page=7">
        <w:r w:rsidRPr="00FB5728">
          <w:rPr>
            <w:rStyle w:val="Hyperlink"/>
            <w:rFonts w:ascii="Times New Roman" w:hAnsi="Times New Roman" w:cs="Times New Roman"/>
            <w:color w:val="000000" w:themeColor="text1"/>
          </w:rPr>
          <w:t>http://isep.info/wp-content/uploads/2015/03/18-1reduced.pdf#page=7</w:t>
        </w:r>
      </w:hyperlink>
      <w:r w:rsidRPr="00FB5728">
        <w:rPr>
          <w:rFonts w:ascii="Times New Roman" w:hAnsi="Times New Roman" w:cs="Times New Roman"/>
          <w:color w:val="000000" w:themeColor="text1"/>
        </w:rPr>
        <w:t xml:space="preserve"> </w:t>
      </w:r>
    </w:p>
    <w:p w14:paraId="475896E7" w14:textId="5F5ED919" w:rsidR="00524DE5" w:rsidRPr="00FB5728" w:rsidRDefault="00524DE5"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Vaughan, </w:t>
      </w:r>
      <w:r w:rsidR="00460B1E" w:rsidRPr="00FB5728">
        <w:rPr>
          <w:rFonts w:ascii="Times New Roman" w:hAnsi="Times New Roman" w:cs="Times New Roman"/>
          <w:color w:val="000000" w:themeColor="text1"/>
        </w:rPr>
        <w:t xml:space="preserve">R. (2012). </w:t>
      </w:r>
      <w:r w:rsidR="00CF211A" w:rsidRPr="00FB5728">
        <w:rPr>
          <w:rFonts w:ascii="Times New Roman" w:hAnsi="Times New Roman" w:cs="Times New Roman"/>
          <w:color w:val="000000" w:themeColor="text1"/>
        </w:rPr>
        <w:t>100s opt for double exam entry to boost results</w:t>
      </w:r>
      <w:r w:rsidR="00CF211A" w:rsidRPr="00FB5728">
        <w:rPr>
          <w:rFonts w:ascii="Times New Roman" w:hAnsi="Times New Roman" w:cs="Times New Roman"/>
          <w:color w:val="000000" w:themeColor="text1"/>
        </w:rPr>
        <w:t xml:space="preserve">. </w:t>
      </w:r>
      <w:r w:rsidR="00CF211A" w:rsidRPr="00FB5728">
        <w:rPr>
          <w:rFonts w:ascii="Times New Roman" w:hAnsi="Times New Roman" w:cs="Times New Roman"/>
          <w:color w:val="000000" w:themeColor="text1"/>
        </w:rPr>
        <w:t xml:space="preserve">Pupils take English GCSE and </w:t>
      </w:r>
      <w:proofErr w:type="spellStart"/>
      <w:r w:rsidR="00CF211A" w:rsidRPr="00FB5728">
        <w:rPr>
          <w:rFonts w:ascii="Times New Roman" w:hAnsi="Times New Roman" w:cs="Times New Roman"/>
          <w:color w:val="000000" w:themeColor="text1"/>
        </w:rPr>
        <w:t>IGCSE</w:t>
      </w:r>
      <w:proofErr w:type="spellEnd"/>
      <w:r w:rsidR="00CF211A" w:rsidRPr="00FB5728">
        <w:rPr>
          <w:rFonts w:ascii="Times New Roman" w:hAnsi="Times New Roman" w:cs="Times New Roman"/>
          <w:color w:val="000000" w:themeColor="text1"/>
        </w:rPr>
        <w:t xml:space="preserve"> simultaneously to boost school results</w:t>
      </w:r>
      <w:r w:rsidR="00CF211A" w:rsidRPr="00FB5728">
        <w:rPr>
          <w:rFonts w:ascii="Times New Roman" w:hAnsi="Times New Roman" w:cs="Times New Roman"/>
          <w:color w:val="000000" w:themeColor="text1"/>
        </w:rPr>
        <w:t xml:space="preserve">. </w:t>
      </w:r>
      <w:r w:rsidR="00CF211A" w:rsidRPr="00FB5728">
        <w:rPr>
          <w:rFonts w:ascii="Times New Roman" w:hAnsi="Times New Roman" w:cs="Times New Roman"/>
          <w:color w:val="000000" w:themeColor="text1"/>
        </w:rPr>
        <w:t>TES: Times Educational Supplement</w:t>
      </w:r>
      <w:r w:rsidR="00BC0805" w:rsidRPr="00FB5728">
        <w:rPr>
          <w:rFonts w:ascii="Times New Roman" w:hAnsi="Times New Roman" w:cs="Times New Roman"/>
          <w:color w:val="000000" w:themeColor="text1"/>
        </w:rPr>
        <w:t xml:space="preserve">. Available at: </w:t>
      </w:r>
      <w:hyperlink r:id="rId20" w:history="1">
        <w:r w:rsidR="00BC0805" w:rsidRPr="00FB5728">
          <w:rPr>
            <w:rStyle w:val="Hyperlink"/>
            <w:rFonts w:ascii="Times New Roman" w:hAnsi="Times New Roman" w:cs="Times New Roman"/>
          </w:rPr>
          <w:t>https://www.tes.com/news/100s-opt-double-exam-entry-boost-results</w:t>
        </w:r>
      </w:hyperlink>
      <w:r w:rsidR="00BC0805" w:rsidRPr="00FB5728">
        <w:rPr>
          <w:rFonts w:ascii="Times New Roman" w:hAnsi="Times New Roman" w:cs="Times New Roman"/>
          <w:color w:val="000000" w:themeColor="text1"/>
        </w:rPr>
        <w:t xml:space="preserve"> (Accessed 28 January 2019). </w:t>
      </w:r>
    </w:p>
    <w:p w14:paraId="4F529CCD" w14:textId="75458ADA" w:rsidR="00540EBC" w:rsidRPr="00FB5728" w:rsidRDefault="00540EBC"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lastRenderedPageBreak/>
        <w:t>Warnock, Baroness, (2018). Do we need to address a bias towards inclusion? TES: Times Educational Supplement, (5298), pp.39–42.</w:t>
      </w:r>
    </w:p>
    <w:p w14:paraId="377E27A9" w14:textId="75A61188" w:rsidR="003B083E"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Waters, Michael, 2018. Rich Task Construction: Making "Good" Problems Better. Ohio Journal of School Mathematics, 80, pp.34–43.</w:t>
      </w:r>
    </w:p>
    <w:p w14:paraId="4ADFE514" w14:textId="5A74E61B" w:rsidR="00BA3E8B"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W</w:t>
      </w:r>
      <w:r w:rsidR="005C444C" w:rsidRPr="00FB5728">
        <w:rPr>
          <w:rFonts w:ascii="Times New Roman" w:hAnsi="Times New Roman" w:cs="Times New Roman"/>
          <w:color w:val="000000" w:themeColor="text1"/>
        </w:rPr>
        <w:t>elsh Government (</w:t>
      </w:r>
      <w:r w:rsidRPr="00FB5728">
        <w:rPr>
          <w:rFonts w:ascii="Times New Roman" w:hAnsi="Times New Roman" w:cs="Times New Roman"/>
          <w:color w:val="000000" w:themeColor="text1"/>
        </w:rPr>
        <w:t>2017</w:t>
      </w:r>
      <w:r w:rsidR="005C444C"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 xml:space="preserve"> Education in Wales: Our national mission Action plan 2017–21</w:t>
      </w:r>
      <w:r w:rsidR="00F64E1C" w:rsidRPr="00FB5728">
        <w:rPr>
          <w:rFonts w:ascii="Times New Roman" w:hAnsi="Times New Roman" w:cs="Times New Roman"/>
          <w:color w:val="000000" w:themeColor="text1"/>
        </w:rPr>
        <w:t xml:space="preserve">. Available at: </w:t>
      </w:r>
      <w:hyperlink r:id="rId21" w:history="1">
        <w:r w:rsidR="00F64E1C" w:rsidRPr="00FB5728">
          <w:rPr>
            <w:rStyle w:val="Hyperlink"/>
            <w:rFonts w:ascii="Times New Roman" w:hAnsi="Times New Roman" w:cs="Times New Roman"/>
          </w:rPr>
          <w:t>https://beta.gov.wales/sites/default/files/publications/2018-03/education-in-wales-our-national-mission.pdf</w:t>
        </w:r>
      </w:hyperlink>
      <w:r w:rsidR="00F64E1C" w:rsidRPr="00FB5728">
        <w:rPr>
          <w:rFonts w:ascii="Times New Roman" w:hAnsi="Times New Roman" w:cs="Times New Roman"/>
          <w:color w:val="000000" w:themeColor="text1"/>
        </w:rPr>
        <w:t xml:space="preserve">  (Accessed 28 January 2019).</w:t>
      </w:r>
    </w:p>
    <w:p w14:paraId="50EA37E1" w14:textId="3DF5955C" w:rsidR="005C444C" w:rsidRPr="00FB5728" w:rsidRDefault="005C444C"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Welsh Government (</w:t>
      </w:r>
      <w:r w:rsidR="00C973BB" w:rsidRPr="00FB5728">
        <w:rPr>
          <w:rFonts w:ascii="Times New Roman" w:hAnsi="Times New Roman" w:cs="Times New Roman"/>
          <w:color w:val="000000" w:themeColor="text1"/>
        </w:rPr>
        <w:t>2014</w:t>
      </w:r>
      <w:r w:rsidRPr="00FB5728">
        <w:rPr>
          <w:rFonts w:ascii="Times New Roman" w:hAnsi="Times New Roman" w:cs="Times New Roman"/>
          <w:color w:val="000000" w:themeColor="text1"/>
        </w:rPr>
        <w:t xml:space="preserve">) </w:t>
      </w:r>
      <w:r w:rsidR="0DA6FB4D" w:rsidRPr="00FB5728">
        <w:rPr>
          <w:rFonts w:ascii="Times New Roman" w:hAnsi="Times New Roman" w:cs="Times New Roman"/>
          <w:color w:val="000000" w:themeColor="text1"/>
        </w:rPr>
        <w:t>L</w:t>
      </w:r>
      <w:r w:rsidR="00F85D6C" w:rsidRPr="00FB5728">
        <w:rPr>
          <w:rFonts w:ascii="Times New Roman" w:hAnsi="Times New Roman" w:cs="Times New Roman"/>
          <w:color w:val="000000" w:themeColor="text1"/>
        </w:rPr>
        <w:t>iteracy and Numeracy</w:t>
      </w:r>
      <w:r w:rsidR="0DA6FB4D" w:rsidRPr="00FB5728">
        <w:rPr>
          <w:rFonts w:ascii="Times New Roman" w:hAnsi="Times New Roman" w:cs="Times New Roman"/>
          <w:color w:val="000000" w:themeColor="text1"/>
        </w:rPr>
        <w:t xml:space="preserve"> Your Q</w:t>
      </w:r>
      <w:r w:rsidR="00F85D6C" w:rsidRPr="00FB5728">
        <w:rPr>
          <w:rFonts w:ascii="Times New Roman" w:hAnsi="Times New Roman" w:cs="Times New Roman"/>
          <w:color w:val="000000" w:themeColor="text1"/>
        </w:rPr>
        <w:t>uestions</w:t>
      </w:r>
      <w:r w:rsidR="0DA6FB4D" w:rsidRPr="00FB5728">
        <w:rPr>
          <w:rFonts w:ascii="Times New Roman" w:hAnsi="Times New Roman" w:cs="Times New Roman"/>
          <w:color w:val="000000" w:themeColor="text1"/>
        </w:rPr>
        <w:t xml:space="preserve"> Answered</w:t>
      </w:r>
      <w:r w:rsidRPr="00FB5728">
        <w:rPr>
          <w:rFonts w:ascii="Times New Roman" w:hAnsi="Times New Roman" w:cs="Times New Roman"/>
          <w:color w:val="000000" w:themeColor="text1"/>
        </w:rPr>
        <w:t xml:space="preserve">. Available at: </w:t>
      </w:r>
      <w:hyperlink r:id="rId22">
        <w:r w:rsidR="0DA6FB4D" w:rsidRPr="00FB5728">
          <w:rPr>
            <w:rStyle w:val="Hyperlink"/>
            <w:rFonts w:ascii="Times New Roman" w:hAnsi="Times New Roman" w:cs="Times New Roman"/>
            <w:color w:val="000000" w:themeColor="text1"/>
          </w:rPr>
          <w:t>http://learning.gov.wales/docs/learningwales/publications/170425-your-questions-answered-en.pdf</w:t>
        </w:r>
      </w:hyperlink>
      <w:r w:rsidR="0DA6FB4D" w:rsidRPr="00FB5728">
        <w:rPr>
          <w:rFonts w:ascii="Times New Roman" w:hAnsi="Times New Roman" w:cs="Times New Roman"/>
          <w:color w:val="000000" w:themeColor="text1"/>
        </w:rPr>
        <w:t xml:space="preserve"> </w:t>
      </w:r>
      <w:r w:rsidRPr="00FB5728">
        <w:rPr>
          <w:rFonts w:ascii="Times New Roman" w:hAnsi="Times New Roman" w:cs="Times New Roman"/>
          <w:color w:val="000000" w:themeColor="text1"/>
        </w:rPr>
        <w:t>(Accessed 28 January 2019).</w:t>
      </w:r>
    </w:p>
    <w:p w14:paraId="58F6DB12" w14:textId="58BD95B2" w:rsidR="009B4A0D" w:rsidRPr="00FB5728" w:rsidRDefault="00C912D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Welsh Government (2014</w:t>
      </w:r>
      <w:r w:rsidR="0001541F" w:rsidRPr="00FB5728">
        <w:rPr>
          <w:rFonts w:ascii="Times New Roman" w:hAnsi="Times New Roman" w:cs="Times New Roman"/>
          <w:color w:val="000000" w:themeColor="text1"/>
        </w:rPr>
        <w:t>a</w:t>
      </w:r>
      <w:r w:rsidRPr="00FB5728">
        <w:rPr>
          <w:rFonts w:ascii="Times New Roman" w:hAnsi="Times New Roman" w:cs="Times New Roman"/>
          <w:color w:val="000000" w:themeColor="text1"/>
        </w:rPr>
        <w:t xml:space="preserve">) </w:t>
      </w:r>
      <w:r w:rsidR="0DA6FB4D" w:rsidRPr="00FB5728">
        <w:rPr>
          <w:rFonts w:ascii="Times New Roman" w:hAnsi="Times New Roman" w:cs="Times New Roman"/>
          <w:color w:val="000000" w:themeColor="text1"/>
        </w:rPr>
        <w:t>Welsh Index of Multiple Deprivation</w:t>
      </w:r>
      <w:r w:rsidR="00553524" w:rsidRPr="00FB5728">
        <w:rPr>
          <w:rFonts w:ascii="Times New Roman" w:hAnsi="Times New Roman" w:cs="Times New Roman"/>
          <w:color w:val="000000" w:themeColor="text1"/>
        </w:rPr>
        <w:t xml:space="preserve">. Available at: </w:t>
      </w:r>
      <w:hyperlink r:id="rId23" w:history="1">
        <w:r w:rsidR="00553524" w:rsidRPr="00FB5728">
          <w:rPr>
            <w:rStyle w:val="Hyperlink"/>
            <w:rFonts w:ascii="Times New Roman" w:hAnsi="Times New Roman" w:cs="Times New Roman"/>
            <w:color w:val="000000" w:themeColor="text1"/>
          </w:rPr>
          <w:t>https://gov.wales/docs/statistics/2015/150812-wimd-2014-revised-en.pdf</w:t>
        </w:r>
      </w:hyperlink>
      <w:r w:rsidR="00553524" w:rsidRPr="00FB5728">
        <w:rPr>
          <w:rFonts w:ascii="Times New Roman" w:hAnsi="Times New Roman" w:cs="Times New Roman"/>
          <w:color w:val="000000" w:themeColor="text1"/>
        </w:rPr>
        <w:t xml:space="preserve"> (Accessed 28 January 2019).</w:t>
      </w:r>
    </w:p>
    <w:p w14:paraId="6BCFF18D" w14:textId="7298E853" w:rsidR="0020695D"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Government </w:t>
      </w:r>
      <w:r w:rsidR="0001541F"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2014</w:t>
      </w:r>
      <w:r w:rsidR="0001541F" w:rsidRPr="00FB5728">
        <w:rPr>
          <w:rFonts w:ascii="Times New Roman" w:hAnsi="Times New Roman" w:cs="Times New Roman"/>
          <w:color w:val="000000" w:themeColor="text1"/>
        </w:rPr>
        <w:t>b)</w:t>
      </w:r>
      <w:r w:rsidRPr="00FB5728">
        <w:rPr>
          <w:rFonts w:ascii="Times New Roman" w:hAnsi="Times New Roman" w:cs="Times New Roman"/>
          <w:color w:val="000000" w:themeColor="text1"/>
        </w:rPr>
        <w:t xml:space="preserve">. Rewriting the Future: Raising Ambition and Attainment in Welsh Schools. </w:t>
      </w:r>
    </w:p>
    <w:p w14:paraId="6F15BDE6" w14:textId="0A788EB6" w:rsidR="003D7FC0" w:rsidRPr="00FB5728" w:rsidRDefault="003D7FC0"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Government, (2014c) School Development Plans. Available at: </w:t>
      </w:r>
      <w:hyperlink r:id="rId24">
        <w:r w:rsidRPr="00FB5728">
          <w:rPr>
            <w:rStyle w:val="Hyperlink"/>
            <w:rFonts w:ascii="Times New Roman" w:hAnsi="Times New Roman" w:cs="Times New Roman"/>
            <w:color w:val="000000" w:themeColor="text1"/>
          </w:rPr>
          <w:t>https://beta.gov.wales/sites/default/files/publications/2018-03/school-development-plans.pdf</w:t>
        </w:r>
      </w:hyperlink>
      <w:r w:rsidRPr="00FB5728">
        <w:rPr>
          <w:rFonts w:ascii="Times New Roman" w:hAnsi="Times New Roman" w:cs="Times New Roman"/>
          <w:color w:val="000000" w:themeColor="text1"/>
        </w:rPr>
        <w:t xml:space="preserve"> (Accessed 28 January 2019).</w:t>
      </w:r>
    </w:p>
    <w:p w14:paraId="7FD67FB3" w14:textId="5BBEAEA4" w:rsidR="00065FEA" w:rsidRPr="00FB5728" w:rsidRDefault="63C6206E"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Government </w:t>
      </w:r>
      <w:r w:rsidR="0001541F"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2018</w:t>
      </w:r>
      <w:r w:rsidR="0001541F" w:rsidRPr="00FB5728">
        <w:rPr>
          <w:rFonts w:ascii="Times New Roman" w:hAnsi="Times New Roman" w:cs="Times New Roman"/>
          <w:color w:val="000000" w:themeColor="text1"/>
        </w:rPr>
        <w:t>)</w:t>
      </w:r>
      <w:r w:rsidRPr="00FB5728">
        <w:rPr>
          <w:rFonts w:ascii="Times New Roman" w:hAnsi="Times New Roman" w:cs="Times New Roman"/>
          <w:color w:val="000000" w:themeColor="text1"/>
        </w:rPr>
        <w:t xml:space="preserve">. Additional Learning Needs and Education Tribunal (Wales) Act: </w:t>
      </w:r>
      <w:r w:rsidRPr="00FB5728">
        <w:rPr>
          <w:rFonts w:ascii="Times New Roman" w:eastAsia="Cambria" w:hAnsi="Times New Roman" w:cs="Times New Roman"/>
          <w:color w:val="000000" w:themeColor="text1"/>
        </w:rPr>
        <w:t xml:space="preserve">Explanatory Memorandum Incorporating the Regulatory Impact Assessment and Explanatory Notes. Available at: </w:t>
      </w:r>
      <w:r w:rsidRPr="00FB5728">
        <w:rPr>
          <w:rFonts w:ascii="Times New Roman" w:hAnsi="Times New Roman" w:cs="Times New Roman"/>
          <w:color w:val="000000" w:themeColor="text1"/>
        </w:rPr>
        <w:t xml:space="preserve"> </w:t>
      </w:r>
      <w:hyperlink r:id="rId25">
        <w:r w:rsidRPr="00FB5728">
          <w:rPr>
            <w:rStyle w:val="Hyperlink"/>
            <w:rFonts w:ascii="Times New Roman" w:hAnsi="Times New Roman" w:cs="Times New Roman"/>
            <w:color w:val="000000" w:themeColor="text1"/>
          </w:rPr>
          <w:t>https://beta.gov.wales/sites/default/files/publications/2018-04/additional-learning-needs-and-education-tribunal-wales-act-2018-explanatory-memorandum.pdf</w:t>
        </w:r>
      </w:hyperlink>
      <w:r w:rsidRPr="00FB5728">
        <w:rPr>
          <w:rFonts w:ascii="Times New Roman" w:hAnsi="Times New Roman" w:cs="Times New Roman"/>
          <w:color w:val="000000" w:themeColor="text1"/>
        </w:rPr>
        <w:t xml:space="preserve"> (Accessed: 28 January 2019).</w:t>
      </w:r>
    </w:p>
    <w:p w14:paraId="6C80851F" w14:textId="2EB47379"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Government (2018) Digital Competence Framework Guidance. Available at:  </w:t>
      </w:r>
      <w:hyperlink r:id="rId26">
        <w:r w:rsidRPr="00FB5728">
          <w:rPr>
            <w:rStyle w:val="Hyperlink"/>
            <w:rFonts w:ascii="Times New Roman" w:hAnsi="Times New Roman" w:cs="Times New Roman"/>
            <w:color w:val="000000" w:themeColor="text1"/>
          </w:rPr>
          <w:t>http://learning.gov.wales/docs/learningwales/publications/180620-dcf-guidance-2018-en.pdf</w:t>
        </w:r>
      </w:hyperlink>
      <w:r w:rsidRPr="00FB5728">
        <w:rPr>
          <w:rFonts w:ascii="Times New Roman" w:hAnsi="Times New Roman" w:cs="Times New Roman"/>
          <w:color w:val="000000" w:themeColor="text1"/>
        </w:rPr>
        <w:t xml:space="preserve"> (Accessed: 28 January 2019). </w:t>
      </w:r>
    </w:p>
    <w:p w14:paraId="5FA74AC2" w14:textId="3A215ECF" w:rsidR="1254CD92" w:rsidRPr="00FB5728" w:rsidRDefault="0DA6FB4D" w:rsidP="00FB5728">
      <w:pPr>
        <w:spacing w:line="360" w:lineRule="auto"/>
        <w:ind w:left="0"/>
        <w:rPr>
          <w:rFonts w:ascii="Times New Roman" w:hAnsi="Times New Roman" w:cs="Times New Roman"/>
          <w:color w:val="000000" w:themeColor="text1"/>
        </w:rPr>
      </w:pPr>
      <w:r w:rsidRPr="00FB5728">
        <w:rPr>
          <w:rFonts w:ascii="Times New Roman" w:hAnsi="Times New Roman" w:cs="Times New Roman"/>
          <w:color w:val="000000" w:themeColor="text1"/>
        </w:rPr>
        <w:t xml:space="preserve">Welsh Government (2015) Person-centred practice in education: a guide for early years, schools and colleges in Wales. Guidance document no: 179/2015. </w:t>
      </w:r>
      <w:r w:rsidR="00CF79E8" w:rsidRPr="00FB5728">
        <w:rPr>
          <w:rFonts w:ascii="Times New Roman" w:hAnsi="Times New Roman" w:cs="Times New Roman"/>
          <w:color w:val="000000" w:themeColor="text1"/>
        </w:rPr>
        <w:t xml:space="preserve">Available at: </w:t>
      </w:r>
      <w:hyperlink r:id="rId27" w:history="1">
        <w:r w:rsidR="00CF79E8" w:rsidRPr="00FB5728">
          <w:rPr>
            <w:rStyle w:val="Hyperlink"/>
            <w:rFonts w:ascii="Times New Roman" w:hAnsi="Times New Roman" w:cs="Times New Roman"/>
          </w:rPr>
          <w:t>http://learning.gov.wales/docs/learningwales/publications/151210-person-centred-practice-in-education-en.pdf</w:t>
        </w:r>
      </w:hyperlink>
      <w:r w:rsidRPr="00FB5728">
        <w:rPr>
          <w:rFonts w:ascii="Times New Roman" w:hAnsi="Times New Roman" w:cs="Times New Roman"/>
          <w:color w:val="000000" w:themeColor="text1"/>
        </w:rPr>
        <w:t xml:space="preserve"> </w:t>
      </w:r>
      <w:r w:rsidR="00CF79E8" w:rsidRPr="00FB5728">
        <w:rPr>
          <w:rFonts w:ascii="Times New Roman" w:hAnsi="Times New Roman" w:cs="Times New Roman"/>
          <w:color w:val="000000" w:themeColor="text1"/>
        </w:rPr>
        <w:t>(Accessed 28 January 2019)</w:t>
      </w:r>
    </w:p>
    <w:p w14:paraId="3964E428" w14:textId="77777777" w:rsidR="00BA3E8B" w:rsidRPr="00553524" w:rsidRDefault="00BA3E8B" w:rsidP="008E2D10">
      <w:pPr>
        <w:spacing w:line="360" w:lineRule="auto"/>
        <w:rPr>
          <w:rFonts w:ascii="Times New Roman" w:hAnsi="Times New Roman" w:cs="Times New Roman"/>
          <w:color w:val="000000" w:themeColor="text1"/>
        </w:rPr>
      </w:pPr>
    </w:p>
    <w:p w14:paraId="570DE390" w14:textId="77777777" w:rsidR="00BA3E8B" w:rsidRPr="00553524" w:rsidRDefault="00BA3E8B" w:rsidP="008E2D10">
      <w:pPr>
        <w:spacing w:line="360" w:lineRule="auto"/>
        <w:rPr>
          <w:rFonts w:ascii="Times New Roman" w:hAnsi="Times New Roman" w:cs="Times New Roman"/>
          <w:color w:val="000000" w:themeColor="text1"/>
        </w:rPr>
      </w:pPr>
    </w:p>
    <w:p w14:paraId="38F4CAF9" w14:textId="3F046DDF" w:rsidR="003148C2" w:rsidRPr="00553524" w:rsidRDefault="003148C2" w:rsidP="008E2D10">
      <w:pPr>
        <w:spacing w:line="360" w:lineRule="auto"/>
        <w:rPr>
          <w:rFonts w:ascii="Times New Roman" w:hAnsi="Times New Roman" w:cs="Times New Roman"/>
          <w:color w:val="000000" w:themeColor="text1"/>
        </w:rPr>
      </w:pPr>
    </w:p>
    <w:sectPr w:rsidR="003148C2" w:rsidRPr="00553524" w:rsidSect="00D67C4C">
      <w:footerReference w:type="default" r:id="rId28"/>
      <w:pgSz w:w="11907" w:h="16839"/>
      <w:pgMar w:top="720" w:right="720" w:bottom="72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A4B07" w14:textId="77777777" w:rsidR="002333B1" w:rsidRDefault="002333B1">
      <w:pPr>
        <w:spacing w:after="0" w:line="240" w:lineRule="auto"/>
      </w:pPr>
      <w:r>
        <w:separator/>
      </w:r>
    </w:p>
    <w:p w14:paraId="14FD1AF8" w14:textId="77777777" w:rsidR="002333B1" w:rsidRDefault="002333B1"/>
  </w:endnote>
  <w:endnote w:type="continuationSeparator" w:id="0">
    <w:p w14:paraId="2312C205" w14:textId="77777777" w:rsidR="002333B1" w:rsidRDefault="002333B1">
      <w:pPr>
        <w:spacing w:after="0" w:line="240" w:lineRule="auto"/>
      </w:pPr>
      <w:r>
        <w:continuationSeparator/>
      </w:r>
    </w:p>
    <w:p w14:paraId="21A9FA55" w14:textId="77777777" w:rsidR="002333B1" w:rsidRDefault="002333B1"/>
  </w:endnote>
  <w:endnote w:type="continuationNotice" w:id="1">
    <w:p w14:paraId="2E4134BD" w14:textId="77777777" w:rsidR="002333B1" w:rsidRDefault="002333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ngsana New">
    <w:altName w:val="Angsana New"/>
    <w:panose1 w:val="02020603050405020304"/>
    <w:charset w:val="DE"/>
    <w:family w:val="roman"/>
    <w:pitch w:val="variable"/>
    <w:sig w:usb0="81000003" w:usb1="00000000" w:usb2="00000000" w:usb3="00000000" w:csb0="00010001" w:csb1="00000000"/>
  </w:font>
  <w:font w:name="Microsoft YaHei">
    <w:altName w:val="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BF7F81" w14:textId="04493F90" w:rsidR="00E165E3" w:rsidRDefault="00A06177">
    <w:pPr>
      <w:pStyle w:val="Footer"/>
    </w:pPr>
    <w:r>
      <w:fldChar w:fldCharType="begin"/>
    </w:r>
    <w:r>
      <w:instrText xml:space="preserve"> PAGE   \* MERGEFORMAT </w:instrText>
    </w:r>
    <w:r>
      <w:fldChar w:fldCharType="separate"/>
    </w:r>
    <w:r w:rsidR="00C276DE">
      <w:rPr>
        <w:noProof/>
      </w:rPr>
      <w:t>12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9B59A" w14:textId="77777777" w:rsidR="002333B1" w:rsidRDefault="002333B1">
      <w:pPr>
        <w:spacing w:after="0" w:line="240" w:lineRule="auto"/>
      </w:pPr>
      <w:r>
        <w:separator/>
      </w:r>
    </w:p>
    <w:p w14:paraId="7048C09D" w14:textId="77777777" w:rsidR="002333B1" w:rsidRDefault="002333B1"/>
  </w:footnote>
  <w:footnote w:type="continuationSeparator" w:id="0">
    <w:p w14:paraId="025D9FAC" w14:textId="77777777" w:rsidR="002333B1" w:rsidRDefault="002333B1">
      <w:pPr>
        <w:spacing w:after="0" w:line="240" w:lineRule="auto"/>
      </w:pPr>
      <w:r>
        <w:continuationSeparator/>
      </w:r>
    </w:p>
    <w:p w14:paraId="5CC33DC8" w14:textId="77777777" w:rsidR="002333B1" w:rsidRDefault="002333B1"/>
  </w:footnote>
  <w:footnote w:type="continuationNotice" w:id="1">
    <w:p w14:paraId="55B1ABD2" w14:textId="77777777" w:rsidR="002333B1" w:rsidRDefault="002333B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B3549"/>
    <w:multiLevelType w:val="hybridMultilevel"/>
    <w:tmpl w:val="BFEE86FC"/>
    <w:lvl w:ilvl="0" w:tplc="D0CCA2D2">
      <w:numFmt w:val="none"/>
      <w:lvlText w:val=""/>
      <w:lvlJc w:val="left"/>
      <w:pPr>
        <w:tabs>
          <w:tab w:val="num" w:pos="360"/>
        </w:tabs>
      </w:pPr>
    </w:lvl>
    <w:lvl w:ilvl="1" w:tplc="CAE8BB38">
      <w:start w:val="1"/>
      <w:numFmt w:val="lowerLetter"/>
      <w:lvlText w:val="%2."/>
      <w:lvlJc w:val="left"/>
      <w:pPr>
        <w:ind w:left="1440" w:hanging="360"/>
      </w:pPr>
    </w:lvl>
    <w:lvl w:ilvl="2" w:tplc="CB0E79F4">
      <w:start w:val="1"/>
      <w:numFmt w:val="lowerRoman"/>
      <w:lvlText w:val="%3."/>
      <w:lvlJc w:val="right"/>
      <w:pPr>
        <w:ind w:left="2160" w:hanging="180"/>
      </w:pPr>
    </w:lvl>
    <w:lvl w:ilvl="3" w:tplc="E4646206">
      <w:start w:val="1"/>
      <w:numFmt w:val="decimal"/>
      <w:lvlText w:val="%4."/>
      <w:lvlJc w:val="left"/>
      <w:pPr>
        <w:ind w:left="2880" w:hanging="360"/>
      </w:pPr>
    </w:lvl>
    <w:lvl w:ilvl="4" w:tplc="123E38B4">
      <w:start w:val="1"/>
      <w:numFmt w:val="lowerLetter"/>
      <w:lvlText w:val="%5."/>
      <w:lvlJc w:val="left"/>
      <w:pPr>
        <w:ind w:left="3600" w:hanging="360"/>
      </w:pPr>
    </w:lvl>
    <w:lvl w:ilvl="5" w:tplc="A50E9898">
      <w:start w:val="1"/>
      <w:numFmt w:val="lowerRoman"/>
      <w:lvlText w:val="%6."/>
      <w:lvlJc w:val="right"/>
      <w:pPr>
        <w:ind w:left="4320" w:hanging="180"/>
      </w:pPr>
    </w:lvl>
    <w:lvl w:ilvl="6" w:tplc="6B9E07CE">
      <w:start w:val="1"/>
      <w:numFmt w:val="decimal"/>
      <w:lvlText w:val="%7."/>
      <w:lvlJc w:val="left"/>
      <w:pPr>
        <w:ind w:left="5040" w:hanging="360"/>
      </w:pPr>
    </w:lvl>
    <w:lvl w:ilvl="7" w:tplc="BD922152">
      <w:start w:val="1"/>
      <w:numFmt w:val="lowerLetter"/>
      <w:lvlText w:val="%8."/>
      <w:lvlJc w:val="left"/>
      <w:pPr>
        <w:ind w:left="5760" w:hanging="360"/>
      </w:pPr>
    </w:lvl>
    <w:lvl w:ilvl="8" w:tplc="A170EF9E">
      <w:start w:val="1"/>
      <w:numFmt w:val="lowerRoman"/>
      <w:lvlText w:val="%9."/>
      <w:lvlJc w:val="right"/>
      <w:pPr>
        <w:ind w:left="6480" w:hanging="180"/>
      </w:pPr>
    </w:lvl>
  </w:abstractNum>
  <w:abstractNum w:abstractNumId="1" w15:restartNumberingAfterBreak="0">
    <w:nsid w:val="09540C39"/>
    <w:multiLevelType w:val="hybridMultilevel"/>
    <w:tmpl w:val="0BC867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91487"/>
    <w:multiLevelType w:val="hybridMultilevel"/>
    <w:tmpl w:val="43E86A0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5129D"/>
    <w:multiLevelType w:val="hybridMultilevel"/>
    <w:tmpl w:val="AB242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745EA"/>
    <w:multiLevelType w:val="hybridMultilevel"/>
    <w:tmpl w:val="D6FC2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E75D2"/>
    <w:multiLevelType w:val="hybridMultilevel"/>
    <w:tmpl w:val="FFFFFFFF"/>
    <w:lvl w:ilvl="0" w:tplc="97F2B56C">
      <w:start w:val="1"/>
      <w:numFmt w:val="bullet"/>
      <w:lvlText w:val=""/>
      <w:lvlJc w:val="left"/>
      <w:pPr>
        <w:ind w:left="720" w:hanging="360"/>
      </w:pPr>
      <w:rPr>
        <w:rFonts w:ascii="Symbol" w:hAnsi="Symbol" w:hint="default"/>
      </w:rPr>
    </w:lvl>
    <w:lvl w:ilvl="1" w:tplc="A8460128">
      <w:start w:val="1"/>
      <w:numFmt w:val="bullet"/>
      <w:lvlText w:val="o"/>
      <w:lvlJc w:val="left"/>
      <w:pPr>
        <w:ind w:left="1440" w:hanging="360"/>
      </w:pPr>
      <w:rPr>
        <w:rFonts w:ascii="Courier New" w:hAnsi="Courier New" w:hint="default"/>
      </w:rPr>
    </w:lvl>
    <w:lvl w:ilvl="2" w:tplc="D8027DF6">
      <w:start w:val="1"/>
      <w:numFmt w:val="bullet"/>
      <w:lvlText w:val=""/>
      <w:lvlJc w:val="left"/>
      <w:pPr>
        <w:ind w:left="2160" w:hanging="360"/>
      </w:pPr>
      <w:rPr>
        <w:rFonts w:ascii="Wingdings" w:hAnsi="Wingdings" w:hint="default"/>
      </w:rPr>
    </w:lvl>
    <w:lvl w:ilvl="3" w:tplc="DE0E4BFE">
      <w:start w:val="1"/>
      <w:numFmt w:val="bullet"/>
      <w:lvlText w:val=""/>
      <w:lvlJc w:val="left"/>
      <w:pPr>
        <w:ind w:left="2880" w:hanging="360"/>
      </w:pPr>
      <w:rPr>
        <w:rFonts w:ascii="Symbol" w:hAnsi="Symbol" w:hint="default"/>
      </w:rPr>
    </w:lvl>
    <w:lvl w:ilvl="4" w:tplc="D248CE7E">
      <w:start w:val="1"/>
      <w:numFmt w:val="bullet"/>
      <w:lvlText w:val="o"/>
      <w:lvlJc w:val="left"/>
      <w:pPr>
        <w:ind w:left="3600" w:hanging="360"/>
      </w:pPr>
      <w:rPr>
        <w:rFonts w:ascii="Courier New" w:hAnsi="Courier New" w:hint="default"/>
      </w:rPr>
    </w:lvl>
    <w:lvl w:ilvl="5" w:tplc="5C5CBC82">
      <w:start w:val="1"/>
      <w:numFmt w:val="bullet"/>
      <w:lvlText w:val=""/>
      <w:lvlJc w:val="left"/>
      <w:pPr>
        <w:ind w:left="4320" w:hanging="360"/>
      </w:pPr>
      <w:rPr>
        <w:rFonts w:ascii="Wingdings" w:hAnsi="Wingdings" w:hint="default"/>
      </w:rPr>
    </w:lvl>
    <w:lvl w:ilvl="6" w:tplc="4B36DEAC">
      <w:start w:val="1"/>
      <w:numFmt w:val="bullet"/>
      <w:lvlText w:val=""/>
      <w:lvlJc w:val="left"/>
      <w:pPr>
        <w:ind w:left="5040" w:hanging="360"/>
      </w:pPr>
      <w:rPr>
        <w:rFonts w:ascii="Symbol" w:hAnsi="Symbol" w:hint="default"/>
      </w:rPr>
    </w:lvl>
    <w:lvl w:ilvl="7" w:tplc="0800327A">
      <w:start w:val="1"/>
      <w:numFmt w:val="bullet"/>
      <w:lvlText w:val="o"/>
      <w:lvlJc w:val="left"/>
      <w:pPr>
        <w:ind w:left="5760" w:hanging="360"/>
      </w:pPr>
      <w:rPr>
        <w:rFonts w:ascii="Courier New" w:hAnsi="Courier New" w:hint="default"/>
      </w:rPr>
    </w:lvl>
    <w:lvl w:ilvl="8" w:tplc="E2B008BE">
      <w:start w:val="1"/>
      <w:numFmt w:val="bullet"/>
      <w:lvlText w:val=""/>
      <w:lvlJc w:val="left"/>
      <w:pPr>
        <w:ind w:left="6480" w:hanging="360"/>
      </w:pPr>
      <w:rPr>
        <w:rFonts w:ascii="Wingdings" w:hAnsi="Wingdings" w:hint="default"/>
      </w:rPr>
    </w:lvl>
  </w:abstractNum>
  <w:abstractNum w:abstractNumId="6" w15:restartNumberingAfterBreak="0">
    <w:nsid w:val="1E137CB3"/>
    <w:multiLevelType w:val="hybridMultilevel"/>
    <w:tmpl w:val="4ADEADFA"/>
    <w:lvl w:ilvl="0" w:tplc="E30A80B8">
      <w:start w:val="1"/>
      <w:numFmt w:val="bullet"/>
      <w:lvlText w:val=""/>
      <w:lvlJc w:val="left"/>
      <w:pPr>
        <w:ind w:left="720" w:hanging="360"/>
      </w:pPr>
      <w:rPr>
        <w:rFonts w:ascii="Symbol" w:hAnsi="Symbol" w:hint="default"/>
      </w:rPr>
    </w:lvl>
    <w:lvl w:ilvl="1" w:tplc="929E3AB0">
      <w:start w:val="1"/>
      <w:numFmt w:val="bullet"/>
      <w:lvlText w:val="o"/>
      <w:lvlJc w:val="left"/>
      <w:pPr>
        <w:ind w:left="1440" w:hanging="360"/>
      </w:pPr>
      <w:rPr>
        <w:rFonts w:ascii="Courier New" w:hAnsi="Courier New" w:hint="default"/>
      </w:rPr>
    </w:lvl>
    <w:lvl w:ilvl="2" w:tplc="E0DA97AE">
      <w:start w:val="1"/>
      <w:numFmt w:val="bullet"/>
      <w:lvlText w:val=""/>
      <w:lvlJc w:val="left"/>
      <w:pPr>
        <w:ind w:left="2160" w:hanging="360"/>
      </w:pPr>
      <w:rPr>
        <w:rFonts w:ascii="Wingdings" w:hAnsi="Wingdings" w:hint="default"/>
      </w:rPr>
    </w:lvl>
    <w:lvl w:ilvl="3" w:tplc="6F9E806C">
      <w:start w:val="1"/>
      <w:numFmt w:val="bullet"/>
      <w:lvlText w:val=""/>
      <w:lvlJc w:val="left"/>
      <w:pPr>
        <w:ind w:left="2880" w:hanging="360"/>
      </w:pPr>
      <w:rPr>
        <w:rFonts w:ascii="Symbol" w:hAnsi="Symbol" w:hint="default"/>
      </w:rPr>
    </w:lvl>
    <w:lvl w:ilvl="4" w:tplc="11EA904A">
      <w:start w:val="1"/>
      <w:numFmt w:val="bullet"/>
      <w:lvlText w:val="o"/>
      <w:lvlJc w:val="left"/>
      <w:pPr>
        <w:ind w:left="3600" w:hanging="360"/>
      </w:pPr>
      <w:rPr>
        <w:rFonts w:ascii="Courier New" w:hAnsi="Courier New" w:hint="default"/>
      </w:rPr>
    </w:lvl>
    <w:lvl w:ilvl="5" w:tplc="D2A6DC56">
      <w:start w:val="1"/>
      <w:numFmt w:val="bullet"/>
      <w:lvlText w:val=""/>
      <w:lvlJc w:val="left"/>
      <w:pPr>
        <w:ind w:left="4320" w:hanging="360"/>
      </w:pPr>
      <w:rPr>
        <w:rFonts w:ascii="Wingdings" w:hAnsi="Wingdings" w:hint="default"/>
      </w:rPr>
    </w:lvl>
    <w:lvl w:ilvl="6" w:tplc="4F3AEF7A">
      <w:start w:val="1"/>
      <w:numFmt w:val="bullet"/>
      <w:lvlText w:val=""/>
      <w:lvlJc w:val="left"/>
      <w:pPr>
        <w:ind w:left="5040" w:hanging="360"/>
      </w:pPr>
      <w:rPr>
        <w:rFonts w:ascii="Symbol" w:hAnsi="Symbol" w:hint="default"/>
      </w:rPr>
    </w:lvl>
    <w:lvl w:ilvl="7" w:tplc="D4520C16">
      <w:start w:val="1"/>
      <w:numFmt w:val="bullet"/>
      <w:lvlText w:val="o"/>
      <w:lvlJc w:val="left"/>
      <w:pPr>
        <w:ind w:left="5760" w:hanging="360"/>
      </w:pPr>
      <w:rPr>
        <w:rFonts w:ascii="Courier New" w:hAnsi="Courier New" w:hint="default"/>
      </w:rPr>
    </w:lvl>
    <w:lvl w:ilvl="8" w:tplc="FAAA03CC">
      <w:start w:val="1"/>
      <w:numFmt w:val="bullet"/>
      <w:lvlText w:val=""/>
      <w:lvlJc w:val="left"/>
      <w:pPr>
        <w:ind w:left="6480" w:hanging="360"/>
      </w:pPr>
      <w:rPr>
        <w:rFonts w:ascii="Wingdings" w:hAnsi="Wingdings" w:hint="default"/>
      </w:rPr>
    </w:lvl>
  </w:abstractNum>
  <w:abstractNum w:abstractNumId="7" w15:restartNumberingAfterBreak="0">
    <w:nsid w:val="3D6B6E67"/>
    <w:multiLevelType w:val="hybridMultilevel"/>
    <w:tmpl w:val="748A5F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08030DE"/>
    <w:multiLevelType w:val="hybridMultilevel"/>
    <w:tmpl w:val="F9A6DD14"/>
    <w:lvl w:ilvl="0" w:tplc="0A941B40">
      <w:start w:val="1"/>
      <w:numFmt w:val="bullet"/>
      <w:lvlText w:val=""/>
      <w:lvlJc w:val="left"/>
      <w:pPr>
        <w:ind w:left="720" w:hanging="360"/>
      </w:pPr>
      <w:rPr>
        <w:rFonts w:ascii="Symbol" w:hAnsi="Symbol" w:hint="default"/>
      </w:rPr>
    </w:lvl>
    <w:lvl w:ilvl="1" w:tplc="AB3EFDE0">
      <w:start w:val="1"/>
      <w:numFmt w:val="bullet"/>
      <w:lvlText w:val="o"/>
      <w:lvlJc w:val="left"/>
      <w:pPr>
        <w:ind w:left="1440" w:hanging="360"/>
      </w:pPr>
      <w:rPr>
        <w:rFonts w:ascii="Courier New" w:hAnsi="Courier New" w:hint="default"/>
      </w:rPr>
    </w:lvl>
    <w:lvl w:ilvl="2" w:tplc="199E25C6">
      <w:start w:val="1"/>
      <w:numFmt w:val="bullet"/>
      <w:lvlText w:val=""/>
      <w:lvlJc w:val="left"/>
      <w:pPr>
        <w:ind w:left="2160" w:hanging="360"/>
      </w:pPr>
      <w:rPr>
        <w:rFonts w:ascii="Wingdings" w:hAnsi="Wingdings" w:hint="default"/>
      </w:rPr>
    </w:lvl>
    <w:lvl w:ilvl="3" w:tplc="7B421AC8">
      <w:start w:val="1"/>
      <w:numFmt w:val="bullet"/>
      <w:lvlText w:val=""/>
      <w:lvlJc w:val="left"/>
      <w:pPr>
        <w:ind w:left="2880" w:hanging="360"/>
      </w:pPr>
      <w:rPr>
        <w:rFonts w:ascii="Symbol" w:hAnsi="Symbol" w:hint="default"/>
      </w:rPr>
    </w:lvl>
    <w:lvl w:ilvl="4" w:tplc="DA4AD41A">
      <w:start w:val="1"/>
      <w:numFmt w:val="bullet"/>
      <w:lvlText w:val="o"/>
      <w:lvlJc w:val="left"/>
      <w:pPr>
        <w:ind w:left="3600" w:hanging="360"/>
      </w:pPr>
      <w:rPr>
        <w:rFonts w:ascii="Courier New" w:hAnsi="Courier New" w:hint="default"/>
      </w:rPr>
    </w:lvl>
    <w:lvl w:ilvl="5" w:tplc="869EBDA6">
      <w:start w:val="1"/>
      <w:numFmt w:val="bullet"/>
      <w:lvlText w:val=""/>
      <w:lvlJc w:val="left"/>
      <w:pPr>
        <w:ind w:left="4320" w:hanging="360"/>
      </w:pPr>
      <w:rPr>
        <w:rFonts w:ascii="Wingdings" w:hAnsi="Wingdings" w:hint="default"/>
      </w:rPr>
    </w:lvl>
    <w:lvl w:ilvl="6" w:tplc="10FE2D9E">
      <w:start w:val="1"/>
      <w:numFmt w:val="bullet"/>
      <w:lvlText w:val=""/>
      <w:lvlJc w:val="left"/>
      <w:pPr>
        <w:ind w:left="5040" w:hanging="360"/>
      </w:pPr>
      <w:rPr>
        <w:rFonts w:ascii="Symbol" w:hAnsi="Symbol" w:hint="default"/>
      </w:rPr>
    </w:lvl>
    <w:lvl w:ilvl="7" w:tplc="77A21D56">
      <w:start w:val="1"/>
      <w:numFmt w:val="bullet"/>
      <w:lvlText w:val="o"/>
      <w:lvlJc w:val="left"/>
      <w:pPr>
        <w:ind w:left="5760" w:hanging="360"/>
      </w:pPr>
      <w:rPr>
        <w:rFonts w:ascii="Courier New" w:hAnsi="Courier New" w:hint="default"/>
      </w:rPr>
    </w:lvl>
    <w:lvl w:ilvl="8" w:tplc="B754BC90">
      <w:start w:val="1"/>
      <w:numFmt w:val="bullet"/>
      <w:lvlText w:val=""/>
      <w:lvlJc w:val="left"/>
      <w:pPr>
        <w:ind w:left="6480" w:hanging="360"/>
      </w:pPr>
      <w:rPr>
        <w:rFonts w:ascii="Wingdings" w:hAnsi="Wingdings" w:hint="default"/>
      </w:rPr>
    </w:lvl>
  </w:abstractNum>
  <w:abstractNum w:abstractNumId="9" w15:restartNumberingAfterBreak="0">
    <w:nsid w:val="47902052"/>
    <w:multiLevelType w:val="hybridMultilevel"/>
    <w:tmpl w:val="1B807E0E"/>
    <w:lvl w:ilvl="0" w:tplc="E35A7A0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11" w15:restartNumberingAfterBreak="0">
    <w:nsid w:val="5089576D"/>
    <w:multiLevelType w:val="hybridMultilevel"/>
    <w:tmpl w:val="92706234"/>
    <w:lvl w:ilvl="0" w:tplc="F80EF73E">
      <w:start w:val="1"/>
      <w:numFmt w:val="decimal"/>
      <w:lvlText w:val="%1."/>
      <w:lvlJc w:val="left"/>
      <w:pPr>
        <w:ind w:left="720" w:hanging="360"/>
      </w:pPr>
    </w:lvl>
    <w:lvl w:ilvl="1" w:tplc="C6F0663A">
      <w:start w:val="1"/>
      <w:numFmt w:val="lowerLetter"/>
      <w:lvlText w:val="%2."/>
      <w:lvlJc w:val="left"/>
      <w:pPr>
        <w:ind w:left="1440" w:hanging="360"/>
      </w:pPr>
    </w:lvl>
    <w:lvl w:ilvl="2" w:tplc="4044DAB2">
      <w:start w:val="1"/>
      <w:numFmt w:val="lowerRoman"/>
      <w:lvlText w:val="%3."/>
      <w:lvlJc w:val="right"/>
      <w:pPr>
        <w:ind w:left="2160" w:hanging="180"/>
      </w:pPr>
    </w:lvl>
    <w:lvl w:ilvl="3" w:tplc="78C457AE">
      <w:start w:val="1"/>
      <w:numFmt w:val="decimal"/>
      <w:lvlText w:val="%4."/>
      <w:lvlJc w:val="left"/>
      <w:pPr>
        <w:ind w:left="2880" w:hanging="360"/>
      </w:pPr>
    </w:lvl>
    <w:lvl w:ilvl="4" w:tplc="214485CA">
      <w:start w:val="1"/>
      <w:numFmt w:val="lowerLetter"/>
      <w:lvlText w:val="%5."/>
      <w:lvlJc w:val="left"/>
      <w:pPr>
        <w:ind w:left="3600" w:hanging="360"/>
      </w:pPr>
    </w:lvl>
    <w:lvl w:ilvl="5" w:tplc="2CFAFE44">
      <w:start w:val="1"/>
      <w:numFmt w:val="lowerRoman"/>
      <w:lvlText w:val="%6."/>
      <w:lvlJc w:val="right"/>
      <w:pPr>
        <w:ind w:left="4320" w:hanging="180"/>
      </w:pPr>
    </w:lvl>
    <w:lvl w:ilvl="6" w:tplc="10862234">
      <w:start w:val="1"/>
      <w:numFmt w:val="decimal"/>
      <w:lvlText w:val="%7."/>
      <w:lvlJc w:val="left"/>
      <w:pPr>
        <w:ind w:left="5040" w:hanging="360"/>
      </w:pPr>
    </w:lvl>
    <w:lvl w:ilvl="7" w:tplc="A530B84A">
      <w:start w:val="1"/>
      <w:numFmt w:val="lowerLetter"/>
      <w:lvlText w:val="%8."/>
      <w:lvlJc w:val="left"/>
      <w:pPr>
        <w:ind w:left="5760" w:hanging="360"/>
      </w:pPr>
    </w:lvl>
    <w:lvl w:ilvl="8" w:tplc="8932DDC0">
      <w:start w:val="1"/>
      <w:numFmt w:val="lowerRoman"/>
      <w:lvlText w:val="%9."/>
      <w:lvlJc w:val="right"/>
      <w:pPr>
        <w:ind w:left="6480" w:hanging="180"/>
      </w:pPr>
    </w:lvl>
  </w:abstractNum>
  <w:abstractNum w:abstractNumId="12" w15:restartNumberingAfterBreak="0">
    <w:nsid w:val="56110117"/>
    <w:multiLevelType w:val="hybridMultilevel"/>
    <w:tmpl w:val="EAA41F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79115F1"/>
    <w:multiLevelType w:val="hybridMultilevel"/>
    <w:tmpl w:val="E30E114A"/>
    <w:lvl w:ilvl="0" w:tplc="B96E2F66">
      <w:start w:val="1"/>
      <w:numFmt w:val="decimal"/>
      <w:lvlText w:val="%1."/>
      <w:lvlJc w:val="left"/>
      <w:pPr>
        <w:ind w:left="720" w:hanging="360"/>
      </w:pPr>
    </w:lvl>
    <w:lvl w:ilvl="1" w:tplc="B2F6F7B4">
      <w:start w:val="1"/>
      <w:numFmt w:val="lowerLetter"/>
      <w:lvlText w:val="%2."/>
      <w:lvlJc w:val="left"/>
      <w:pPr>
        <w:ind w:left="1440" w:hanging="360"/>
      </w:pPr>
    </w:lvl>
    <w:lvl w:ilvl="2" w:tplc="784C5670">
      <w:start w:val="1"/>
      <w:numFmt w:val="lowerRoman"/>
      <w:lvlText w:val="%3."/>
      <w:lvlJc w:val="right"/>
      <w:pPr>
        <w:ind w:left="2160" w:hanging="180"/>
      </w:pPr>
    </w:lvl>
    <w:lvl w:ilvl="3" w:tplc="89308BAE">
      <w:start w:val="1"/>
      <w:numFmt w:val="decimal"/>
      <w:lvlText w:val="%4."/>
      <w:lvlJc w:val="left"/>
      <w:pPr>
        <w:ind w:left="2880" w:hanging="360"/>
      </w:pPr>
    </w:lvl>
    <w:lvl w:ilvl="4" w:tplc="08B463B2">
      <w:start w:val="1"/>
      <w:numFmt w:val="lowerLetter"/>
      <w:lvlText w:val="%5."/>
      <w:lvlJc w:val="left"/>
      <w:pPr>
        <w:ind w:left="3600" w:hanging="360"/>
      </w:pPr>
    </w:lvl>
    <w:lvl w:ilvl="5" w:tplc="1C869D58">
      <w:start w:val="1"/>
      <w:numFmt w:val="lowerRoman"/>
      <w:lvlText w:val="%6."/>
      <w:lvlJc w:val="right"/>
      <w:pPr>
        <w:ind w:left="4320" w:hanging="180"/>
      </w:pPr>
    </w:lvl>
    <w:lvl w:ilvl="6" w:tplc="E1668B06">
      <w:start w:val="1"/>
      <w:numFmt w:val="decimal"/>
      <w:lvlText w:val="%7."/>
      <w:lvlJc w:val="left"/>
      <w:pPr>
        <w:ind w:left="5040" w:hanging="360"/>
      </w:pPr>
    </w:lvl>
    <w:lvl w:ilvl="7" w:tplc="D4AC7F1C">
      <w:start w:val="1"/>
      <w:numFmt w:val="lowerLetter"/>
      <w:lvlText w:val="%8."/>
      <w:lvlJc w:val="left"/>
      <w:pPr>
        <w:ind w:left="5760" w:hanging="360"/>
      </w:pPr>
    </w:lvl>
    <w:lvl w:ilvl="8" w:tplc="F3383A14">
      <w:start w:val="1"/>
      <w:numFmt w:val="lowerRoman"/>
      <w:lvlText w:val="%9."/>
      <w:lvlJc w:val="right"/>
      <w:pPr>
        <w:ind w:left="6480" w:hanging="180"/>
      </w:pPr>
    </w:lvl>
  </w:abstractNum>
  <w:abstractNum w:abstractNumId="14" w15:restartNumberingAfterBreak="0">
    <w:nsid w:val="70217285"/>
    <w:multiLevelType w:val="hybridMultilevel"/>
    <w:tmpl w:val="35902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8"/>
  </w:num>
  <w:num w:numId="4">
    <w:abstractNumId w:val="0"/>
  </w:num>
  <w:num w:numId="5">
    <w:abstractNumId w:val="6"/>
  </w:num>
  <w:num w:numId="6">
    <w:abstractNumId w:val="10"/>
  </w:num>
  <w:num w:numId="7">
    <w:abstractNumId w:val="7"/>
  </w:num>
  <w:num w:numId="8">
    <w:abstractNumId w:val="5"/>
  </w:num>
  <w:num w:numId="9">
    <w:abstractNumId w:val="12"/>
  </w:num>
  <w:num w:numId="10">
    <w:abstractNumId w:val="2"/>
  </w:num>
  <w:num w:numId="11">
    <w:abstractNumId w:val="3"/>
  </w:num>
  <w:num w:numId="12">
    <w:abstractNumId w:val="1"/>
  </w:num>
  <w:num w:numId="13">
    <w:abstractNumId w:val="4"/>
  </w:num>
  <w:num w:numId="14">
    <w:abstractNumId w:val="9"/>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234"/>
    <w:rsid w:val="0000301E"/>
    <w:rsid w:val="0001541F"/>
    <w:rsid w:val="000157DA"/>
    <w:rsid w:val="00022046"/>
    <w:rsid w:val="00024B95"/>
    <w:rsid w:val="000263A0"/>
    <w:rsid w:val="00031401"/>
    <w:rsid w:val="000375D7"/>
    <w:rsid w:val="00037F4B"/>
    <w:rsid w:val="00045175"/>
    <w:rsid w:val="000563B5"/>
    <w:rsid w:val="00061918"/>
    <w:rsid w:val="000625A2"/>
    <w:rsid w:val="00065FEA"/>
    <w:rsid w:val="0007647C"/>
    <w:rsid w:val="0008047C"/>
    <w:rsid w:val="0008294D"/>
    <w:rsid w:val="00082ECA"/>
    <w:rsid w:val="00084010"/>
    <w:rsid w:val="00095A1A"/>
    <w:rsid w:val="000B341E"/>
    <w:rsid w:val="000B5F0C"/>
    <w:rsid w:val="000C612E"/>
    <w:rsid w:val="000C7A10"/>
    <w:rsid w:val="000D250D"/>
    <w:rsid w:val="000F0998"/>
    <w:rsid w:val="000F1E62"/>
    <w:rsid w:val="000F522F"/>
    <w:rsid w:val="001022E5"/>
    <w:rsid w:val="00106ABD"/>
    <w:rsid w:val="00107734"/>
    <w:rsid w:val="0010791E"/>
    <w:rsid w:val="00132FC1"/>
    <w:rsid w:val="001354DB"/>
    <w:rsid w:val="00135681"/>
    <w:rsid w:val="00135B5E"/>
    <w:rsid w:val="001426F1"/>
    <w:rsid w:val="00147390"/>
    <w:rsid w:val="0015127D"/>
    <w:rsid w:val="00157249"/>
    <w:rsid w:val="00160BC4"/>
    <w:rsid w:val="00163472"/>
    <w:rsid w:val="00163F1A"/>
    <w:rsid w:val="00174A2F"/>
    <w:rsid w:val="00175933"/>
    <w:rsid w:val="00176341"/>
    <w:rsid w:val="0017699A"/>
    <w:rsid w:val="00187564"/>
    <w:rsid w:val="00190621"/>
    <w:rsid w:val="0019412D"/>
    <w:rsid w:val="001B5195"/>
    <w:rsid w:val="001B5547"/>
    <w:rsid w:val="001C0504"/>
    <w:rsid w:val="001C7344"/>
    <w:rsid w:val="001D4997"/>
    <w:rsid w:val="001D7DB5"/>
    <w:rsid w:val="001D7F2E"/>
    <w:rsid w:val="001E0304"/>
    <w:rsid w:val="001E5C9C"/>
    <w:rsid w:val="001F18EE"/>
    <w:rsid w:val="002015EA"/>
    <w:rsid w:val="002033F7"/>
    <w:rsid w:val="0020695D"/>
    <w:rsid w:val="002103E3"/>
    <w:rsid w:val="00216BDD"/>
    <w:rsid w:val="00224132"/>
    <w:rsid w:val="002259DF"/>
    <w:rsid w:val="00226ADC"/>
    <w:rsid w:val="002333B1"/>
    <w:rsid w:val="00234140"/>
    <w:rsid w:val="00235046"/>
    <w:rsid w:val="00251A4A"/>
    <w:rsid w:val="00257603"/>
    <w:rsid w:val="002579AD"/>
    <w:rsid w:val="0026131B"/>
    <w:rsid w:val="00265F7C"/>
    <w:rsid w:val="00276557"/>
    <w:rsid w:val="00277406"/>
    <w:rsid w:val="00287490"/>
    <w:rsid w:val="00287EC1"/>
    <w:rsid w:val="00290FDF"/>
    <w:rsid w:val="0029790D"/>
    <w:rsid w:val="002A479A"/>
    <w:rsid w:val="002A6B5B"/>
    <w:rsid w:val="002B7D81"/>
    <w:rsid w:val="002C35F9"/>
    <w:rsid w:val="002D00D8"/>
    <w:rsid w:val="002D76FD"/>
    <w:rsid w:val="002E09D3"/>
    <w:rsid w:val="002F2234"/>
    <w:rsid w:val="002F4060"/>
    <w:rsid w:val="002F639E"/>
    <w:rsid w:val="003002EE"/>
    <w:rsid w:val="00302540"/>
    <w:rsid w:val="003034D8"/>
    <w:rsid w:val="00306B87"/>
    <w:rsid w:val="0031060D"/>
    <w:rsid w:val="00310B1D"/>
    <w:rsid w:val="003125C9"/>
    <w:rsid w:val="003144C6"/>
    <w:rsid w:val="003148C2"/>
    <w:rsid w:val="00321350"/>
    <w:rsid w:val="003310A9"/>
    <w:rsid w:val="0034401C"/>
    <w:rsid w:val="00347234"/>
    <w:rsid w:val="00354118"/>
    <w:rsid w:val="003550F9"/>
    <w:rsid w:val="003561EA"/>
    <w:rsid w:val="00357036"/>
    <w:rsid w:val="00357768"/>
    <w:rsid w:val="0036259B"/>
    <w:rsid w:val="00363B81"/>
    <w:rsid w:val="00372D0E"/>
    <w:rsid w:val="00381F36"/>
    <w:rsid w:val="00384D39"/>
    <w:rsid w:val="003B083E"/>
    <w:rsid w:val="003B1CA0"/>
    <w:rsid w:val="003B6EC2"/>
    <w:rsid w:val="003C2298"/>
    <w:rsid w:val="003D0484"/>
    <w:rsid w:val="003D7FC0"/>
    <w:rsid w:val="003F7AA7"/>
    <w:rsid w:val="00404103"/>
    <w:rsid w:val="004066D4"/>
    <w:rsid w:val="004206D4"/>
    <w:rsid w:val="00421D62"/>
    <w:rsid w:val="00425E1C"/>
    <w:rsid w:val="00437328"/>
    <w:rsid w:val="0044195E"/>
    <w:rsid w:val="00447A08"/>
    <w:rsid w:val="00460B1E"/>
    <w:rsid w:val="00461E27"/>
    <w:rsid w:val="00466996"/>
    <w:rsid w:val="004672FB"/>
    <w:rsid w:val="00471603"/>
    <w:rsid w:val="0048077C"/>
    <w:rsid w:val="00490740"/>
    <w:rsid w:val="00492C9C"/>
    <w:rsid w:val="004A022C"/>
    <w:rsid w:val="004A3E83"/>
    <w:rsid w:val="004A7546"/>
    <w:rsid w:val="004C32CA"/>
    <w:rsid w:val="004C3731"/>
    <w:rsid w:val="004C63EB"/>
    <w:rsid w:val="004F79D5"/>
    <w:rsid w:val="00505F41"/>
    <w:rsid w:val="0051217A"/>
    <w:rsid w:val="00524DE5"/>
    <w:rsid w:val="00531E94"/>
    <w:rsid w:val="00537523"/>
    <w:rsid w:val="00540EBC"/>
    <w:rsid w:val="00541B65"/>
    <w:rsid w:val="00543FBA"/>
    <w:rsid w:val="00553524"/>
    <w:rsid w:val="00564743"/>
    <w:rsid w:val="00566400"/>
    <w:rsid w:val="005727F1"/>
    <w:rsid w:val="0058499F"/>
    <w:rsid w:val="005A3D12"/>
    <w:rsid w:val="005A4421"/>
    <w:rsid w:val="005B0999"/>
    <w:rsid w:val="005B5287"/>
    <w:rsid w:val="005B6F37"/>
    <w:rsid w:val="005C43EB"/>
    <w:rsid w:val="005C444C"/>
    <w:rsid w:val="005C4E22"/>
    <w:rsid w:val="005D65B9"/>
    <w:rsid w:val="005E28D2"/>
    <w:rsid w:val="00601643"/>
    <w:rsid w:val="006031BB"/>
    <w:rsid w:val="006114DE"/>
    <w:rsid w:val="00613070"/>
    <w:rsid w:val="00614107"/>
    <w:rsid w:val="00616963"/>
    <w:rsid w:val="00641631"/>
    <w:rsid w:val="00661B3C"/>
    <w:rsid w:val="00664092"/>
    <w:rsid w:val="00671EB5"/>
    <w:rsid w:val="006778B4"/>
    <w:rsid w:val="00682B4C"/>
    <w:rsid w:val="006835D1"/>
    <w:rsid w:val="006A24D8"/>
    <w:rsid w:val="006A3A88"/>
    <w:rsid w:val="006B00E9"/>
    <w:rsid w:val="006B2F20"/>
    <w:rsid w:val="006B502C"/>
    <w:rsid w:val="006C26B8"/>
    <w:rsid w:val="006C34AC"/>
    <w:rsid w:val="006C3510"/>
    <w:rsid w:val="006C4D2B"/>
    <w:rsid w:val="006C7371"/>
    <w:rsid w:val="006D17B5"/>
    <w:rsid w:val="006D4264"/>
    <w:rsid w:val="006E2EEB"/>
    <w:rsid w:val="00700B5B"/>
    <w:rsid w:val="00704F25"/>
    <w:rsid w:val="00705244"/>
    <w:rsid w:val="0070778A"/>
    <w:rsid w:val="00710B23"/>
    <w:rsid w:val="00713ECB"/>
    <w:rsid w:val="007157C6"/>
    <w:rsid w:val="00723112"/>
    <w:rsid w:val="00723332"/>
    <w:rsid w:val="0073384F"/>
    <w:rsid w:val="007357CC"/>
    <w:rsid w:val="00744F80"/>
    <w:rsid w:val="007470A7"/>
    <w:rsid w:val="007504B8"/>
    <w:rsid w:val="007530E9"/>
    <w:rsid w:val="007641B5"/>
    <w:rsid w:val="00774658"/>
    <w:rsid w:val="00776A65"/>
    <w:rsid w:val="00784C25"/>
    <w:rsid w:val="00787EC7"/>
    <w:rsid w:val="00796AA3"/>
    <w:rsid w:val="00797BF0"/>
    <w:rsid w:val="007A0ABE"/>
    <w:rsid w:val="007A7952"/>
    <w:rsid w:val="007B09EB"/>
    <w:rsid w:val="007B0A2A"/>
    <w:rsid w:val="007B3503"/>
    <w:rsid w:val="007B3E72"/>
    <w:rsid w:val="007B54FD"/>
    <w:rsid w:val="007C6E0C"/>
    <w:rsid w:val="007C75D0"/>
    <w:rsid w:val="007D58E7"/>
    <w:rsid w:val="007D5A38"/>
    <w:rsid w:val="007D7660"/>
    <w:rsid w:val="007E58E0"/>
    <w:rsid w:val="007F12F4"/>
    <w:rsid w:val="007F5164"/>
    <w:rsid w:val="0080259A"/>
    <w:rsid w:val="008115FE"/>
    <w:rsid w:val="00811EB0"/>
    <w:rsid w:val="008155DC"/>
    <w:rsid w:val="0083062B"/>
    <w:rsid w:val="00842492"/>
    <w:rsid w:val="00844D9A"/>
    <w:rsid w:val="0084611F"/>
    <w:rsid w:val="0084658D"/>
    <w:rsid w:val="0084668B"/>
    <w:rsid w:val="008647B0"/>
    <w:rsid w:val="0086698D"/>
    <w:rsid w:val="00867681"/>
    <w:rsid w:val="00874E0E"/>
    <w:rsid w:val="00875433"/>
    <w:rsid w:val="008855D9"/>
    <w:rsid w:val="008954F6"/>
    <w:rsid w:val="008B0124"/>
    <w:rsid w:val="008B496C"/>
    <w:rsid w:val="008B651F"/>
    <w:rsid w:val="008B756A"/>
    <w:rsid w:val="008B7A0B"/>
    <w:rsid w:val="008C0278"/>
    <w:rsid w:val="008C06C3"/>
    <w:rsid w:val="008C0F90"/>
    <w:rsid w:val="008C37A0"/>
    <w:rsid w:val="008D2EB5"/>
    <w:rsid w:val="008E0CC0"/>
    <w:rsid w:val="008E1F69"/>
    <w:rsid w:val="008E2D10"/>
    <w:rsid w:val="008F18FF"/>
    <w:rsid w:val="008F7831"/>
    <w:rsid w:val="0090649A"/>
    <w:rsid w:val="00910CF3"/>
    <w:rsid w:val="00923B30"/>
    <w:rsid w:val="0092767A"/>
    <w:rsid w:val="00930AC3"/>
    <w:rsid w:val="00930CB5"/>
    <w:rsid w:val="00932593"/>
    <w:rsid w:val="00943A56"/>
    <w:rsid w:val="00945827"/>
    <w:rsid w:val="009575BD"/>
    <w:rsid w:val="00961DC3"/>
    <w:rsid w:val="009759D7"/>
    <w:rsid w:val="009810C1"/>
    <w:rsid w:val="00982982"/>
    <w:rsid w:val="00990A65"/>
    <w:rsid w:val="00996178"/>
    <w:rsid w:val="009978C8"/>
    <w:rsid w:val="009A48E7"/>
    <w:rsid w:val="009A4C77"/>
    <w:rsid w:val="009A7FC0"/>
    <w:rsid w:val="009B13FD"/>
    <w:rsid w:val="009B4A0D"/>
    <w:rsid w:val="009B60F4"/>
    <w:rsid w:val="009C0523"/>
    <w:rsid w:val="009C1636"/>
    <w:rsid w:val="009C5388"/>
    <w:rsid w:val="009D2D6D"/>
    <w:rsid w:val="009D3207"/>
    <w:rsid w:val="009D407D"/>
    <w:rsid w:val="009D53C8"/>
    <w:rsid w:val="009E25EA"/>
    <w:rsid w:val="009F31BF"/>
    <w:rsid w:val="00A0362F"/>
    <w:rsid w:val="00A06177"/>
    <w:rsid w:val="00A0665B"/>
    <w:rsid w:val="00A13033"/>
    <w:rsid w:val="00A1598A"/>
    <w:rsid w:val="00A17316"/>
    <w:rsid w:val="00A23CDE"/>
    <w:rsid w:val="00A333E3"/>
    <w:rsid w:val="00A40985"/>
    <w:rsid w:val="00A47DF9"/>
    <w:rsid w:val="00A52FE9"/>
    <w:rsid w:val="00A7581E"/>
    <w:rsid w:val="00A848C0"/>
    <w:rsid w:val="00A85829"/>
    <w:rsid w:val="00A86BA2"/>
    <w:rsid w:val="00A879CD"/>
    <w:rsid w:val="00AA4034"/>
    <w:rsid w:val="00AB0095"/>
    <w:rsid w:val="00AB3DB3"/>
    <w:rsid w:val="00AB68F0"/>
    <w:rsid w:val="00AC3CF5"/>
    <w:rsid w:val="00AD1D42"/>
    <w:rsid w:val="00AD51E6"/>
    <w:rsid w:val="00AD64B7"/>
    <w:rsid w:val="00B0223B"/>
    <w:rsid w:val="00B026AD"/>
    <w:rsid w:val="00B07A42"/>
    <w:rsid w:val="00B214A0"/>
    <w:rsid w:val="00B2150A"/>
    <w:rsid w:val="00B32723"/>
    <w:rsid w:val="00B40613"/>
    <w:rsid w:val="00B447FD"/>
    <w:rsid w:val="00B547EE"/>
    <w:rsid w:val="00B600DE"/>
    <w:rsid w:val="00B604D3"/>
    <w:rsid w:val="00B65666"/>
    <w:rsid w:val="00B66A6F"/>
    <w:rsid w:val="00B7412C"/>
    <w:rsid w:val="00B74B55"/>
    <w:rsid w:val="00B773F9"/>
    <w:rsid w:val="00B80ED4"/>
    <w:rsid w:val="00B82A8F"/>
    <w:rsid w:val="00B847B3"/>
    <w:rsid w:val="00B87D47"/>
    <w:rsid w:val="00B9265B"/>
    <w:rsid w:val="00B93D42"/>
    <w:rsid w:val="00B951BF"/>
    <w:rsid w:val="00B95384"/>
    <w:rsid w:val="00B96D06"/>
    <w:rsid w:val="00B96E2D"/>
    <w:rsid w:val="00BA083F"/>
    <w:rsid w:val="00BA3E8B"/>
    <w:rsid w:val="00BB756F"/>
    <w:rsid w:val="00BC0805"/>
    <w:rsid w:val="00BC1ADC"/>
    <w:rsid w:val="00BC24E7"/>
    <w:rsid w:val="00BD3809"/>
    <w:rsid w:val="00BD523F"/>
    <w:rsid w:val="00BF4B2E"/>
    <w:rsid w:val="00C10A2A"/>
    <w:rsid w:val="00C129FD"/>
    <w:rsid w:val="00C160B2"/>
    <w:rsid w:val="00C276DE"/>
    <w:rsid w:val="00C41B54"/>
    <w:rsid w:val="00C42D98"/>
    <w:rsid w:val="00C4389D"/>
    <w:rsid w:val="00C540A6"/>
    <w:rsid w:val="00C73C8A"/>
    <w:rsid w:val="00C85581"/>
    <w:rsid w:val="00C912DD"/>
    <w:rsid w:val="00C91735"/>
    <w:rsid w:val="00C94CB5"/>
    <w:rsid w:val="00C973BB"/>
    <w:rsid w:val="00CA219B"/>
    <w:rsid w:val="00CA576C"/>
    <w:rsid w:val="00CB16EE"/>
    <w:rsid w:val="00CC3AAA"/>
    <w:rsid w:val="00CC756D"/>
    <w:rsid w:val="00CD360D"/>
    <w:rsid w:val="00CE44FF"/>
    <w:rsid w:val="00CF211A"/>
    <w:rsid w:val="00CF6F6D"/>
    <w:rsid w:val="00CF79E8"/>
    <w:rsid w:val="00CF7F44"/>
    <w:rsid w:val="00D02CEE"/>
    <w:rsid w:val="00D136E8"/>
    <w:rsid w:val="00D20812"/>
    <w:rsid w:val="00D20AD3"/>
    <w:rsid w:val="00D330EE"/>
    <w:rsid w:val="00D40786"/>
    <w:rsid w:val="00D41288"/>
    <w:rsid w:val="00D54C08"/>
    <w:rsid w:val="00D60DAE"/>
    <w:rsid w:val="00D63740"/>
    <w:rsid w:val="00D67C4C"/>
    <w:rsid w:val="00D7049C"/>
    <w:rsid w:val="00D718AE"/>
    <w:rsid w:val="00D81884"/>
    <w:rsid w:val="00D97670"/>
    <w:rsid w:val="00DA0026"/>
    <w:rsid w:val="00DA1EFE"/>
    <w:rsid w:val="00DA7788"/>
    <w:rsid w:val="00DB2373"/>
    <w:rsid w:val="00DB661E"/>
    <w:rsid w:val="00DC06AA"/>
    <w:rsid w:val="00DC0749"/>
    <w:rsid w:val="00DC7860"/>
    <w:rsid w:val="00DD0C3D"/>
    <w:rsid w:val="00DD18BC"/>
    <w:rsid w:val="00DD520A"/>
    <w:rsid w:val="00DD6265"/>
    <w:rsid w:val="00DD6766"/>
    <w:rsid w:val="00DE39EB"/>
    <w:rsid w:val="00DF4F40"/>
    <w:rsid w:val="00E02292"/>
    <w:rsid w:val="00E03F69"/>
    <w:rsid w:val="00E117F0"/>
    <w:rsid w:val="00E1294C"/>
    <w:rsid w:val="00E165E3"/>
    <w:rsid w:val="00E202A4"/>
    <w:rsid w:val="00E22484"/>
    <w:rsid w:val="00E40751"/>
    <w:rsid w:val="00E42A1A"/>
    <w:rsid w:val="00E44281"/>
    <w:rsid w:val="00E465A5"/>
    <w:rsid w:val="00E55FE0"/>
    <w:rsid w:val="00E56BB6"/>
    <w:rsid w:val="00E64A81"/>
    <w:rsid w:val="00E65EC5"/>
    <w:rsid w:val="00E71E23"/>
    <w:rsid w:val="00E91A76"/>
    <w:rsid w:val="00EA1A9A"/>
    <w:rsid w:val="00EA51AF"/>
    <w:rsid w:val="00EB4EFD"/>
    <w:rsid w:val="00EB5C26"/>
    <w:rsid w:val="00ED3314"/>
    <w:rsid w:val="00ED6D14"/>
    <w:rsid w:val="00EF2B93"/>
    <w:rsid w:val="00F066DD"/>
    <w:rsid w:val="00F06E28"/>
    <w:rsid w:val="00F106C0"/>
    <w:rsid w:val="00F2199E"/>
    <w:rsid w:val="00F269A6"/>
    <w:rsid w:val="00F305B3"/>
    <w:rsid w:val="00F365A5"/>
    <w:rsid w:val="00F4061E"/>
    <w:rsid w:val="00F427A4"/>
    <w:rsid w:val="00F50BDD"/>
    <w:rsid w:val="00F51E31"/>
    <w:rsid w:val="00F5622B"/>
    <w:rsid w:val="00F63248"/>
    <w:rsid w:val="00F64E1C"/>
    <w:rsid w:val="00F67758"/>
    <w:rsid w:val="00F70134"/>
    <w:rsid w:val="00F75964"/>
    <w:rsid w:val="00F85D6C"/>
    <w:rsid w:val="00F87BB5"/>
    <w:rsid w:val="00FA11C0"/>
    <w:rsid w:val="00FA4A8B"/>
    <w:rsid w:val="00FA5B43"/>
    <w:rsid w:val="00FB2B05"/>
    <w:rsid w:val="00FB5728"/>
    <w:rsid w:val="00FB657B"/>
    <w:rsid w:val="00FC25A8"/>
    <w:rsid w:val="00FD09E8"/>
    <w:rsid w:val="00FD0F34"/>
    <w:rsid w:val="00FD2513"/>
    <w:rsid w:val="00FD45D0"/>
    <w:rsid w:val="00FD5288"/>
    <w:rsid w:val="00FE3446"/>
    <w:rsid w:val="00FE6827"/>
    <w:rsid w:val="00FF0944"/>
    <w:rsid w:val="0C3650F3"/>
    <w:rsid w:val="0DA6FB4D"/>
    <w:rsid w:val="118DE777"/>
    <w:rsid w:val="1254CD92"/>
    <w:rsid w:val="12A6902B"/>
    <w:rsid w:val="2351AF54"/>
    <w:rsid w:val="4430E4D6"/>
    <w:rsid w:val="467ED368"/>
    <w:rsid w:val="4D208E60"/>
    <w:rsid w:val="5A6A22BF"/>
    <w:rsid w:val="5ED69766"/>
    <w:rsid w:val="63C6206E"/>
    <w:rsid w:val="7B39E047"/>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E039F"/>
  <w15:chartTrackingRefBased/>
  <w15:docId w15:val="{5978ADC3-CE5A-D945-97CD-422D42281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pPr>
      <w:numPr>
        <w:numId w:val="6"/>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6"/>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6"/>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unhideWhenUsed/>
    <w:qFormat/>
    <w:pPr>
      <w:numPr>
        <w:ilvl w:val="3"/>
        <w:numId w:val="6"/>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6"/>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6"/>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6"/>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6"/>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6"/>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character" w:styleId="Hyperlink">
    <w:name w:val="Hyperlink"/>
    <w:basedOn w:val="DefaultParagraphFont"/>
    <w:uiPriority w:val="99"/>
    <w:unhideWhenUsed/>
    <w:rsid w:val="00842492"/>
    <w:rPr>
      <w:color w:val="58A8AD" w:themeColor="hyperlink"/>
      <w:u w:val="single"/>
    </w:rPr>
  </w:style>
  <w:style w:type="character" w:customStyle="1" w:styleId="UnresolvedMention1">
    <w:name w:val="Unresolved Mention1"/>
    <w:basedOn w:val="DefaultParagraphFont"/>
    <w:uiPriority w:val="99"/>
    <w:semiHidden/>
    <w:unhideWhenUsed/>
    <w:rsid w:val="00842492"/>
    <w:rPr>
      <w:color w:val="605E5C"/>
      <w:shd w:val="clear" w:color="auto" w:fill="E1DFDD"/>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CE44FF"/>
    <w:rPr>
      <w:color w:val="605E5C"/>
      <w:shd w:val="clear" w:color="auto" w:fill="E1DFDD"/>
    </w:rPr>
  </w:style>
  <w:style w:type="character" w:customStyle="1" w:styleId="normaltextrun">
    <w:name w:val="normaltextrun"/>
    <w:basedOn w:val="DefaultParagraphFont"/>
    <w:rsid w:val="005B6F37"/>
  </w:style>
  <w:style w:type="character" w:styleId="FollowedHyperlink">
    <w:name w:val="FollowedHyperlink"/>
    <w:basedOn w:val="DefaultParagraphFont"/>
    <w:uiPriority w:val="99"/>
    <w:semiHidden/>
    <w:unhideWhenUsed/>
    <w:rsid w:val="00024B95"/>
    <w:rPr>
      <w:color w:val="2B807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44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learning.gov.wales/docs/learningwales/publications/140624-science-in-the-national-curriculum-en.pdf" TargetMode="External"/><Relationship Id="rId26" Type="http://schemas.openxmlformats.org/officeDocument/2006/relationships/hyperlink" Target="http://learning.gov.wales/docs/learningwales/publications/180620-dcf-guidance-2018-en.pdf" TargetMode="External"/><Relationship Id="rId3" Type="http://schemas.openxmlformats.org/officeDocument/2006/relationships/settings" Target="settings.xml"/><Relationship Id="rId21" Type="http://schemas.openxmlformats.org/officeDocument/2006/relationships/hyperlink" Target="https://beta.gov.wales/sites/default/files/publications/2018-03/education-in-wales-our-national-mission.pdf" TargetMode="External"/><Relationship Id="rId7" Type="http://schemas.openxmlformats.org/officeDocument/2006/relationships/image" Target="media/image1.png"/><Relationship Id="rId12" Type="http://schemas.openxmlformats.org/officeDocument/2006/relationships/hyperlink" Target="http://www.assembly.wales/Research%20Documents/16-059%20SEN/16-059-Web-%20English.pdf" TargetMode="External"/><Relationship Id="rId17" Type="http://schemas.openxmlformats.org/officeDocument/2006/relationships/hyperlink" Target="https://www.unicef.org.uk/what-we-do/un-convention-child-rights/" TargetMode="External"/><Relationship Id="rId25" Type="http://schemas.openxmlformats.org/officeDocument/2006/relationships/hyperlink" Target="https://beta.gov.wales/sites/default/files/publications/2018-04/additional-learning-needs-and-education-tribunal-wales-act-2018-explanatory-memorandum.pdf" TargetMode="External"/><Relationship Id="rId2" Type="http://schemas.openxmlformats.org/officeDocument/2006/relationships/styles" Target="styles.xml"/><Relationship Id="rId16" Type="http://schemas.openxmlformats.org/officeDocument/2006/relationships/hyperlink" Target="http://isep.info/wp-content/uploads/2015/03/18-1reduced.pdf" TargetMode="External"/><Relationship Id="rId20" Type="http://schemas.openxmlformats.org/officeDocument/2006/relationships/hyperlink" Target="https://www.tes.com/news/100s-opt-double-exam-entry-boost-result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09/03/four-fatal-flaws-of-strategic.html" TargetMode="External"/><Relationship Id="rId24" Type="http://schemas.openxmlformats.org/officeDocument/2006/relationships/hyperlink" Target="https://beta.gov.wales/sites/default/files/publications/2018-03/school-development-plans.pdf" TargetMode="External"/><Relationship Id="rId5" Type="http://schemas.openxmlformats.org/officeDocument/2006/relationships/footnotes" Target="footnotes.xml"/><Relationship Id="rId15" Type="http://schemas.openxmlformats.org/officeDocument/2006/relationships/hyperlink" Target="https://www.instituteforgovernment.org.uk/sites/default/files/publications/Implementing%20the%20London%20Challenge%20-%20final_0.pdf" TargetMode="External"/><Relationship Id="rId23" Type="http://schemas.openxmlformats.org/officeDocument/2006/relationships/hyperlink" Target="https://gov.wales/docs/statistics/2015/150812-wimd-2014-revised-en.pdf" TargetMode="External"/><Relationship Id="rId28" Type="http://schemas.openxmlformats.org/officeDocument/2006/relationships/footer" Target="footer1.xml"/><Relationship Id="rId10" Type="http://schemas.openxmlformats.org/officeDocument/2006/relationships/hyperlink" Target="https://gov.wales/statistics-and-research/formative-evaluationpioneer-school-model/?lang=en" TargetMode="External"/><Relationship Id="rId19" Type="http://schemas.openxmlformats.org/officeDocument/2006/relationships/hyperlink" Target="http://isep.info/wp-content/uploads/2015/03/18-1reduced.pdf" TargetMode="External"/><Relationship Id="rId4" Type="http://schemas.openxmlformats.org/officeDocument/2006/relationships/webSettings" Target="webSettings.xml"/><Relationship Id="rId9" Type="http://schemas.openxmlformats.org/officeDocument/2006/relationships/hyperlink" Target="https://doi.org/10.1007/s10833-005-1298-4" TargetMode="External"/><Relationship Id="rId14" Type="http://schemas.openxmlformats.org/officeDocument/2006/relationships/hyperlink" Target="https://www.estyn.gov.wales/sites/default/files/documents/A%20Learning%20Inspectorate%20-%20en%20-%20June%202018.pdf" TargetMode="External"/><Relationship Id="rId22" Type="http://schemas.openxmlformats.org/officeDocument/2006/relationships/hyperlink" Target="http://learning.gov.wales/docs/learningwales/publications/170425-your-questions-answered-en.pdf" TargetMode="External"/><Relationship Id="rId27" Type="http://schemas.openxmlformats.org/officeDocument/2006/relationships/hyperlink" Target="http://learning.gov.wales/docs/learningwales/publications/151210-person-centred-practice-in-education-en.pdf" TargetMode="External"/><Relationship Id="rId30" Type="http://schemas.openxmlformats.org/officeDocument/2006/relationships/theme" Target="theme/theme1.xm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5572</Words>
  <Characters>31766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Pedrick-case (1805668)</dc:creator>
  <cp:keywords/>
  <dc:description/>
  <cp:lastModifiedBy>Ernesto Barcenas</cp:lastModifiedBy>
  <cp:revision>3</cp:revision>
  <dcterms:created xsi:type="dcterms:W3CDTF">2019-01-28T23:24:00Z</dcterms:created>
  <dcterms:modified xsi:type="dcterms:W3CDTF">2019-01-28T23:26:00Z</dcterms:modified>
</cp:coreProperties>
</file>