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1EA09A" w14:textId="5D58C58A" w:rsidR="009929C4" w:rsidRDefault="00F57004" w:rsidP="00C337E6">
      <w:pPr>
        <w:pBdr>
          <w:top w:val="single" w:sz="4" w:space="1" w:color="auto"/>
          <w:bottom w:val="single" w:sz="4" w:space="1" w:color="auto"/>
        </w:pBdr>
        <w:spacing w:before="240" w:line="360" w:lineRule="auto"/>
        <w:jc w:val="center"/>
        <w:rPr>
          <w:b/>
          <w:sz w:val="32"/>
          <w:szCs w:val="32"/>
        </w:rPr>
      </w:pPr>
      <w:r w:rsidRPr="009929C4">
        <w:rPr>
          <w:b/>
          <w:sz w:val="32"/>
          <w:szCs w:val="32"/>
        </w:rPr>
        <w:t xml:space="preserve">Individual Report: The Effect of Globalisation on an Organisation’s Marketing Strategy- Assessment </w:t>
      </w:r>
      <w:r w:rsidR="00C337E6">
        <w:rPr>
          <w:b/>
          <w:sz w:val="32"/>
          <w:szCs w:val="32"/>
        </w:rPr>
        <w:t>2</w:t>
      </w:r>
    </w:p>
    <w:p w14:paraId="04041BCD" w14:textId="0BA43019" w:rsidR="009929C4" w:rsidRDefault="00C337E6" w:rsidP="009929C4">
      <w:pPr>
        <w:spacing w:before="240" w:line="360" w:lineRule="auto"/>
        <w:jc w:val="center"/>
        <w:rPr>
          <w:b/>
          <w:sz w:val="32"/>
          <w:szCs w:val="32"/>
        </w:rPr>
      </w:pPr>
      <w:r>
        <w:rPr>
          <w:b/>
          <w:sz w:val="32"/>
          <w:szCs w:val="32"/>
        </w:rPr>
        <w:t>Marketing fundamentals</w:t>
      </w:r>
    </w:p>
    <w:p w14:paraId="34D5D718" w14:textId="21923126" w:rsidR="00123D36" w:rsidRDefault="00123D36" w:rsidP="009929C4">
      <w:pPr>
        <w:spacing w:before="240" w:line="360" w:lineRule="auto"/>
        <w:jc w:val="center"/>
        <w:rPr>
          <w:b/>
          <w:sz w:val="32"/>
          <w:szCs w:val="32"/>
        </w:rPr>
      </w:pPr>
      <w:r>
        <w:rPr>
          <w:b/>
          <w:sz w:val="32"/>
          <w:szCs w:val="32"/>
        </w:rPr>
        <w:t>Module code: LCBB4004</w:t>
      </w:r>
    </w:p>
    <w:p w14:paraId="2CAB31A9" w14:textId="214AEAA7" w:rsidR="008374E3" w:rsidRPr="009929C4" w:rsidRDefault="008374E3" w:rsidP="009929C4">
      <w:pPr>
        <w:pBdr>
          <w:top w:val="single" w:sz="4" w:space="1" w:color="auto"/>
        </w:pBdr>
        <w:spacing w:before="240" w:line="360" w:lineRule="auto"/>
        <w:jc w:val="center"/>
        <w:rPr>
          <w:b/>
          <w:sz w:val="32"/>
          <w:szCs w:val="32"/>
        </w:rPr>
      </w:pPr>
      <w:r w:rsidRPr="009929C4">
        <w:rPr>
          <w:b/>
          <w:sz w:val="32"/>
          <w:szCs w:val="32"/>
        </w:rPr>
        <w:t>S</w:t>
      </w:r>
      <w:r w:rsidR="00C337E6">
        <w:rPr>
          <w:b/>
          <w:sz w:val="32"/>
          <w:szCs w:val="32"/>
        </w:rPr>
        <w:t>tudent name</w:t>
      </w:r>
      <w:r w:rsidRPr="009929C4">
        <w:rPr>
          <w:b/>
          <w:sz w:val="32"/>
          <w:szCs w:val="32"/>
        </w:rPr>
        <w:t>:</w:t>
      </w:r>
      <w:r w:rsidR="00C337E6">
        <w:rPr>
          <w:b/>
          <w:sz w:val="32"/>
          <w:szCs w:val="32"/>
        </w:rPr>
        <w:t xml:space="preserve"> Georgeta Denisa Orosanu</w:t>
      </w:r>
    </w:p>
    <w:p w14:paraId="3E9CDDFC" w14:textId="7086BCFA" w:rsidR="008374E3" w:rsidRDefault="008374E3" w:rsidP="009929C4">
      <w:pPr>
        <w:pBdr>
          <w:bottom w:val="single" w:sz="4" w:space="1" w:color="auto"/>
        </w:pBdr>
        <w:spacing w:before="240" w:line="360" w:lineRule="auto"/>
        <w:jc w:val="center"/>
        <w:rPr>
          <w:b/>
          <w:sz w:val="32"/>
          <w:szCs w:val="32"/>
        </w:rPr>
      </w:pPr>
      <w:r w:rsidRPr="009929C4">
        <w:rPr>
          <w:b/>
          <w:sz w:val="32"/>
          <w:szCs w:val="32"/>
        </w:rPr>
        <w:t>S</w:t>
      </w:r>
      <w:r w:rsidR="00C337E6">
        <w:rPr>
          <w:b/>
          <w:sz w:val="32"/>
          <w:szCs w:val="32"/>
        </w:rPr>
        <w:t>tudent</w:t>
      </w:r>
      <w:r w:rsidRPr="009929C4">
        <w:rPr>
          <w:b/>
          <w:sz w:val="32"/>
          <w:szCs w:val="32"/>
        </w:rPr>
        <w:t xml:space="preserve"> ID:</w:t>
      </w:r>
      <w:r w:rsidR="00C337E6">
        <w:rPr>
          <w:b/>
          <w:sz w:val="32"/>
          <w:szCs w:val="32"/>
        </w:rPr>
        <w:t xml:space="preserve"> 2128253</w:t>
      </w:r>
    </w:p>
    <w:p w14:paraId="7C0CC32B" w14:textId="72D7DFF4" w:rsidR="00C337E6" w:rsidRPr="009929C4" w:rsidRDefault="00C337E6" w:rsidP="009929C4">
      <w:pPr>
        <w:pBdr>
          <w:bottom w:val="single" w:sz="4" w:space="1" w:color="auto"/>
        </w:pBdr>
        <w:spacing w:before="240" w:line="360" w:lineRule="auto"/>
        <w:jc w:val="center"/>
        <w:rPr>
          <w:sz w:val="32"/>
          <w:szCs w:val="32"/>
        </w:rPr>
      </w:pPr>
      <w:r>
        <w:rPr>
          <w:b/>
          <w:sz w:val="32"/>
          <w:szCs w:val="32"/>
        </w:rPr>
        <w:t>Lecturer name: Yousuf Kamal</w:t>
      </w:r>
    </w:p>
    <w:p w14:paraId="22FCF23A" w14:textId="77777777" w:rsidR="008374E3" w:rsidRPr="008374E3" w:rsidRDefault="008374E3" w:rsidP="009929C4">
      <w:pPr>
        <w:spacing w:before="240" w:line="360" w:lineRule="auto"/>
      </w:pPr>
      <w:bookmarkStart w:id="0" w:name="_agq169xdqu8a" w:colFirst="0" w:colLast="0"/>
      <w:bookmarkEnd w:id="0"/>
      <w:r w:rsidRPr="008374E3">
        <w:br w:type="page"/>
      </w:r>
    </w:p>
    <w:sdt>
      <w:sdtPr>
        <w:rPr>
          <w:rFonts w:ascii="Arial" w:eastAsia="Arial" w:hAnsi="Arial" w:cs="Arial"/>
          <w:color w:val="auto"/>
          <w:sz w:val="22"/>
          <w:szCs w:val="22"/>
          <w:lang w:val="en-IN" w:eastAsia="en-IN"/>
        </w:rPr>
        <w:id w:val="1557743408"/>
        <w:docPartObj>
          <w:docPartGallery w:val="Table of Contents"/>
          <w:docPartUnique/>
        </w:docPartObj>
      </w:sdtPr>
      <w:sdtEndPr>
        <w:rPr>
          <w:b/>
          <w:bCs/>
          <w:noProof/>
        </w:rPr>
      </w:sdtEndPr>
      <w:sdtContent>
        <w:p w14:paraId="5CE56134" w14:textId="77777777" w:rsidR="009929C4" w:rsidRPr="009929C4" w:rsidRDefault="009929C4" w:rsidP="009929C4">
          <w:pPr>
            <w:pStyle w:val="TOCHeading"/>
            <w:jc w:val="center"/>
            <w:rPr>
              <w:rFonts w:ascii="Arial" w:hAnsi="Arial" w:cs="Arial"/>
              <w:b/>
              <w:color w:val="auto"/>
              <w:sz w:val="22"/>
              <w:szCs w:val="22"/>
            </w:rPr>
          </w:pPr>
          <w:r w:rsidRPr="009929C4">
            <w:rPr>
              <w:rFonts w:ascii="Arial" w:hAnsi="Arial" w:cs="Arial"/>
              <w:b/>
              <w:color w:val="auto"/>
              <w:sz w:val="22"/>
              <w:szCs w:val="22"/>
            </w:rPr>
            <w:t>Table of Contents</w:t>
          </w:r>
        </w:p>
        <w:p w14:paraId="66CEE254" w14:textId="77777777" w:rsidR="009929C4" w:rsidRDefault="009929C4">
          <w:pPr>
            <w:pStyle w:val="TOC1"/>
            <w:tabs>
              <w:tab w:val="right" w:leader="dot" w:pos="9350"/>
            </w:tabs>
            <w:rPr>
              <w:noProof/>
            </w:rPr>
          </w:pPr>
          <w:r>
            <w:fldChar w:fldCharType="begin"/>
          </w:r>
          <w:r>
            <w:instrText xml:space="preserve"> TOC \o "1-3" \h \z \u </w:instrText>
          </w:r>
          <w:r>
            <w:fldChar w:fldCharType="separate"/>
          </w:r>
          <w:hyperlink w:anchor="_Toc129704480" w:history="1">
            <w:r w:rsidRPr="00057161">
              <w:rPr>
                <w:rStyle w:val="Hyperlink"/>
                <w:noProof/>
              </w:rPr>
              <w:t>1.Introduction</w:t>
            </w:r>
            <w:r>
              <w:rPr>
                <w:noProof/>
                <w:webHidden/>
              </w:rPr>
              <w:tab/>
            </w:r>
            <w:r>
              <w:rPr>
                <w:noProof/>
                <w:webHidden/>
              </w:rPr>
              <w:fldChar w:fldCharType="begin"/>
            </w:r>
            <w:r>
              <w:rPr>
                <w:noProof/>
                <w:webHidden/>
              </w:rPr>
              <w:instrText xml:space="preserve"> PAGEREF _Toc129704480 \h </w:instrText>
            </w:r>
            <w:r>
              <w:rPr>
                <w:noProof/>
                <w:webHidden/>
              </w:rPr>
            </w:r>
            <w:r>
              <w:rPr>
                <w:noProof/>
                <w:webHidden/>
              </w:rPr>
              <w:fldChar w:fldCharType="separate"/>
            </w:r>
            <w:r>
              <w:rPr>
                <w:noProof/>
                <w:webHidden/>
              </w:rPr>
              <w:t>3</w:t>
            </w:r>
            <w:r>
              <w:rPr>
                <w:noProof/>
                <w:webHidden/>
              </w:rPr>
              <w:fldChar w:fldCharType="end"/>
            </w:r>
          </w:hyperlink>
        </w:p>
        <w:p w14:paraId="29CD9393" w14:textId="77777777" w:rsidR="009929C4" w:rsidRDefault="00000000">
          <w:pPr>
            <w:pStyle w:val="TOC1"/>
            <w:tabs>
              <w:tab w:val="right" w:leader="dot" w:pos="9350"/>
            </w:tabs>
            <w:rPr>
              <w:noProof/>
            </w:rPr>
          </w:pPr>
          <w:hyperlink w:anchor="_Toc129704481" w:history="1">
            <w:r w:rsidR="009929C4" w:rsidRPr="00057161">
              <w:rPr>
                <w:rStyle w:val="Hyperlink"/>
                <w:noProof/>
              </w:rPr>
              <w:t>2. Concept of global marketing environment</w:t>
            </w:r>
            <w:r w:rsidR="009929C4">
              <w:rPr>
                <w:noProof/>
                <w:webHidden/>
              </w:rPr>
              <w:tab/>
            </w:r>
            <w:r w:rsidR="009929C4">
              <w:rPr>
                <w:noProof/>
                <w:webHidden/>
              </w:rPr>
              <w:fldChar w:fldCharType="begin"/>
            </w:r>
            <w:r w:rsidR="009929C4">
              <w:rPr>
                <w:noProof/>
                <w:webHidden/>
              </w:rPr>
              <w:instrText xml:space="preserve"> PAGEREF _Toc129704481 \h </w:instrText>
            </w:r>
            <w:r w:rsidR="009929C4">
              <w:rPr>
                <w:noProof/>
                <w:webHidden/>
              </w:rPr>
            </w:r>
            <w:r w:rsidR="009929C4">
              <w:rPr>
                <w:noProof/>
                <w:webHidden/>
              </w:rPr>
              <w:fldChar w:fldCharType="separate"/>
            </w:r>
            <w:r w:rsidR="009929C4">
              <w:rPr>
                <w:noProof/>
                <w:webHidden/>
              </w:rPr>
              <w:t>3</w:t>
            </w:r>
            <w:r w:rsidR="009929C4">
              <w:rPr>
                <w:noProof/>
                <w:webHidden/>
              </w:rPr>
              <w:fldChar w:fldCharType="end"/>
            </w:r>
          </w:hyperlink>
        </w:p>
        <w:p w14:paraId="4EA326D3" w14:textId="77777777" w:rsidR="009929C4" w:rsidRDefault="00000000">
          <w:pPr>
            <w:pStyle w:val="TOC2"/>
            <w:tabs>
              <w:tab w:val="right" w:leader="dot" w:pos="9350"/>
            </w:tabs>
            <w:rPr>
              <w:noProof/>
            </w:rPr>
          </w:pPr>
          <w:hyperlink w:anchor="_Toc129704482" w:history="1">
            <w:r w:rsidR="009929C4" w:rsidRPr="00057161">
              <w:rPr>
                <w:rStyle w:val="Hyperlink"/>
                <w:noProof/>
              </w:rPr>
              <w:t>2.1 Elements of global marketing environment</w:t>
            </w:r>
            <w:r w:rsidR="009929C4">
              <w:rPr>
                <w:noProof/>
                <w:webHidden/>
              </w:rPr>
              <w:tab/>
            </w:r>
            <w:r w:rsidR="009929C4">
              <w:rPr>
                <w:noProof/>
                <w:webHidden/>
              </w:rPr>
              <w:fldChar w:fldCharType="begin"/>
            </w:r>
            <w:r w:rsidR="009929C4">
              <w:rPr>
                <w:noProof/>
                <w:webHidden/>
              </w:rPr>
              <w:instrText xml:space="preserve"> PAGEREF _Toc129704482 \h </w:instrText>
            </w:r>
            <w:r w:rsidR="009929C4">
              <w:rPr>
                <w:noProof/>
                <w:webHidden/>
              </w:rPr>
            </w:r>
            <w:r w:rsidR="009929C4">
              <w:rPr>
                <w:noProof/>
                <w:webHidden/>
              </w:rPr>
              <w:fldChar w:fldCharType="separate"/>
            </w:r>
            <w:r w:rsidR="009929C4">
              <w:rPr>
                <w:noProof/>
                <w:webHidden/>
              </w:rPr>
              <w:t>4</w:t>
            </w:r>
            <w:r w:rsidR="009929C4">
              <w:rPr>
                <w:noProof/>
                <w:webHidden/>
              </w:rPr>
              <w:fldChar w:fldCharType="end"/>
            </w:r>
          </w:hyperlink>
        </w:p>
        <w:p w14:paraId="64153DDF" w14:textId="77777777" w:rsidR="009929C4" w:rsidRDefault="00000000">
          <w:pPr>
            <w:pStyle w:val="TOC2"/>
            <w:tabs>
              <w:tab w:val="right" w:leader="dot" w:pos="9350"/>
            </w:tabs>
            <w:rPr>
              <w:noProof/>
            </w:rPr>
          </w:pPr>
          <w:hyperlink w:anchor="_Toc129704483" w:history="1">
            <w:r w:rsidR="009929C4" w:rsidRPr="00057161">
              <w:rPr>
                <w:rStyle w:val="Hyperlink"/>
                <w:noProof/>
              </w:rPr>
              <w:t>2.2 Impact of global marketing environment on creating customer value</w:t>
            </w:r>
            <w:r w:rsidR="009929C4">
              <w:rPr>
                <w:noProof/>
                <w:webHidden/>
              </w:rPr>
              <w:tab/>
            </w:r>
            <w:r w:rsidR="009929C4">
              <w:rPr>
                <w:noProof/>
                <w:webHidden/>
              </w:rPr>
              <w:fldChar w:fldCharType="begin"/>
            </w:r>
            <w:r w:rsidR="009929C4">
              <w:rPr>
                <w:noProof/>
                <w:webHidden/>
              </w:rPr>
              <w:instrText xml:space="preserve"> PAGEREF _Toc129704483 \h </w:instrText>
            </w:r>
            <w:r w:rsidR="009929C4">
              <w:rPr>
                <w:noProof/>
                <w:webHidden/>
              </w:rPr>
            </w:r>
            <w:r w:rsidR="009929C4">
              <w:rPr>
                <w:noProof/>
                <w:webHidden/>
              </w:rPr>
              <w:fldChar w:fldCharType="separate"/>
            </w:r>
            <w:r w:rsidR="009929C4">
              <w:rPr>
                <w:noProof/>
                <w:webHidden/>
              </w:rPr>
              <w:t>5</w:t>
            </w:r>
            <w:r w:rsidR="009929C4">
              <w:rPr>
                <w:noProof/>
                <w:webHidden/>
              </w:rPr>
              <w:fldChar w:fldCharType="end"/>
            </w:r>
          </w:hyperlink>
        </w:p>
        <w:p w14:paraId="1DF39052" w14:textId="77777777" w:rsidR="009929C4" w:rsidRDefault="00000000">
          <w:pPr>
            <w:pStyle w:val="TOC1"/>
            <w:tabs>
              <w:tab w:val="right" w:leader="dot" w:pos="9350"/>
            </w:tabs>
            <w:rPr>
              <w:noProof/>
            </w:rPr>
          </w:pPr>
          <w:hyperlink w:anchor="_Toc129704484" w:history="1">
            <w:r w:rsidR="009929C4" w:rsidRPr="00057161">
              <w:rPr>
                <w:rStyle w:val="Hyperlink"/>
                <w:noProof/>
              </w:rPr>
              <w:t>3. Global marketing environment of Commonwealth Games in Birmingham</w:t>
            </w:r>
            <w:r w:rsidR="009929C4">
              <w:rPr>
                <w:noProof/>
                <w:webHidden/>
              </w:rPr>
              <w:tab/>
            </w:r>
            <w:r w:rsidR="009929C4">
              <w:rPr>
                <w:noProof/>
                <w:webHidden/>
              </w:rPr>
              <w:fldChar w:fldCharType="begin"/>
            </w:r>
            <w:r w:rsidR="009929C4">
              <w:rPr>
                <w:noProof/>
                <w:webHidden/>
              </w:rPr>
              <w:instrText xml:space="preserve"> PAGEREF _Toc129704484 \h </w:instrText>
            </w:r>
            <w:r w:rsidR="009929C4">
              <w:rPr>
                <w:noProof/>
                <w:webHidden/>
              </w:rPr>
            </w:r>
            <w:r w:rsidR="009929C4">
              <w:rPr>
                <w:noProof/>
                <w:webHidden/>
              </w:rPr>
              <w:fldChar w:fldCharType="separate"/>
            </w:r>
            <w:r w:rsidR="009929C4">
              <w:rPr>
                <w:noProof/>
                <w:webHidden/>
              </w:rPr>
              <w:t>7</w:t>
            </w:r>
            <w:r w:rsidR="009929C4">
              <w:rPr>
                <w:noProof/>
                <w:webHidden/>
              </w:rPr>
              <w:fldChar w:fldCharType="end"/>
            </w:r>
          </w:hyperlink>
        </w:p>
        <w:p w14:paraId="23F45A61" w14:textId="77777777" w:rsidR="009929C4" w:rsidRDefault="00000000">
          <w:pPr>
            <w:pStyle w:val="TOC2"/>
            <w:tabs>
              <w:tab w:val="right" w:leader="dot" w:pos="9350"/>
            </w:tabs>
            <w:rPr>
              <w:noProof/>
            </w:rPr>
          </w:pPr>
          <w:hyperlink w:anchor="_Toc129704485" w:history="1">
            <w:r w:rsidR="009929C4" w:rsidRPr="00057161">
              <w:rPr>
                <w:rStyle w:val="Hyperlink"/>
                <w:noProof/>
              </w:rPr>
              <w:t>3.1 Impact of Commonwealth Games global marketing environment on Birmingham</w:t>
            </w:r>
            <w:r w:rsidR="009929C4">
              <w:rPr>
                <w:noProof/>
                <w:webHidden/>
              </w:rPr>
              <w:tab/>
            </w:r>
            <w:r w:rsidR="009929C4">
              <w:rPr>
                <w:noProof/>
                <w:webHidden/>
              </w:rPr>
              <w:fldChar w:fldCharType="begin"/>
            </w:r>
            <w:r w:rsidR="009929C4">
              <w:rPr>
                <w:noProof/>
                <w:webHidden/>
              </w:rPr>
              <w:instrText xml:space="preserve"> PAGEREF _Toc129704485 \h </w:instrText>
            </w:r>
            <w:r w:rsidR="009929C4">
              <w:rPr>
                <w:noProof/>
                <w:webHidden/>
              </w:rPr>
            </w:r>
            <w:r w:rsidR="009929C4">
              <w:rPr>
                <w:noProof/>
                <w:webHidden/>
              </w:rPr>
              <w:fldChar w:fldCharType="separate"/>
            </w:r>
            <w:r w:rsidR="009929C4">
              <w:rPr>
                <w:noProof/>
                <w:webHidden/>
              </w:rPr>
              <w:t>7</w:t>
            </w:r>
            <w:r w:rsidR="009929C4">
              <w:rPr>
                <w:noProof/>
                <w:webHidden/>
              </w:rPr>
              <w:fldChar w:fldCharType="end"/>
            </w:r>
          </w:hyperlink>
        </w:p>
        <w:p w14:paraId="703C04BE" w14:textId="77777777" w:rsidR="009929C4" w:rsidRDefault="00000000">
          <w:pPr>
            <w:pStyle w:val="TOC2"/>
            <w:tabs>
              <w:tab w:val="right" w:leader="dot" w:pos="9350"/>
            </w:tabs>
            <w:rPr>
              <w:noProof/>
            </w:rPr>
          </w:pPr>
          <w:hyperlink w:anchor="_Toc129704486" w:history="1">
            <w:r w:rsidR="009929C4" w:rsidRPr="00057161">
              <w:rPr>
                <w:rStyle w:val="Hyperlink"/>
                <w:noProof/>
              </w:rPr>
              <w:t>3.2 Relevant stakeholders of Commonwealth Games Global Marketing and Their Impact on Birmingham</w:t>
            </w:r>
            <w:r w:rsidR="009929C4">
              <w:rPr>
                <w:noProof/>
                <w:webHidden/>
              </w:rPr>
              <w:tab/>
            </w:r>
            <w:r w:rsidR="009929C4">
              <w:rPr>
                <w:noProof/>
                <w:webHidden/>
              </w:rPr>
              <w:fldChar w:fldCharType="begin"/>
            </w:r>
            <w:r w:rsidR="009929C4">
              <w:rPr>
                <w:noProof/>
                <w:webHidden/>
              </w:rPr>
              <w:instrText xml:space="preserve"> PAGEREF _Toc129704486 \h </w:instrText>
            </w:r>
            <w:r w:rsidR="009929C4">
              <w:rPr>
                <w:noProof/>
                <w:webHidden/>
              </w:rPr>
            </w:r>
            <w:r w:rsidR="009929C4">
              <w:rPr>
                <w:noProof/>
                <w:webHidden/>
              </w:rPr>
              <w:fldChar w:fldCharType="separate"/>
            </w:r>
            <w:r w:rsidR="009929C4">
              <w:rPr>
                <w:noProof/>
                <w:webHidden/>
              </w:rPr>
              <w:t>9</w:t>
            </w:r>
            <w:r w:rsidR="009929C4">
              <w:rPr>
                <w:noProof/>
                <w:webHidden/>
              </w:rPr>
              <w:fldChar w:fldCharType="end"/>
            </w:r>
          </w:hyperlink>
        </w:p>
        <w:p w14:paraId="498ECE21" w14:textId="77777777" w:rsidR="009929C4" w:rsidRDefault="00000000">
          <w:pPr>
            <w:pStyle w:val="TOC1"/>
            <w:tabs>
              <w:tab w:val="right" w:leader="dot" w:pos="9350"/>
            </w:tabs>
            <w:rPr>
              <w:noProof/>
            </w:rPr>
          </w:pPr>
          <w:hyperlink w:anchor="_Toc129704487" w:history="1">
            <w:r w:rsidR="009929C4" w:rsidRPr="00057161">
              <w:rPr>
                <w:rStyle w:val="Hyperlink"/>
                <w:noProof/>
              </w:rPr>
              <w:t>4. Conclusion</w:t>
            </w:r>
            <w:r w:rsidR="009929C4">
              <w:rPr>
                <w:noProof/>
                <w:webHidden/>
              </w:rPr>
              <w:tab/>
            </w:r>
            <w:r w:rsidR="009929C4">
              <w:rPr>
                <w:noProof/>
                <w:webHidden/>
              </w:rPr>
              <w:fldChar w:fldCharType="begin"/>
            </w:r>
            <w:r w:rsidR="009929C4">
              <w:rPr>
                <w:noProof/>
                <w:webHidden/>
              </w:rPr>
              <w:instrText xml:space="preserve"> PAGEREF _Toc129704487 \h </w:instrText>
            </w:r>
            <w:r w:rsidR="009929C4">
              <w:rPr>
                <w:noProof/>
                <w:webHidden/>
              </w:rPr>
            </w:r>
            <w:r w:rsidR="009929C4">
              <w:rPr>
                <w:noProof/>
                <w:webHidden/>
              </w:rPr>
              <w:fldChar w:fldCharType="separate"/>
            </w:r>
            <w:r w:rsidR="009929C4">
              <w:rPr>
                <w:noProof/>
                <w:webHidden/>
              </w:rPr>
              <w:t>14</w:t>
            </w:r>
            <w:r w:rsidR="009929C4">
              <w:rPr>
                <w:noProof/>
                <w:webHidden/>
              </w:rPr>
              <w:fldChar w:fldCharType="end"/>
            </w:r>
          </w:hyperlink>
        </w:p>
        <w:p w14:paraId="0686B16B" w14:textId="77777777" w:rsidR="009929C4" w:rsidRDefault="00000000">
          <w:pPr>
            <w:pStyle w:val="TOC1"/>
            <w:tabs>
              <w:tab w:val="right" w:leader="dot" w:pos="9350"/>
            </w:tabs>
            <w:rPr>
              <w:noProof/>
            </w:rPr>
          </w:pPr>
          <w:hyperlink w:anchor="_Toc129704488" w:history="1">
            <w:r w:rsidR="009929C4" w:rsidRPr="00057161">
              <w:rPr>
                <w:rStyle w:val="Hyperlink"/>
                <w:noProof/>
              </w:rPr>
              <w:t>5. References</w:t>
            </w:r>
            <w:r w:rsidR="009929C4">
              <w:rPr>
                <w:noProof/>
                <w:webHidden/>
              </w:rPr>
              <w:tab/>
            </w:r>
            <w:r w:rsidR="009929C4">
              <w:rPr>
                <w:noProof/>
                <w:webHidden/>
              </w:rPr>
              <w:fldChar w:fldCharType="begin"/>
            </w:r>
            <w:r w:rsidR="009929C4">
              <w:rPr>
                <w:noProof/>
                <w:webHidden/>
              </w:rPr>
              <w:instrText xml:space="preserve"> PAGEREF _Toc129704488 \h </w:instrText>
            </w:r>
            <w:r w:rsidR="009929C4">
              <w:rPr>
                <w:noProof/>
                <w:webHidden/>
              </w:rPr>
            </w:r>
            <w:r w:rsidR="009929C4">
              <w:rPr>
                <w:noProof/>
                <w:webHidden/>
              </w:rPr>
              <w:fldChar w:fldCharType="separate"/>
            </w:r>
            <w:r w:rsidR="009929C4">
              <w:rPr>
                <w:noProof/>
                <w:webHidden/>
              </w:rPr>
              <w:t>16</w:t>
            </w:r>
            <w:r w:rsidR="009929C4">
              <w:rPr>
                <w:noProof/>
                <w:webHidden/>
              </w:rPr>
              <w:fldChar w:fldCharType="end"/>
            </w:r>
          </w:hyperlink>
        </w:p>
        <w:p w14:paraId="7850F8C9" w14:textId="77777777" w:rsidR="009929C4" w:rsidRDefault="009929C4">
          <w:r>
            <w:rPr>
              <w:b/>
              <w:bCs/>
              <w:noProof/>
            </w:rPr>
            <w:fldChar w:fldCharType="end"/>
          </w:r>
        </w:p>
      </w:sdtContent>
    </w:sdt>
    <w:p w14:paraId="55652995" w14:textId="77777777" w:rsidR="009929C4" w:rsidRDefault="009929C4">
      <w:pPr>
        <w:rPr>
          <w:b/>
        </w:rPr>
      </w:pPr>
      <w:r>
        <w:br w:type="page"/>
      </w:r>
    </w:p>
    <w:p w14:paraId="24F92EFE" w14:textId="77777777" w:rsidR="005018C2" w:rsidRPr="008374E3" w:rsidRDefault="00F57004" w:rsidP="009929C4">
      <w:pPr>
        <w:pStyle w:val="Heading1"/>
        <w:spacing w:before="240" w:after="0"/>
        <w:rPr>
          <w:szCs w:val="22"/>
        </w:rPr>
      </w:pPr>
      <w:bookmarkStart w:id="1" w:name="_Toc129704480"/>
      <w:r w:rsidRPr="008374E3">
        <w:rPr>
          <w:szCs w:val="22"/>
        </w:rPr>
        <w:lastRenderedPageBreak/>
        <w:t>1.Introduction</w:t>
      </w:r>
      <w:bookmarkEnd w:id="1"/>
      <w:r w:rsidRPr="008374E3">
        <w:rPr>
          <w:szCs w:val="22"/>
        </w:rPr>
        <w:t xml:space="preserve"> </w:t>
      </w:r>
    </w:p>
    <w:p w14:paraId="068C9567" w14:textId="77777777" w:rsidR="005018C2" w:rsidRPr="008374E3" w:rsidRDefault="00F57004" w:rsidP="009929C4">
      <w:pPr>
        <w:spacing w:before="240" w:line="360" w:lineRule="auto"/>
        <w:jc w:val="both"/>
      </w:pPr>
      <w:r w:rsidRPr="008374E3">
        <w:t>Global marketing environment is a complex system which could perhaps be more complicated to comprehend than a national marketing environment (</w:t>
      </w:r>
      <w:proofErr w:type="spellStart"/>
      <w:r w:rsidRPr="008374E3">
        <w:rPr>
          <w:color w:val="222222"/>
          <w:highlight w:val="white"/>
        </w:rPr>
        <w:t>Kotabe</w:t>
      </w:r>
      <w:proofErr w:type="spellEnd"/>
      <w:r w:rsidRPr="008374E3">
        <w:rPr>
          <w:color w:val="222222"/>
          <w:highlight w:val="white"/>
        </w:rPr>
        <w:t xml:space="preserve"> and </w:t>
      </w:r>
      <w:proofErr w:type="spellStart"/>
      <w:r w:rsidRPr="008374E3">
        <w:rPr>
          <w:color w:val="222222"/>
          <w:highlight w:val="white"/>
        </w:rPr>
        <w:t>Helsen</w:t>
      </w:r>
      <w:proofErr w:type="spellEnd"/>
      <w:r w:rsidRPr="008374E3">
        <w:rPr>
          <w:color w:val="222222"/>
          <w:highlight w:val="white"/>
        </w:rPr>
        <w:t>, 2022</w:t>
      </w:r>
      <w:r w:rsidRPr="008374E3">
        <w:t>). In simple words, anything and everything that affects an organisation’s marketing strategy to develop and sustain effective relationships among its target audience, whether it originates from within or outside of the organisation on an international basis is referred to as a global marketing environment. The Commonwealth Games is one of the international multi-sport competitions. Every four years, the Commonwealth Games are held. In the Commonwealth Games, different country's top athletes compete with each other. The Commonwealth Games Federation is in charge of planning it. The Birmingham 2022 Commonwealth Games boosted the UK economy by at least £870 million (</w:t>
      </w:r>
      <w:r w:rsidR="008374E3" w:rsidRPr="008374E3">
        <w:t>Commonwealth</w:t>
      </w:r>
      <w:r w:rsidRPr="008374E3">
        <w:t xml:space="preserve"> Games, 2022). In 2022, the Games helped to support 9,000 full-time equivalent </w:t>
      </w:r>
      <w:r w:rsidR="008374E3" w:rsidRPr="008374E3">
        <w:t>employments</w:t>
      </w:r>
      <w:r w:rsidRPr="008374E3">
        <w:t>, while volunteers contributed 1.25 million hours of labour (</w:t>
      </w:r>
      <w:r w:rsidR="008374E3" w:rsidRPr="008374E3">
        <w:t>Commonwealth</w:t>
      </w:r>
      <w:r w:rsidRPr="008374E3">
        <w:t xml:space="preserve"> Games, 2022). More sporting venues and enhanced transportation options have been offered by Birmingham 2022 to the West Midlands. </w:t>
      </w:r>
    </w:p>
    <w:p w14:paraId="5A4C3CB3" w14:textId="77777777" w:rsidR="005018C2" w:rsidRPr="008374E3" w:rsidRDefault="00F57004" w:rsidP="009929C4">
      <w:pPr>
        <w:spacing w:before="240" w:line="360" w:lineRule="auto"/>
        <w:jc w:val="both"/>
      </w:pPr>
      <w:r w:rsidRPr="008374E3">
        <w:rPr>
          <w:highlight w:val="white"/>
        </w:rPr>
        <w:t>The following study will identify how hosting the Commonwealth Games impacts Birmingham, considering the global marketing environment. In this process, the report will discuss the global marketing environment first.</w:t>
      </w:r>
      <w:r w:rsidRPr="008374E3">
        <w:t xml:space="preserve"> Later, the global marketing environment impacts on creating customer value. Apart from this the study will also explain in brief about the global marketing environment of Commonwealth Games in Birmingham. Following that it will analyse and identify </w:t>
      </w:r>
      <w:r w:rsidR="008374E3" w:rsidRPr="008374E3">
        <w:t>the impact</w:t>
      </w:r>
      <w:r w:rsidRPr="008374E3">
        <w:t xml:space="preserve"> of Commonwealth Games global marketing environment on Birmingham. Lastly it will include the discussion regarding the relevant stakeholders of Commonwealth Games Global Marketing and their impact on Birmingham. </w:t>
      </w:r>
    </w:p>
    <w:p w14:paraId="39C18647" w14:textId="77777777" w:rsidR="005018C2" w:rsidRPr="008374E3" w:rsidRDefault="00F57004" w:rsidP="009929C4">
      <w:pPr>
        <w:pStyle w:val="Heading1"/>
        <w:spacing w:before="240" w:after="0"/>
      </w:pPr>
      <w:bookmarkStart w:id="2" w:name="_rpb3iawjv2vg" w:colFirst="0" w:colLast="0"/>
      <w:bookmarkStart w:id="3" w:name="_Toc129704481"/>
      <w:bookmarkEnd w:id="2"/>
      <w:r w:rsidRPr="008374E3">
        <w:t>2. Concept of global marketing environment</w:t>
      </w:r>
      <w:bookmarkEnd w:id="3"/>
      <w:r w:rsidRPr="008374E3">
        <w:t xml:space="preserve"> </w:t>
      </w:r>
    </w:p>
    <w:p w14:paraId="5049372C" w14:textId="77777777" w:rsidR="005018C2" w:rsidRPr="008374E3" w:rsidRDefault="00F57004" w:rsidP="009929C4">
      <w:pPr>
        <w:spacing w:before="240" w:line="360" w:lineRule="auto"/>
        <w:jc w:val="both"/>
      </w:pPr>
      <w:r w:rsidRPr="008374E3">
        <w:rPr>
          <w:highlight w:val="white"/>
        </w:rPr>
        <w:t xml:space="preserve">The global marketing environment is referred to as a complicated structure that might be difficult to comprehend compared to </w:t>
      </w:r>
      <w:r w:rsidR="008374E3" w:rsidRPr="008374E3">
        <w:rPr>
          <w:highlight w:val="white"/>
        </w:rPr>
        <w:t>a national</w:t>
      </w:r>
      <w:r w:rsidRPr="008374E3">
        <w:rPr>
          <w:highlight w:val="white"/>
        </w:rPr>
        <w:t xml:space="preserve"> marketing environment (</w:t>
      </w:r>
      <w:r w:rsidRPr="008374E3">
        <w:rPr>
          <w:color w:val="222222"/>
          <w:highlight w:val="white"/>
        </w:rPr>
        <w:t>Gillespie and Swan, 2021</w:t>
      </w:r>
      <w:r w:rsidRPr="008374E3">
        <w:rPr>
          <w:highlight w:val="white"/>
        </w:rPr>
        <w:t xml:space="preserve">). A company would experience competition from several more other organisations involved in the same country inside a national marketing environment. </w:t>
      </w:r>
      <w:r w:rsidRPr="008374E3">
        <w:t xml:space="preserve">The globalisation of marketing of an organisation has led to growth that is not only regional but also multinational, multilingual as well as multicultural. It allows marketing people as well as researchers to develop </w:t>
      </w:r>
      <w:r w:rsidR="008374E3" w:rsidRPr="008374E3">
        <w:t>a</w:t>
      </w:r>
      <w:r w:rsidRPr="008374E3">
        <w:t xml:space="preserve"> unique and diversified customer base. </w:t>
      </w:r>
      <w:r w:rsidRPr="008374E3">
        <w:rPr>
          <w:highlight w:val="white"/>
        </w:rPr>
        <w:t xml:space="preserve">A company competes with several global brands in a global marketing environment. However, identifying the needs, wants, as well as demands of global customers, </w:t>
      </w:r>
      <w:r w:rsidRPr="008374E3">
        <w:rPr>
          <w:highlight w:val="white"/>
        </w:rPr>
        <w:lastRenderedPageBreak/>
        <w:t>making goods and services reachable to them through in-house manufacturing and outsourcing and delivering the products in regions which ease consumption are all part of global marketing (</w:t>
      </w:r>
      <w:r w:rsidRPr="008374E3">
        <w:rPr>
          <w:color w:val="222222"/>
          <w:highlight w:val="white"/>
        </w:rPr>
        <w:t xml:space="preserve">Tien </w:t>
      </w:r>
      <w:r w:rsidRPr="008374E3">
        <w:rPr>
          <w:i/>
          <w:color w:val="222222"/>
          <w:highlight w:val="white"/>
        </w:rPr>
        <w:t>et al</w:t>
      </w:r>
      <w:r w:rsidRPr="008374E3">
        <w:rPr>
          <w:color w:val="222222"/>
          <w:highlight w:val="white"/>
        </w:rPr>
        <w:t>., 2019</w:t>
      </w:r>
      <w:r w:rsidRPr="008374E3">
        <w:rPr>
          <w:highlight w:val="white"/>
        </w:rPr>
        <w:t>). Global marketing involves the procedure of conceptualising and thereafter disseminating a finished product and service all over the world in order to establish a connection with the global marketing network. The same core marketing ideas and tactics are used in both domestic and foreign marketing. It’s critical to consider the distinctive qualities of various international markets while developing a global marketing strategy. The changes in the country’s policies and procedures affect the real value and sustainability of various currencies. Political considerations are essential. Tariffs and exchange rules are two obstacles. monetary and credit issues. Global marketing significantly depends on modern technology (</w:t>
      </w:r>
      <w:proofErr w:type="spellStart"/>
      <w:r w:rsidRPr="008374E3">
        <w:rPr>
          <w:color w:val="222222"/>
          <w:highlight w:val="white"/>
        </w:rPr>
        <w:t>Ghobakhloo</w:t>
      </w:r>
      <w:proofErr w:type="spellEnd"/>
      <w:r w:rsidRPr="008374E3">
        <w:rPr>
          <w:color w:val="222222"/>
          <w:highlight w:val="white"/>
        </w:rPr>
        <w:t>, 2020</w:t>
      </w:r>
      <w:r w:rsidRPr="008374E3">
        <w:rPr>
          <w:highlight w:val="white"/>
        </w:rPr>
        <w:t>). The use of satellite television, the internet, mobile phones, e-mail, video conferencing as well as other communication tools has improved communication capabilities and lowered obstacles related to geography, time and expense.</w:t>
      </w:r>
    </w:p>
    <w:p w14:paraId="23D6639C" w14:textId="77777777" w:rsidR="005018C2" w:rsidRPr="008374E3" w:rsidRDefault="00F57004" w:rsidP="009929C4">
      <w:pPr>
        <w:pStyle w:val="Heading2"/>
        <w:spacing w:before="240" w:after="0"/>
      </w:pPr>
      <w:bookmarkStart w:id="4" w:name="_4n0smpiiydrx" w:colFirst="0" w:colLast="0"/>
      <w:bookmarkStart w:id="5" w:name="_Toc129704482"/>
      <w:bookmarkEnd w:id="4"/>
      <w:r w:rsidRPr="008374E3">
        <w:t>2.1 Elements of global marketing environment</w:t>
      </w:r>
      <w:bookmarkEnd w:id="5"/>
      <w:r w:rsidRPr="008374E3">
        <w:t xml:space="preserve"> </w:t>
      </w:r>
    </w:p>
    <w:p w14:paraId="72B81C3A" w14:textId="77777777" w:rsidR="005018C2" w:rsidRPr="008374E3" w:rsidRDefault="00F57004" w:rsidP="009929C4">
      <w:pPr>
        <w:spacing w:before="240" w:line="360" w:lineRule="auto"/>
        <w:jc w:val="both"/>
      </w:pPr>
      <w:r w:rsidRPr="008374E3">
        <w:t xml:space="preserve">The internal and external (controllable and uncontrolled) elements that have a significant impact over global marketing are collectively referred to as the global marketing environment. </w:t>
      </w:r>
    </w:p>
    <w:p w14:paraId="1C1FE4FE" w14:textId="77777777" w:rsidR="005018C2" w:rsidRPr="008374E3" w:rsidRDefault="00F57004" w:rsidP="009929C4">
      <w:pPr>
        <w:spacing w:before="240" w:line="360" w:lineRule="auto"/>
        <w:jc w:val="both"/>
        <w:rPr>
          <w:b/>
        </w:rPr>
      </w:pPr>
      <w:r w:rsidRPr="008374E3">
        <w:rPr>
          <w:b/>
        </w:rPr>
        <w:t>Internal elements</w:t>
      </w:r>
    </w:p>
    <w:p w14:paraId="0EA0AAEF" w14:textId="77777777" w:rsidR="005018C2" w:rsidRPr="008374E3" w:rsidRDefault="00F57004" w:rsidP="009929C4">
      <w:pPr>
        <w:spacing w:before="240" w:line="360" w:lineRule="auto"/>
        <w:jc w:val="both"/>
      </w:pPr>
      <w:r w:rsidRPr="008374E3">
        <w:t>The term internal element describes components exclusive to a company. The elements which are specific to the company are recognised as controllable factors. The company has control over them as well as can alter them as it deems appropriate, including through the use of its employees, physical facilities, organisational structure and workable tools like the marketing strategy, to adapt to the environment (</w:t>
      </w:r>
      <w:r w:rsidRPr="008374E3">
        <w:rPr>
          <w:color w:val="222222"/>
          <w:highlight w:val="white"/>
        </w:rPr>
        <w:t xml:space="preserve">Irshad </w:t>
      </w:r>
      <w:r w:rsidRPr="008374E3">
        <w:rPr>
          <w:i/>
          <w:color w:val="222222"/>
          <w:highlight w:val="white"/>
        </w:rPr>
        <w:t>et al</w:t>
      </w:r>
      <w:r w:rsidRPr="008374E3">
        <w:rPr>
          <w:color w:val="222222"/>
          <w:highlight w:val="white"/>
        </w:rPr>
        <w:t>., 2020</w:t>
      </w:r>
      <w:r w:rsidRPr="008374E3">
        <w:t>). All the departments, including administration, finance, research and development, marketing, operations and accounting are included in the organisation’s environment in the sports industry. The choices made in global marketing of the sports industry are influenced by all of these divisions. For example, development and research may influence a sports organisation’s characteristics, while accounting can evaluate the budgetary aspects of global marketing strategies of sports organisations. The capacity of a sports company to conduct globally is affected by a number of internal elements, including its goals and objectives, the type and structure of its organisation and management, and internal relationships between its staff, shareholders, and board of directors.</w:t>
      </w:r>
    </w:p>
    <w:p w14:paraId="44CA5150" w14:textId="77777777" w:rsidR="005018C2" w:rsidRPr="008374E3" w:rsidRDefault="00F57004" w:rsidP="009929C4">
      <w:pPr>
        <w:spacing w:before="240" w:line="360" w:lineRule="auto"/>
        <w:jc w:val="both"/>
        <w:rPr>
          <w:b/>
        </w:rPr>
      </w:pPr>
      <w:r w:rsidRPr="008374E3">
        <w:rPr>
          <w:b/>
        </w:rPr>
        <w:t xml:space="preserve">External elements </w:t>
      </w:r>
    </w:p>
    <w:p w14:paraId="209E56A3" w14:textId="77777777" w:rsidR="005018C2" w:rsidRPr="008374E3" w:rsidRDefault="00F57004" w:rsidP="009929C4">
      <w:pPr>
        <w:spacing w:before="240" w:line="360" w:lineRule="auto"/>
        <w:jc w:val="both"/>
        <w:rPr>
          <w:b/>
        </w:rPr>
      </w:pPr>
      <w:r w:rsidRPr="008374E3">
        <w:lastRenderedPageBreak/>
        <w:t>The term external environment describes elements outside the organisation. Some elements are outside of a company's control or uncontrollable. The external environmental elements, such as the economic, sociocultural, governmental, and legal, demographic, geographical, and other elements are usually regarded as uncontrolled external factors.</w:t>
      </w:r>
    </w:p>
    <w:p w14:paraId="756E6641" w14:textId="77777777" w:rsidR="005018C2" w:rsidRPr="008374E3" w:rsidRDefault="00F57004" w:rsidP="009929C4">
      <w:pPr>
        <w:spacing w:before="240" w:line="360" w:lineRule="auto"/>
        <w:jc w:val="both"/>
      </w:pPr>
      <w:r w:rsidRPr="008374E3">
        <w:t>The sports organisation’s cost structure and also the purchasing power of its customers are both impacted by the economic environment. Government initiated monetary policies are associated with problems such as interest rates, consumer debt and savings which have an effect on variables like economic production and inflation. A sporting company’s capacity to run and promote its activities can be additionally impacted by the economic environment in some geographic locations (</w:t>
      </w:r>
      <w:proofErr w:type="spellStart"/>
      <w:r w:rsidRPr="008374E3">
        <w:rPr>
          <w:color w:val="222222"/>
          <w:highlight w:val="white"/>
        </w:rPr>
        <w:t>Hadian</w:t>
      </w:r>
      <w:proofErr w:type="spellEnd"/>
      <w:r w:rsidRPr="008374E3">
        <w:rPr>
          <w:color w:val="222222"/>
          <w:highlight w:val="white"/>
        </w:rPr>
        <w:t xml:space="preserve"> </w:t>
      </w:r>
      <w:r w:rsidRPr="008374E3">
        <w:rPr>
          <w:i/>
          <w:color w:val="222222"/>
          <w:highlight w:val="white"/>
        </w:rPr>
        <w:t>et al</w:t>
      </w:r>
      <w:r w:rsidRPr="008374E3">
        <w:rPr>
          <w:color w:val="222222"/>
          <w:highlight w:val="white"/>
        </w:rPr>
        <w:t>., 2020</w:t>
      </w:r>
      <w:r w:rsidRPr="008374E3">
        <w:t>). The purpose of sports law needs to maintain honesty, safety, equality and integrity in athletic activity both on as well as off the ground.  It necessitates a variety of levels of adherence to and administration of laws and regulations in operation both domestically and abroad (</w:t>
      </w:r>
      <w:proofErr w:type="spellStart"/>
      <w:r w:rsidRPr="008374E3">
        <w:rPr>
          <w:color w:val="222222"/>
          <w:highlight w:val="white"/>
        </w:rPr>
        <w:t>Weiler</w:t>
      </w:r>
      <w:proofErr w:type="spellEnd"/>
      <w:r w:rsidRPr="008374E3">
        <w:rPr>
          <w:color w:val="222222"/>
          <w:highlight w:val="white"/>
        </w:rPr>
        <w:t xml:space="preserve"> </w:t>
      </w:r>
      <w:r w:rsidRPr="008374E3">
        <w:rPr>
          <w:i/>
          <w:color w:val="222222"/>
          <w:highlight w:val="white"/>
        </w:rPr>
        <w:t>et al</w:t>
      </w:r>
      <w:r w:rsidRPr="008374E3">
        <w:rPr>
          <w:color w:val="222222"/>
          <w:highlight w:val="white"/>
        </w:rPr>
        <w:t>., 2019</w:t>
      </w:r>
      <w:r w:rsidRPr="008374E3">
        <w:t>). Several social characteristics, including people’s age, gender, ethnicity, disability, and social groupings, have an impact on how much they participate in sport (</w:t>
      </w:r>
      <w:proofErr w:type="spellStart"/>
      <w:r w:rsidRPr="008374E3">
        <w:rPr>
          <w:color w:val="222222"/>
          <w:highlight w:val="white"/>
        </w:rPr>
        <w:t>Abdolmaleki</w:t>
      </w:r>
      <w:proofErr w:type="spellEnd"/>
      <w:r w:rsidRPr="008374E3">
        <w:rPr>
          <w:color w:val="222222"/>
          <w:highlight w:val="white"/>
        </w:rPr>
        <w:t xml:space="preserve"> </w:t>
      </w:r>
      <w:r w:rsidRPr="008374E3">
        <w:rPr>
          <w:i/>
          <w:color w:val="222222"/>
          <w:highlight w:val="white"/>
        </w:rPr>
        <w:t>et al</w:t>
      </w:r>
      <w:r w:rsidRPr="008374E3">
        <w:rPr>
          <w:color w:val="222222"/>
          <w:highlight w:val="white"/>
        </w:rPr>
        <w:t>., 2018</w:t>
      </w:r>
      <w:r w:rsidRPr="008374E3">
        <w:t>). It is also essential to prevent summarising people based on their social factors.</w:t>
      </w:r>
    </w:p>
    <w:p w14:paraId="2755D0EA" w14:textId="77777777" w:rsidR="005018C2" w:rsidRPr="008374E3" w:rsidRDefault="00F57004" w:rsidP="009929C4">
      <w:pPr>
        <w:spacing w:before="240" w:line="360" w:lineRule="auto"/>
        <w:jc w:val="both"/>
      </w:pPr>
      <w:r w:rsidRPr="008374E3">
        <w:t>The Government as well as Governmental Organizations make up the Public Sector of the Sports Industry, which is responsible for developing sports policies, allocating resources for infrastructure improvements, promoting talent, introducing specialised programmes such as dope control and many more (</w:t>
      </w:r>
      <w:r w:rsidRPr="008374E3">
        <w:rPr>
          <w:color w:val="222222"/>
          <w:highlight w:val="white"/>
        </w:rPr>
        <w:t>Jhally, 2022</w:t>
      </w:r>
      <w:r w:rsidRPr="008374E3">
        <w:t>). Topography, water, and climate are geographical elements that influence how people are distributed (</w:t>
      </w:r>
      <w:proofErr w:type="spellStart"/>
      <w:r w:rsidRPr="008374E3">
        <w:rPr>
          <w:color w:val="222222"/>
          <w:highlight w:val="white"/>
        </w:rPr>
        <w:t>Ratten</w:t>
      </w:r>
      <w:proofErr w:type="spellEnd"/>
      <w:r w:rsidRPr="008374E3">
        <w:rPr>
          <w:color w:val="222222"/>
          <w:highlight w:val="white"/>
        </w:rPr>
        <w:t>, 2020</w:t>
      </w:r>
      <w:r w:rsidRPr="008374E3">
        <w:t>). Sports performance and general well-being may be impacted by temperature, weather, rain, wetness, altitude, and pollution, to name just a few climatic variables. Changing settings might have negative and harmful impacts on athletes.</w:t>
      </w:r>
    </w:p>
    <w:p w14:paraId="223C59E1" w14:textId="77777777" w:rsidR="005018C2" w:rsidRPr="008374E3" w:rsidRDefault="00F57004" w:rsidP="009929C4">
      <w:pPr>
        <w:pStyle w:val="Heading2"/>
        <w:spacing w:before="240" w:after="0"/>
        <w:rPr>
          <w:szCs w:val="22"/>
        </w:rPr>
      </w:pPr>
      <w:bookmarkStart w:id="6" w:name="_sz3uicowt0cf" w:colFirst="0" w:colLast="0"/>
      <w:bookmarkStart w:id="7" w:name="_Toc129704483"/>
      <w:bookmarkEnd w:id="6"/>
      <w:r w:rsidRPr="008374E3">
        <w:rPr>
          <w:szCs w:val="22"/>
        </w:rPr>
        <w:t>2.2 Impact of global marketing environment on creating customer value</w:t>
      </w:r>
      <w:bookmarkEnd w:id="7"/>
    </w:p>
    <w:p w14:paraId="0050E169" w14:textId="77777777" w:rsidR="005018C2" w:rsidRPr="008374E3" w:rsidRDefault="00F57004" w:rsidP="009929C4">
      <w:pPr>
        <w:spacing w:before="240" w:line="360" w:lineRule="auto"/>
        <w:jc w:val="both"/>
      </w:pPr>
      <w:r w:rsidRPr="008374E3">
        <w:t>Global marketing assists sport businesses in attracting customers by using a variety of value generating, distribution, and communication channels. The rise of foreign markets has an influence in addition to the flow of consumer items but additionally on how businesses function and look for collaborators (</w:t>
      </w:r>
      <w:proofErr w:type="spellStart"/>
      <w:r w:rsidRPr="008374E3">
        <w:rPr>
          <w:color w:val="222222"/>
          <w:highlight w:val="white"/>
        </w:rPr>
        <w:t>Kiani</w:t>
      </w:r>
      <w:proofErr w:type="spellEnd"/>
      <w:r w:rsidRPr="008374E3">
        <w:rPr>
          <w:color w:val="222222"/>
          <w:highlight w:val="white"/>
        </w:rPr>
        <w:t xml:space="preserve"> </w:t>
      </w:r>
      <w:r w:rsidRPr="008374E3">
        <w:rPr>
          <w:i/>
          <w:color w:val="222222"/>
          <w:highlight w:val="white"/>
        </w:rPr>
        <w:t>et al</w:t>
      </w:r>
      <w:r w:rsidRPr="008374E3">
        <w:rPr>
          <w:color w:val="222222"/>
          <w:highlight w:val="white"/>
        </w:rPr>
        <w:t>., 2019</w:t>
      </w:r>
      <w:r w:rsidRPr="008374E3">
        <w:t xml:space="preserve">). The advantages that consumers gain from purchasing the services and offerings that sport businesses supply are considered as customer value in the Sport industry. In general, it relates to the degree of customer satisfaction with the products and services that they receive. The idea for marketing is that it creates and develops </w:t>
      </w:r>
      <w:r w:rsidRPr="008374E3">
        <w:lastRenderedPageBreak/>
        <w:t>customer value, and that the marketer then maintains the connection to win over consumer adherence and eventually boost profit margins. Although studies of targeted markets will back up the concept that marketers are crucial to the process of building consumer value, others contend that this process is ongoing and that marketing neither starts nor develops the value itself (</w:t>
      </w:r>
      <w:r w:rsidRPr="008374E3">
        <w:rPr>
          <w:color w:val="222222"/>
          <w:highlight w:val="white"/>
        </w:rPr>
        <w:t xml:space="preserve">Wan </w:t>
      </w:r>
      <w:r w:rsidRPr="008374E3">
        <w:rPr>
          <w:i/>
          <w:color w:val="222222"/>
          <w:highlight w:val="white"/>
        </w:rPr>
        <w:t>et al</w:t>
      </w:r>
      <w:r w:rsidRPr="008374E3">
        <w:rPr>
          <w:color w:val="222222"/>
          <w:highlight w:val="white"/>
        </w:rPr>
        <w:t>., 2019</w:t>
      </w:r>
      <w:r w:rsidRPr="008374E3">
        <w:t xml:space="preserve">). </w:t>
      </w:r>
    </w:p>
    <w:p w14:paraId="39E4365D" w14:textId="77777777" w:rsidR="005018C2" w:rsidRPr="008374E3" w:rsidRDefault="00F57004" w:rsidP="009929C4">
      <w:pPr>
        <w:spacing w:before="240" w:line="360" w:lineRule="auto"/>
        <w:jc w:val="both"/>
      </w:pPr>
      <w:r w:rsidRPr="008374E3">
        <w:t>The sports industry employs a number of tactics to influence the value of its market. Consumer perceived value (CPV) is crucial because it helps marketers to forecast how customers may consider a given commodity or service (</w:t>
      </w:r>
      <w:r w:rsidRPr="008374E3">
        <w:rPr>
          <w:color w:val="222222"/>
          <w:highlight w:val="white"/>
        </w:rPr>
        <w:t xml:space="preserve">Huang </w:t>
      </w:r>
      <w:r w:rsidRPr="008374E3">
        <w:rPr>
          <w:i/>
          <w:color w:val="222222"/>
          <w:highlight w:val="white"/>
        </w:rPr>
        <w:t>et al</w:t>
      </w:r>
      <w:r w:rsidRPr="008374E3">
        <w:rPr>
          <w:color w:val="222222"/>
          <w:highlight w:val="white"/>
        </w:rPr>
        <w:t>., 2019</w:t>
      </w:r>
      <w:r w:rsidRPr="008374E3">
        <w:t>). For example, marketers may use CPV to decide whether to increase prices, offer discounts, or even change how they communicate about products and services. The interest of the consumers towards sports, their purchases of sporting goods may all be increased through sport marketing. Advertising, public relations, sponsorship, sale promotion and personal selling are components of the sports market mix (</w:t>
      </w:r>
      <w:proofErr w:type="spellStart"/>
      <w:r w:rsidRPr="008374E3">
        <w:rPr>
          <w:color w:val="222222"/>
          <w:highlight w:val="white"/>
        </w:rPr>
        <w:t>Sedky</w:t>
      </w:r>
      <w:proofErr w:type="spellEnd"/>
      <w:r w:rsidRPr="008374E3">
        <w:rPr>
          <w:color w:val="222222"/>
          <w:highlight w:val="white"/>
        </w:rPr>
        <w:t xml:space="preserve"> </w:t>
      </w:r>
      <w:r w:rsidRPr="008374E3">
        <w:rPr>
          <w:i/>
          <w:color w:val="222222"/>
          <w:highlight w:val="white"/>
        </w:rPr>
        <w:t>et al</w:t>
      </w:r>
      <w:r w:rsidRPr="008374E3">
        <w:rPr>
          <w:color w:val="222222"/>
          <w:highlight w:val="white"/>
        </w:rPr>
        <w:t>., 2022</w:t>
      </w:r>
      <w:r w:rsidRPr="008374E3">
        <w:t xml:space="preserve">). The Sports market includes multiple strategies to attract their customers, as the sports is a kind of interest for people. The sport organisations target </w:t>
      </w:r>
      <w:r w:rsidR="00332E6D" w:rsidRPr="008374E3">
        <w:t>a specific</w:t>
      </w:r>
      <w:r w:rsidRPr="008374E3">
        <w:t xml:space="preserve"> range of audiences who have interest towards sports. The more specific sport organisations can be in their marketing strategies, the stronger the connection they can be able to build with their customers. </w:t>
      </w:r>
    </w:p>
    <w:p w14:paraId="030650A0" w14:textId="77777777" w:rsidR="005018C2" w:rsidRPr="008374E3" w:rsidRDefault="00F57004" w:rsidP="009929C4">
      <w:pPr>
        <w:spacing w:before="240" w:line="360" w:lineRule="auto"/>
        <w:jc w:val="both"/>
        <w:rPr>
          <w:b/>
        </w:rPr>
      </w:pPr>
      <w:r w:rsidRPr="008374E3">
        <w:t>In order to attract the targeted audience, sports organisations use technology to reach them. They promote their events and activities on social media platforms and many other sites where they can promote it (</w:t>
      </w:r>
      <w:r w:rsidRPr="008374E3">
        <w:rPr>
          <w:color w:val="222222"/>
          <w:highlight w:val="white"/>
        </w:rPr>
        <w:t>Jang and Byon, 2020</w:t>
      </w:r>
      <w:r w:rsidRPr="008374E3">
        <w:t>). The goal of sports marketing is to connect with athletes and sports enthusiasts. As a result, social networking is a fantastic tool for boosting brand recognition. Due to the large number of fans that use social media as a tool to enhance their game-watching experience, it serves as the foundation of sports marketing in the modern day. They collaborate with famous faces and influencers to encourage people’s engagement towards the events and sports. The sustainability of major sporting events will receive greater attention from governments, businesses and communities in the recent years because of rising environmental concern and awareness. The sustainability of major sporting events will receive greater attention from governments, businesses, and communities in recent years because of rising environmental awareness and concerns (</w:t>
      </w:r>
      <w:r w:rsidRPr="008374E3">
        <w:rPr>
          <w:color w:val="222222"/>
          <w:highlight w:val="white"/>
        </w:rPr>
        <w:t>Cooper and Alderman, 2020</w:t>
      </w:r>
      <w:r w:rsidRPr="008374E3">
        <w:t xml:space="preserve">). The diversity of sports in the world raises a number of organisational problems, but systemic change within the field of sports is expected to occur over the next few decades as a result of ongoing research into and application of achieving sustainability by stakeholders, organisers, athletes, and members of the public. For example, the International Olympic Committee (IOC) has made a commitment to eliminate only one use of plastics from its facilities, the Olympic Museum as well as its events </w:t>
      </w:r>
      <w:r w:rsidRPr="008374E3">
        <w:lastRenderedPageBreak/>
        <w:t>(</w:t>
      </w:r>
      <w:r w:rsidRPr="008374E3">
        <w:rPr>
          <w:color w:val="222222"/>
          <w:highlight w:val="white"/>
        </w:rPr>
        <w:t>Iberdrola, 2023</w:t>
      </w:r>
      <w:r w:rsidRPr="008374E3">
        <w:t>). The US football league’s teams participated in an Earth Day celebration by wearing jerseys created from waste plastic from the ocean.</w:t>
      </w:r>
    </w:p>
    <w:p w14:paraId="244FCCE3" w14:textId="77777777" w:rsidR="005018C2" w:rsidRPr="008374E3" w:rsidRDefault="00F57004" w:rsidP="009929C4">
      <w:pPr>
        <w:pStyle w:val="Heading1"/>
        <w:spacing w:before="240" w:after="0"/>
      </w:pPr>
      <w:bookmarkStart w:id="8" w:name="_u8rp0rqzmmjt" w:colFirst="0" w:colLast="0"/>
      <w:bookmarkStart w:id="9" w:name="_Toc129704484"/>
      <w:bookmarkEnd w:id="8"/>
      <w:r w:rsidRPr="008374E3">
        <w:t>3. Global marketing environment of Commonwealth Games in Birmingham</w:t>
      </w:r>
      <w:bookmarkEnd w:id="9"/>
      <w:r w:rsidRPr="008374E3">
        <w:t xml:space="preserve"> </w:t>
      </w:r>
    </w:p>
    <w:p w14:paraId="2473F43D" w14:textId="77777777" w:rsidR="005018C2" w:rsidRPr="008374E3" w:rsidRDefault="00F57004" w:rsidP="009929C4">
      <w:pPr>
        <w:pStyle w:val="Heading2"/>
        <w:spacing w:before="240" w:after="0"/>
      </w:pPr>
      <w:bookmarkStart w:id="10" w:name="_6ksygksga6mk" w:colFirst="0" w:colLast="0"/>
      <w:bookmarkStart w:id="11" w:name="_Toc129704485"/>
      <w:bookmarkEnd w:id="10"/>
      <w:r w:rsidRPr="008374E3">
        <w:t>3.1 Impact of Commonwealth Games global marketing environment on Birmingham</w:t>
      </w:r>
      <w:bookmarkEnd w:id="11"/>
      <w:r w:rsidRPr="008374E3">
        <w:t xml:space="preserve"> </w:t>
      </w:r>
    </w:p>
    <w:p w14:paraId="0F6D957D" w14:textId="77777777" w:rsidR="005018C2" w:rsidRPr="008374E3" w:rsidRDefault="00F57004" w:rsidP="009929C4">
      <w:pPr>
        <w:spacing w:before="240" w:line="360" w:lineRule="auto"/>
        <w:jc w:val="both"/>
      </w:pPr>
      <w:r w:rsidRPr="008374E3">
        <w:t xml:space="preserve">The global environmental factors which impact the Commonwealth Games, Birmingham are as follows. </w:t>
      </w:r>
    </w:p>
    <w:p w14:paraId="7A0CA144" w14:textId="77777777" w:rsidR="005018C2" w:rsidRPr="008374E3" w:rsidRDefault="008374E3" w:rsidP="009929C4">
      <w:pPr>
        <w:spacing w:before="240" w:line="360" w:lineRule="auto"/>
        <w:jc w:val="both"/>
      </w:pPr>
      <w:r w:rsidRPr="008374E3">
        <w:rPr>
          <w:b/>
        </w:rPr>
        <w:t>Political</w:t>
      </w:r>
      <w:r w:rsidRPr="008374E3">
        <w:t>:</w:t>
      </w:r>
      <w:r w:rsidR="00F57004" w:rsidRPr="008374E3">
        <w:t xml:space="preserve"> The Commonwealth games is often regarded as the significant international sport event after the Olympic Games. The Commonwealth games consists of 72 countries which is one third of the world population. Every four years the event stays for 11 days and more than 5000 athletes participate in the events (</w:t>
      </w:r>
      <w:r w:rsidR="00F57004" w:rsidRPr="008374E3">
        <w:rPr>
          <w:color w:val="222222"/>
          <w:highlight w:val="white"/>
        </w:rPr>
        <w:t xml:space="preserve">de Ruyter </w:t>
      </w:r>
      <w:r w:rsidR="00F57004" w:rsidRPr="008374E3">
        <w:rPr>
          <w:i/>
          <w:color w:val="222222"/>
          <w:highlight w:val="white"/>
        </w:rPr>
        <w:t>et al.</w:t>
      </w:r>
      <w:r w:rsidR="00F57004" w:rsidRPr="008374E3">
        <w:rPr>
          <w:color w:val="222222"/>
          <w:highlight w:val="white"/>
        </w:rPr>
        <w:t>, 2021)</w:t>
      </w:r>
      <w:r w:rsidR="00F57004" w:rsidRPr="008374E3">
        <w:t xml:space="preserve">. The main aim of this event is to create peaceful, sustainable and successful communities throughout the world. The city has invested nearly £ 779 million for hosting the Games and Birmingham City Council which is predicted to provide nearly 4,500 jobs to the individuals. The global marketing environment of Common wealth   has generated huge revenue with the help of sales, sponsorship and merchandising. </w:t>
      </w:r>
    </w:p>
    <w:p w14:paraId="5193AB22" w14:textId="77777777" w:rsidR="005018C2" w:rsidRPr="008374E3" w:rsidRDefault="00F57004" w:rsidP="009929C4">
      <w:pPr>
        <w:spacing w:before="240" w:line="360" w:lineRule="auto"/>
        <w:jc w:val="both"/>
      </w:pPr>
      <w:r w:rsidRPr="008374E3">
        <w:t>By considering the global marketing environment, Commonwealth games has helped the business to expand the market share in the new countries. They have reached many customers with the help of this special sport event. The commonwealth games have gathered much information about politics, economy and shifting needs of the customer.  With the help of technological innovation in the contemporary period to carry out the business swiftly and reach the potential clients.</w:t>
      </w:r>
    </w:p>
    <w:p w14:paraId="291913E4" w14:textId="77777777" w:rsidR="005018C2" w:rsidRPr="008374E3" w:rsidRDefault="00F57004" w:rsidP="009929C4">
      <w:pPr>
        <w:spacing w:before="240" w:line="360" w:lineRule="auto"/>
        <w:jc w:val="both"/>
      </w:pPr>
      <w:r w:rsidRPr="008374E3">
        <w:rPr>
          <w:b/>
        </w:rPr>
        <w:t xml:space="preserve">Economic </w:t>
      </w:r>
      <w:r w:rsidR="008374E3" w:rsidRPr="008374E3">
        <w:rPr>
          <w:b/>
        </w:rPr>
        <w:t>Factor</w:t>
      </w:r>
      <w:r w:rsidR="008374E3" w:rsidRPr="008374E3">
        <w:t>:</w:t>
      </w:r>
      <w:r w:rsidRPr="008374E3">
        <w:t xml:space="preserve"> Commonwealth games have a </w:t>
      </w:r>
      <w:r w:rsidR="008374E3" w:rsidRPr="008374E3">
        <w:t>significant economic</w:t>
      </w:r>
      <w:r w:rsidRPr="008374E3">
        <w:t xml:space="preserve"> impact on the country. The business has contributed nearly 800 million to the economy of the UK. More than 1.6 million tickets were sold for Birmingham 2022 which is regarded as the largest </w:t>
      </w:r>
      <w:r w:rsidR="008374E3" w:rsidRPr="008374E3">
        <w:t>multi-event</w:t>
      </w:r>
      <w:r w:rsidRPr="008374E3">
        <w:t xml:space="preserve"> hosted in England for 10 years (</w:t>
      </w:r>
      <w:r w:rsidRPr="008374E3">
        <w:rPr>
          <w:color w:val="222222"/>
          <w:highlight w:val="white"/>
        </w:rPr>
        <w:t>Birmingham commonwealth, 2023)</w:t>
      </w:r>
      <w:r w:rsidRPr="008374E3">
        <w:t xml:space="preserve">. The </w:t>
      </w:r>
      <w:r w:rsidR="00332E6D" w:rsidRPr="008374E3">
        <w:t>Commonwealth</w:t>
      </w:r>
      <w:r w:rsidRPr="008374E3">
        <w:t xml:space="preserve"> was tremendously powerful in upholding the local economy and making the people closer. The </w:t>
      </w:r>
      <w:r w:rsidR="008374E3" w:rsidRPr="008374E3">
        <w:t>volunteer members</w:t>
      </w:r>
      <w:r w:rsidRPr="008374E3">
        <w:t xml:space="preserve"> who participated in the games felt an inclusive and effective environment. The Games was the beginning of Birmingham Golden Decade of opportunity and it provided a springboard for success. The goal of the business is to provide assistance to the nation for growing successfully. It has provided a beneficial boost for the Westland Midlands economy and it is evident that the Sports have achieved their goal. Birmingham accounts for 10 % of the UK international exports.</w:t>
      </w:r>
    </w:p>
    <w:p w14:paraId="421CD1D1" w14:textId="77777777" w:rsidR="005018C2" w:rsidRPr="008374E3" w:rsidRDefault="00F57004" w:rsidP="009929C4">
      <w:pPr>
        <w:spacing w:before="240" w:line="360" w:lineRule="auto"/>
        <w:jc w:val="both"/>
      </w:pPr>
      <w:r w:rsidRPr="008374E3">
        <w:rPr>
          <w:b/>
        </w:rPr>
        <w:lastRenderedPageBreak/>
        <w:t xml:space="preserve">Socio </w:t>
      </w:r>
      <w:r w:rsidR="008374E3" w:rsidRPr="008374E3">
        <w:rPr>
          <w:b/>
        </w:rPr>
        <w:t>Cultural:</w:t>
      </w:r>
      <w:r w:rsidRPr="008374E3">
        <w:t xml:space="preserve"> The </w:t>
      </w:r>
      <w:r w:rsidR="008374E3" w:rsidRPr="008374E3">
        <w:t>Commonwealth</w:t>
      </w:r>
      <w:r w:rsidRPr="008374E3">
        <w:t xml:space="preserve"> games have diversified the markets and stabilise the revenue of the nation. While considering the global environment business could comprehend the features of other markets and choose a suitable market (</w:t>
      </w:r>
      <w:r w:rsidRPr="008374E3">
        <w:rPr>
          <w:color w:val="222222"/>
          <w:highlight w:val="white"/>
        </w:rPr>
        <w:t>Birmingham, 2022)</w:t>
      </w:r>
      <w:r w:rsidRPr="008374E3">
        <w:t xml:space="preserve">. The businesses have established alliances with the foreign corporations to gain competitive advantage with the global market. By reaching the global market Common Wealth has increased the awareness of the product. The </w:t>
      </w:r>
      <w:r w:rsidR="008374E3" w:rsidRPr="008374E3">
        <w:t>Commonwealth</w:t>
      </w:r>
      <w:r w:rsidRPr="008374E3">
        <w:t xml:space="preserve"> games have </w:t>
      </w:r>
      <w:r w:rsidR="008374E3" w:rsidRPr="008374E3">
        <w:t>built a</w:t>
      </w:r>
      <w:r w:rsidRPr="008374E3">
        <w:t xml:space="preserve"> </w:t>
      </w:r>
      <w:r w:rsidR="008374E3" w:rsidRPr="008374E3">
        <w:t>well-known</w:t>
      </w:r>
      <w:r w:rsidRPr="008374E3">
        <w:t xml:space="preserve"> reputation and it has helped the industries to gain the competitive advantage. By the adoption of various marketing </w:t>
      </w:r>
      <w:r w:rsidR="008374E3" w:rsidRPr="008374E3">
        <w:t>channels,</w:t>
      </w:r>
      <w:r w:rsidRPr="008374E3">
        <w:t xml:space="preserve"> the sports events have transformed the simple customers into loyal customers. The brand reputation is not influencing the customers' purchases but it has impacted the perspectives of the world and lifestyle of the world. By translating the content of the </w:t>
      </w:r>
      <w:r w:rsidR="008374E3" w:rsidRPr="008374E3">
        <w:t>business correctly</w:t>
      </w:r>
      <w:r w:rsidRPr="008374E3">
        <w:t xml:space="preserve"> it has reached many customers.</w:t>
      </w:r>
    </w:p>
    <w:p w14:paraId="66AA1D69" w14:textId="77777777" w:rsidR="005018C2" w:rsidRPr="008374E3" w:rsidRDefault="00F57004" w:rsidP="009929C4">
      <w:pPr>
        <w:spacing w:before="240" w:line="360" w:lineRule="auto"/>
        <w:jc w:val="both"/>
      </w:pPr>
      <w:r w:rsidRPr="008374E3">
        <w:rPr>
          <w:b/>
        </w:rPr>
        <w:t xml:space="preserve">Technological </w:t>
      </w:r>
      <w:r w:rsidR="008374E3" w:rsidRPr="008374E3">
        <w:rPr>
          <w:b/>
        </w:rPr>
        <w:t>factors</w:t>
      </w:r>
      <w:r w:rsidR="008374E3" w:rsidRPr="008374E3">
        <w:t>:</w:t>
      </w:r>
      <w:r w:rsidRPr="008374E3">
        <w:t xml:space="preserve"> Technological innovation has helped the MACE industry to grow large and big. The technological diffusion all over the world has enhanced the importance of technological factors. Social media and other communication technologies have helped to innovate the marketing techniques to improve collaboration with customers (</w:t>
      </w:r>
      <w:r w:rsidRPr="008374E3">
        <w:rPr>
          <w:color w:val="222222"/>
          <w:highlight w:val="white"/>
        </w:rPr>
        <w:t>Birmingham, 2022)</w:t>
      </w:r>
      <w:r w:rsidRPr="008374E3">
        <w:t xml:space="preserve">. The ongoing 5g and the potentiality has helped Common Wealth Games to capture the attention of the clients. Technology is playing an essential role in delivery of smooth running and multisport and multi venue events. As Common wealth is a large scale event it is not just celebration but it is tribute to the culture of host towns. More than 3 million visits and spend 3 billion during their stay during the sports events. For the year 2022, West Midlands has already been hosting a </w:t>
      </w:r>
      <w:r w:rsidR="008374E3" w:rsidRPr="008374E3">
        <w:t>six-month</w:t>
      </w:r>
      <w:r w:rsidRPr="008374E3">
        <w:t xml:space="preserve"> festival in conjunction with Games and it honours music, the arts and local communities. With assistance from famous artists, the sports industry has developed a Good Living Virtual Reality to develop an online immersive virtual reality artwork (</w:t>
      </w:r>
      <w:r w:rsidRPr="008374E3">
        <w:rPr>
          <w:color w:val="222222"/>
          <w:highlight w:val="white"/>
        </w:rPr>
        <w:t>James, 2022)</w:t>
      </w:r>
      <w:r w:rsidRPr="008374E3">
        <w:t xml:space="preserve">. The sensor tracking and GPs has helped the industry to connect valuable data and gather sound knowledge. Sensor driven data helped the team to manage the crowd properly. The sensor data will evaluate the quality of air and environmental conditions during pre and post Commonwealth events. </w:t>
      </w:r>
    </w:p>
    <w:p w14:paraId="273720DC" w14:textId="77777777" w:rsidR="005018C2" w:rsidRPr="008374E3" w:rsidRDefault="00F57004" w:rsidP="009929C4">
      <w:pPr>
        <w:spacing w:before="240" w:line="360" w:lineRule="auto"/>
        <w:jc w:val="both"/>
      </w:pPr>
      <w:r w:rsidRPr="008374E3">
        <w:rPr>
          <w:b/>
        </w:rPr>
        <w:t xml:space="preserve">Legal </w:t>
      </w:r>
      <w:r w:rsidR="008374E3" w:rsidRPr="008374E3">
        <w:rPr>
          <w:b/>
        </w:rPr>
        <w:t>Factors:</w:t>
      </w:r>
      <w:r w:rsidRPr="008374E3">
        <w:t xml:space="preserve"> By taking into account the </w:t>
      </w:r>
      <w:r w:rsidR="008374E3" w:rsidRPr="008374E3">
        <w:t>global business</w:t>
      </w:r>
      <w:r w:rsidRPr="008374E3">
        <w:t xml:space="preserve"> environment Commonwealth games have grasped all the legal differences to handle the business activities properly. The legal dissimilarities of the other nations </w:t>
      </w:r>
      <w:r w:rsidR="008374E3" w:rsidRPr="008374E3">
        <w:t>have assisted</w:t>
      </w:r>
      <w:r w:rsidRPr="008374E3">
        <w:t xml:space="preserve"> business.  The HASAWA Act, Gender Equality Act, Anti-Discrimination Act, and other laws are among the many legal requirements that the various businesses observe. Companies will face criminal accusations if they disregard these regulations. To enable enterprises to operate in countries all over the world, it also includes the employer's benefits legislation, the child labour act, and the migratory workers act.</w:t>
      </w:r>
    </w:p>
    <w:p w14:paraId="08F457FD" w14:textId="77777777" w:rsidR="005018C2" w:rsidRPr="008374E3" w:rsidRDefault="00F57004" w:rsidP="009929C4">
      <w:pPr>
        <w:spacing w:before="240" w:line="360" w:lineRule="auto"/>
        <w:jc w:val="both"/>
      </w:pPr>
      <w:r w:rsidRPr="008374E3">
        <w:rPr>
          <w:b/>
        </w:rPr>
        <w:lastRenderedPageBreak/>
        <w:t>Environmental factors:</w:t>
      </w:r>
      <w:r w:rsidRPr="008374E3">
        <w:t xml:space="preserve"> One of the most important strategic priority for the sustainability of fames has been initiated to develop a carbon neutral legacy. The industry is working closely with the stakeholders and partners to decrease the carbon footprint and motivate others. Commonwealth games possess carbon management for strategic delivery of the Birmingham Commonwealth games. They are taking enough measures to decrease the amount of carbon dioxide along with greenhouse gas. The commonwealth games have incorporated electric and hydrogen vehicles and </w:t>
      </w:r>
      <w:r w:rsidR="008374E3" w:rsidRPr="008374E3">
        <w:t>the vehicles</w:t>
      </w:r>
      <w:r w:rsidRPr="008374E3">
        <w:t xml:space="preserve"> will be as less as 5/7 Euros- Birmingham Clean Air Zone Complaint </w:t>
      </w:r>
      <w:r w:rsidRPr="008374E3">
        <w:rPr>
          <w:color w:val="222222"/>
          <w:highlight w:val="white"/>
        </w:rPr>
        <w:t>Sustainability (2022)</w:t>
      </w:r>
      <w:r w:rsidRPr="008374E3">
        <w:t>. The industry has adopted “grid power first” to decrease relations on the additional generators. The business is decreasing the number of signs necessary at venues so that it can be reused at future games and events. Commonwealth Games is registered under the Woodland Carbon Code(WCC) and it is one of best quality assurance for woodland creation projects.</w:t>
      </w:r>
    </w:p>
    <w:p w14:paraId="20E04401" w14:textId="77777777" w:rsidR="005018C2" w:rsidRPr="008374E3" w:rsidRDefault="00F57004" w:rsidP="009929C4">
      <w:pPr>
        <w:pStyle w:val="Heading2"/>
        <w:spacing w:before="240" w:after="0"/>
      </w:pPr>
      <w:bookmarkStart w:id="12" w:name="_4qxw1sgjljd7" w:colFirst="0" w:colLast="0"/>
      <w:bookmarkStart w:id="13" w:name="_Toc129704486"/>
      <w:bookmarkEnd w:id="12"/>
      <w:r w:rsidRPr="008374E3">
        <w:t>3.2 Relevant stakeholders of Commonwealth Games Global Marketing and Their Impact on Birmingham</w:t>
      </w:r>
      <w:bookmarkEnd w:id="13"/>
    </w:p>
    <w:p w14:paraId="569D8B97" w14:textId="77777777" w:rsidR="005018C2" w:rsidRPr="008374E3" w:rsidRDefault="00F57004" w:rsidP="009929C4">
      <w:pPr>
        <w:spacing w:before="240" w:line="360" w:lineRule="auto"/>
        <w:jc w:val="both"/>
      </w:pPr>
      <w:r w:rsidRPr="008374E3">
        <w:t xml:space="preserve">Stakeholder analysis is the method of </w:t>
      </w:r>
      <w:r w:rsidR="000A747C" w:rsidRPr="008374E3">
        <w:t>classifying</w:t>
      </w:r>
      <w:r w:rsidRPr="008374E3">
        <w:t xml:space="preserve"> such people before the project </w:t>
      </w:r>
      <w:r w:rsidR="000A747C" w:rsidRPr="008374E3">
        <w:t>initiates</w:t>
      </w:r>
      <w:r w:rsidRPr="008374E3">
        <w:t xml:space="preserve">, </w:t>
      </w:r>
      <w:r w:rsidR="000A747C" w:rsidRPr="008374E3">
        <w:t>organizing</w:t>
      </w:r>
      <w:r w:rsidRPr="008374E3">
        <w:t xml:space="preserve"> them based on their engagement, </w:t>
      </w:r>
      <w:r w:rsidR="000A747C" w:rsidRPr="008374E3">
        <w:t>concern</w:t>
      </w:r>
      <w:r w:rsidRPr="008374E3">
        <w:t xml:space="preserve">, and </w:t>
      </w:r>
      <w:r w:rsidR="000A747C" w:rsidRPr="008374E3">
        <w:t>impression</w:t>
      </w:r>
      <w:r w:rsidRPr="008374E3">
        <w:t xml:space="preserve"> in it, and then determining the best ways to include and interact with all of these stakeholder groups throughout (</w:t>
      </w:r>
      <w:proofErr w:type="spellStart"/>
      <w:r w:rsidRPr="008374E3">
        <w:rPr>
          <w:color w:val="222222"/>
          <w:highlight w:val="white"/>
        </w:rPr>
        <w:t>Pedrini</w:t>
      </w:r>
      <w:proofErr w:type="spellEnd"/>
      <w:r w:rsidRPr="008374E3">
        <w:rPr>
          <w:color w:val="222222"/>
          <w:highlight w:val="white"/>
        </w:rPr>
        <w:t xml:space="preserve"> and </w:t>
      </w:r>
      <w:proofErr w:type="spellStart"/>
      <w:r w:rsidRPr="008374E3">
        <w:rPr>
          <w:color w:val="222222"/>
          <w:highlight w:val="white"/>
        </w:rPr>
        <w:t>Ferri</w:t>
      </w:r>
      <w:proofErr w:type="spellEnd"/>
      <w:r w:rsidRPr="008374E3">
        <w:rPr>
          <w:color w:val="222222"/>
          <w:highlight w:val="white"/>
        </w:rPr>
        <w:t>, 2019)</w:t>
      </w:r>
      <w:r w:rsidRPr="008374E3">
        <w:t xml:space="preserve">. In addition to all the numerous sport organisations, the sport sector is supported by a vast number of stakeholders and other ancillary organisations and units. Sport participants, sportsmen, coaching staff, authorities, managers, leaders, volunteer groups, fans, audience members, corporate sponsors, the press, government entities as well as personnel, and other individuals connected to both sport as well as </w:t>
      </w:r>
      <w:r w:rsidR="008374E3" w:rsidRPr="008374E3">
        <w:t>non-sport</w:t>
      </w:r>
      <w:r w:rsidRPr="008374E3">
        <w:t xml:space="preserve"> organisations (such as talent agencies, contractors, event planners, and regulatory agencies) who could really influence or to be impacted by sport organisations, are all considered stakeholders. </w:t>
      </w: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60"/>
        <w:gridCol w:w="1560"/>
        <w:gridCol w:w="1560"/>
        <w:gridCol w:w="1560"/>
        <w:gridCol w:w="1560"/>
        <w:gridCol w:w="1560"/>
      </w:tblGrid>
      <w:tr w:rsidR="005018C2" w:rsidRPr="008374E3" w14:paraId="28ECBCB8" w14:textId="77777777">
        <w:tc>
          <w:tcPr>
            <w:tcW w:w="1560" w:type="dxa"/>
            <w:shd w:val="clear" w:color="auto" w:fill="auto"/>
            <w:tcMar>
              <w:top w:w="100" w:type="dxa"/>
              <w:left w:w="100" w:type="dxa"/>
              <w:bottom w:w="100" w:type="dxa"/>
              <w:right w:w="100" w:type="dxa"/>
            </w:tcMar>
          </w:tcPr>
          <w:p w14:paraId="750106A7" w14:textId="77777777" w:rsidR="005018C2" w:rsidRPr="008374E3" w:rsidRDefault="00F57004" w:rsidP="009929C4">
            <w:pPr>
              <w:widowControl w:val="0"/>
              <w:pBdr>
                <w:top w:val="nil"/>
                <w:left w:val="nil"/>
                <w:bottom w:val="nil"/>
                <w:right w:val="nil"/>
                <w:between w:val="nil"/>
              </w:pBdr>
              <w:spacing w:before="240" w:line="360" w:lineRule="auto"/>
              <w:rPr>
                <w:b/>
              </w:rPr>
            </w:pPr>
            <w:r w:rsidRPr="008374E3">
              <w:rPr>
                <w:b/>
              </w:rPr>
              <w:t xml:space="preserve">Stakeholder category </w:t>
            </w:r>
          </w:p>
        </w:tc>
        <w:tc>
          <w:tcPr>
            <w:tcW w:w="1560" w:type="dxa"/>
            <w:shd w:val="clear" w:color="auto" w:fill="auto"/>
            <w:tcMar>
              <w:top w:w="100" w:type="dxa"/>
              <w:left w:w="100" w:type="dxa"/>
              <w:bottom w:w="100" w:type="dxa"/>
              <w:right w:w="100" w:type="dxa"/>
            </w:tcMar>
          </w:tcPr>
          <w:p w14:paraId="43693CF6" w14:textId="77777777" w:rsidR="005018C2" w:rsidRPr="008374E3" w:rsidRDefault="00F57004" w:rsidP="009929C4">
            <w:pPr>
              <w:widowControl w:val="0"/>
              <w:pBdr>
                <w:top w:val="nil"/>
                <w:left w:val="nil"/>
                <w:bottom w:val="nil"/>
                <w:right w:val="nil"/>
                <w:between w:val="nil"/>
              </w:pBdr>
              <w:spacing w:before="240" w:line="360" w:lineRule="auto"/>
              <w:rPr>
                <w:b/>
              </w:rPr>
            </w:pPr>
            <w:r w:rsidRPr="008374E3">
              <w:rPr>
                <w:b/>
              </w:rPr>
              <w:t xml:space="preserve">Stakeholders </w:t>
            </w:r>
          </w:p>
        </w:tc>
        <w:tc>
          <w:tcPr>
            <w:tcW w:w="1560" w:type="dxa"/>
            <w:shd w:val="clear" w:color="auto" w:fill="auto"/>
            <w:tcMar>
              <w:top w:w="100" w:type="dxa"/>
              <w:left w:w="100" w:type="dxa"/>
              <w:bottom w:w="100" w:type="dxa"/>
              <w:right w:w="100" w:type="dxa"/>
            </w:tcMar>
          </w:tcPr>
          <w:p w14:paraId="375492CB" w14:textId="77777777" w:rsidR="005018C2" w:rsidRPr="008374E3" w:rsidRDefault="00F57004" w:rsidP="009929C4">
            <w:pPr>
              <w:widowControl w:val="0"/>
              <w:pBdr>
                <w:top w:val="nil"/>
                <w:left w:val="nil"/>
                <w:bottom w:val="nil"/>
                <w:right w:val="nil"/>
                <w:between w:val="nil"/>
              </w:pBdr>
              <w:spacing w:before="240" w:line="360" w:lineRule="auto"/>
              <w:rPr>
                <w:b/>
              </w:rPr>
            </w:pPr>
            <w:r w:rsidRPr="008374E3">
              <w:rPr>
                <w:b/>
              </w:rPr>
              <w:t xml:space="preserve">Interest </w:t>
            </w:r>
          </w:p>
        </w:tc>
        <w:tc>
          <w:tcPr>
            <w:tcW w:w="1560" w:type="dxa"/>
            <w:shd w:val="clear" w:color="auto" w:fill="auto"/>
            <w:tcMar>
              <w:top w:w="100" w:type="dxa"/>
              <w:left w:w="100" w:type="dxa"/>
              <w:bottom w:w="100" w:type="dxa"/>
              <w:right w:w="100" w:type="dxa"/>
            </w:tcMar>
          </w:tcPr>
          <w:p w14:paraId="42903F07" w14:textId="77777777" w:rsidR="005018C2" w:rsidRPr="008374E3" w:rsidRDefault="00F57004" w:rsidP="009929C4">
            <w:pPr>
              <w:widowControl w:val="0"/>
              <w:pBdr>
                <w:top w:val="nil"/>
                <w:left w:val="nil"/>
                <w:bottom w:val="nil"/>
                <w:right w:val="nil"/>
                <w:between w:val="nil"/>
              </w:pBdr>
              <w:spacing w:before="240" w:line="360" w:lineRule="auto"/>
              <w:rPr>
                <w:b/>
              </w:rPr>
            </w:pPr>
            <w:r w:rsidRPr="008374E3">
              <w:rPr>
                <w:b/>
              </w:rPr>
              <w:t xml:space="preserve">Identified </w:t>
            </w:r>
          </w:p>
        </w:tc>
        <w:tc>
          <w:tcPr>
            <w:tcW w:w="1560" w:type="dxa"/>
            <w:shd w:val="clear" w:color="auto" w:fill="auto"/>
            <w:tcMar>
              <w:top w:w="100" w:type="dxa"/>
              <w:left w:w="100" w:type="dxa"/>
              <w:bottom w:w="100" w:type="dxa"/>
              <w:right w:w="100" w:type="dxa"/>
            </w:tcMar>
          </w:tcPr>
          <w:p w14:paraId="32CEBBBF" w14:textId="77777777" w:rsidR="005018C2" w:rsidRPr="008374E3" w:rsidRDefault="00F57004" w:rsidP="009929C4">
            <w:pPr>
              <w:widowControl w:val="0"/>
              <w:pBdr>
                <w:top w:val="nil"/>
                <w:left w:val="nil"/>
                <w:bottom w:val="nil"/>
                <w:right w:val="nil"/>
                <w:between w:val="nil"/>
              </w:pBdr>
              <w:spacing w:before="240" w:line="360" w:lineRule="auto"/>
              <w:rPr>
                <w:b/>
              </w:rPr>
            </w:pPr>
            <w:r w:rsidRPr="008374E3">
              <w:rPr>
                <w:b/>
              </w:rPr>
              <w:t xml:space="preserve">Prioritisation </w:t>
            </w:r>
          </w:p>
        </w:tc>
        <w:tc>
          <w:tcPr>
            <w:tcW w:w="1560" w:type="dxa"/>
            <w:shd w:val="clear" w:color="auto" w:fill="auto"/>
            <w:tcMar>
              <w:top w:w="100" w:type="dxa"/>
              <w:left w:w="100" w:type="dxa"/>
              <w:bottom w:w="100" w:type="dxa"/>
              <w:right w:w="100" w:type="dxa"/>
            </w:tcMar>
          </w:tcPr>
          <w:p w14:paraId="40055DD0" w14:textId="77777777" w:rsidR="005018C2" w:rsidRPr="008374E3" w:rsidRDefault="00F57004" w:rsidP="009929C4">
            <w:pPr>
              <w:widowControl w:val="0"/>
              <w:pBdr>
                <w:top w:val="nil"/>
                <w:left w:val="nil"/>
                <w:bottom w:val="nil"/>
                <w:right w:val="nil"/>
                <w:between w:val="nil"/>
              </w:pBdr>
              <w:spacing w:before="240" w:line="360" w:lineRule="auto"/>
              <w:rPr>
                <w:b/>
              </w:rPr>
            </w:pPr>
            <w:r w:rsidRPr="008374E3">
              <w:rPr>
                <w:b/>
              </w:rPr>
              <w:t xml:space="preserve">Role of Management </w:t>
            </w:r>
          </w:p>
        </w:tc>
      </w:tr>
      <w:tr w:rsidR="005018C2" w:rsidRPr="008374E3" w14:paraId="491B7B01" w14:textId="77777777">
        <w:tc>
          <w:tcPr>
            <w:tcW w:w="1560" w:type="dxa"/>
            <w:shd w:val="clear" w:color="auto" w:fill="auto"/>
            <w:tcMar>
              <w:top w:w="100" w:type="dxa"/>
              <w:left w:w="100" w:type="dxa"/>
              <w:bottom w:w="100" w:type="dxa"/>
              <w:right w:w="100" w:type="dxa"/>
            </w:tcMar>
          </w:tcPr>
          <w:p w14:paraId="1D10B59D" w14:textId="77777777" w:rsidR="005018C2" w:rsidRPr="008374E3" w:rsidRDefault="00F57004" w:rsidP="009929C4">
            <w:pPr>
              <w:widowControl w:val="0"/>
              <w:pBdr>
                <w:top w:val="nil"/>
                <w:left w:val="nil"/>
                <w:bottom w:val="nil"/>
                <w:right w:val="nil"/>
                <w:between w:val="nil"/>
              </w:pBdr>
              <w:spacing w:before="240" w:line="360" w:lineRule="auto"/>
            </w:pPr>
            <w:r w:rsidRPr="008374E3">
              <w:t>Stakeholders (Internal)</w:t>
            </w:r>
          </w:p>
        </w:tc>
        <w:tc>
          <w:tcPr>
            <w:tcW w:w="1560" w:type="dxa"/>
            <w:shd w:val="clear" w:color="auto" w:fill="auto"/>
            <w:tcMar>
              <w:top w:w="100" w:type="dxa"/>
              <w:left w:w="100" w:type="dxa"/>
              <w:bottom w:w="100" w:type="dxa"/>
              <w:right w:w="100" w:type="dxa"/>
            </w:tcMar>
          </w:tcPr>
          <w:p w14:paraId="2514088D" w14:textId="77777777" w:rsidR="005018C2" w:rsidRPr="008374E3" w:rsidRDefault="00F57004" w:rsidP="009929C4">
            <w:pPr>
              <w:widowControl w:val="0"/>
              <w:pBdr>
                <w:top w:val="nil"/>
                <w:left w:val="nil"/>
                <w:bottom w:val="nil"/>
                <w:right w:val="nil"/>
                <w:between w:val="nil"/>
              </w:pBdr>
              <w:spacing w:before="240" w:line="360" w:lineRule="auto"/>
            </w:pPr>
            <w:r w:rsidRPr="008374E3">
              <w:t xml:space="preserve">Project Executives </w:t>
            </w:r>
          </w:p>
        </w:tc>
        <w:tc>
          <w:tcPr>
            <w:tcW w:w="1560" w:type="dxa"/>
            <w:shd w:val="clear" w:color="auto" w:fill="auto"/>
            <w:tcMar>
              <w:top w:w="100" w:type="dxa"/>
              <w:left w:w="100" w:type="dxa"/>
              <w:bottom w:w="100" w:type="dxa"/>
              <w:right w:w="100" w:type="dxa"/>
            </w:tcMar>
          </w:tcPr>
          <w:p w14:paraId="0C98CBC3" w14:textId="77777777" w:rsidR="005018C2" w:rsidRPr="008374E3" w:rsidRDefault="00F57004" w:rsidP="009929C4">
            <w:pPr>
              <w:widowControl w:val="0"/>
              <w:pBdr>
                <w:top w:val="nil"/>
                <w:left w:val="nil"/>
                <w:bottom w:val="nil"/>
                <w:right w:val="nil"/>
                <w:between w:val="nil"/>
              </w:pBdr>
              <w:spacing w:before="240" w:line="360" w:lineRule="auto"/>
            </w:pPr>
            <w:r w:rsidRPr="008374E3">
              <w:t xml:space="preserve">High </w:t>
            </w:r>
          </w:p>
        </w:tc>
        <w:tc>
          <w:tcPr>
            <w:tcW w:w="1560" w:type="dxa"/>
            <w:shd w:val="clear" w:color="auto" w:fill="auto"/>
            <w:tcMar>
              <w:top w:w="100" w:type="dxa"/>
              <w:left w:w="100" w:type="dxa"/>
              <w:bottom w:w="100" w:type="dxa"/>
              <w:right w:w="100" w:type="dxa"/>
            </w:tcMar>
          </w:tcPr>
          <w:p w14:paraId="5CCDB6B4" w14:textId="77777777" w:rsidR="005018C2" w:rsidRPr="008374E3" w:rsidRDefault="00F57004" w:rsidP="009929C4">
            <w:pPr>
              <w:widowControl w:val="0"/>
              <w:pBdr>
                <w:top w:val="nil"/>
                <w:left w:val="nil"/>
                <w:bottom w:val="nil"/>
                <w:right w:val="nil"/>
                <w:between w:val="nil"/>
              </w:pBdr>
              <w:spacing w:before="240" w:line="360" w:lineRule="auto"/>
            </w:pPr>
            <w:r w:rsidRPr="008374E3">
              <w:t xml:space="preserve">The project executives' work is assessed on the basis of </w:t>
            </w:r>
            <w:r w:rsidRPr="008374E3">
              <w:lastRenderedPageBreak/>
              <w:t>their authority and control (</w:t>
            </w:r>
            <w:proofErr w:type="spellStart"/>
            <w:r w:rsidRPr="008374E3">
              <w:rPr>
                <w:color w:val="222222"/>
                <w:highlight w:val="white"/>
              </w:rPr>
              <w:t>Heslinga</w:t>
            </w:r>
            <w:proofErr w:type="spellEnd"/>
            <w:r w:rsidRPr="008374E3">
              <w:rPr>
                <w:color w:val="222222"/>
                <w:highlight w:val="white"/>
              </w:rPr>
              <w:t xml:space="preserve"> et al., 2019)</w:t>
            </w:r>
            <w:r w:rsidRPr="008374E3">
              <w:t>.</w:t>
            </w:r>
          </w:p>
        </w:tc>
        <w:tc>
          <w:tcPr>
            <w:tcW w:w="1560" w:type="dxa"/>
            <w:shd w:val="clear" w:color="auto" w:fill="auto"/>
            <w:tcMar>
              <w:top w:w="100" w:type="dxa"/>
              <w:left w:w="100" w:type="dxa"/>
              <w:bottom w:w="100" w:type="dxa"/>
              <w:right w:w="100" w:type="dxa"/>
            </w:tcMar>
          </w:tcPr>
          <w:p w14:paraId="5AE70070" w14:textId="77777777" w:rsidR="005018C2" w:rsidRPr="008374E3" w:rsidRDefault="00F57004" w:rsidP="009929C4">
            <w:pPr>
              <w:widowControl w:val="0"/>
              <w:pBdr>
                <w:top w:val="nil"/>
                <w:left w:val="nil"/>
                <w:bottom w:val="nil"/>
                <w:right w:val="nil"/>
                <w:between w:val="nil"/>
              </w:pBdr>
              <w:spacing w:before="240" w:line="360" w:lineRule="auto"/>
            </w:pPr>
            <w:r w:rsidRPr="008374E3">
              <w:lastRenderedPageBreak/>
              <w:t xml:space="preserve">They are key individuals who are assigned for monitoring </w:t>
            </w:r>
            <w:r w:rsidRPr="008374E3">
              <w:lastRenderedPageBreak/>
              <w:t>the total sports events leading to successful completion of the project.</w:t>
            </w:r>
          </w:p>
        </w:tc>
        <w:tc>
          <w:tcPr>
            <w:tcW w:w="1560" w:type="dxa"/>
            <w:shd w:val="clear" w:color="auto" w:fill="auto"/>
            <w:tcMar>
              <w:top w:w="100" w:type="dxa"/>
              <w:left w:w="100" w:type="dxa"/>
              <w:bottom w:w="100" w:type="dxa"/>
              <w:right w:w="100" w:type="dxa"/>
            </w:tcMar>
          </w:tcPr>
          <w:p w14:paraId="6B08BBDA" w14:textId="77777777" w:rsidR="005018C2" w:rsidRPr="008374E3" w:rsidRDefault="00F57004" w:rsidP="009929C4">
            <w:pPr>
              <w:widowControl w:val="0"/>
              <w:pBdr>
                <w:top w:val="nil"/>
                <w:left w:val="nil"/>
                <w:bottom w:val="nil"/>
                <w:right w:val="nil"/>
                <w:between w:val="nil"/>
              </w:pBdr>
              <w:spacing w:before="240" w:line="360" w:lineRule="auto"/>
            </w:pPr>
            <w:r w:rsidRPr="008374E3">
              <w:lastRenderedPageBreak/>
              <w:t xml:space="preserve">The management should provide them enough </w:t>
            </w:r>
            <w:r w:rsidRPr="008374E3">
              <w:lastRenderedPageBreak/>
              <w:t xml:space="preserve">rewards and benefits for the good work. </w:t>
            </w:r>
          </w:p>
        </w:tc>
      </w:tr>
      <w:tr w:rsidR="005018C2" w:rsidRPr="008374E3" w14:paraId="0C314AFF" w14:textId="77777777">
        <w:tc>
          <w:tcPr>
            <w:tcW w:w="1560" w:type="dxa"/>
            <w:shd w:val="clear" w:color="auto" w:fill="auto"/>
            <w:tcMar>
              <w:top w:w="100" w:type="dxa"/>
              <w:left w:w="100" w:type="dxa"/>
              <w:bottom w:w="100" w:type="dxa"/>
              <w:right w:w="100" w:type="dxa"/>
            </w:tcMar>
          </w:tcPr>
          <w:p w14:paraId="3E4AA2EA" w14:textId="77777777" w:rsidR="005018C2" w:rsidRPr="008374E3" w:rsidRDefault="005018C2" w:rsidP="009929C4">
            <w:pPr>
              <w:widowControl w:val="0"/>
              <w:pBdr>
                <w:top w:val="nil"/>
                <w:left w:val="nil"/>
                <w:bottom w:val="nil"/>
                <w:right w:val="nil"/>
                <w:between w:val="nil"/>
              </w:pBdr>
              <w:spacing w:before="240" w:line="360" w:lineRule="auto"/>
            </w:pPr>
          </w:p>
        </w:tc>
        <w:tc>
          <w:tcPr>
            <w:tcW w:w="1560" w:type="dxa"/>
            <w:shd w:val="clear" w:color="auto" w:fill="auto"/>
            <w:tcMar>
              <w:top w:w="100" w:type="dxa"/>
              <w:left w:w="100" w:type="dxa"/>
              <w:bottom w:w="100" w:type="dxa"/>
              <w:right w:w="100" w:type="dxa"/>
            </w:tcMar>
          </w:tcPr>
          <w:p w14:paraId="5058C4C5" w14:textId="77777777" w:rsidR="005018C2" w:rsidRPr="008374E3" w:rsidRDefault="00F57004" w:rsidP="009929C4">
            <w:pPr>
              <w:widowControl w:val="0"/>
              <w:pBdr>
                <w:top w:val="nil"/>
                <w:left w:val="nil"/>
                <w:bottom w:val="nil"/>
                <w:right w:val="nil"/>
                <w:between w:val="nil"/>
              </w:pBdr>
              <w:spacing w:before="240" w:line="360" w:lineRule="auto"/>
            </w:pPr>
            <w:r w:rsidRPr="008374E3">
              <w:t>Project Managers</w:t>
            </w:r>
          </w:p>
        </w:tc>
        <w:tc>
          <w:tcPr>
            <w:tcW w:w="1560" w:type="dxa"/>
            <w:shd w:val="clear" w:color="auto" w:fill="auto"/>
            <w:tcMar>
              <w:top w:w="100" w:type="dxa"/>
              <w:left w:w="100" w:type="dxa"/>
              <w:bottom w:w="100" w:type="dxa"/>
              <w:right w:w="100" w:type="dxa"/>
            </w:tcMar>
          </w:tcPr>
          <w:p w14:paraId="7881AAA1" w14:textId="77777777" w:rsidR="005018C2" w:rsidRPr="008374E3" w:rsidRDefault="00F57004" w:rsidP="009929C4">
            <w:pPr>
              <w:widowControl w:val="0"/>
              <w:pBdr>
                <w:top w:val="nil"/>
                <w:left w:val="nil"/>
                <w:bottom w:val="nil"/>
                <w:right w:val="nil"/>
                <w:between w:val="nil"/>
              </w:pBdr>
              <w:spacing w:before="240" w:line="360" w:lineRule="auto"/>
            </w:pPr>
            <w:r w:rsidRPr="008374E3">
              <w:t xml:space="preserve">High </w:t>
            </w:r>
          </w:p>
        </w:tc>
        <w:tc>
          <w:tcPr>
            <w:tcW w:w="1560" w:type="dxa"/>
            <w:shd w:val="clear" w:color="auto" w:fill="auto"/>
            <w:tcMar>
              <w:top w:w="100" w:type="dxa"/>
              <w:left w:w="100" w:type="dxa"/>
              <w:bottom w:w="100" w:type="dxa"/>
              <w:right w:w="100" w:type="dxa"/>
            </w:tcMar>
          </w:tcPr>
          <w:p w14:paraId="217BE65D" w14:textId="77777777" w:rsidR="005018C2" w:rsidRPr="008374E3" w:rsidRDefault="00F57004" w:rsidP="009929C4">
            <w:pPr>
              <w:widowControl w:val="0"/>
              <w:pBdr>
                <w:top w:val="nil"/>
                <w:left w:val="nil"/>
                <w:bottom w:val="nil"/>
                <w:right w:val="nil"/>
                <w:between w:val="nil"/>
              </w:pBdr>
              <w:spacing w:before="240" w:line="360" w:lineRule="auto"/>
            </w:pPr>
            <w:r w:rsidRPr="008374E3">
              <w:t xml:space="preserve">They are evaluated on the basis of the supervision of the project. </w:t>
            </w:r>
          </w:p>
        </w:tc>
        <w:tc>
          <w:tcPr>
            <w:tcW w:w="1560" w:type="dxa"/>
            <w:shd w:val="clear" w:color="auto" w:fill="auto"/>
            <w:tcMar>
              <w:top w:w="100" w:type="dxa"/>
              <w:left w:w="100" w:type="dxa"/>
              <w:bottom w:w="100" w:type="dxa"/>
              <w:right w:w="100" w:type="dxa"/>
            </w:tcMar>
          </w:tcPr>
          <w:p w14:paraId="29414BA3" w14:textId="77777777" w:rsidR="005018C2" w:rsidRPr="008374E3" w:rsidRDefault="00F57004" w:rsidP="009929C4">
            <w:pPr>
              <w:widowControl w:val="0"/>
              <w:pBdr>
                <w:top w:val="nil"/>
                <w:left w:val="nil"/>
                <w:bottom w:val="nil"/>
                <w:right w:val="nil"/>
                <w:between w:val="nil"/>
              </w:pBdr>
              <w:spacing w:before="240" w:line="360" w:lineRule="auto"/>
            </w:pPr>
            <w:r w:rsidRPr="008374E3">
              <w:t>They are responsible for supervising the work from the beginning till the end (</w:t>
            </w:r>
            <w:r w:rsidRPr="008374E3">
              <w:rPr>
                <w:color w:val="222222"/>
                <w:highlight w:val="white"/>
              </w:rPr>
              <w:t xml:space="preserve">Kang and </w:t>
            </w:r>
            <w:proofErr w:type="spellStart"/>
            <w:r w:rsidRPr="008374E3">
              <w:rPr>
                <w:color w:val="222222"/>
                <w:highlight w:val="white"/>
              </w:rPr>
              <w:t>Svensson</w:t>
            </w:r>
            <w:proofErr w:type="spellEnd"/>
            <w:r w:rsidRPr="008374E3">
              <w:rPr>
                <w:color w:val="222222"/>
                <w:highlight w:val="white"/>
              </w:rPr>
              <w:t>, 2021)</w:t>
            </w:r>
            <w:r w:rsidRPr="008374E3">
              <w:t xml:space="preserve">. </w:t>
            </w:r>
            <w:r w:rsidR="008374E3" w:rsidRPr="008374E3">
              <w:t>They draw</w:t>
            </w:r>
            <w:r w:rsidRPr="008374E3">
              <w:t xml:space="preserve"> the plan and on the basis of that project work is carried out. </w:t>
            </w:r>
          </w:p>
        </w:tc>
        <w:tc>
          <w:tcPr>
            <w:tcW w:w="1560" w:type="dxa"/>
            <w:shd w:val="clear" w:color="auto" w:fill="auto"/>
            <w:tcMar>
              <w:top w:w="100" w:type="dxa"/>
              <w:left w:w="100" w:type="dxa"/>
              <w:bottom w:w="100" w:type="dxa"/>
              <w:right w:w="100" w:type="dxa"/>
            </w:tcMar>
          </w:tcPr>
          <w:p w14:paraId="48FF7B7D" w14:textId="77777777" w:rsidR="005018C2" w:rsidRPr="008374E3" w:rsidRDefault="00F57004" w:rsidP="009929C4">
            <w:pPr>
              <w:widowControl w:val="0"/>
              <w:pBdr>
                <w:top w:val="nil"/>
                <w:left w:val="nil"/>
                <w:bottom w:val="nil"/>
                <w:right w:val="nil"/>
                <w:between w:val="nil"/>
              </w:pBdr>
              <w:spacing w:before="240" w:line="360" w:lineRule="auto"/>
            </w:pPr>
            <w:r w:rsidRPr="008374E3">
              <w:t xml:space="preserve">They must be provided with a handsome salary, perks and incentives to make them satisfied and motivated. </w:t>
            </w:r>
          </w:p>
        </w:tc>
      </w:tr>
      <w:tr w:rsidR="005018C2" w:rsidRPr="008374E3" w14:paraId="3FD3BBA0" w14:textId="77777777">
        <w:tc>
          <w:tcPr>
            <w:tcW w:w="1560" w:type="dxa"/>
            <w:shd w:val="clear" w:color="auto" w:fill="auto"/>
            <w:tcMar>
              <w:top w:w="100" w:type="dxa"/>
              <w:left w:w="100" w:type="dxa"/>
              <w:bottom w:w="100" w:type="dxa"/>
              <w:right w:w="100" w:type="dxa"/>
            </w:tcMar>
          </w:tcPr>
          <w:p w14:paraId="5A16D148" w14:textId="77777777" w:rsidR="005018C2" w:rsidRPr="008374E3" w:rsidRDefault="005018C2" w:rsidP="009929C4">
            <w:pPr>
              <w:widowControl w:val="0"/>
              <w:pBdr>
                <w:top w:val="nil"/>
                <w:left w:val="nil"/>
                <w:bottom w:val="nil"/>
                <w:right w:val="nil"/>
                <w:between w:val="nil"/>
              </w:pBdr>
              <w:spacing w:before="240" w:line="360" w:lineRule="auto"/>
            </w:pPr>
          </w:p>
        </w:tc>
        <w:tc>
          <w:tcPr>
            <w:tcW w:w="1560" w:type="dxa"/>
            <w:shd w:val="clear" w:color="auto" w:fill="auto"/>
            <w:tcMar>
              <w:top w:w="100" w:type="dxa"/>
              <w:left w:w="100" w:type="dxa"/>
              <w:bottom w:w="100" w:type="dxa"/>
              <w:right w:w="100" w:type="dxa"/>
            </w:tcMar>
          </w:tcPr>
          <w:p w14:paraId="38679D49" w14:textId="77777777" w:rsidR="005018C2" w:rsidRPr="008374E3" w:rsidRDefault="00F57004" w:rsidP="009929C4">
            <w:pPr>
              <w:widowControl w:val="0"/>
              <w:pBdr>
                <w:top w:val="nil"/>
                <w:left w:val="nil"/>
                <w:bottom w:val="nil"/>
                <w:right w:val="nil"/>
                <w:between w:val="nil"/>
              </w:pBdr>
              <w:spacing w:before="240" w:line="360" w:lineRule="auto"/>
            </w:pPr>
            <w:r w:rsidRPr="008374E3">
              <w:t xml:space="preserve">Other Workforce </w:t>
            </w:r>
          </w:p>
        </w:tc>
        <w:tc>
          <w:tcPr>
            <w:tcW w:w="1560" w:type="dxa"/>
            <w:shd w:val="clear" w:color="auto" w:fill="auto"/>
            <w:tcMar>
              <w:top w:w="100" w:type="dxa"/>
              <w:left w:w="100" w:type="dxa"/>
              <w:bottom w:w="100" w:type="dxa"/>
              <w:right w:w="100" w:type="dxa"/>
            </w:tcMar>
          </w:tcPr>
          <w:p w14:paraId="7A09C319" w14:textId="77777777" w:rsidR="005018C2" w:rsidRPr="008374E3" w:rsidRDefault="00F57004" w:rsidP="009929C4">
            <w:pPr>
              <w:widowControl w:val="0"/>
              <w:pBdr>
                <w:top w:val="nil"/>
                <w:left w:val="nil"/>
                <w:bottom w:val="nil"/>
                <w:right w:val="nil"/>
                <w:between w:val="nil"/>
              </w:pBdr>
              <w:spacing w:before="240" w:line="360" w:lineRule="auto"/>
            </w:pPr>
            <w:r w:rsidRPr="008374E3">
              <w:t xml:space="preserve">Low </w:t>
            </w:r>
          </w:p>
        </w:tc>
        <w:tc>
          <w:tcPr>
            <w:tcW w:w="1560" w:type="dxa"/>
            <w:shd w:val="clear" w:color="auto" w:fill="auto"/>
            <w:tcMar>
              <w:top w:w="100" w:type="dxa"/>
              <w:left w:w="100" w:type="dxa"/>
              <w:bottom w:w="100" w:type="dxa"/>
              <w:right w:w="100" w:type="dxa"/>
            </w:tcMar>
          </w:tcPr>
          <w:p w14:paraId="638E7E28" w14:textId="77777777" w:rsidR="005018C2" w:rsidRPr="008374E3" w:rsidRDefault="00F57004" w:rsidP="009929C4">
            <w:pPr>
              <w:widowControl w:val="0"/>
              <w:pBdr>
                <w:top w:val="nil"/>
                <w:left w:val="nil"/>
                <w:bottom w:val="nil"/>
                <w:right w:val="nil"/>
                <w:between w:val="nil"/>
              </w:pBdr>
              <w:spacing w:before="240" w:line="360" w:lineRule="auto"/>
            </w:pPr>
            <w:r w:rsidRPr="008374E3">
              <w:t xml:space="preserve">They are evaluated on the basis of quality work. </w:t>
            </w:r>
          </w:p>
        </w:tc>
        <w:tc>
          <w:tcPr>
            <w:tcW w:w="1560" w:type="dxa"/>
            <w:shd w:val="clear" w:color="auto" w:fill="auto"/>
            <w:tcMar>
              <w:top w:w="100" w:type="dxa"/>
              <w:left w:w="100" w:type="dxa"/>
              <w:bottom w:w="100" w:type="dxa"/>
              <w:right w:w="100" w:type="dxa"/>
            </w:tcMar>
          </w:tcPr>
          <w:p w14:paraId="6C8AA9E8" w14:textId="77777777" w:rsidR="005018C2" w:rsidRPr="008374E3" w:rsidRDefault="00F57004" w:rsidP="009929C4">
            <w:pPr>
              <w:widowControl w:val="0"/>
              <w:pBdr>
                <w:top w:val="nil"/>
                <w:left w:val="nil"/>
                <w:bottom w:val="nil"/>
                <w:right w:val="nil"/>
                <w:between w:val="nil"/>
              </w:pBdr>
              <w:spacing w:before="240" w:line="360" w:lineRule="auto"/>
            </w:pPr>
            <w:r w:rsidRPr="008374E3">
              <w:t xml:space="preserve">The workforce should be executing their tasks as per the direction of Project managers, executives </w:t>
            </w:r>
            <w:r w:rsidRPr="008374E3">
              <w:lastRenderedPageBreak/>
              <w:t>and so on.</w:t>
            </w:r>
          </w:p>
        </w:tc>
        <w:tc>
          <w:tcPr>
            <w:tcW w:w="1560" w:type="dxa"/>
            <w:shd w:val="clear" w:color="auto" w:fill="auto"/>
            <w:tcMar>
              <w:top w:w="100" w:type="dxa"/>
              <w:left w:w="100" w:type="dxa"/>
              <w:bottom w:w="100" w:type="dxa"/>
              <w:right w:w="100" w:type="dxa"/>
            </w:tcMar>
          </w:tcPr>
          <w:p w14:paraId="1EA52045" w14:textId="77777777" w:rsidR="005018C2" w:rsidRPr="008374E3" w:rsidRDefault="00F57004" w:rsidP="009929C4">
            <w:pPr>
              <w:widowControl w:val="0"/>
              <w:pBdr>
                <w:top w:val="nil"/>
                <w:left w:val="nil"/>
                <w:bottom w:val="nil"/>
                <w:right w:val="nil"/>
                <w:between w:val="nil"/>
              </w:pBdr>
              <w:spacing w:before="240" w:line="360" w:lineRule="auto"/>
            </w:pPr>
            <w:r w:rsidRPr="008374E3">
              <w:lastRenderedPageBreak/>
              <w:t xml:space="preserve">The management must address their concerns and look after the </w:t>
            </w:r>
            <w:r w:rsidR="008374E3" w:rsidRPr="008374E3">
              <w:t>wellbeing</w:t>
            </w:r>
            <w:r w:rsidRPr="008374E3">
              <w:t xml:space="preserve"> of the employees. </w:t>
            </w:r>
          </w:p>
        </w:tc>
      </w:tr>
      <w:tr w:rsidR="005018C2" w:rsidRPr="008374E3" w14:paraId="38AD5C0A" w14:textId="77777777">
        <w:tc>
          <w:tcPr>
            <w:tcW w:w="1560" w:type="dxa"/>
            <w:shd w:val="clear" w:color="auto" w:fill="auto"/>
            <w:tcMar>
              <w:top w:w="100" w:type="dxa"/>
              <w:left w:w="100" w:type="dxa"/>
              <w:bottom w:w="100" w:type="dxa"/>
              <w:right w:w="100" w:type="dxa"/>
            </w:tcMar>
          </w:tcPr>
          <w:p w14:paraId="38D1CAAF" w14:textId="77777777" w:rsidR="005018C2" w:rsidRPr="008374E3" w:rsidRDefault="005018C2" w:rsidP="009929C4">
            <w:pPr>
              <w:widowControl w:val="0"/>
              <w:pBdr>
                <w:top w:val="nil"/>
                <w:left w:val="nil"/>
                <w:bottom w:val="nil"/>
                <w:right w:val="nil"/>
                <w:between w:val="nil"/>
              </w:pBdr>
              <w:spacing w:before="240" w:line="360" w:lineRule="auto"/>
            </w:pPr>
          </w:p>
        </w:tc>
        <w:tc>
          <w:tcPr>
            <w:tcW w:w="1560" w:type="dxa"/>
            <w:shd w:val="clear" w:color="auto" w:fill="auto"/>
            <w:tcMar>
              <w:top w:w="100" w:type="dxa"/>
              <w:left w:w="100" w:type="dxa"/>
              <w:bottom w:w="100" w:type="dxa"/>
              <w:right w:w="100" w:type="dxa"/>
            </w:tcMar>
          </w:tcPr>
          <w:p w14:paraId="63596214" w14:textId="77777777" w:rsidR="005018C2" w:rsidRPr="008374E3" w:rsidRDefault="00F57004" w:rsidP="009929C4">
            <w:pPr>
              <w:widowControl w:val="0"/>
              <w:pBdr>
                <w:top w:val="nil"/>
                <w:left w:val="nil"/>
                <w:bottom w:val="nil"/>
                <w:right w:val="nil"/>
                <w:between w:val="nil"/>
              </w:pBdr>
              <w:spacing w:before="240" w:line="360" w:lineRule="auto"/>
            </w:pPr>
            <w:r w:rsidRPr="008374E3">
              <w:t xml:space="preserve">Venue Developers </w:t>
            </w:r>
          </w:p>
        </w:tc>
        <w:tc>
          <w:tcPr>
            <w:tcW w:w="1560" w:type="dxa"/>
            <w:shd w:val="clear" w:color="auto" w:fill="auto"/>
            <w:tcMar>
              <w:top w:w="100" w:type="dxa"/>
              <w:left w:w="100" w:type="dxa"/>
              <w:bottom w:w="100" w:type="dxa"/>
              <w:right w:w="100" w:type="dxa"/>
            </w:tcMar>
          </w:tcPr>
          <w:p w14:paraId="7714968B" w14:textId="77777777" w:rsidR="005018C2" w:rsidRPr="008374E3" w:rsidRDefault="00F57004" w:rsidP="009929C4">
            <w:pPr>
              <w:widowControl w:val="0"/>
              <w:pBdr>
                <w:top w:val="nil"/>
                <w:left w:val="nil"/>
                <w:bottom w:val="nil"/>
                <w:right w:val="nil"/>
                <w:between w:val="nil"/>
              </w:pBdr>
              <w:spacing w:before="240" w:line="360" w:lineRule="auto"/>
            </w:pPr>
            <w:r w:rsidRPr="008374E3">
              <w:t>Low</w:t>
            </w:r>
          </w:p>
        </w:tc>
        <w:tc>
          <w:tcPr>
            <w:tcW w:w="1560" w:type="dxa"/>
            <w:shd w:val="clear" w:color="auto" w:fill="auto"/>
            <w:tcMar>
              <w:top w:w="100" w:type="dxa"/>
              <w:left w:w="100" w:type="dxa"/>
              <w:bottom w:w="100" w:type="dxa"/>
              <w:right w:w="100" w:type="dxa"/>
            </w:tcMar>
          </w:tcPr>
          <w:p w14:paraId="6BE0474F" w14:textId="77777777" w:rsidR="005018C2" w:rsidRPr="008374E3" w:rsidRDefault="00F57004" w:rsidP="009929C4">
            <w:pPr>
              <w:widowControl w:val="0"/>
              <w:pBdr>
                <w:top w:val="nil"/>
                <w:left w:val="nil"/>
                <w:bottom w:val="nil"/>
                <w:right w:val="nil"/>
                <w:between w:val="nil"/>
              </w:pBdr>
              <w:spacing w:before="240" w:line="360" w:lineRule="auto"/>
            </w:pPr>
            <w:r w:rsidRPr="008374E3">
              <w:t xml:space="preserve">They are evaluated on the basis of their expertise in the field. </w:t>
            </w:r>
          </w:p>
        </w:tc>
        <w:tc>
          <w:tcPr>
            <w:tcW w:w="1560" w:type="dxa"/>
            <w:shd w:val="clear" w:color="auto" w:fill="auto"/>
            <w:tcMar>
              <w:top w:w="100" w:type="dxa"/>
              <w:left w:w="100" w:type="dxa"/>
              <w:bottom w:w="100" w:type="dxa"/>
              <w:right w:w="100" w:type="dxa"/>
            </w:tcMar>
          </w:tcPr>
          <w:p w14:paraId="161C826F" w14:textId="77777777" w:rsidR="005018C2" w:rsidRPr="008374E3" w:rsidRDefault="00F57004" w:rsidP="009929C4">
            <w:pPr>
              <w:widowControl w:val="0"/>
              <w:pBdr>
                <w:top w:val="nil"/>
                <w:left w:val="nil"/>
                <w:bottom w:val="nil"/>
                <w:right w:val="nil"/>
                <w:between w:val="nil"/>
              </w:pBdr>
              <w:spacing w:before="240" w:line="360" w:lineRule="auto"/>
            </w:pPr>
            <w:r w:rsidRPr="008374E3">
              <w:t xml:space="preserve">They are accountable for developing the sites properly </w:t>
            </w:r>
            <w:proofErr w:type="spellStart"/>
            <w:r w:rsidRPr="008374E3">
              <w:rPr>
                <w:color w:val="222222"/>
                <w:highlight w:val="white"/>
              </w:rPr>
              <w:t>Kangmand</w:t>
            </w:r>
            <w:proofErr w:type="spellEnd"/>
            <w:r w:rsidRPr="008374E3">
              <w:rPr>
                <w:color w:val="222222"/>
                <w:highlight w:val="white"/>
              </w:rPr>
              <w:t xml:space="preserve"> </w:t>
            </w:r>
            <w:proofErr w:type="spellStart"/>
            <w:r w:rsidRPr="008374E3">
              <w:rPr>
                <w:color w:val="222222"/>
                <w:highlight w:val="white"/>
              </w:rPr>
              <w:t>Svensson</w:t>
            </w:r>
            <w:proofErr w:type="spellEnd"/>
            <w:r w:rsidRPr="008374E3">
              <w:rPr>
                <w:color w:val="222222"/>
                <w:highlight w:val="white"/>
              </w:rPr>
              <w:t>, 2021)</w:t>
            </w:r>
            <w:r w:rsidRPr="008374E3">
              <w:t xml:space="preserve">. They are the ones who design the venue to make it more appealing and satisfying. </w:t>
            </w:r>
          </w:p>
        </w:tc>
        <w:tc>
          <w:tcPr>
            <w:tcW w:w="1560" w:type="dxa"/>
            <w:shd w:val="clear" w:color="auto" w:fill="auto"/>
            <w:tcMar>
              <w:top w:w="100" w:type="dxa"/>
              <w:left w:w="100" w:type="dxa"/>
              <w:bottom w:w="100" w:type="dxa"/>
              <w:right w:w="100" w:type="dxa"/>
            </w:tcMar>
          </w:tcPr>
          <w:p w14:paraId="5EC4A2FB" w14:textId="77777777" w:rsidR="005018C2" w:rsidRPr="008374E3" w:rsidRDefault="00F57004" w:rsidP="009929C4">
            <w:pPr>
              <w:widowControl w:val="0"/>
              <w:pBdr>
                <w:top w:val="nil"/>
                <w:left w:val="nil"/>
                <w:bottom w:val="nil"/>
                <w:right w:val="nil"/>
                <w:between w:val="nil"/>
              </w:pBdr>
              <w:spacing w:before="240" w:line="360" w:lineRule="auto"/>
            </w:pPr>
            <w:r w:rsidRPr="008374E3">
              <w:t xml:space="preserve">The management is responsible for motivating them to develop the site innovatively so that they could apparel more customers. </w:t>
            </w:r>
          </w:p>
        </w:tc>
      </w:tr>
      <w:tr w:rsidR="005018C2" w:rsidRPr="008374E3" w14:paraId="0F28F899" w14:textId="77777777">
        <w:tc>
          <w:tcPr>
            <w:tcW w:w="1560" w:type="dxa"/>
            <w:shd w:val="clear" w:color="auto" w:fill="auto"/>
            <w:tcMar>
              <w:top w:w="100" w:type="dxa"/>
              <w:left w:w="100" w:type="dxa"/>
              <w:bottom w:w="100" w:type="dxa"/>
              <w:right w:w="100" w:type="dxa"/>
            </w:tcMar>
          </w:tcPr>
          <w:p w14:paraId="6DB0B1D7" w14:textId="77777777" w:rsidR="005018C2" w:rsidRPr="008374E3" w:rsidRDefault="005018C2" w:rsidP="009929C4">
            <w:pPr>
              <w:widowControl w:val="0"/>
              <w:pBdr>
                <w:top w:val="nil"/>
                <w:left w:val="nil"/>
                <w:bottom w:val="nil"/>
                <w:right w:val="nil"/>
                <w:between w:val="nil"/>
              </w:pBdr>
              <w:spacing w:before="240" w:line="360" w:lineRule="auto"/>
            </w:pPr>
          </w:p>
        </w:tc>
        <w:tc>
          <w:tcPr>
            <w:tcW w:w="1560" w:type="dxa"/>
            <w:shd w:val="clear" w:color="auto" w:fill="auto"/>
            <w:tcMar>
              <w:top w:w="100" w:type="dxa"/>
              <w:left w:w="100" w:type="dxa"/>
              <w:bottom w:w="100" w:type="dxa"/>
              <w:right w:w="100" w:type="dxa"/>
            </w:tcMar>
          </w:tcPr>
          <w:p w14:paraId="2EA36683" w14:textId="77777777" w:rsidR="005018C2" w:rsidRPr="008374E3" w:rsidRDefault="00F57004" w:rsidP="009929C4">
            <w:pPr>
              <w:widowControl w:val="0"/>
              <w:pBdr>
                <w:top w:val="nil"/>
                <w:left w:val="nil"/>
                <w:bottom w:val="nil"/>
                <w:right w:val="nil"/>
                <w:between w:val="nil"/>
              </w:pBdr>
              <w:spacing w:before="240" w:line="360" w:lineRule="auto"/>
            </w:pPr>
            <w:r w:rsidRPr="008374E3">
              <w:t xml:space="preserve">Engineers and Architects </w:t>
            </w:r>
          </w:p>
        </w:tc>
        <w:tc>
          <w:tcPr>
            <w:tcW w:w="1560" w:type="dxa"/>
            <w:shd w:val="clear" w:color="auto" w:fill="auto"/>
            <w:tcMar>
              <w:top w:w="100" w:type="dxa"/>
              <w:left w:w="100" w:type="dxa"/>
              <w:bottom w:w="100" w:type="dxa"/>
              <w:right w:w="100" w:type="dxa"/>
            </w:tcMar>
          </w:tcPr>
          <w:p w14:paraId="4DA08E86" w14:textId="77777777" w:rsidR="005018C2" w:rsidRPr="008374E3" w:rsidRDefault="00F57004" w:rsidP="009929C4">
            <w:pPr>
              <w:widowControl w:val="0"/>
              <w:pBdr>
                <w:top w:val="nil"/>
                <w:left w:val="nil"/>
                <w:bottom w:val="nil"/>
                <w:right w:val="nil"/>
                <w:between w:val="nil"/>
              </w:pBdr>
              <w:spacing w:before="240" w:line="360" w:lineRule="auto"/>
            </w:pPr>
            <w:r w:rsidRPr="008374E3">
              <w:t xml:space="preserve">High </w:t>
            </w:r>
          </w:p>
        </w:tc>
        <w:tc>
          <w:tcPr>
            <w:tcW w:w="1560" w:type="dxa"/>
            <w:shd w:val="clear" w:color="auto" w:fill="auto"/>
            <w:tcMar>
              <w:top w:w="100" w:type="dxa"/>
              <w:left w:w="100" w:type="dxa"/>
              <w:bottom w:w="100" w:type="dxa"/>
              <w:right w:w="100" w:type="dxa"/>
            </w:tcMar>
          </w:tcPr>
          <w:p w14:paraId="238889D7" w14:textId="77777777" w:rsidR="005018C2" w:rsidRPr="008374E3" w:rsidRDefault="00F57004" w:rsidP="009929C4">
            <w:pPr>
              <w:widowControl w:val="0"/>
              <w:spacing w:before="240" w:line="360" w:lineRule="auto"/>
            </w:pPr>
            <w:r w:rsidRPr="008374E3">
              <w:t>The project cannot be finished without the assistance of technological professionals because they alone are in a position to improve technology.</w:t>
            </w:r>
          </w:p>
        </w:tc>
        <w:tc>
          <w:tcPr>
            <w:tcW w:w="1560" w:type="dxa"/>
            <w:shd w:val="clear" w:color="auto" w:fill="auto"/>
            <w:tcMar>
              <w:top w:w="100" w:type="dxa"/>
              <w:left w:w="100" w:type="dxa"/>
              <w:bottom w:w="100" w:type="dxa"/>
              <w:right w:w="100" w:type="dxa"/>
            </w:tcMar>
          </w:tcPr>
          <w:p w14:paraId="481CCACE" w14:textId="77777777" w:rsidR="005018C2" w:rsidRPr="008374E3" w:rsidRDefault="00F57004" w:rsidP="009929C4">
            <w:pPr>
              <w:widowControl w:val="0"/>
              <w:pBdr>
                <w:top w:val="nil"/>
                <w:left w:val="nil"/>
                <w:bottom w:val="nil"/>
                <w:right w:val="nil"/>
                <w:between w:val="nil"/>
              </w:pBdr>
              <w:spacing w:before="240" w:line="360" w:lineRule="auto"/>
            </w:pPr>
            <w:r w:rsidRPr="008374E3">
              <w:t>They are responsible for the structural framework of the events (</w:t>
            </w:r>
            <w:proofErr w:type="spellStart"/>
            <w:r w:rsidRPr="008374E3">
              <w:rPr>
                <w:color w:val="222222"/>
                <w:highlight w:val="white"/>
              </w:rPr>
              <w:t>Bazzanella</w:t>
            </w:r>
            <w:proofErr w:type="spellEnd"/>
            <w:r w:rsidRPr="008374E3">
              <w:rPr>
                <w:color w:val="222222"/>
                <w:highlight w:val="white"/>
              </w:rPr>
              <w:t xml:space="preserve"> </w:t>
            </w:r>
            <w:r w:rsidRPr="008374E3">
              <w:rPr>
                <w:i/>
                <w:color w:val="222222"/>
                <w:highlight w:val="white"/>
              </w:rPr>
              <w:t>et al.</w:t>
            </w:r>
            <w:r w:rsidRPr="008374E3">
              <w:rPr>
                <w:color w:val="222222"/>
                <w:highlight w:val="white"/>
              </w:rPr>
              <w:t>, 2019)</w:t>
            </w:r>
            <w:r w:rsidRPr="008374E3">
              <w:t xml:space="preserve">. They work very closely with the site developers. </w:t>
            </w:r>
          </w:p>
        </w:tc>
        <w:tc>
          <w:tcPr>
            <w:tcW w:w="1560" w:type="dxa"/>
            <w:shd w:val="clear" w:color="auto" w:fill="auto"/>
            <w:tcMar>
              <w:top w:w="100" w:type="dxa"/>
              <w:left w:w="100" w:type="dxa"/>
              <w:bottom w:w="100" w:type="dxa"/>
              <w:right w:w="100" w:type="dxa"/>
            </w:tcMar>
          </w:tcPr>
          <w:p w14:paraId="139D288A" w14:textId="77777777" w:rsidR="005018C2" w:rsidRPr="008374E3" w:rsidRDefault="00F57004" w:rsidP="009929C4">
            <w:pPr>
              <w:widowControl w:val="0"/>
              <w:pBdr>
                <w:top w:val="nil"/>
                <w:left w:val="nil"/>
                <w:bottom w:val="nil"/>
                <w:right w:val="nil"/>
                <w:between w:val="nil"/>
              </w:pBdr>
              <w:spacing w:before="240" w:line="360" w:lineRule="auto"/>
            </w:pPr>
            <w:r w:rsidRPr="008374E3">
              <w:t>The specialists in technology ought to be paid fairly for their work and shouldn't be denied what they are due.</w:t>
            </w:r>
          </w:p>
        </w:tc>
      </w:tr>
      <w:tr w:rsidR="005018C2" w:rsidRPr="008374E3" w14:paraId="1FB0D71A" w14:textId="77777777">
        <w:tc>
          <w:tcPr>
            <w:tcW w:w="1560" w:type="dxa"/>
            <w:shd w:val="clear" w:color="auto" w:fill="auto"/>
            <w:tcMar>
              <w:top w:w="100" w:type="dxa"/>
              <w:left w:w="100" w:type="dxa"/>
              <w:bottom w:w="100" w:type="dxa"/>
              <w:right w:w="100" w:type="dxa"/>
            </w:tcMar>
          </w:tcPr>
          <w:p w14:paraId="31D5BD7B" w14:textId="77777777" w:rsidR="005018C2" w:rsidRPr="008374E3" w:rsidRDefault="00F57004" w:rsidP="009929C4">
            <w:pPr>
              <w:widowControl w:val="0"/>
              <w:pBdr>
                <w:top w:val="nil"/>
                <w:left w:val="nil"/>
                <w:bottom w:val="nil"/>
                <w:right w:val="nil"/>
                <w:between w:val="nil"/>
              </w:pBdr>
              <w:spacing w:before="240" w:line="360" w:lineRule="auto"/>
            </w:pPr>
            <w:r w:rsidRPr="008374E3">
              <w:rPr>
                <w:b/>
              </w:rPr>
              <w:lastRenderedPageBreak/>
              <w:t>External stakeholder</w:t>
            </w:r>
            <w:r w:rsidRPr="008374E3">
              <w:t xml:space="preserve">s </w:t>
            </w:r>
          </w:p>
          <w:p w14:paraId="6FD2DE7D" w14:textId="77777777" w:rsidR="005018C2" w:rsidRPr="008374E3" w:rsidRDefault="005018C2" w:rsidP="009929C4">
            <w:pPr>
              <w:widowControl w:val="0"/>
              <w:pBdr>
                <w:top w:val="nil"/>
                <w:left w:val="nil"/>
                <w:bottom w:val="nil"/>
                <w:right w:val="nil"/>
                <w:between w:val="nil"/>
              </w:pBdr>
              <w:spacing w:before="240" w:line="360" w:lineRule="auto"/>
            </w:pPr>
          </w:p>
        </w:tc>
        <w:tc>
          <w:tcPr>
            <w:tcW w:w="1560" w:type="dxa"/>
            <w:shd w:val="clear" w:color="auto" w:fill="auto"/>
            <w:tcMar>
              <w:top w:w="100" w:type="dxa"/>
              <w:left w:w="100" w:type="dxa"/>
              <w:bottom w:w="100" w:type="dxa"/>
              <w:right w:w="100" w:type="dxa"/>
            </w:tcMar>
          </w:tcPr>
          <w:p w14:paraId="07AE5434" w14:textId="77777777" w:rsidR="005018C2" w:rsidRPr="008374E3" w:rsidRDefault="00F57004" w:rsidP="009929C4">
            <w:pPr>
              <w:widowControl w:val="0"/>
              <w:pBdr>
                <w:top w:val="nil"/>
                <w:left w:val="nil"/>
                <w:bottom w:val="nil"/>
                <w:right w:val="nil"/>
                <w:between w:val="nil"/>
              </w:pBdr>
              <w:spacing w:before="240" w:line="360" w:lineRule="auto"/>
            </w:pPr>
            <w:r w:rsidRPr="008374E3">
              <w:t xml:space="preserve">Commonwealth Games Association of England  </w:t>
            </w:r>
          </w:p>
        </w:tc>
        <w:tc>
          <w:tcPr>
            <w:tcW w:w="1560" w:type="dxa"/>
            <w:shd w:val="clear" w:color="auto" w:fill="auto"/>
            <w:tcMar>
              <w:top w:w="100" w:type="dxa"/>
              <w:left w:w="100" w:type="dxa"/>
              <w:bottom w:w="100" w:type="dxa"/>
              <w:right w:w="100" w:type="dxa"/>
            </w:tcMar>
          </w:tcPr>
          <w:p w14:paraId="45E10CDB" w14:textId="77777777" w:rsidR="005018C2" w:rsidRPr="008374E3" w:rsidRDefault="00F57004" w:rsidP="009929C4">
            <w:pPr>
              <w:widowControl w:val="0"/>
              <w:pBdr>
                <w:top w:val="nil"/>
                <w:left w:val="nil"/>
                <w:bottom w:val="nil"/>
                <w:right w:val="nil"/>
                <w:between w:val="nil"/>
              </w:pBdr>
              <w:spacing w:before="240" w:line="360" w:lineRule="auto"/>
            </w:pPr>
            <w:r w:rsidRPr="008374E3">
              <w:t xml:space="preserve">High </w:t>
            </w:r>
          </w:p>
        </w:tc>
        <w:tc>
          <w:tcPr>
            <w:tcW w:w="1560" w:type="dxa"/>
            <w:shd w:val="clear" w:color="auto" w:fill="auto"/>
            <w:tcMar>
              <w:top w:w="100" w:type="dxa"/>
              <w:left w:w="100" w:type="dxa"/>
              <w:bottom w:w="100" w:type="dxa"/>
              <w:right w:w="100" w:type="dxa"/>
            </w:tcMar>
          </w:tcPr>
          <w:p w14:paraId="65B70FB6" w14:textId="77777777" w:rsidR="005018C2" w:rsidRPr="008374E3" w:rsidRDefault="00F57004" w:rsidP="009929C4">
            <w:pPr>
              <w:widowControl w:val="0"/>
              <w:spacing w:before="240" w:line="360" w:lineRule="auto"/>
            </w:pPr>
            <w:r w:rsidRPr="008374E3">
              <w:t>As the project is finished, the investors will receive a return on their investment through a variety of channels.</w:t>
            </w:r>
          </w:p>
        </w:tc>
        <w:tc>
          <w:tcPr>
            <w:tcW w:w="1560" w:type="dxa"/>
            <w:shd w:val="clear" w:color="auto" w:fill="auto"/>
            <w:tcMar>
              <w:top w:w="100" w:type="dxa"/>
              <w:left w:w="100" w:type="dxa"/>
              <w:bottom w:w="100" w:type="dxa"/>
              <w:right w:w="100" w:type="dxa"/>
            </w:tcMar>
          </w:tcPr>
          <w:p w14:paraId="3AE2B75F" w14:textId="77777777" w:rsidR="005018C2" w:rsidRPr="008374E3" w:rsidRDefault="00F57004" w:rsidP="009929C4">
            <w:pPr>
              <w:widowControl w:val="0"/>
              <w:spacing w:before="240" w:line="360" w:lineRule="auto"/>
            </w:pPr>
            <w:r w:rsidRPr="008374E3">
              <w:t xml:space="preserve">They have assumed a global leadership in pulling together the </w:t>
            </w:r>
            <w:r w:rsidR="008374E3" w:rsidRPr="008374E3">
              <w:t>athletes,</w:t>
            </w:r>
            <w:r w:rsidRPr="008374E3">
              <w:t xml:space="preserve"> citizens and communities (</w:t>
            </w:r>
            <w:r w:rsidRPr="008374E3">
              <w:rPr>
                <w:color w:val="222222"/>
                <w:highlight w:val="white"/>
              </w:rPr>
              <w:t>Partners, 2023)</w:t>
            </w:r>
            <w:r w:rsidRPr="008374E3">
              <w:t xml:space="preserve">. They are in charge of taking strategic decisions in association with   Commonwealth games </w:t>
            </w:r>
          </w:p>
        </w:tc>
        <w:tc>
          <w:tcPr>
            <w:tcW w:w="1560" w:type="dxa"/>
            <w:shd w:val="clear" w:color="auto" w:fill="auto"/>
            <w:tcMar>
              <w:top w:w="100" w:type="dxa"/>
              <w:left w:w="100" w:type="dxa"/>
              <w:bottom w:w="100" w:type="dxa"/>
              <w:right w:w="100" w:type="dxa"/>
            </w:tcMar>
          </w:tcPr>
          <w:p w14:paraId="26A193D3" w14:textId="77777777" w:rsidR="005018C2" w:rsidRPr="008374E3" w:rsidRDefault="00F57004" w:rsidP="009929C4">
            <w:pPr>
              <w:widowControl w:val="0"/>
              <w:pBdr>
                <w:top w:val="nil"/>
                <w:left w:val="nil"/>
                <w:bottom w:val="nil"/>
                <w:right w:val="nil"/>
                <w:between w:val="nil"/>
              </w:pBdr>
              <w:spacing w:before="240" w:line="360" w:lineRule="auto"/>
            </w:pPr>
            <w:r w:rsidRPr="008374E3">
              <w:t xml:space="preserve">They should be given enough appreciation and attention for investing their time and effort in the sports. </w:t>
            </w:r>
          </w:p>
        </w:tc>
      </w:tr>
      <w:tr w:rsidR="005018C2" w:rsidRPr="008374E3" w14:paraId="42EECFF4" w14:textId="77777777">
        <w:tc>
          <w:tcPr>
            <w:tcW w:w="1560" w:type="dxa"/>
            <w:shd w:val="clear" w:color="auto" w:fill="auto"/>
            <w:tcMar>
              <w:top w:w="100" w:type="dxa"/>
              <w:left w:w="100" w:type="dxa"/>
              <w:bottom w:w="100" w:type="dxa"/>
              <w:right w:w="100" w:type="dxa"/>
            </w:tcMar>
          </w:tcPr>
          <w:p w14:paraId="5E38C4EE" w14:textId="77777777" w:rsidR="005018C2" w:rsidRPr="008374E3" w:rsidRDefault="005018C2" w:rsidP="009929C4">
            <w:pPr>
              <w:widowControl w:val="0"/>
              <w:pBdr>
                <w:top w:val="nil"/>
                <w:left w:val="nil"/>
                <w:bottom w:val="nil"/>
                <w:right w:val="nil"/>
                <w:between w:val="nil"/>
              </w:pBdr>
              <w:spacing w:before="240" w:line="360" w:lineRule="auto"/>
            </w:pPr>
          </w:p>
        </w:tc>
        <w:tc>
          <w:tcPr>
            <w:tcW w:w="1560" w:type="dxa"/>
            <w:shd w:val="clear" w:color="auto" w:fill="auto"/>
            <w:tcMar>
              <w:top w:w="100" w:type="dxa"/>
              <w:left w:w="100" w:type="dxa"/>
              <w:bottom w:w="100" w:type="dxa"/>
              <w:right w:w="100" w:type="dxa"/>
            </w:tcMar>
          </w:tcPr>
          <w:p w14:paraId="42E7B90D" w14:textId="77777777" w:rsidR="005018C2" w:rsidRPr="008374E3" w:rsidRDefault="00F57004" w:rsidP="009929C4">
            <w:pPr>
              <w:widowControl w:val="0"/>
              <w:pBdr>
                <w:top w:val="nil"/>
                <w:left w:val="nil"/>
                <w:bottom w:val="nil"/>
                <w:right w:val="nil"/>
                <w:between w:val="nil"/>
              </w:pBdr>
              <w:spacing w:before="240" w:line="360" w:lineRule="auto"/>
            </w:pPr>
            <w:r w:rsidRPr="008374E3">
              <w:t xml:space="preserve">Birmingham City Council </w:t>
            </w:r>
          </w:p>
        </w:tc>
        <w:tc>
          <w:tcPr>
            <w:tcW w:w="1560" w:type="dxa"/>
            <w:shd w:val="clear" w:color="auto" w:fill="auto"/>
            <w:tcMar>
              <w:top w:w="100" w:type="dxa"/>
              <w:left w:w="100" w:type="dxa"/>
              <w:bottom w:w="100" w:type="dxa"/>
              <w:right w:w="100" w:type="dxa"/>
            </w:tcMar>
          </w:tcPr>
          <w:p w14:paraId="4EB2F25A" w14:textId="77777777" w:rsidR="005018C2" w:rsidRPr="008374E3" w:rsidRDefault="00F57004" w:rsidP="009929C4">
            <w:pPr>
              <w:widowControl w:val="0"/>
              <w:pBdr>
                <w:top w:val="nil"/>
                <w:left w:val="nil"/>
                <w:bottom w:val="nil"/>
                <w:right w:val="nil"/>
                <w:between w:val="nil"/>
              </w:pBdr>
              <w:spacing w:before="240" w:line="360" w:lineRule="auto"/>
            </w:pPr>
            <w:r w:rsidRPr="008374E3">
              <w:t xml:space="preserve">High </w:t>
            </w:r>
          </w:p>
        </w:tc>
        <w:tc>
          <w:tcPr>
            <w:tcW w:w="1560" w:type="dxa"/>
            <w:shd w:val="clear" w:color="auto" w:fill="auto"/>
            <w:tcMar>
              <w:top w:w="100" w:type="dxa"/>
              <w:left w:w="100" w:type="dxa"/>
              <w:bottom w:w="100" w:type="dxa"/>
              <w:right w:w="100" w:type="dxa"/>
            </w:tcMar>
          </w:tcPr>
          <w:p w14:paraId="42083D3D" w14:textId="77777777" w:rsidR="005018C2" w:rsidRPr="008374E3" w:rsidRDefault="00F57004" w:rsidP="009929C4">
            <w:pPr>
              <w:widowControl w:val="0"/>
              <w:pBdr>
                <w:top w:val="nil"/>
                <w:left w:val="nil"/>
                <w:bottom w:val="nil"/>
                <w:right w:val="nil"/>
                <w:between w:val="nil"/>
              </w:pBdr>
              <w:spacing w:before="240" w:line="360" w:lineRule="auto"/>
            </w:pPr>
            <w:r w:rsidRPr="008374E3">
              <w:t>Since they are the ones in control of it, the stakeholder is in control of the whole project (</w:t>
            </w:r>
            <w:r w:rsidRPr="008374E3">
              <w:rPr>
                <w:color w:val="222222"/>
                <w:highlight w:val="white"/>
              </w:rPr>
              <w:t>Partners, 2023</w:t>
            </w:r>
            <w:r w:rsidRPr="008374E3">
              <w:t xml:space="preserve">. The primary goal of the city </w:t>
            </w:r>
            <w:r w:rsidRPr="008374E3">
              <w:lastRenderedPageBreak/>
              <w:t>council is to provide smart technologies to those who like sports, which have an impact on everything from light to garbage management.</w:t>
            </w:r>
          </w:p>
        </w:tc>
        <w:tc>
          <w:tcPr>
            <w:tcW w:w="1560" w:type="dxa"/>
            <w:shd w:val="clear" w:color="auto" w:fill="auto"/>
            <w:tcMar>
              <w:top w:w="100" w:type="dxa"/>
              <w:left w:w="100" w:type="dxa"/>
              <w:bottom w:w="100" w:type="dxa"/>
              <w:right w:w="100" w:type="dxa"/>
            </w:tcMar>
          </w:tcPr>
          <w:p w14:paraId="51221F22" w14:textId="77777777" w:rsidR="00332E6D" w:rsidRDefault="00332E6D" w:rsidP="009929C4">
            <w:pPr>
              <w:widowControl w:val="0"/>
              <w:pBdr>
                <w:top w:val="nil"/>
                <w:left w:val="nil"/>
                <w:bottom w:val="nil"/>
                <w:right w:val="nil"/>
                <w:between w:val="nil"/>
              </w:pBdr>
              <w:spacing w:before="240" w:line="360" w:lineRule="auto"/>
            </w:pPr>
            <w:r w:rsidRPr="00332E6D">
              <w:lastRenderedPageBreak/>
              <w:t xml:space="preserve">The Hull City Council is responsible for the general administration of the project. The city council is in charge of choosing the contractors, </w:t>
            </w:r>
            <w:r w:rsidRPr="00332E6D">
              <w:lastRenderedPageBreak/>
              <w:t>setting up the project's specifications, concluding the required legal processes, consulting with the project's technological specialists, and overseeing the project as a whole (Partners, 2023).</w:t>
            </w:r>
          </w:p>
          <w:p w14:paraId="25112A41" w14:textId="77777777" w:rsidR="005018C2" w:rsidRPr="008374E3" w:rsidRDefault="00F57004" w:rsidP="009929C4">
            <w:pPr>
              <w:widowControl w:val="0"/>
              <w:pBdr>
                <w:top w:val="nil"/>
                <w:left w:val="nil"/>
                <w:bottom w:val="nil"/>
                <w:right w:val="nil"/>
                <w:between w:val="nil"/>
              </w:pBdr>
              <w:spacing w:before="240" w:line="360" w:lineRule="auto"/>
            </w:pPr>
            <w:r w:rsidRPr="008374E3">
              <w:t>They are significant players in the effort to develop a smart city.</w:t>
            </w:r>
          </w:p>
          <w:p w14:paraId="1E8EBD5B" w14:textId="77777777" w:rsidR="005018C2" w:rsidRPr="008374E3" w:rsidRDefault="005018C2" w:rsidP="009929C4">
            <w:pPr>
              <w:widowControl w:val="0"/>
              <w:pBdr>
                <w:top w:val="nil"/>
                <w:left w:val="nil"/>
                <w:bottom w:val="nil"/>
                <w:right w:val="nil"/>
                <w:between w:val="nil"/>
              </w:pBdr>
              <w:spacing w:before="240" w:line="360" w:lineRule="auto"/>
            </w:pPr>
          </w:p>
        </w:tc>
        <w:tc>
          <w:tcPr>
            <w:tcW w:w="1560" w:type="dxa"/>
            <w:shd w:val="clear" w:color="auto" w:fill="auto"/>
            <w:tcMar>
              <w:top w:w="100" w:type="dxa"/>
              <w:left w:w="100" w:type="dxa"/>
              <w:bottom w:w="100" w:type="dxa"/>
              <w:right w:w="100" w:type="dxa"/>
            </w:tcMar>
          </w:tcPr>
          <w:p w14:paraId="6503194F" w14:textId="77777777" w:rsidR="005018C2" w:rsidRPr="008374E3" w:rsidRDefault="00EC2BC1" w:rsidP="009929C4">
            <w:pPr>
              <w:widowControl w:val="0"/>
              <w:pBdr>
                <w:top w:val="nil"/>
                <w:left w:val="nil"/>
                <w:bottom w:val="nil"/>
                <w:right w:val="nil"/>
                <w:between w:val="nil"/>
              </w:pBdr>
              <w:spacing w:before="240" w:line="360" w:lineRule="auto"/>
            </w:pPr>
            <w:r w:rsidRPr="00EC2BC1">
              <w:lastRenderedPageBreak/>
              <w:t xml:space="preserve">The project's stakeholders are in charge of managing it. If the project's processes continue smoothly and according to schedule, the municipal </w:t>
            </w:r>
            <w:r w:rsidRPr="00EC2BC1">
              <w:lastRenderedPageBreak/>
              <w:t>council will take part in further steps. As a result, they must be given priority in order to participate in the sporting event.</w:t>
            </w:r>
          </w:p>
        </w:tc>
      </w:tr>
      <w:tr w:rsidR="005018C2" w:rsidRPr="008374E3" w14:paraId="26FEDC0A" w14:textId="77777777">
        <w:tc>
          <w:tcPr>
            <w:tcW w:w="1560" w:type="dxa"/>
            <w:shd w:val="clear" w:color="auto" w:fill="auto"/>
            <w:tcMar>
              <w:top w:w="100" w:type="dxa"/>
              <w:left w:w="100" w:type="dxa"/>
              <w:bottom w:w="100" w:type="dxa"/>
              <w:right w:w="100" w:type="dxa"/>
            </w:tcMar>
          </w:tcPr>
          <w:p w14:paraId="5EAC9ED4" w14:textId="77777777" w:rsidR="005018C2" w:rsidRPr="008374E3" w:rsidRDefault="005018C2" w:rsidP="009929C4">
            <w:pPr>
              <w:widowControl w:val="0"/>
              <w:pBdr>
                <w:top w:val="nil"/>
                <w:left w:val="nil"/>
                <w:bottom w:val="nil"/>
                <w:right w:val="nil"/>
                <w:between w:val="nil"/>
              </w:pBdr>
              <w:spacing w:before="240" w:line="360" w:lineRule="auto"/>
            </w:pPr>
          </w:p>
        </w:tc>
        <w:tc>
          <w:tcPr>
            <w:tcW w:w="1560" w:type="dxa"/>
            <w:shd w:val="clear" w:color="auto" w:fill="auto"/>
            <w:tcMar>
              <w:top w:w="100" w:type="dxa"/>
              <w:left w:w="100" w:type="dxa"/>
              <w:bottom w:w="100" w:type="dxa"/>
              <w:right w:w="100" w:type="dxa"/>
            </w:tcMar>
          </w:tcPr>
          <w:p w14:paraId="1F560708" w14:textId="77777777" w:rsidR="005018C2" w:rsidRPr="008374E3" w:rsidRDefault="00F57004" w:rsidP="009929C4">
            <w:pPr>
              <w:widowControl w:val="0"/>
              <w:pBdr>
                <w:top w:val="nil"/>
                <w:left w:val="nil"/>
                <w:bottom w:val="nil"/>
                <w:right w:val="nil"/>
                <w:between w:val="nil"/>
              </w:pBdr>
              <w:spacing w:before="240" w:line="360" w:lineRule="auto"/>
            </w:pPr>
            <w:r w:rsidRPr="008374E3">
              <w:t xml:space="preserve">Commonwealth Games federation </w:t>
            </w:r>
          </w:p>
        </w:tc>
        <w:tc>
          <w:tcPr>
            <w:tcW w:w="1560" w:type="dxa"/>
            <w:shd w:val="clear" w:color="auto" w:fill="auto"/>
            <w:tcMar>
              <w:top w:w="100" w:type="dxa"/>
              <w:left w:w="100" w:type="dxa"/>
              <w:bottom w:w="100" w:type="dxa"/>
              <w:right w:w="100" w:type="dxa"/>
            </w:tcMar>
          </w:tcPr>
          <w:p w14:paraId="4258737B" w14:textId="77777777" w:rsidR="005018C2" w:rsidRPr="008374E3" w:rsidRDefault="00F57004" w:rsidP="009929C4">
            <w:pPr>
              <w:widowControl w:val="0"/>
              <w:pBdr>
                <w:top w:val="nil"/>
                <w:left w:val="nil"/>
                <w:bottom w:val="nil"/>
                <w:right w:val="nil"/>
                <w:between w:val="nil"/>
              </w:pBdr>
              <w:spacing w:before="240" w:line="360" w:lineRule="auto"/>
            </w:pPr>
            <w:r w:rsidRPr="008374E3">
              <w:t xml:space="preserve">High </w:t>
            </w:r>
          </w:p>
        </w:tc>
        <w:tc>
          <w:tcPr>
            <w:tcW w:w="1560" w:type="dxa"/>
            <w:shd w:val="clear" w:color="auto" w:fill="auto"/>
            <w:tcMar>
              <w:top w:w="100" w:type="dxa"/>
              <w:left w:w="100" w:type="dxa"/>
              <w:bottom w:w="100" w:type="dxa"/>
              <w:right w:w="100" w:type="dxa"/>
            </w:tcMar>
          </w:tcPr>
          <w:p w14:paraId="56530AA7" w14:textId="77777777" w:rsidR="005018C2" w:rsidRPr="008374E3" w:rsidRDefault="00F57004" w:rsidP="009929C4">
            <w:pPr>
              <w:widowControl w:val="0"/>
              <w:pBdr>
                <w:top w:val="nil"/>
                <w:left w:val="nil"/>
                <w:bottom w:val="nil"/>
                <w:right w:val="nil"/>
                <w:between w:val="nil"/>
              </w:pBdr>
              <w:spacing w:before="240" w:line="360" w:lineRule="auto"/>
            </w:pPr>
            <w:r w:rsidRPr="008374E3">
              <w:t>They are assessed on the basis of their expertise in the field.</w:t>
            </w:r>
          </w:p>
        </w:tc>
        <w:tc>
          <w:tcPr>
            <w:tcW w:w="1560" w:type="dxa"/>
            <w:shd w:val="clear" w:color="auto" w:fill="auto"/>
            <w:tcMar>
              <w:top w:w="100" w:type="dxa"/>
              <w:left w:w="100" w:type="dxa"/>
              <w:bottom w:w="100" w:type="dxa"/>
              <w:right w:w="100" w:type="dxa"/>
            </w:tcMar>
          </w:tcPr>
          <w:p w14:paraId="4ACC81C2" w14:textId="77777777" w:rsidR="005018C2" w:rsidRPr="008374E3" w:rsidRDefault="00F57004" w:rsidP="009929C4">
            <w:pPr>
              <w:widowControl w:val="0"/>
              <w:pBdr>
                <w:top w:val="nil"/>
                <w:left w:val="nil"/>
                <w:bottom w:val="nil"/>
                <w:right w:val="nil"/>
                <w:between w:val="nil"/>
              </w:pBdr>
              <w:spacing w:before="240" w:line="360" w:lineRule="auto"/>
            </w:pPr>
            <w:r w:rsidRPr="008374E3">
              <w:t xml:space="preserve">They have provided the best value with expertise and generated </w:t>
            </w:r>
            <w:r w:rsidRPr="008374E3">
              <w:lastRenderedPageBreak/>
              <w:t xml:space="preserve">commercial income. They are responsible for the feasibility of the games. </w:t>
            </w:r>
          </w:p>
        </w:tc>
        <w:tc>
          <w:tcPr>
            <w:tcW w:w="1560" w:type="dxa"/>
            <w:shd w:val="clear" w:color="auto" w:fill="auto"/>
            <w:tcMar>
              <w:top w:w="100" w:type="dxa"/>
              <w:left w:w="100" w:type="dxa"/>
              <w:bottom w:w="100" w:type="dxa"/>
              <w:right w:w="100" w:type="dxa"/>
            </w:tcMar>
          </w:tcPr>
          <w:p w14:paraId="229AC832" w14:textId="77777777" w:rsidR="005018C2" w:rsidRPr="008374E3" w:rsidRDefault="00F57004" w:rsidP="009929C4">
            <w:pPr>
              <w:widowControl w:val="0"/>
              <w:pBdr>
                <w:top w:val="nil"/>
                <w:left w:val="nil"/>
                <w:bottom w:val="nil"/>
                <w:right w:val="nil"/>
                <w:between w:val="nil"/>
              </w:pBdr>
              <w:spacing w:before="240" w:line="360" w:lineRule="auto"/>
            </w:pPr>
            <w:r w:rsidRPr="008374E3">
              <w:lastRenderedPageBreak/>
              <w:t xml:space="preserve">They should be appreciated for their hard efforts in making the </w:t>
            </w:r>
            <w:r w:rsidRPr="008374E3">
              <w:lastRenderedPageBreak/>
              <w:t xml:space="preserve">event successful. </w:t>
            </w:r>
          </w:p>
        </w:tc>
      </w:tr>
      <w:tr w:rsidR="005018C2" w:rsidRPr="008374E3" w14:paraId="29F74166" w14:textId="77777777">
        <w:tc>
          <w:tcPr>
            <w:tcW w:w="1560" w:type="dxa"/>
            <w:shd w:val="clear" w:color="auto" w:fill="auto"/>
            <w:tcMar>
              <w:top w:w="100" w:type="dxa"/>
              <w:left w:w="100" w:type="dxa"/>
              <w:bottom w:w="100" w:type="dxa"/>
              <w:right w:w="100" w:type="dxa"/>
            </w:tcMar>
          </w:tcPr>
          <w:p w14:paraId="1A4C361D" w14:textId="77777777" w:rsidR="005018C2" w:rsidRPr="008374E3" w:rsidRDefault="005018C2" w:rsidP="009929C4">
            <w:pPr>
              <w:widowControl w:val="0"/>
              <w:pBdr>
                <w:top w:val="nil"/>
                <w:left w:val="nil"/>
                <w:bottom w:val="nil"/>
                <w:right w:val="nil"/>
                <w:between w:val="nil"/>
              </w:pBdr>
              <w:spacing w:before="240" w:line="360" w:lineRule="auto"/>
            </w:pPr>
          </w:p>
        </w:tc>
        <w:tc>
          <w:tcPr>
            <w:tcW w:w="1560" w:type="dxa"/>
            <w:shd w:val="clear" w:color="auto" w:fill="auto"/>
            <w:tcMar>
              <w:top w:w="100" w:type="dxa"/>
              <w:left w:w="100" w:type="dxa"/>
              <w:bottom w:w="100" w:type="dxa"/>
              <w:right w:w="100" w:type="dxa"/>
            </w:tcMar>
          </w:tcPr>
          <w:p w14:paraId="78C4BF23" w14:textId="77777777" w:rsidR="005018C2" w:rsidRPr="008374E3" w:rsidRDefault="00F57004" w:rsidP="009929C4">
            <w:pPr>
              <w:widowControl w:val="0"/>
              <w:pBdr>
                <w:top w:val="nil"/>
                <w:left w:val="nil"/>
                <w:bottom w:val="nil"/>
                <w:right w:val="nil"/>
                <w:between w:val="nil"/>
              </w:pBdr>
              <w:spacing w:before="240" w:line="360" w:lineRule="auto"/>
            </w:pPr>
            <w:r w:rsidRPr="008374E3">
              <w:t xml:space="preserve">Investors and suppliers </w:t>
            </w:r>
          </w:p>
        </w:tc>
        <w:tc>
          <w:tcPr>
            <w:tcW w:w="1560" w:type="dxa"/>
            <w:shd w:val="clear" w:color="auto" w:fill="auto"/>
            <w:tcMar>
              <w:top w:w="100" w:type="dxa"/>
              <w:left w:w="100" w:type="dxa"/>
              <w:bottom w:w="100" w:type="dxa"/>
              <w:right w:w="100" w:type="dxa"/>
            </w:tcMar>
          </w:tcPr>
          <w:p w14:paraId="2EE5A24B" w14:textId="77777777" w:rsidR="005018C2" w:rsidRPr="008374E3" w:rsidRDefault="00F57004" w:rsidP="009929C4">
            <w:pPr>
              <w:widowControl w:val="0"/>
              <w:pBdr>
                <w:top w:val="nil"/>
                <w:left w:val="nil"/>
                <w:bottom w:val="nil"/>
                <w:right w:val="nil"/>
                <w:between w:val="nil"/>
              </w:pBdr>
              <w:spacing w:before="240" w:line="360" w:lineRule="auto"/>
            </w:pPr>
            <w:r w:rsidRPr="008374E3">
              <w:t xml:space="preserve">Low </w:t>
            </w:r>
          </w:p>
        </w:tc>
        <w:tc>
          <w:tcPr>
            <w:tcW w:w="1560" w:type="dxa"/>
            <w:shd w:val="clear" w:color="auto" w:fill="auto"/>
            <w:tcMar>
              <w:top w:w="100" w:type="dxa"/>
              <w:left w:w="100" w:type="dxa"/>
              <w:bottom w:w="100" w:type="dxa"/>
              <w:right w:w="100" w:type="dxa"/>
            </w:tcMar>
          </w:tcPr>
          <w:p w14:paraId="3A8FE566" w14:textId="77777777" w:rsidR="005018C2" w:rsidRPr="008374E3" w:rsidRDefault="00F57004" w:rsidP="009929C4">
            <w:pPr>
              <w:widowControl w:val="0"/>
              <w:pBdr>
                <w:top w:val="nil"/>
                <w:left w:val="nil"/>
                <w:bottom w:val="nil"/>
                <w:right w:val="nil"/>
                <w:between w:val="nil"/>
              </w:pBdr>
              <w:spacing w:before="240" w:line="360" w:lineRule="auto"/>
            </w:pPr>
            <w:r w:rsidRPr="008374E3">
              <w:t xml:space="preserve">Though they do not influence much, they </w:t>
            </w:r>
            <w:r w:rsidR="008374E3" w:rsidRPr="008374E3">
              <w:t>receive</w:t>
            </w:r>
            <w:r w:rsidRPr="008374E3">
              <w:t xml:space="preserve"> good amount back on the invested amount if the event is successful. </w:t>
            </w:r>
          </w:p>
        </w:tc>
        <w:tc>
          <w:tcPr>
            <w:tcW w:w="1560" w:type="dxa"/>
            <w:shd w:val="clear" w:color="auto" w:fill="auto"/>
            <w:tcMar>
              <w:top w:w="100" w:type="dxa"/>
              <w:left w:w="100" w:type="dxa"/>
              <w:bottom w:w="100" w:type="dxa"/>
              <w:right w:w="100" w:type="dxa"/>
            </w:tcMar>
          </w:tcPr>
          <w:p w14:paraId="3D603ED7" w14:textId="77777777" w:rsidR="005018C2" w:rsidRPr="008374E3" w:rsidRDefault="00F57004" w:rsidP="009929C4">
            <w:pPr>
              <w:widowControl w:val="0"/>
              <w:pBdr>
                <w:top w:val="nil"/>
                <w:left w:val="nil"/>
                <w:bottom w:val="nil"/>
                <w:right w:val="nil"/>
                <w:between w:val="nil"/>
              </w:pBdr>
              <w:spacing w:before="240" w:line="360" w:lineRule="auto"/>
            </w:pPr>
            <w:r w:rsidRPr="008374E3">
              <w:t>The suppliers are the ones who provide the project's development with the basic materials. The investors put their money into the market in hopes of getting a big return (</w:t>
            </w:r>
            <w:proofErr w:type="spellStart"/>
            <w:r w:rsidRPr="008374E3">
              <w:t>Ciric</w:t>
            </w:r>
            <w:proofErr w:type="spellEnd"/>
            <w:r w:rsidRPr="008374E3">
              <w:t xml:space="preserve"> et al., 2018).</w:t>
            </w:r>
          </w:p>
        </w:tc>
        <w:tc>
          <w:tcPr>
            <w:tcW w:w="1560" w:type="dxa"/>
            <w:shd w:val="clear" w:color="auto" w:fill="auto"/>
            <w:tcMar>
              <w:top w:w="100" w:type="dxa"/>
              <w:left w:w="100" w:type="dxa"/>
              <w:bottom w:w="100" w:type="dxa"/>
              <w:right w:w="100" w:type="dxa"/>
            </w:tcMar>
          </w:tcPr>
          <w:p w14:paraId="30578E35" w14:textId="77777777" w:rsidR="005018C2" w:rsidRPr="008374E3" w:rsidRDefault="00F57004" w:rsidP="009929C4">
            <w:pPr>
              <w:widowControl w:val="0"/>
              <w:pBdr>
                <w:top w:val="nil"/>
                <w:left w:val="nil"/>
                <w:bottom w:val="nil"/>
                <w:right w:val="nil"/>
                <w:between w:val="nil"/>
              </w:pBdr>
              <w:spacing w:before="240" w:line="360" w:lineRule="auto"/>
            </w:pPr>
            <w:r w:rsidRPr="008374E3">
              <w:t xml:space="preserve">They are required to be communicated effectively so that they provide adequate financial support. The suppliers do possess a good plan for supplying the raw materials. </w:t>
            </w:r>
          </w:p>
        </w:tc>
      </w:tr>
    </w:tbl>
    <w:p w14:paraId="0D94BE19" w14:textId="77777777" w:rsidR="005018C2" w:rsidRPr="008374E3" w:rsidRDefault="005018C2" w:rsidP="009929C4">
      <w:pPr>
        <w:spacing w:before="240" w:line="360" w:lineRule="auto"/>
        <w:jc w:val="both"/>
      </w:pPr>
    </w:p>
    <w:p w14:paraId="1E4D88F8" w14:textId="77777777" w:rsidR="005018C2" w:rsidRPr="008374E3" w:rsidRDefault="00F57004" w:rsidP="009929C4">
      <w:pPr>
        <w:pStyle w:val="Heading1"/>
        <w:spacing w:before="240" w:after="0"/>
      </w:pPr>
      <w:bookmarkStart w:id="14" w:name="_u2cs7hv5gd7" w:colFirst="0" w:colLast="0"/>
      <w:bookmarkStart w:id="15" w:name="_Toc129704487"/>
      <w:bookmarkEnd w:id="14"/>
      <w:r w:rsidRPr="008374E3">
        <w:t>4. Conclusion</w:t>
      </w:r>
      <w:bookmarkEnd w:id="15"/>
    </w:p>
    <w:p w14:paraId="1F8C5B4D" w14:textId="77777777" w:rsidR="005018C2" w:rsidRPr="008374E3" w:rsidRDefault="00F57004" w:rsidP="009929C4">
      <w:pPr>
        <w:spacing w:before="240" w:line="360" w:lineRule="auto"/>
        <w:jc w:val="both"/>
      </w:pPr>
      <w:r w:rsidRPr="008374E3">
        <w:t xml:space="preserve">A more sophisticated structure than a national marketing environment, the global marketing environment can be challenging to comprehend. A global marketing environment is, to put it simply, anything and everything that influences an organisation's marketing strategy to create and maintain strong bonds with its target audience, whether it comes from within or outside of the organisation on a worldwide scale. An organisation's marketing has become more globalised, which has resulted in growth that is not only regional but also multinational, multilingual, and </w:t>
      </w:r>
      <w:r w:rsidRPr="008374E3">
        <w:lastRenderedPageBreak/>
        <w:t xml:space="preserve">multicultural. It enables academics and marketing professionals to create a special and varied customer base. The Commonwealth Games is one of the world's multisport events. Commonwealth Games events take place every four years. The major objective of this event is to build prosperous, long-lasting communities all around the world. With the aid of sales, sponsorships, and merchandising, Common Wealth's global marketing environment has produced significant financial </w:t>
      </w:r>
      <w:r w:rsidR="008374E3" w:rsidRPr="008374E3">
        <w:t>gains. The</w:t>
      </w:r>
      <w:r w:rsidRPr="008374E3">
        <w:t xml:space="preserve"> Commonwealth Games have aided the company in growing its market share in new nations by taking into account the global marketing environment. With the aid of this unique sporting event, they have attracted several </w:t>
      </w:r>
      <w:r w:rsidR="008374E3" w:rsidRPr="008374E3">
        <w:t>clients. The</w:t>
      </w:r>
      <w:r w:rsidRPr="008374E3">
        <w:t xml:space="preserve"> following analysis has determined how Birmingham will be affected by hosting the Commonwealth Games while taking into account the worldwide marketing climate. The study has first described the worldwide marketing environment in this procedure. Later, building customer value is impacted by the global marketing landscape. In addition, the study has provided a brief explanation of Birmingham's Commonwealth Games' international marketing context. The influence of Birmingham's participation in the Commonwealth Games on the world market will then be examined. Finally, it has incorporated a discussion on Birmingham's effects from the appropriate Commonwealth Games Global Marketing stakeholders.</w:t>
      </w:r>
    </w:p>
    <w:p w14:paraId="66975E34" w14:textId="77777777" w:rsidR="005018C2" w:rsidRPr="008374E3" w:rsidRDefault="005018C2" w:rsidP="009929C4">
      <w:pPr>
        <w:spacing w:before="240" w:line="360" w:lineRule="auto"/>
        <w:jc w:val="both"/>
      </w:pPr>
    </w:p>
    <w:p w14:paraId="5805EACC" w14:textId="77777777" w:rsidR="008374E3" w:rsidRDefault="008374E3" w:rsidP="009929C4">
      <w:pPr>
        <w:spacing w:before="240" w:line="360" w:lineRule="auto"/>
        <w:rPr>
          <w:b/>
        </w:rPr>
      </w:pPr>
      <w:bookmarkStart w:id="16" w:name="_3959jdbmix1r" w:colFirst="0" w:colLast="0"/>
      <w:bookmarkEnd w:id="16"/>
      <w:r>
        <w:br w:type="page"/>
      </w:r>
    </w:p>
    <w:p w14:paraId="760D8240" w14:textId="77777777" w:rsidR="005018C2" w:rsidRPr="008374E3" w:rsidRDefault="00F57004" w:rsidP="009929C4">
      <w:pPr>
        <w:pStyle w:val="Heading1"/>
        <w:spacing w:before="240" w:after="0"/>
        <w:rPr>
          <w:b w:val="0"/>
          <w:szCs w:val="22"/>
        </w:rPr>
      </w:pPr>
      <w:bookmarkStart w:id="17" w:name="_Toc129704488"/>
      <w:r w:rsidRPr="008374E3">
        <w:rPr>
          <w:szCs w:val="22"/>
        </w:rPr>
        <w:lastRenderedPageBreak/>
        <w:t>5. References</w:t>
      </w:r>
      <w:bookmarkEnd w:id="17"/>
      <w:r w:rsidRPr="008374E3">
        <w:rPr>
          <w:szCs w:val="22"/>
        </w:rPr>
        <w:t xml:space="preserve"> </w:t>
      </w:r>
    </w:p>
    <w:p w14:paraId="7F4AD1E6" w14:textId="77777777" w:rsidR="008374E3" w:rsidRPr="008374E3" w:rsidRDefault="008374E3" w:rsidP="009929C4">
      <w:pPr>
        <w:spacing w:before="240" w:line="360" w:lineRule="auto"/>
        <w:jc w:val="both"/>
      </w:pPr>
    </w:p>
    <w:p w14:paraId="7463601C" w14:textId="77777777" w:rsidR="008374E3" w:rsidRPr="008374E3" w:rsidRDefault="008374E3" w:rsidP="009929C4">
      <w:pPr>
        <w:spacing w:before="240" w:line="360" w:lineRule="auto"/>
        <w:jc w:val="both"/>
      </w:pPr>
    </w:p>
    <w:p w14:paraId="236B003E" w14:textId="77777777" w:rsidR="008374E3" w:rsidRPr="008374E3" w:rsidRDefault="008374E3" w:rsidP="009929C4">
      <w:pPr>
        <w:spacing w:before="240" w:line="360" w:lineRule="auto"/>
        <w:jc w:val="both"/>
        <w:rPr>
          <w:color w:val="222222"/>
          <w:highlight w:val="white"/>
        </w:rPr>
      </w:pPr>
      <w:proofErr w:type="spellStart"/>
      <w:r w:rsidRPr="008374E3">
        <w:rPr>
          <w:color w:val="222222"/>
          <w:highlight w:val="white"/>
        </w:rPr>
        <w:t>Abdolmaleki</w:t>
      </w:r>
      <w:proofErr w:type="spellEnd"/>
      <w:r w:rsidRPr="008374E3">
        <w:rPr>
          <w:color w:val="222222"/>
          <w:highlight w:val="white"/>
        </w:rPr>
        <w:t xml:space="preserve">, H., </w:t>
      </w:r>
      <w:proofErr w:type="spellStart"/>
      <w:r w:rsidRPr="008374E3">
        <w:rPr>
          <w:color w:val="222222"/>
          <w:highlight w:val="white"/>
        </w:rPr>
        <w:t>Mirzazadeh</w:t>
      </w:r>
      <w:proofErr w:type="spellEnd"/>
      <w:r w:rsidRPr="008374E3">
        <w:rPr>
          <w:color w:val="222222"/>
          <w:highlight w:val="white"/>
        </w:rPr>
        <w:t xml:space="preserve">, Z.S. and </w:t>
      </w:r>
      <w:proofErr w:type="spellStart"/>
      <w:r w:rsidRPr="008374E3">
        <w:rPr>
          <w:color w:val="222222"/>
          <w:highlight w:val="white"/>
        </w:rPr>
        <w:t>Ghahfarokhhi</w:t>
      </w:r>
      <w:proofErr w:type="spellEnd"/>
      <w:r w:rsidRPr="008374E3">
        <w:rPr>
          <w:color w:val="222222"/>
          <w:highlight w:val="white"/>
        </w:rPr>
        <w:t xml:space="preserve">, E.A., 2018. Identify and prioritise factors affecting sports consumer behaviour in Iran. </w:t>
      </w:r>
      <w:r w:rsidRPr="008374E3">
        <w:rPr>
          <w:i/>
          <w:color w:val="222222"/>
          <w:highlight w:val="white"/>
        </w:rPr>
        <w:t>International Journal of Sport Management and Marketing</w:t>
      </w:r>
      <w:r w:rsidRPr="008374E3">
        <w:rPr>
          <w:color w:val="222222"/>
          <w:highlight w:val="white"/>
        </w:rPr>
        <w:t xml:space="preserve">, </w:t>
      </w:r>
      <w:r w:rsidRPr="008374E3">
        <w:rPr>
          <w:i/>
          <w:color w:val="222222"/>
          <w:highlight w:val="white"/>
        </w:rPr>
        <w:t>18</w:t>
      </w:r>
      <w:r w:rsidRPr="008374E3">
        <w:rPr>
          <w:color w:val="222222"/>
          <w:highlight w:val="white"/>
        </w:rPr>
        <w:t>(1-2), pp.42-62.</w:t>
      </w:r>
    </w:p>
    <w:p w14:paraId="5AF51DEB" w14:textId="77777777" w:rsidR="008374E3" w:rsidRPr="008374E3" w:rsidRDefault="008374E3" w:rsidP="009929C4">
      <w:pPr>
        <w:spacing w:before="240" w:line="360" w:lineRule="auto"/>
        <w:jc w:val="both"/>
        <w:rPr>
          <w:color w:val="222222"/>
          <w:highlight w:val="white"/>
        </w:rPr>
      </w:pPr>
      <w:proofErr w:type="spellStart"/>
      <w:r w:rsidRPr="008374E3">
        <w:rPr>
          <w:color w:val="222222"/>
          <w:highlight w:val="white"/>
        </w:rPr>
        <w:t>Bazzanella</w:t>
      </w:r>
      <w:proofErr w:type="spellEnd"/>
      <w:r w:rsidRPr="008374E3">
        <w:rPr>
          <w:color w:val="222222"/>
          <w:highlight w:val="white"/>
        </w:rPr>
        <w:t xml:space="preserve">, F., Peters, M. and Schnitzer, M., 2019, August. The perceptions of stakeholders in small-scale sporting events. In </w:t>
      </w:r>
      <w:r w:rsidRPr="008374E3">
        <w:rPr>
          <w:i/>
          <w:color w:val="222222"/>
          <w:highlight w:val="white"/>
        </w:rPr>
        <w:t>Journal of Convention &amp; Event Tourism</w:t>
      </w:r>
      <w:r w:rsidRPr="008374E3">
        <w:rPr>
          <w:color w:val="222222"/>
          <w:highlight w:val="white"/>
        </w:rPr>
        <w:t xml:space="preserve"> (Vol. 20, No. 4, pp. 261-286). Routledge.</w:t>
      </w:r>
    </w:p>
    <w:p w14:paraId="0889A095" w14:textId="77777777" w:rsidR="008374E3" w:rsidRPr="008374E3" w:rsidRDefault="008374E3" w:rsidP="009929C4">
      <w:pPr>
        <w:spacing w:before="240" w:line="360" w:lineRule="auto"/>
        <w:jc w:val="both"/>
        <w:rPr>
          <w:color w:val="222222"/>
          <w:highlight w:val="white"/>
        </w:rPr>
      </w:pPr>
      <w:r w:rsidRPr="008374E3">
        <w:rPr>
          <w:color w:val="222222"/>
          <w:highlight w:val="white"/>
        </w:rPr>
        <w:t xml:space="preserve">Birmingham commonwealth, 2023. </w:t>
      </w:r>
      <w:r w:rsidRPr="008374E3">
        <w:rPr>
          <w:i/>
          <w:color w:val="222222"/>
          <w:highlight w:val="white"/>
        </w:rPr>
        <w:t>Home of the Birmingham 2022 commonwealth games</w:t>
      </w:r>
      <w:r w:rsidRPr="008374E3">
        <w:rPr>
          <w:color w:val="222222"/>
          <w:highlight w:val="white"/>
        </w:rPr>
        <w:t xml:space="preserve">, </w:t>
      </w:r>
      <w:r w:rsidRPr="008374E3">
        <w:rPr>
          <w:i/>
          <w:color w:val="222222"/>
          <w:highlight w:val="white"/>
        </w:rPr>
        <w:t>Commonwealth Games - Birmingham 2022</w:t>
      </w:r>
      <w:r w:rsidRPr="008374E3">
        <w:rPr>
          <w:color w:val="222222"/>
          <w:highlight w:val="white"/>
        </w:rPr>
        <w:t xml:space="preserve">. Available at: https://www.birmingham2022.com/ [Accessed: March 14, 2023]. </w:t>
      </w:r>
    </w:p>
    <w:p w14:paraId="22E2304C" w14:textId="77777777" w:rsidR="008374E3" w:rsidRPr="008374E3" w:rsidRDefault="008374E3" w:rsidP="009929C4">
      <w:pPr>
        <w:spacing w:before="240" w:line="360" w:lineRule="auto"/>
        <w:jc w:val="both"/>
        <w:rPr>
          <w:color w:val="222222"/>
          <w:highlight w:val="white"/>
        </w:rPr>
      </w:pPr>
      <w:r w:rsidRPr="008374E3">
        <w:rPr>
          <w:color w:val="222222"/>
          <w:highlight w:val="white"/>
        </w:rPr>
        <w:t xml:space="preserve">Birmingham, 2022. </w:t>
      </w:r>
      <w:r w:rsidRPr="008374E3">
        <w:rPr>
          <w:i/>
          <w:color w:val="222222"/>
          <w:highlight w:val="white"/>
        </w:rPr>
        <w:t>Birmingham 2022 commonwealth games: The highlights</w:t>
      </w:r>
      <w:r w:rsidRPr="008374E3">
        <w:rPr>
          <w:color w:val="222222"/>
          <w:highlight w:val="white"/>
        </w:rPr>
        <w:t xml:space="preserve">, </w:t>
      </w:r>
      <w:r w:rsidRPr="008374E3">
        <w:rPr>
          <w:i/>
          <w:color w:val="222222"/>
          <w:highlight w:val="white"/>
        </w:rPr>
        <w:t>GOV.UK</w:t>
      </w:r>
      <w:r w:rsidRPr="008374E3">
        <w:rPr>
          <w:color w:val="222222"/>
          <w:highlight w:val="white"/>
        </w:rPr>
        <w:t xml:space="preserve">. Available  at: </w:t>
      </w:r>
      <w:hyperlink r:id="rId7">
        <w:r w:rsidRPr="008374E3">
          <w:rPr>
            <w:color w:val="1155CC"/>
            <w:highlight w:val="white"/>
            <w:u w:val="single"/>
          </w:rPr>
          <w:t>https://www.gov.uk/government/publications/birmingham-2022-commonwealth-games-the-highlights/birmingham-2022-commonwealth-games-the-highlights</w:t>
        </w:r>
      </w:hyperlink>
      <w:r w:rsidRPr="008374E3">
        <w:rPr>
          <w:color w:val="222222"/>
          <w:highlight w:val="white"/>
        </w:rPr>
        <w:t xml:space="preserve">  [Accessed: March 14, 2023] </w:t>
      </w:r>
    </w:p>
    <w:p w14:paraId="5A63A7FA" w14:textId="77777777" w:rsidR="008374E3" w:rsidRPr="008374E3" w:rsidRDefault="008374E3" w:rsidP="009929C4">
      <w:pPr>
        <w:spacing w:before="240" w:line="360" w:lineRule="auto"/>
        <w:jc w:val="both"/>
      </w:pPr>
      <w:proofErr w:type="spellStart"/>
      <w:r w:rsidRPr="008374E3">
        <w:t>Ciric</w:t>
      </w:r>
      <w:proofErr w:type="spellEnd"/>
      <w:r w:rsidRPr="008374E3">
        <w:t xml:space="preserve">, D., </w:t>
      </w:r>
      <w:proofErr w:type="spellStart"/>
      <w:r w:rsidRPr="008374E3">
        <w:t>Lalic</w:t>
      </w:r>
      <w:proofErr w:type="spellEnd"/>
      <w:r w:rsidRPr="008374E3">
        <w:t xml:space="preserve">, B., </w:t>
      </w:r>
      <w:proofErr w:type="spellStart"/>
      <w:r w:rsidRPr="008374E3">
        <w:t>Gracanin</w:t>
      </w:r>
      <w:proofErr w:type="spellEnd"/>
      <w:r w:rsidRPr="008374E3">
        <w:t xml:space="preserve">, D., </w:t>
      </w:r>
      <w:proofErr w:type="spellStart"/>
      <w:r w:rsidRPr="008374E3">
        <w:t>Palcic</w:t>
      </w:r>
      <w:proofErr w:type="spellEnd"/>
      <w:r w:rsidRPr="008374E3">
        <w:t xml:space="preserve">, I. and </w:t>
      </w:r>
      <w:proofErr w:type="spellStart"/>
      <w:r w:rsidRPr="008374E3">
        <w:t>Zivlak</w:t>
      </w:r>
      <w:proofErr w:type="spellEnd"/>
      <w:r w:rsidRPr="008374E3">
        <w:t xml:space="preserve">, N., 2018, March. Agile project management in new product development and innovation processes: challenges and benefits beyond software domain. In </w:t>
      </w:r>
      <w:r w:rsidRPr="008374E3">
        <w:rPr>
          <w:i/>
        </w:rPr>
        <w:t xml:space="preserve">2018 IEEE International Symposium on Innovation and Entrepreneurship (TEMS-ISIE) </w:t>
      </w:r>
      <w:r w:rsidRPr="008374E3">
        <w:t>(pp. 1-9). IEEE.</w:t>
      </w:r>
    </w:p>
    <w:p w14:paraId="3C300FE4" w14:textId="77777777" w:rsidR="008374E3" w:rsidRPr="008374E3" w:rsidRDefault="008374E3" w:rsidP="009929C4">
      <w:pPr>
        <w:spacing w:before="240" w:line="360" w:lineRule="auto"/>
        <w:jc w:val="both"/>
      </w:pPr>
      <w:proofErr w:type="spellStart"/>
      <w:r w:rsidRPr="008374E3">
        <w:t>CommonWealth</w:t>
      </w:r>
      <w:proofErr w:type="spellEnd"/>
      <w:r w:rsidRPr="008374E3">
        <w:t xml:space="preserve"> Games (2022) </w:t>
      </w:r>
      <w:r w:rsidRPr="008374E3">
        <w:rPr>
          <w:i/>
        </w:rPr>
        <w:t>Birmingham 2022 contributes £870 million to UK economy</w:t>
      </w:r>
      <w:r w:rsidRPr="008374E3">
        <w:t xml:space="preserve">, </w:t>
      </w:r>
      <w:r w:rsidRPr="008374E3">
        <w:rPr>
          <w:i/>
        </w:rPr>
        <w:t>GOV.UK</w:t>
      </w:r>
      <w:r w:rsidRPr="008374E3">
        <w:t xml:space="preserve">. [online] Available at: </w:t>
      </w:r>
      <w:hyperlink r:id="rId8" w:anchor=":~:text=A%20new%20study%20reveals%20the,million%20to%20the%20UK%20economy.&amp;text=improved%20transport%20services-,The%20Birmingham%202022%20Commonwealth%20Games%20contributed%20at%20least%20%C2%A3870,economy%2C%20a%20new%20study%20reveals">
        <w:r w:rsidRPr="008374E3">
          <w:rPr>
            <w:color w:val="1155CC"/>
            <w:u w:val="single"/>
          </w:rPr>
          <w:t>https://www.gov.uk/government/news/birmingham-2022-contributes-870-million-to-uk-economy#:~:text=A%20new%20study%20reveals%20the,million%20to%20the%20UK%20economy.&amp;text=improved%20transport%20services-,The%20Birmingham%202022%20Commonwealth%20Games%20contributed%20at%20least%20%C2%A3870,economy%2C%20a%20new%20study%20reveals</w:t>
        </w:r>
      </w:hyperlink>
      <w:r w:rsidRPr="008374E3">
        <w:t xml:space="preserve">.  (Accessed: March 14, 2023). </w:t>
      </w:r>
    </w:p>
    <w:p w14:paraId="1ADE7127" w14:textId="77777777" w:rsidR="008374E3" w:rsidRPr="008374E3" w:rsidRDefault="008374E3" w:rsidP="009929C4">
      <w:pPr>
        <w:spacing w:before="240" w:line="360" w:lineRule="auto"/>
        <w:jc w:val="both"/>
        <w:rPr>
          <w:color w:val="222222"/>
          <w:highlight w:val="white"/>
        </w:rPr>
      </w:pPr>
      <w:r w:rsidRPr="008374E3">
        <w:rPr>
          <w:color w:val="222222"/>
          <w:highlight w:val="white"/>
        </w:rPr>
        <w:lastRenderedPageBreak/>
        <w:t xml:space="preserve">Cooper, J.A. and Alderman, D.H., 2020. Cancelling March Madness exposes opportunities for a more sustainable sports tourism economy. </w:t>
      </w:r>
      <w:r w:rsidRPr="008374E3">
        <w:rPr>
          <w:i/>
          <w:color w:val="222222"/>
          <w:highlight w:val="white"/>
        </w:rPr>
        <w:t>Tourism Geographies</w:t>
      </w:r>
      <w:r w:rsidRPr="008374E3">
        <w:rPr>
          <w:color w:val="222222"/>
          <w:highlight w:val="white"/>
        </w:rPr>
        <w:t xml:space="preserve">, </w:t>
      </w:r>
      <w:r w:rsidRPr="008374E3">
        <w:rPr>
          <w:i/>
          <w:color w:val="222222"/>
          <w:highlight w:val="white"/>
        </w:rPr>
        <w:t>22</w:t>
      </w:r>
      <w:r w:rsidRPr="008374E3">
        <w:rPr>
          <w:color w:val="222222"/>
          <w:highlight w:val="white"/>
        </w:rPr>
        <w:t>(3), pp.525-535.</w:t>
      </w:r>
    </w:p>
    <w:p w14:paraId="62A7980B" w14:textId="77777777" w:rsidR="008374E3" w:rsidRPr="008374E3" w:rsidRDefault="008374E3" w:rsidP="009929C4">
      <w:pPr>
        <w:spacing w:before="240" w:line="360" w:lineRule="auto"/>
        <w:jc w:val="both"/>
        <w:rPr>
          <w:color w:val="222222"/>
          <w:highlight w:val="white"/>
        </w:rPr>
      </w:pPr>
      <w:r w:rsidRPr="008374E3">
        <w:rPr>
          <w:color w:val="222222"/>
          <w:highlight w:val="white"/>
        </w:rPr>
        <w:t xml:space="preserve">de Ruyter, A., Hearne, D., Beer, J. and Zaman, Y., 2021. Brexit, Birmingham and the 2022 Commonwealth Games: an opportunity for regeneration and </w:t>
      </w:r>
      <w:proofErr w:type="gramStart"/>
      <w:r w:rsidRPr="008374E3">
        <w:rPr>
          <w:color w:val="222222"/>
          <w:highlight w:val="white"/>
        </w:rPr>
        <w:t>rejuvenation?.</w:t>
      </w:r>
      <w:proofErr w:type="gramEnd"/>
      <w:r w:rsidRPr="008374E3">
        <w:rPr>
          <w:color w:val="222222"/>
          <w:highlight w:val="white"/>
        </w:rPr>
        <w:t xml:space="preserve"> </w:t>
      </w:r>
      <w:r w:rsidRPr="008374E3">
        <w:rPr>
          <w:i/>
          <w:color w:val="222222"/>
          <w:highlight w:val="white"/>
        </w:rPr>
        <w:t>Managing Sport and Leisure</w:t>
      </w:r>
      <w:r w:rsidRPr="008374E3">
        <w:rPr>
          <w:color w:val="222222"/>
          <w:highlight w:val="white"/>
        </w:rPr>
        <w:t xml:space="preserve">, </w:t>
      </w:r>
      <w:r w:rsidRPr="008374E3">
        <w:rPr>
          <w:i/>
          <w:color w:val="222222"/>
          <w:highlight w:val="white"/>
        </w:rPr>
        <w:t>26</w:t>
      </w:r>
      <w:r w:rsidRPr="008374E3">
        <w:rPr>
          <w:color w:val="222222"/>
          <w:highlight w:val="white"/>
        </w:rPr>
        <w:t>(5), pp.413-428.</w:t>
      </w:r>
    </w:p>
    <w:p w14:paraId="5280C4A6" w14:textId="77777777" w:rsidR="008374E3" w:rsidRPr="008374E3" w:rsidRDefault="008374E3" w:rsidP="009929C4">
      <w:pPr>
        <w:spacing w:before="240" w:line="360" w:lineRule="auto"/>
        <w:jc w:val="both"/>
        <w:rPr>
          <w:color w:val="222222"/>
          <w:highlight w:val="white"/>
        </w:rPr>
      </w:pPr>
      <w:proofErr w:type="spellStart"/>
      <w:r w:rsidRPr="008374E3">
        <w:rPr>
          <w:color w:val="222222"/>
          <w:highlight w:val="white"/>
        </w:rPr>
        <w:t>Ghobakhloo</w:t>
      </w:r>
      <w:proofErr w:type="spellEnd"/>
      <w:r w:rsidRPr="008374E3">
        <w:rPr>
          <w:color w:val="222222"/>
          <w:highlight w:val="white"/>
        </w:rPr>
        <w:t xml:space="preserve">, M., 2020. Determinants of information and digital technology implementation for smart manufacturing. </w:t>
      </w:r>
      <w:r w:rsidRPr="008374E3">
        <w:rPr>
          <w:i/>
          <w:color w:val="222222"/>
          <w:highlight w:val="white"/>
        </w:rPr>
        <w:t>International Journal of Production Research</w:t>
      </w:r>
      <w:r w:rsidRPr="008374E3">
        <w:rPr>
          <w:color w:val="222222"/>
          <w:highlight w:val="white"/>
        </w:rPr>
        <w:t xml:space="preserve">, </w:t>
      </w:r>
      <w:r w:rsidRPr="008374E3">
        <w:rPr>
          <w:i/>
          <w:color w:val="222222"/>
          <w:highlight w:val="white"/>
        </w:rPr>
        <w:t>58</w:t>
      </w:r>
      <w:r w:rsidRPr="008374E3">
        <w:rPr>
          <w:color w:val="222222"/>
          <w:highlight w:val="white"/>
        </w:rPr>
        <w:t>(8), pp.2384-2405.</w:t>
      </w:r>
    </w:p>
    <w:p w14:paraId="3104E84D" w14:textId="77777777" w:rsidR="008374E3" w:rsidRPr="008374E3" w:rsidRDefault="008374E3" w:rsidP="009929C4">
      <w:pPr>
        <w:spacing w:before="240" w:line="360" w:lineRule="auto"/>
        <w:jc w:val="both"/>
        <w:rPr>
          <w:color w:val="222222"/>
          <w:highlight w:val="white"/>
        </w:rPr>
      </w:pPr>
      <w:r w:rsidRPr="008374E3">
        <w:rPr>
          <w:color w:val="222222"/>
          <w:highlight w:val="white"/>
        </w:rPr>
        <w:t xml:space="preserve">Gillespie, K. and Swan, K.S., 2021. </w:t>
      </w:r>
      <w:r w:rsidRPr="008374E3">
        <w:rPr>
          <w:i/>
          <w:color w:val="222222"/>
          <w:highlight w:val="white"/>
        </w:rPr>
        <w:t>Global marketing</w:t>
      </w:r>
      <w:r w:rsidRPr="008374E3">
        <w:rPr>
          <w:color w:val="222222"/>
          <w:highlight w:val="white"/>
        </w:rPr>
        <w:t>. Routledge.</w:t>
      </w:r>
    </w:p>
    <w:p w14:paraId="24509D34" w14:textId="77777777" w:rsidR="008374E3" w:rsidRPr="008374E3" w:rsidRDefault="008374E3" w:rsidP="009929C4">
      <w:pPr>
        <w:spacing w:before="240" w:line="360" w:lineRule="auto"/>
        <w:jc w:val="both"/>
        <w:rPr>
          <w:color w:val="222222"/>
          <w:highlight w:val="white"/>
        </w:rPr>
      </w:pPr>
      <w:proofErr w:type="spellStart"/>
      <w:r w:rsidRPr="008374E3">
        <w:rPr>
          <w:color w:val="222222"/>
          <w:highlight w:val="white"/>
        </w:rPr>
        <w:t>Hadian</w:t>
      </w:r>
      <w:proofErr w:type="spellEnd"/>
      <w:r w:rsidRPr="008374E3">
        <w:rPr>
          <w:color w:val="222222"/>
          <w:highlight w:val="white"/>
        </w:rPr>
        <w:t xml:space="preserve">, H., </w:t>
      </w:r>
      <w:proofErr w:type="spellStart"/>
      <w:r w:rsidRPr="008374E3">
        <w:rPr>
          <w:color w:val="222222"/>
          <w:highlight w:val="white"/>
        </w:rPr>
        <w:t>Razavi</w:t>
      </w:r>
      <w:proofErr w:type="spellEnd"/>
      <w:r w:rsidRPr="008374E3">
        <w:rPr>
          <w:color w:val="222222"/>
          <w:highlight w:val="white"/>
        </w:rPr>
        <w:t xml:space="preserve">, S.M.H., </w:t>
      </w:r>
      <w:proofErr w:type="spellStart"/>
      <w:r w:rsidRPr="008374E3">
        <w:rPr>
          <w:color w:val="222222"/>
          <w:highlight w:val="white"/>
        </w:rPr>
        <w:t>Boroumand</w:t>
      </w:r>
      <w:proofErr w:type="spellEnd"/>
      <w:r w:rsidRPr="008374E3">
        <w:rPr>
          <w:color w:val="222222"/>
          <w:highlight w:val="white"/>
        </w:rPr>
        <w:t xml:space="preserve">, M.R. and </w:t>
      </w:r>
      <w:proofErr w:type="spellStart"/>
      <w:r w:rsidRPr="008374E3">
        <w:rPr>
          <w:color w:val="222222"/>
          <w:highlight w:val="white"/>
        </w:rPr>
        <w:t>Amirnejad</w:t>
      </w:r>
      <w:proofErr w:type="spellEnd"/>
      <w:r w:rsidRPr="008374E3">
        <w:rPr>
          <w:color w:val="222222"/>
          <w:highlight w:val="white"/>
        </w:rPr>
        <w:t xml:space="preserve">, S., 2020. Strategies for Developing Economy of Iran’s Sports Industry. </w:t>
      </w:r>
      <w:r w:rsidRPr="008374E3">
        <w:rPr>
          <w:i/>
          <w:color w:val="222222"/>
          <w:highlight w:val="white"/>
        </w:rPr>
        <w:t>Annals of Applied Sport Science</w:t>
      </w:r>
      <w:r w:rsidRPr="008374E3">
        <w:rPr>
          <w:color w:val="222222"/>
          <w:highlight w:val="white"/>
        </w:rPr>
        <w:t xml:space="preserve">, </w:t>
      </w:r>
      <w:r w:rsidRPr="008374E3">
        <w:rPr>
          <w:i/>
          <w:color w:val="222222"/>
          <w:highlight w:val="white"/>
        </w:rPr>
        <w:t>8</w:t>
      </w:r>
      <w:r w:rsidRPr="008374E3">
        <w:rPr>
          <w:color w:val="222222"/>
          <w:highlight w:val="white"/>
        </w:rPr>
        <w:t>(4), pp.0-0.</w:t>
      </w:r>
    </w:p>
    <w:p w14:paraId="43AB9574" w14:textId="77777777" w:rsidR="008374E3" w:rsidRPr="008374E3" w:rsidRDefault="008374E3" w:rsidP="009929C4">
      <w:pPr>
        <w:spacing w:before="240" w:line="360" w:lineRule="auto"/>
        <w:jc w:val="both"/>
        <w:rPr>
          <w:color w:val="222222"/>
          <w:highlight w:val="white"/>
        </w:rPr>
      </w:pPr>
      <w:proofErr w:type="spellStart"/>
      <w:r w:rsidRPr="008374E3">
        <w:rPr>
          <w:color w:val="222222"/>
          <w:highlight w:val="white"/>
        </w:rPr>
        <w:t>Heslinga</w:t>
      </w:r>
      <w:proofErr w:type="spellEnd"/>
      <w:r w:rsidRPr="008374E3">
        <w:rPr>
          <w:color w:val="222222"/>
          <w:highlight w:val="white"/>
        </w:rPr>
        <w:t xml:space="preserve">, J., Groote, P. and </w:t>
      </w:r>
      <w:proofErr w:type="spellStart"/>
      <w:r w:rsidRPr="008374E3">
        <w:rPr>
          <w:color w:val="222222"/>
          <w:highlight w:val="white"/>
        </w:rPr>
        <w:t>Vanclay</w:t>
      </w:r>
      <w:proofErr w:type="spellEnd"/>
      <w:r w:rsidRPr="008374E3">
        <w:rPr>
          <w:color w:val="222222"/>
          <w:highlight w:val="white"/>
        </w:rPr>
        <w:t xml:space="preserve">, F., 2019. Strengthening governance processes to improve benefit-sharing from tourism in protected areas by using stakeholder analysis. </w:t>
      </w:r>
      <w:r w:rsidRPr="008374E3">
        <w:rPr>
          <w:i/>
          <w:color w:val="222222"/>
          <w:highlight w:val="white"/>
        </w:rPr>
        <w:t>Journal of Sustainable Tourism</w:t>
      </w:r>
      <w:r w:rsidRPr="008374E3">
        <w:rPr>
          <w:color w:val="222222"/>
          <w:highlight w:val="white"/>
        </w:rPr>
        <w:t xml:space="preserve">, </w:t>
      </w:r>
      <w:r w:rsidRPr="008374E3">
        <w:rPr>
          <w:i/>
          <w:color w:val="222222"/>
          <w:highlight w:val="white"/>
        </w:rPr>
        <w:t>27</w:t>
      </w:r>
      <w:r w:rsidRPr="008374E3">
        <w:rPr>
          <w:color w:val="222222"/>
          <w:highlight w:val="white"/>
        </w:rPr>
        <w:t>(6), pp.773-787.</w:t>
      </w:r>
    </w:p>
    <w:p w14:paraId="28915A82" w14:textId="77777777" w:rsidR="008374E3" w:rsidRPr="008374E3" w:rsidRDefault="008374E3" w:rsidP="009929C4">
      <w:pPr>
        <w:spacing w:before="240" w:line="360" w:lineRule="auto"/>
        <w:jc w:val="both"/>
        <w:rPr>
          <w:color w:val="222222"/>
          <w:highlight w:val="white"/>
        </w:rPr>
      </w:pPr>
      <w:r w:rsidRPr="008374E3">
        <w:rPr>
          <w:color w:val="222222"/>
          <w:highlight w:val="white"/>
        </w:rPr>
        <w:t xml:space="preserve">Huang, L., </w:t>
      </w:r>
      <w:proofErr w:type="spellStart"/>
      <w:r w:rsidRPr="008374E3">
        <w:rPr>
          <w:color w:val="222222"/>
          <w:highlight w:val="white"/>
        </w:rPr>
        <w:t>Mou</w:t>
      </w:r>
      <w:proofErr w:type="spellEnd"/>
      <w:r w:rsidRPr="008374E3">
        <w:rPr>
          <w:color w:val="222222"/>
          <w:highlight w:val="white"/>
        </w:rPr>
        <w:t xml:space="preserve">, J., See-To, E.W. and Kim, J., 2019. Consumer perceived value preferences for mobile marketing in China: A mixed method approach. </w:t>
      </w:r>
      <w:r w:rsidRPr="008374E3">
        <w:rPr>
          <w:i/>
          <w:color w:val="222222"/>
          <w:highlight w:val="white"/>
        </w:rPr>
        <w:t>Journal of Retailing and Consumer Services</w:t>
      </w:r>
      <w:r w:rsidRPr="008374E3">
        <w:rPr>
          <w:color w:val="222222"/>
          <w:highlight w:val="white"/>
        </w:rPr>
        <w:t xml:space="preserve">, </w:t>
      </w:r>
      <w:r w:rsidRPr="008374E3">
        <w:rPr>
          <w:i/>
          <w:color w:val="222222"/>
          <w:highlight w:val="white"/>
        </w:rPr>
        <w:t>48</w:t>
      </w:r>
      <w:r w:rsidRPr="008374E3">
        <w:rPr>
          <w:color w:val="222222"/>
          <w:highlight w:val="white"/>
        </w:rPr>
        <w:t>, pp.70-86.</w:t>
      </w:r>
    </w:p>
    <w:p w14:paraId="6B49FF1F" w14:textId="77777777" w:rsidR="008374E3" w:rsidRPr="008374E3" w:rsidRDefault="008374E3" w:rsidP="009929C4">
      <w:pPr>
        <w:spacing w:before="240" w:line="360" w:lineRule="auto"/>
        <w:jc w:val="both"/>
        <w:rPr>
          <w:color w:val="222222"/>
          <w:highlight w:val="white"/>
        </w:rPr>
      </w:pPr>
      <w:r w:rsidRPr="008374E3">
        <w:rPr>
          <w:color w:val="222222"/>
          <w:highlight w:val="white"/>
        </w:rPr>
        <w:t xml:space="preserve">Iberdrola, 2023. Sustainability reaches the world of sport [online] Available at :  </w:t>
      </w:r>
      <w:hyperlink r:id="rId9">
        <w:r w:rsidRPr="008374E3">
          <w:rPr>
            <w:color w:val="1155CC"/>
            <w:highlight w:val="white"/>
            <w:u w:val="single"/>
          </w:rPr>
          <w:t>https://www.iberdrola.com/social-commitment/sustainability-in-sports</w:t>
        </w:r>
      </w:hyperlink>
      <w:r w:rsidRPr="008374E3">
        <w:rPr>
          <w:color w:val="222222"/>
          <w:highlight w:val="white"/>
        </w:rPr>
        <w:t xml:space="preserve"> [Accessed on: 14 March 2023]</w:t>
      </w:r>
    </w:p>
    <w:p w14:paraId="10CD368F" w14:textId="77777777" w:rsidR="008374E3" w:rsidRPr="008374E3" w:rsidRDefault="008374E3" w:rsidP="009929C4">
      <w:pPr>
        <w:spacing w:before="240" w:line="360" w:lineRule="auto"/>
        <w:jc w:val="both"/>
        <w:rPr>
          <w:color w:val="222222"/>
          <w:highlight w:val="white"/>
        </w:rPr>
      </w:pPr>
      <w:r w:rsidRPr="008374E3">
        <w:rPr>
          <w:color w:val="222222"/>
          <w:highlight w:val="white"/>
        </w:rPr>
        <w:t xml:space="preserve">Irshad, M., Ahmad, M.S. and Malik, O.F., 2020. Understanding consumers’ trust in the social media marketing environment. </w:t>
      </w:r>
      <w:r w:rsidRPr="008374E3">
        <w:rPr>
          <w:i/>
          <w:color w:val="222222"/>
          <w:highlight w:val="white"/>
        </w:rPr>
        <w:t>International Journal of Retail &amp; Distribution Management</w:t>
      </w:r>
      <w:r w:rsidRPr="008374E3">
        <w:rPr>
          <w:color w:val="222222"/>
          <w:highlight w:val="white"/>
        </w:rPr>
        <w:t xml:space="preserve">, </w:t>
      </w:r>
      <w:r w:rsidRPr="008374E3">
        <w:rPr>
          <w:i/>
          <w:color w:val="222222"/>
          <w:highlight w:val="white"/>
        </w:rPr>
        <w:t>48</w:t>
      </w:r>
      <w:r w:rsidRPr="008374E3">
        <w:rPr>
          <w:color w:val="222222"/>
          <w:highlight w:val="white"/>
        </w:rPr>
        <w:t>(11), pp.1195-1212.</w:t>
      </w:r>
    </w:p>
    <w:p w14:paraId="2BB2CDD0" w14:textId="77777777" w:rsidR="008374E3" w:rsidRPr="008374E3" w:rsidRDefault="008374E3" w:rsidP="009929C4">
      <w:pPr>
        <w:spacing w:before="240" w:line="360" w:lineRule="auto"/>
        <w:jc w:val="both"/>
        <w:rPr>
          <w:color w:val="222222"/>
          <w:highlight w:val="white"/>
        </w:rPr>
      </w:pPr>
      <w:r w:rsidRPr="008374E3">
        <w:rPr>
          <w:color w:val="222222"/>
          <w:highlight w:val="white"/>
        </w:rPr>
        <w:t xml:space="preserve">James, L., 2022. Sustainability commonwealth games: The commonwealth games': Green </w:t>
      </w:r>
      <w:proofErr w:type="spellStart"/>
      <w:r w:rsidRPr="008374E3">
        <w:rPr>
          <w:color w:val="222222"/>
          <w:highlight w:val="white"/>
        </w:rPr>
        <w:t>asprations</w:t>
      </w:r>
      <w:proofErr w:type="spellEnd"/>
      <w:r w:rsidRPr="008374E3">
        <w:rPr>
          <w:color w:val="222222"/>
          <w:highlight w:val="white"/>
        </w:rPr>
        <w:t xml:space="preserve">: Fact or </w:t>
      </w:r>
      <w:proofErr w:type="gramStart"/>
      <w:r w:rsidRPr="008374E3">
        <w:rPr>
          <w:color w:val="222222"/>
          <w:highlight w:val="white"/>
        </w:rPr>
        <w:t>fiction?.</w:t>
      </w:r>
      <w:proofErr w:type="gramEnd"/>
      <w:r w:rsidRPr="008374E3">
        <w:rPr>
          <w:color w:val="222222"/>
          <w:highlight w:val="white"/>
        </w:rPr>
        <w:t xml:space="preserve"> </w:t>
      </w:r>
      <w:r w:rsidRPr="008374E3">
        <w:rPr>
          <w:i/>
          <w:color w:val="222222"/>
          <w:highlight w:val="white"/>
        </w:rPr>
        <w:t>Engineering &amp; Technology</w:t>
      </w:r>
      <w:r w:rsidRPr="008374E3">
        <w:rPr>
          <w:color w:val="222222"/>
          <w:highlight w:val="white"/>
        </w:rPr>
        <w:t xml:space="preserve">, </w:t>
      </w:r>
      <w:r w:rsidRPr="008374E3">
        <w:rPr>
          <w:i/>
          <w:color w:val="222222"/>
          <w:highlight w:val="white"/>
        </w:rPr>
        <w:t>17</w:t>
      </w:r>
      <w:r w:rsidRPr="008374E3">
        <w:rPr>
          <w:color w:val="222222"/>
          <w:highlight w:val="white"/>
        </w:rPr>
        <w:t>(7), pp.20-24.</w:t>
      </w:r>
    </w:p>
    <w:p w14:paraId="058E7171" w14:textId="77777777" w:rsidR="008374E3" w:rsidRPr="008374E3" w:rsidRDefault="008374E3" w:rsidP="009929C4">
      <w:pPr>
        <w:spacing w:before="240" w:line="360" w:lineRule="auto"/>
        <w:jc w:val="both"/>
        <w:rPr>
          <w:color w:val="222222"/>
          <w:highlight w:val="white"/>
        </w:rPr>
      </w:pPr>
      <w:r w:rsidRPr="008374E3">
        <w:rPr>
          <w:color w:val="222222"/>
          <w:highlight w:val="white"/>
        </w:rPr>
        <w:t xml:space="preserve">Jang, W. and Byon, K.K., 2020. Antecedents and consequence associated with esports gameplay. </w:t>
      </w:r>
      <w:r w:rsidRPr="008374E3">
        <w:rPr>
          <w:i/>
          <w:color w:val="222222"/>
          <w:highlight w:val="white"/>
        </w:rPr>
        <w:t>International Journal of Sports Marketing and Sponsorship</w:t>
      </w:r>
      <w:r w:rsidRPr="008374E3">
        <w:rPr>
          <w:color w:val="222222"/>
          <w:highlight w:val="white"/>
        </w:rPr>
        <w:t xml:space="preserve">, </w:t>
      </w:r>
      <w:r w:rsidRPr="008374E3">
        <w:rPr>
          <w:i/>
          <w:color w:val="222222"/>
          <w:highlight w:val="white"/>
        </w:rPr>
        <w:t>21</w:t>
      </w:r>
      <w:r w:rsidRPr="008374E3">
        <w:rPr>
          <w:color w:val="222222"/>
          <w:highlight w:val="white"/>
        </w:rPr>
        <w:t>(1), pp.1-22.</w:t>
      </w:r>
    </w:p>
    <w:p w14:paraId="44A2BD77" w14:textId="77777777" w:rsidR="008374E3" w:rsidRPr="008374E3" w:rsidRDefault="008374E3" w:rsidP="009929C4">
      <w:pPr>
        <w:spacing w:before="240" w:line="360" w:lineRule="auto"/>
        <w:jc w:val="both"/>
        <w:rPr>
          <w:color w:val="222222"/>
          <w:highlight w:val="white"/>
        </w:rPr>
      </w:pPr>
      <w:r w:rsidRPr="008374E3">
        <w:rPr>
          <w:color w:val="222222"/>
          <w:highlight w:val="white"/>
        </w:rPr>
        <w:lastRenderedPageBreak/>
        <w:t xml:space="preserve">Jhally, S., 2022. The political economy of culture. In </w:t>
      </w:r>
      <w:r w:rsidRPr="008374E3">
        <w:rPr>
          <w:i/>
          <w:color w:val="222222"/>
          <w:highlight w:val="white"/>
        </w:rPr>
        <w:t>Cultural politics in contemporary America</w:t>
      </w:r>
      <w:r w:rsidRPr="008374E3">
        <w:rPr>
          <w:color w:val="222222"/>
          <w:highlight w:val="white"/>
        </w:rPr>
        <w:t xml:space="preserve"> (pp. 65-81). Routledge.</w:t>
      </w:r>
    </w:p>
    <w:p w14:paraId="324B47A9" w14:textId="77777777" w:rsidR="008374E3" w:rsidRPr="008374E3" w:rsidRDefault="008374E3" w:rsidP="009929C4">
      <w:pPr>
        <w:spacing w:before="240" w:line="360" w:lineRule="auto"/>
        <w:jc w:val="both"/>
        <w:rPr>
          <w:color w:val="222222"/>
          <w:highlight w:val="white"/>
        </w:rPr>
      </w:pPr>
      <w:r w:rsidRPr="008374E3">
        <w:rPr>
          <w:color w:val="222222"/>
          <w:highlight w:val="white"/>
        </w:rPr>
        <w:t xml:space="preserve">Kang, S. and </w:t>
      </w:r>
      <w:proofErr w:type="spellStart"/>
      <w:r w:rsidRPr="008374E3">
        <w:rPr>
          <w:color w:val="222222"/>
          <w:highlight w:val="white"/>
        </w:rPr>
        <w:t>Svensson</w:t>
      </w:r>
      <w:proofErr w:type="spellEnd"/>
      <w:r w:rsidRPr="008374E3">
        <w:rPr>
          <w:color w:val="222222"/>
          <w:highlight w:val="white"/>
        </w:rPr>
        <w:t xml:space="preserve">, P.G., 2021. A framing analysis of organizational communications in sport for development. </w:t>
      </w:r>
      <w:r w:rsidRPr="008374E3">
        <w:rPr>
          <w:i/>
          <w:color w:val="222222"/>
          <w:highlight w:val="white"/>
        </w:rPr>
        <w:t>Managing Sport and Leisure</w:t>
      </w:r>
      <w:r w:rsidRPr="008374E3">
        <w:rPr>
          <w:color w:val="222222"/>
          <w:highlight w:val="white"/>
        </w:rPr>
        <w:t>, pp.1-16</w:t>
      </w:r>
    </w:p>
    <w:p w14:paraId="0D08F889" w14:textId="77777777" w:rsidR="008374E3" w:rsidRPr="008374E3" w:rsidRDefault="008374E3" w:rsidP="009929C4">
      <w:pPr>
        <w:spacing w:before="240" w:line="360" w:lineRule="auto"/>
        <w:jc w:val="both"/>
        <w:rPr>
          <w:color w:val="222222"/>
          <w:highlight w:val="white"/>
        </w:rPr>
      </w:pPr>
      <w:proofErr w:type="spellStart"/>
      <w:r w:rsidRPr="008374E3">
        <w:rPr>
          <w:color w:val="222222"/>
          <w:highlight w:val="white"/>
        </w:rPr>
        <w:t>Kiani</w:t>
      </w:r>
      <w:proofErr w:type="spellEnd"/>
      <w:r w:rsidRPr="008374E3">
        <w:rPr>
          <w:color w:val="222222"/>
          <w:highlight w:val="white"/>
        </w:rPr>
        <w:t xml:space="preserve">, M.S., Nazari, L. and </w:t>
      </w:r>
      <w:proofErr w:type="spellStart"/>
      <w:r w:rsidRPr="008374E3">
        <w:rPr>
          <w:color w:val="222222"/>
          <w:highlight w:val="white"/>
        </w:rPr>
        <w:t>Shahbazpour</w:t>
      </w:r>
      <w:proofErr w:type="spellEnd"/>
      <w:r w:rsidRPr="008374E3">
        <w:rPr>
          <w:color w:val="222222"/>
          <w:highlight w:val="white"/>
        </w:rPr>
        <w:t xml:space="preserve">, L., 2019. Sport tourism and sustainable local development for host cities for sporting events. </w:t>
      </w:r>
      <w:r w:rsidRPr="008374E3">
        <w:rPr>
          <w:i/>
          <w:color w:val="222222"/>
          <w:highlight w:val="white"/>
        </w:rPr>
        <w:t>American Journal of Sports Science</w:t>
      </w:r>
      <w:r w:rsidRPr="008374E3">
        <w:rPr>
          <w:color w:val="222222"/>
          <w:highlight w:val="white"/>
        </w:rPr>
        <w:t xml:space="preserve">, </w:t>
      </w:r>
      <w:r w:rsidRPr="008374E3">
        <w:rPr>
          <w:i/>
          <w:color w:val="222222"/>
          <w:highlight w:val="white"/>
        </w:rPr>
        <w:t>7</w:t>
      </w:r>
      <w:r w:rsidRPr="008374E3">
        <w:rPr>
          <w:color w:val="222222"/>
          <w:highlight w:val="white"/>
        </w:rPr>
        <w:t>(1), pp.7-10.</w:t>
      </w:r>
    </w:p>
    <w:p w14:paraId="2C3366F4" w14:textId="77777777" w:rsidR="008374E3" w:rsidRPr="008374E3" w:rsidRDefault="008374E3" w:rsidP="009929C4">
      <w:pPr>
        <w:spacing w:before="240" w:line="360" w:lineRule="auto"/>
        <w:jc w:val="both"/>
        <w:rPr>
          <w:color w:val="222222"/>
          <w:highlight w:val="white"/>
        </w:rPr>
      </w:pPr>
      <w:proofErr w:type="spellStart"/>
      <w:r w:rsidRPr="008374E3">
        <w:rPr>
          <w:color w:val="222222"/>
          <w:highlight w:val="white"/>
        </w:rPr>
        <w:t>Kochkina</w:t>
      </w:r>
      <w:proofErr w:type="spellEnd"/>
      <w:r w:rsidRPr="008374E3">
        <w:rPr>
          <w:color w:val="222222"/>
          <w:highlight w:val="white"/>
        </w:rPr>
        <w:t xml:space="preserve">, N., 2019. Dynamics of PESTLE Factors of Ukrainian Market Environment. </w:t>
      </w:r>
      <w:r w:rsidRPr="008374E3">
        <w:rPr>
          <w:i/>
          <w:color w:val="222222"/>
          <w:highlight w:val="white"/>
        </w:rPr>
        <w:t>Sustainable Development under Conditions of European Integration, Part</w:t>
      </w:r>
      <w:r w:rsidRPr="008374E3">
        <w:rPr>
          <w:color w:val="222222"/>
          <w:highlight w:val="white"/>
        </w:rPr>
        <w:t xml:space="preserve">, </w:t>
      </w:r>
      <w:r w:rsidRPr="008374E3">
        <w:rPr>
          <w:i/>
          <w:color w:val="222222"/>
          <w:highlight w:val="white"/>
        </w:rPr>
        <w:t>1</w:t>
      </w:r>
      <w:r w:rsidRPr="008374E3">
        <w:rPr>
          <w:color w:val="222222"/>
          <w:highlight w:val="white"/>
        </w:rPr>
        <w:t>, pp.250-265.</w:t>
      </w:r>
    </w:p>
    <w:p w14:paraId="4B01678C" w14:textId="77777777" w:rsidR="008374E3" w:rsidRPr="008374E3" w:rsidRDefault="008374E3" w:rsidP="009929C4">
      <w:pPr>
        <w:spacing w:before="240" w:line="360" w:lineRule="auto"/>
        <w:jc w:val="both"/>
        <w:rPr>
          <w:color w:val="222222"/>
          <w:highlight w:val="white"/>
        </w:rPr>
      </w:pPr>
      <w:proofErr w:type="spellStart"/>
      <w:r w:rsidRPr="008374E3">
        <w:rPr>
          <w:color w:val="222222"/>
          <w:highlight w:val="white"/>
        </w:rPr>
        <w:t>Kotabe</w:t>
      </w:r>
      <w:proofErr w:type="spellEnd"/>
      <w:r w:rsidRPr="008374E3">
        <w:rPr>
          <w:color w:val="222222"/>
          <w:highlight w:val="white"/>
        </w:rPr>
        <w:t xml:space="preserve">, M.M. and </w:t>
      </w:r>
      <w:proofErr w:type="spellStart"/>
      <w:r w:rsidRPr="008374E3">
        <w:rPr>
          <w:color w:val="222222"/>
          <w:highlight w:val="white"/>
        </w:rPr>
        <w:t>Helsen</w:t>
      </w:r>
      <w:proofErr w:type="spellEnd"/>
      <w:r w:rsidRPr="008374E3">
        <w:rPr>
          <w:color w:val="222222"/>
          <w:highlight w:val="white"/>
        </w:rPr>
        <w:t xml:space="preserve">, K., 2022. </w:t>
      </w:r>
      <w:r w:rsidRPr="008374E3">
        <w:rPr>
          <w:i/>
          <w:color w:val="222222"/>
          <w:highlight w:val="white"/>
        </w:rPr>
        <w:t>Global marketing management</w:t>
      </w:r>
      <w:r w:rsidRPr="008374E3">
        <w:rPr>
          <w:color w:val="222222"/>
          <w:highlight w:val="white"/>
        </w:rPr>
        <w:t>. John Wiley &amp; Sons.</w:t>
      </w:r>
    </w:p>
    <w:p w14:paraId="0FEE3596" w14:textId="77777777" w:rsidR="008374E3" w:rsidRPr="008374E3" w:rsidRDefault="008374E3" w:rsidP="009929C4">
      <w:pPr>
        <w:spacing w:before="240" w:line="360" w:lineRule="auto"/>
        <w:jc w:val="both"/>
        <w:rPr>
          <w:color w:val="222222"/>
          <w:highlight w:val="white"/>
        </w:rPr>
      </w:pPr>
      <w:r w:rsidRPr="008374E3">
        <w:rPr>
          <w:color w:val="222222"/>
          <w:highlight w:val="white"/>
        </w:rPr>
        <w:t xml:space="preserve">Partners, 2023. </w:t>
      </w:r>
      <w:r w:rsidRPr="008374E3">
        <w:rPr>
          <w:i/>
          <w:color w:val="222222"/>
          <w:highlight w:val="white"/>
        </w:rPr>
        <w:t>Our partners</w:t>
      </w:r>
      <w:r w:rsidRPr="008374E3">
        <w:rPr>
          <w:color w:val="222222"/>
          <w:highlight w:val="white"/>
        </w:rPr>
        <w:t xml:space="preserve">, </w:t>
      </w:r>
      <w:r w:rsidRPr="008374E3">
        <w:rPr>
          <w:i/>
          <w:color w:val="222222"/>
          <w:highlight w:val="white"/>
        </w:rPr>
        <w:t>Commonwealth Games - Birmingham 2022</w:t>
      </w:r>
      <w:r w:rsidRPr="008374E3">
        <w:rPr>
          <w:color w:val="222222"/>
          <w:highlight w:val="white"/>
        </w:rPr>
        <w:t xml:space="preserve">. Available at: </w:t>
      </w:r>
      <w:hyperlink r:id="rId10">
        <w:r w:rsidRPr="008374E3">
          <w:rPr>
            <w:color w:val="1155CC"/>
            <w:highlight w:val="white"/>
            <w:u w:val="single"/>
          </w:rPr>
          <w:t>https://www.birmingham2022.com/corporate/who-we-are/our-partners</w:t>
        </w:r>
      </w:hyperlink>
      <w:r w:rsidRPr="008374E3">
        <w:rPr>
          <w:color w:val="222222"/>
          <w:highlight w:val="white"/>
        </w:rPr>
        <w:t xml:space="preserve">  [Accessed: March 14, 2023]. </w:t>
      </w:r>
    </w:p>
    <w:p w14:paraId="408A7929" w14:textId="77777777" w:rsidR="008374E3" w:rsidRPr="008374E3" w:rsidRDefault="008374E3" w:rsidP="009929C4">
      <w:pPr>
        <w:spacing w:before="240" w:line="360" w:lineRule="auto"/>
        <w:jc w:val="both"/>
        <w:rPr>
          <w:color w:val="222222"/>
          <w:highlight w:val="white"/>
        </w:rPr>
      </w:pPr>
      <w:proofErr w:type="spellStart"/>
      <w:r w:rsidRPr="008374E3">
        <w:rPr>
          <w:color w:val="222222"/>
          <w:highlight w:val="white"/>
        </w:rPr>
        <w:t>Pedrini</w:t>
      </w:r>
      <w:proofErr w:type="spellEnd"/>
      <w:r w:rsidRPr="008374E3">
        <w:rPr>
          <w:color w:val="222222"/>
          <w:highlight w:val="white"/>
        </w:rPr>
        <w:t xml:space="preserve">, M. and </w:t>
      </w:r>
      <w:proofErr w:type="spellStart"/>
      <w:r w:rsidRPr="008374E3">
        <w:rPr>
          <w:color w:val="222222"/>
          <w:highlight w:val="white"/>
        </w:rPr>
        <w:t>Ferri</w:t>
      </w:r>
      <w:proofErr w:type="spellEnd"/>
      <w:r w:rsidRPr="008374E3">
        <w:rPr>
          <w:color w:val="222222"/>
          <w:highlight w:val="white"/>
        </w:rPr>
        <w:t xml:space="preserve">, L.M., 2019. Stakeholder management: a systematic literature review. </w:t>
      </w:r>
      <w:r w:rsidRPr="008374E3">
        <w:rPr>
          <w:i/>
          <w:color w:val="222222"/>
          <w:highlight w:val="white"/>
        </w:rPr>
        <w:t>Corporate Governance: The International Journal of Business in Society</w:t>
      </w:r>
      <w:r w:rsidRPr="008374E3">
        <w:rPr>
          <w:color w:val="222222"/>
          <w:highlight w:val="white"/>
        </w:rPr>
        <w:t xml:space="preserve">, </w:t>
      </w:r>
      <w:r w:rsidRPr="008374E3">
        <w:rPr>
          <w:i/>
          <w:color w:val="222222"/>
          <w:highlight w:val="white"/>
        </w:rPr>
        <w:t>19</w:t>
      </w:r>
      <w:r w:rsidRPr="008374E3">
        <w:rPr>
          <w:color w:val="222222"/>
          <w:highlight w:val="white"/>
        </w:rPr>
        <w:t>(1), pp.44-59.</w:t>
      </w:r>
    </w:p>
    <w:p w14:paraId="1B56E02E" w14:textId="77777777" w:rsidR="008374E3" w:rsidRPr="008374E3" w:rsidRDefault="008374E3" w:rsidP="009929C4">
      <w:pPr>
        <w:spacing w:before="240" w:line="360" w:lineRule="auto"/>
        <w:jc w:val="both"/>
        <w:rPr>
          <w:color w:val="222222"/>
          <w:highlight w:val="white"/>
        </w:rPr>
      </w:pPr>
      <w:proofErr w:type="spellStart"/>
      <w:r w:rsidRPr="008374E3">
        <w:rPr>
          <w:color w:val="222222"/>
          <w:highlight w:val="white"/>
        </w:rPr>
        <w:t>Ratten</w:t>
      </w:r>
      <w:proofErr w:type="spellEnd"/>
      <w:r w:rsidRPr="008374E3">
        <w:rPr>
          <w:color w:val="222222"/>
          <w:highlight w:val="white"/>
        </w:rPr>
        <w:t xml:space="preserve">, V., 2020. Coronavirus disease (COVID-19) and sport entrepreneurship. </w:t>
      </w:r>
      <w:r w:rsidRPr="008374E3">
        <w:rPr>
          <w:i/>
          <w:color w:val="222222"/>
          <w:highlight w:val="white"/>
        </w:rPr>
        <w:t xml:space="preserve">International Journal of Entrepreneurial </w:t>
      </w:r>
      <w:proofErr w:type="spellStart"/>
      <w:r w:rsidRPr="008374E3">
        <w:rPr>
          <w:i/>
          <w:color w:val="222222"/>
          <w:highlight w:val="white"/>
        </w:rPr>
        <w:t>Behavior</w:t>
      </w:r>
      <w:proofErr w:type="spellEnd"/>
      <w:r w:rsidRPr="008374E3">
        <w:rPr>
          <w:i/>
          <w:color w:val="222222"/>
          <w:highlight w:val="white"/>
        </w:rPr>
        <w:t xml:space="preserve"> &amp; Research</w:t>
      </w:r>
      <w:r w:rsidRPr="008374E3">
        <w:rPr>
          <w:color w:val="222222"/>
          <w:highlight w:val="white"/>
        </w:rPr>
        <w:t xml:space="preserve">, </w:t>
      </w:r>
      <w:r w:rsidRPr="008374E3">
        <w:rPr>
          <w:i/>
          <w:color w:val="222222"/>
          <w:highlight w:val="white"/>
        </w:rPr>
        <w:t>26</w:t>
      </w:r>
      <w:r w:rsidRPr="008374E3">
        <w:rPr>
          <w:color w:val="222222"/>
          <w:highlight w:val="white"/>
        </w:rPr>
        <w:t>(6), pp.1379-1388.</w:t>
      </w:r>
    </w:p>
    <w:p w14:paraId="6EE306B8" w14:textId="77777777" w:rsidR="008374E3" w:rsidRPr="008374E3" w:rsidRDefault="008374E3" w:rsidP="009929C4">
      <w:pPr>
        <w:spacing w:before="240" w:line="360" w:lineRule="auto"/>
        <w:jc w:val="both"/>
        <w:rPr>
          <w:color w:val="222222"/>
          <w:highlight w:val="white"/>
        </w:rPr>
      </w:pPr>
      <w:proofErr w:type="spellStart"/>
      <w:r w:rsidRPr="008374E3">
        <w:rPr>
          <w:color w:val="222222"/>
          <w:highlight w:val="white"/>
        </w:rPr>
        <w:t>Sedky</w:t>
      </w:r>
      <w:proofErr w:type="spellEnd"/>
      <w:r w:rsidRPr="008374E3">
        <w:rPr>
          <w:color w:val="222222"/>
          <w:highlight w:val="white"/>
        </w:rPr>
        <w:t xml:space="preserve">, D., </w:t>
      </w:r>
      <w:proofErr w:type="spellStart"/>
      <w:r w:rsidRPr="008374E3">
        <w:rPr>
          <w:color w:val="222222"/>
          <w:highlight w:val="white"/>
        </w:rPr>
        <w:t>Kortam</w:t>
      </w:r>
      <w:proofErr w:type="spellEnd"/>
      <w:r w:rsidRPr="008374E3">
        <w:rPr>
          <w:color w:val="222222"/>
          <w:highlight w:val="white"/>
        </w:rPr>
        <w:t xml:space="preserve">, W. and </w:t>
      </w:r>
      <w:proofErr w:type="spellStart"/>
      <w:r w:rsidRPr="008374E3">
        <w:rPr>
          <w:color w:val="222222"/>
          <w:highlight w:val="white"/>
        </w:rPr>
        <w:t>AbouAish</w:t>
      </w:r>
      <w:proofErr w:type="spellEnd"/>
      <w:r w:rsidRPr="008374E3">
        <w:rPr>
          <w:color w:val="222222"/>
          <w:highlight w:val="white"/>
        </w:rPr>
        <w:t xml:space="preserve">, E., 2022. The role of sports marketing in attracting audiences towards less popular sports. </w:t>
      </w:r>
      <w:r w:rsidRPr="008374E3">
        <w:rPr>
          <w:i/>
          <w:color w:val="222222"/>
          <w:highlight w:val="white"/>
        </w:rPr>
        <w:t>Journal of Humanities and Applied Social Sciences</w:t>
      </w:r>
      <w:r w:rsidRPr="008374E3">
        <w:rPr>
          <w:color w:val="222222"/>
          <w:highlight w:val="white"/>
        </w:rPr>
        <w:t xml:space="preserve">, </w:t>
      </w:r>
      <w:r w:rsidRPr="008374E3">
        <w:rPr>
          <w:i/>
          <w:color w:val="222222"/>
          <w:highlight w:val="white"/>
        </w:rPr>
        <w:t>4</w:t>
      </w:r>
      <w:r w:rsidRPr="008374E3">
        <w:rPr>
          <w:color w:val="222222"/>
          <w:highlight w:val="white"/>
        </w:rPr>
        <w:t>(2), pp.113-131.</w:t>
      </w:r>
    </w:p>
    <w:p w14:paraId="1685C206" w14:textId="77777777" w:rsidR="008374E3" w:rsidRPr="008374E3" w:rsidRDefault="008374E3" w:rsidP="009929C4">
      <w:pPr>
        <w:spacing w:before="240" w:line="360" w:lineRule="auto"/>
        <w:jc w:val="both"/>
        <w:rPr>
          <w:color w:val="222222"/>
          <w:highlight w:val="white"/>
        </w:rPr>
      </w:pPr>
      <w:r w:rsidRPr="008374E3">
        <w:rPr>
          <w:color w:val="222222"/>
          <w:highlight w:val="white"/>
        </w:rPr>
        <w:t xml:space="preserve">Sustainability, 2022. Birmingham 2022 Commonwealth Games creating a carbon neutral legacy, Commonwealth Games - Birmingham 2022. Available at: </w:t>
      </w:r>
      <w:hyperlink r:id="rId11">
        <w:r w:rsidRPr="008374E3">
          <w:rPr>
            <w:color w:val="1155CC"/>
            <w:highlight w:val="white"/>
            <w:u w:val="single"/>
          </w:rPr>
          <w:t>https://www.birmingham2022.com/about-us/our-purpose/our-legacy/sustainability/carbon-neutral-legacy</w:t>
        </w:r>
      </w:hyperlink>
      <w:r w:rsidRPr="008374E3">
        <w:rPr>
          <w:color w:val="222222"/>
          <w:highlight w:val="white"/>
        </w:rPr>
        <w:t xml:space="preserve">  [Accessed: March 14, 2023].</w:t>
      </w:r>
    </w:p>
    <w:p w14:paraId="2471195A" w14:textId="77777777" w:rsidR="008374E3" w:rsidRPr="008374E3" w:rsidRDefault="008374E3" w:rsidP="009929C4">
      <w:pPr>
        <w:spacing w:before="240" w:line="360" w:lineRule="auto"/>
        <w:jc w:val="both"/>
        <w:rPr>
          <w:color w:val="222222"/>
          <w:highlight w:val="white"/>
        </w:rPr>
      </w:pPr>
      <w:r w:rsidRPr="008374E3">
        <w:rPr>
          <w:color w:val="222222"/>
          <w:highlight w:val="white"/>
        </w:rPr>
        <w:t xml:space="preserve">Wan, W.S., </w:t>
      </w:r>
      <w:proofErr w:type="spellStart"/>
      <w:r w:rsidRPr="008374E3">
        <w:rPr>
          <w:color w:val="222222"/>
          <w:highlight w:val="white"/>
        </w:rPr>
        <w:t>Dastane</w:t>
      </w:r>
      <w:proofErr w:type="spellEnd"/>
      <w:r w:rsidRPr="008374E3">
        <w:rPr>
          <w:color w:val="222222"/>
          <w:highlight w:val="white"/>
        </w:rPr>
        <w:t xml:space="preserve">, O., Mohd </w:t>
      </w:r>
      <w:proofErr w:type="spellStart"/>
      <w:r w:rsidRPr="008374E3">
        <w:rPr>
          <w:color w:val="222222"/>
          <w:highlight w:val="white"/>
        </w:rPr>
        <w:t>Satar</w:t>
      </w:r>
      <w:proofErr w:type="spellEnd"/>
      <w:r w:rsidRPr="008374E3">
        <w:rPr>
          <w:color w:val="222222"/>
          <w:highlight w:val="white"/>
        </w:rPr>
        <w:t xml:space="preserve">, N.S. and </w:t>
      </w:r>
      <w:proofErr w:type="spellStart"/>
      <w:r w:rsidRPr="008374E3">
        <w:rPr>
          <w:color w:val="222222"/>
          <w:highlight w:val="white"/>
        </w:rPr>
        <w:t>Ma’arif</w:t>
      </w:r>
      <w:proofErr w:type="spellEnd"/>
      <w:r w:rsidRPr="008374E3">
        <w:rPr>
          <w:color w:val="222222"/>
          <w:highlight w:val="white"/>
        </w:rPr>
        <w:t xml:space="preserve">, M.Y., 2019. What WeChat can learn from WhatsApp? Customer value proposition development for mobile social networking (MSN) apps: A case study approach. </w:t>
      </w:r>
      <w:r w:rsidRPr="008374E3">
        <w:rPr>
          <w:i/>
          <w:color w:val="222222"/>
          <w:highlight w:val="white"/>
        </w:rPr>
        <w:t>Journal of Theoretical and Applied Information Technology</w:t>
      </w:r>
      <w:r w:rsidRPr="008374E3">
        <w:rPr>
          <w:color w:val="222222"/>
          <w:highlight w:val="white"/>
        </w:rPr>
        <w:t>.</w:t>
      </w:r>
    </w:p>
    <w:p w14:paraId="21E65BE0" w14:textId="77777777" w:rsidR="008374E3" w:rsidRPr="008374E3" w:rsidRDefault="008374E3" w:rsidP="009929C4">
      <w:pPr>
        <w:spacing w:before="240" w:line="360" w:lineRule="auto"/>
        <w:jc w:val="both"/>
        <w:rPr>
          <w:color w:val="222222"/>
          <w:highlight w:val="white"/>
        </w:rPr>
      </w:pPr>
      <w:proofErr w:type="spellStart"/>
      <w:r w:rsidRPr="008374E3">
        <w:rPr>
          <w:color w:val="222222"/>
          <w:highlight w:val="white"/>
        </w:rPr>
        <w:lastRenderedPageBreak/>
        <w:t>Weiler</w:t>
      </w:r>
      <w:proofErr w:type="spellEnd"/>
      <w:r w:rsidRPr="008374E3">
        <w:rPr>
          <w:color w:val="222222"/>
          <w:highlight w:val="white"/>
        </w:rPr>
        <w:t xml:space="preserve">, P.C., Roberts, G.R., Adams, R.I., Harper, M.C., Balsam, J.S. and Berry III, W.W., 2019. </w:t>
      </w:r>
      <w:r w:rsidRPr="008374E3">
        <w:rPr>
          <w:i/>
          <w:color w:val="222222"/>
          <w:highlight w:val="white"/>
        </w:rPr>
        <w:t>Sports and the Law</w:t>
      </w:r>
      <w:r w:rsidRPr="008374E3">
        <w:rPr>
          <w:color w:val="222222"/>
          <w:highlight w:val="white"/>
        </w:rPr>
        <w:t>. West Academic Publishing.</w:t>
      </w:r>
    </w:p>
    <w:sectPr w:rsidR="008374E3" w:rsidRPr="008374E3" w:rsidSect="009929C4">
      <w:footerReference w:type="default" r:id="rId1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17B1DA" w14:textId="77777777" w:rsidR="00E429CE" w:rsidRDefault="00E429CE" w:rsidP="009929C4">
      <w:pPr>
        <w:spacing w:line="240" w:lineRule="auto"/>
      </w:pPr>
      <w:r>
        <w:separator/>
      </w:r>
    </w:p>
  </w:endnote>
  <w:endnote w:type="continuationSeparator" w:id="0">
    <w:p w14:paraId="640F9B47" w14:textId="77777777" w:rsidR="00E429CE" w:rsidRDefault="00E429CE" w:rsidP="009929C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51878124"/>
      <w:docPartObj>
        <w:docPartGallery w:val="Page Numbers (Bottom of Page)"/>
        <w:docPartUnique/>
      </w:docPartObj>
    </w:sdtPr>
    <w:sdtEndPr>
      <w:rPr>
        <w:noProof/>
      </w:rPr>
    </w:sdtEndPr>
    <w:sdtContent>
      <w:p w14:paraId="5411821D" w14:textId="77777777" w:rsidR="009929C4" w:rsidRDefault="009929C4">
        <w:pPr>
          <w:pStyle w:val="Footer"/>
          <w:jc w:val="right"/>
        </w:pPr>
        <w:r>
          <w:fldChar w:fldCharType="begin"/>
        </w:r>
        <w:r>
          <w:instrText xml:space="preserve"> PAGE   \* MERGEFORMAT </w:instrText>
        </w:r>
        <w:r>
          <w:fldChar w:fldCharType="separate"/>
        </w:r>
        <w:r w:rsidR="000A747C">
          <w:rPr>
            <w:noProof/>
          </w:rPr>
          <w:t>10</w:t>
        </w:r>
        <w:r>
          <w:rPr>
            <w:noProof/>
          </w:rPr>
          <w:fldChar w:fldCharType="end"/>
        </w:r>
      </w:p>
    </w:sdtContent>
  </w:sdt>
  <w:p w14:paraId="3EB986E6" w14:textId="77777777" w:rsidR="009929C4" w:rsidRDefault="009929C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7F3309" w14:textId="77777777" w:rsidR="00E429CE" w:rsidRDefault="00E429CE" w:rsidP="009929C4">
      <w:pPr>
        <w:spacing w:line="240" w:lineRule="auto"/>
      </w:pPr>
      <w:r>
        <w:separator/>
      </w:r>
    </w:p>
  </w:footnote>
  <w:footnote w:type="continuationSeparator" w:id="0">
    <w:p w14:paraId="496F851F" w14:textId="77777777" w:rsidR="00E429CE" w:rsidRDefault="00E429CE" w:rsidP="009929C4">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018C2"/>
    <w:rsid w:val="000A747C"/>
    <w:rsid w:val="00123D36"/>
    <w:rsid w:val="00332E6D"/>
    <w:rsid w:val="005018C2"/>
    <w:rsid w:val="008374E3"/>
    <w:rsid w:val="009929C4"/>
    <w:rsid w:val="00C337E6"/>
    <w:rsid w:val="00E429CE"/>
    <w:rsid w:val="00EC2BC1"/>
    <w:rsid w:val="00F5700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BD1991"/>
  <w15:docId w15:val="{4DB71F5B-2533-4CAF-94E7-2751872A67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8374E3"/>
    <w:pPr>
      <w:keepNext/>
      <w:keepLines/>
      <w:spacing w:after="200" w:line="360" w:lineRule="auto"/>
      <w:jc w:val="both"/>
      <w:outlineLvl w:val="0"/>
    </w:pPr>
    <w:rPr>
      <w:b/>
      <w:szCs w:val="24"/>
    </w:rPr>
  </w:style>
  <w:style w:type="paragraph" w:styleId="Heading2">
    <w:name w:val="heading 2"/>
    <w:basedOn w:val="Normal"/>
    <w:next w:val="Normal"/>
    <w:rsid w:val="008374E3"/>
    <w:pPr>
      <w:keepNext/>
      <w:keepLines/>
      <w:spacing w:after="200" w:line="360" w:lineRule="auto"/>
      <w:jc w:val="both"/>
      <w:outlineLvl w:val="1"/>
    </w:pPr>
    <w:rPr>
      <w:b/>
      <w:szCs w:val="24"/>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9929C4"/>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9929C4"/>
    <w:pPr>
      <w:spacing w:after="100"/>
    </w:pPr>
  </w:style>
  <w:style w:type="paragraph" w:styleId="TOC2">
    <w:name w:val="toc 2"/>
    <w:basedOn w:val="Normal"/>
    <w:next w:val="Normal"/>
    <w:autoRedefine/>
    <w:uiPriority w:val="39"/>
    <w:unhideWhenUsed/>
    <w:rsid w:val="009929C4"/>
    <w:pPr>
      <w:spacing w:after="100"/>
      <w:ind w:left="220"/>
    </w:pPr>
  </w:style>
  <w:style w:type="character" w:styleId="Hyperlink">
    <w:name w:val="Hyperlink"/>
    <w:basedOn w:val="DefaultParagraphFont"/>
    <w:uiPriority w:val="99"/>
    <w:unhideWhenUsed/>
    <w:rsid w:val="009929C4"/>
    <w:rPr>
      <w:color w:val="0000FF" w:themeColor="hyperlink"/>
      <w:u w:val="single"/>
    </w:rPr>
  </w:style>
  <w:style w:type="paragraph" w:styleId="Header">
    <w:name w:val="header"/>
    <w:basedOn w:val="Normal"/>
    <w:link w:val="HeaderChar"/>
    <w:uiPriority w:val="99"/>
    <w:unhideWhenUsed/>
    <w:rsid w:val="009929C4"/>
    <w:pPr>
      <w:tabs>
        <w:tab w:val="center" w:pos="4513"/>
        <w:tab w:val="right" w:pos="9026"/>
      </w:tabs>
      <w:spacing w:line="240" w:lineRule="auto"/>
    </w:pPr>
  </w:style>
  <w:style w:type="character" w:customStyle="1" w:styleId="HeaderChar">
    <w:name w:val="Header Char"/>
    <w:basedOn w:val="DefaultParagraphFont"/>
    <w:link w:val="Header"/>
    <w:uiPriority w:val="99"/>
    <w:rsid w:val="009929C4"/>
  </w:style>
  <w:style w:type="paragraph" w:styleId="Footer">
    <w:name w:val="footer"/>
    <w:basedOn w:val="Normal"/>
    <w:link w:val="FooterChar"/>
    <w:uiPriority w:val="99"/>
    <w:unhideWhenUsed/>
    <w:rsid w:val="009929C4"/>
    <w:pPr>
      <w:tabs>
        <w:tab w:val="center" w:pos="4513"/>
        <w:tab w:val="right" w:pos="9026"/>
      </w:tabs>
      <w:spacing w:line="240" w:lineRule="auto"/>
    </w:pPr>
  </w:style>
  <w:style w:type="character" w:customStyle="1" w:styleId="FooterChar">
    <w:name w:val="Footer Char"/>
    <w:basedOn w:val="DefaultParagraphFont"/>
    <w:link w:val="Footer"/>
    <w:uiPriority w:val="99"/>
    <w:rsid w:val="009929C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gov.uk/government/news/birmingham-2022-contributes-870-million-to-uk-economy"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gov.uk/government/publications/birmingham-2022-commonwealth-games-the-highlights/birmingham-2022-commonwealth-games-the-highlights"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birmingham2022.com/about-us/our-purpose/our-legacy/sustainability/carbon-neutral-legacy" TargetMode="External"/><Relationship Id="rId5" Type="http://schemas.openxmlformats.org/officeDocument/2006/relationships/footnotes" Target="footnotes.xml"/><Relationship Id="rId10" Type="http://schemas.openxmlformats.org/officeDocument/2006/relationships/hyperlink" Target="https://www.birmingham2022.com/corporate/who-we-are/our-partners" TargetMode="External"/><Relationship Id="rId4" Type="http://schemas.openxmlformats.org/officeDocument/2006/relationships/webSettings" Target="webSettings.xml"/><Relationship Id="rId9" Type="http://schemas.openxmlformats.org/officeDocument/2006/relationships/hyperlink" Target="https://www.iberdrola.com/social-commitment/sustainability-in-sports"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D228937-AF5F-4F5F-8938-D4AB936B6B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4888</Words>
  <Characters>27867</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32690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Georgeta Denisa Orosanu</dc:creator>
  <cp:lastModifiedBy>georgeta denisa orosanu</cp:lastModifiedBy>
  <cp:revision>2</cp:revision>
  <dcterms:created xsi:type="dcterms:W3CDTF">2023-03-18T21:47:00Z</dcterms:created>
  <dcterms:modified xsi:type="dcterms:W3CDTF">2023-03-18T21:47:00Z</dcterms:modified>
</cp:coreProperties>
</file>