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997ED" w14:textId="77777777" w:rsidR="002629B7" w:rsidRPr="00CC0403" w:rsidRDefault="002629B7">
      <w:pPr>
        <w:rPr>
          <w:rFonts w:ascii="Arial" w:hAnsi="Arial" w:cs="Arial"/>
          <w:b/>
          <w:bCs/>
        </w:rPr>
      </w:pPr>
      <w:r>
        <w:tab/>
      </w:r>
      <w:proofErr w:type="spellStart"/>
      <w:r w:rsidRPr="00CC0403">
        <w:rPr>
          <w:rFonts w:ascii="Arial" w:hAnsi="Arial" w:cs="Arial"/>
          <w:b/>
          <w:bCs/>
        </w:rPr>
        <w:t>Danut</w:t>
      </w:r>
      <w:proofErr w:type="spellEnd"/>
      <w:r w:rsidRPr="00CC0403">
        <w:rPr>
          <w:rFonts w:ascii="Arial" w:hAnsi="Arial" w:cs="Arial"/>
          <w:b/>
          <w:bCs/>
        </w:rPr>
        <w:t xml:space="preserve"> </w:t>
      </w:r>
      <w:proofErr w:type="spellStart"/>
      <w:r w:rsidRPr="00CC0403">
        <w:rPr>
          <w:rFonts w:ascii="Arial" w:hAnsi="Arial" w:cs="Arial"/>
          <w:b/>
          <w:bCs/>
        </w:rPr>
        <w:t>Purcarea</w:t>
      </w:r>
      <w:proofErr w:type="spellEnd"/>
    </w:p>
    <w:p w14:paraId="30A5348C" w14:textId="468DE867" w:rsidR="00905B7C" w:rsidRPr="00CC0403" w:rsidRDefault="002629B7" w:rsidP="002629B7">
      <w:pPr>
        <w:ind w:firstLine="720"/>
        <w:rPr>
          <w:rFonts w:ascii="Arial" w:hAnsi="Arial" w:cs="Arial"/>
        </w:rPr>
      </w:pPr>
      <w:r w:rsidRPr="00CC0403">
        <w:rPr>
          <w:rFonts w:ascii="Arial" w:hAnsi="Arial" w:cs="Arial"/>
          <w:b/>
          <w:bCs/>
        </w:rPr>
        <w:t xml:space="preserve"> 2130914</w:t>
      </w:r>
      <w:r w:rsidRPr="00CC0403">
        <w:rPr>
          <w:rFonts w:ascii="Arial" w:hAnsi="Arial" w:cs="Arial"/>
          <w:b/>
          <w:bCs/>
        </w:rPr>
        <w:tab/>
      </w:r>
      <w:r w:rsidRPr="00CC0403">
        <w:rPr>
          <w:rFonts w:ascii="Arial" w:hAnsi="Arial" w:cs="Arial"/>
        </w:rPr>
        <w:tab/>
      </w:r>
    </w:p>
    <w:p w14:paraId="0FF64610" w14:textId="77777777" w:rsidR="002629B7" w:rsidRPr="00CC0403" w:rsidRDefault="002629B7" w:rsidP="002629B7">
      <w:pPr>
        <w:ind w:left="720" w:firstLine="720"/>
        <w:rPr>
          <w:rFonts w:ascii="Arial" w:hAnsi="Arial" w:cs="Arial"/>
        </w:rPr>
      </w:pPr>
    </w:p>
    <w:p w14:paraId="3FDE23F7" w14:textId="22D0536C" w:rsidR="002629B7" w:rsidRPr="00CC0403" w:rsidRDefault="002629B7" w:rsidP="002629B7">
      <w:pPr>
        <w:ind w:left="720" w:firstLine="720"/>
        <w:rPr>
          <w:rFonts w:ascii="Arial" w:hAnsi="Arial" w:cs="Arial"/>
        </w:rPr>
      </w:pPr>
      <w:r w:rsidRPr="00CC0403">
        <w:rPr>
          <w:rFonts w:ascii="Arial" w:hAnsi="Arial" w:cs="Arial"/>
        </w:rPr>
        <w:t>Accounting Principles</w:t>
      </w:r>
    </w:p>
    <w:p w14:paraId="2D1D29C8" w14:textId="52D8A570" w:rsidR="002629B7" w:rsidRPr="00CC0403" w:rsidRDefault="002629B7" w:rsidP="002629B7">
      <w:pPr>
        <w:rPr>
          <w:rFonts w:ascii="Arial" w:hAnsi="Arial" w:cs="Arial"/>
        </w:rPr>
      </w:pPr>
    </w:p>
    <w:p w14:paraId="5C4F93FA" w14:textId="3C37B0D0" w:rsidR="002629B7" w:rsidRPr="00CC0403" w:rsidRDefault="0061267C" w:rsidP="002629B7">
      <w:pPr>
        <w:rPr>
          <w:rFonts w:ascii="Arial" w:hAnsi="Arial" w:cs="Arial"/>
        </w:rPr>
      </w:pPr>
      <w:r w:rsidRPr="00CC0403">
        <w:rPr>
          <w:rFonts w:ascii="Arial" w:hAnsi="Arial" w:cs="Arial"/>
        </w:rPr>
        <w:t>The principles and rules that an organisation must go by when reporting financial information are known as accounting principles. Analysing financial data and the procedures that accountants must use it is made simpler by these regulations. The reason for having and following to accounting rules is so that businesses can share economic information. These principles must be followed by firms when generating their financial accounts for public distribution. With the use of these rules, an auditor, investor, or other reviewer can have a better understanding of how a company reports its liabilities, assets, expenses, and revenue.</w:t>
      </w:r>
      <w:r w:rsidR="00085D1F" w:rsidRPr="00CC0403">
        <w:rPr>
          <w:rFonts w:ascii="Arial" w:hAnsi="Arial" w:cs="Arial"/>
        </w:rPr>
        <w:t xml:space="preserve"> A business must comply to the accounting standards relevant to its industry in order to have documents audited by an outside auditor. Everybody in the accounting profession must understand and comply by its principles because an external audit is frequently required by investors, creditors, and lenders. The basic accounting principles, also known as generally accepted accounting principles (GAAP), include presentation, equity, assets, liabilities, broad transactions, revenue, and expenses, among many other subjects.</w:t>
      </w:r>
      <w:r w:rsidRPr="00CC0403">
        <w:rPr>
          <w:rFonts w:ascii="Arial" w:hAnsi="Arial" w:cs="Arial"/>
        </w:rPr>
        <w:t xml:space="preserve"> </w:t>
      </w:r>
      <w:r w:rsidR="00085D1F" w:rsidRPr="00CC0403">
        <w:rPr>
          <w:rFonts w:ascii="Arial" w:hAnsi="Arial" w:cs="Arial"/>
        </w:rPr>
        <w:t xml:space="preserve">Additional rules that apply to one organisation in a certain part of the economy might not apply to other organisations in that sector. In order to avoid errors when working in a particular area, an accountant must understand both the industry-specific laws and regulations as well as general accounting rules. </w:t>
      </w:r>
      <w:r w:rsidRPr="00CC0403">
        <w:rPr>
          <w:rFonts w:ascii="Arial" w:hAnsi="Arial" w:cs="Arial"/>
        </w:rPr>
        <w:t>There are fourteen principles:</w:t>
      </w:r>
    </w:p>
    <w:p w14:paraId="3F8700DE" w14:textId="415D7B42" w:rsidR="00226259" w:rsidRPr="00CC0403" w:rsidRDefault="00226259" w:rsidP="00226259">
      <w:pPr>
        <w:pStyle w:val="ListParagraph"/>
        <w:numPr>
          <w:ilvl w:val="0"/>
          <w:numId w:val="1"/>
        </w:numPr>
        <w:rPr>
          <w:rFonts w:ascii="Arial" w:hAnsi="Arial" w:cs="Arial"/>
        </w:rPr>
      </w:pPr>
      <w:r w:rsidRPr="00CC0403">
        <w:rPr>
          <w:rFonts w:ascii="Arial" w:hAnsi="Arial" w:cs="Arial"/>
        </w:rPr>
        <w:t>Accrual principle</w:t>
      </w:r>
    </w:p>
    <w:p w14:paraId="3A4E69D2" w14:textId="39BDE5C2" w:rsidR="00226259" w:rsidRPr="00CC0403" w:rsidRDefault="00734878" w:rsidP="00226259">
      <w:pPr>
        <w:ind w:left="720"/>
        <w:rPr>
          <w:rFonts w:ascii="Arial" w:hAnsi="Arial" w:cs="Arial"/>
        </w:rPr>
      </w:pPr>
      <w:r w:rsidRPr="00CC0403">
        <w:rPr>
          <w:rFonts w:ascii="Arial" w:hAnsi="Arial" w:cs="Arial"/>
        </w:rPr>
        <w:t>This concept is that accounting transactions should be reported in the periods in which they happen rather than when there are related cash flows. The accrual basis of accounting is built on this. It is essential for the development of financial statements that accurately reflect what took place during an accounting period without being unnecessarily delayed or accelerated by the related cash flows. If you disregarded the accrual principle, for example, you would only record an expense when you paid for it, which could include a significant delay brought on by the terms of payment for the related supplier invoice.</w:t>
      </w:r>
      <w:r w:rsidR="00524755" w:rsidRPr="00CC0403">
        <w:rPr>
          <w:rFonts w:ascii="Arial" w:hAnsi="Arial" w:cs="Arial"/>
        </w:rPr>
        <w:t xml:space="preserve"> According to accrual accounting, even when the recorded cash flows have not yet been received, a company may have made profits within a given accounting period. Potentially, it could give the impression that the company is successful even when it isn't generating enough income to cover its operating costs. Despite reporting current profits on its financial accounts, the business may even go bankrupt in circumstances of severe cash flow constraints.</w:t>
      </w:r>
    </w:p>
    <w:p w14:paraId="0FA1B68A" w14:textId="709CE0D9" w:rsidR="00085D1F" w:rsidRPr="00CC0403" w:rsidRDefault="00524755" w:rsidP="00524755">
      <w:pPr>
        <w:pStyle w:val="ListParagraph"/>
        <w:numPr>
          <w:ilvl w:val="0"/>
          <w:numId w:val="1"/>
        </w:numPr>
        <w:rPr>
          <w:rFonts w:ascii="Arial" w:hAnsi="Arial" w:cs="Arial"/>
        </w:rPr>
      </w:pPr>
      <w:r w:rsidRPr="00CC0403">
        <w:rPr>
          <w:rFonts w:ascii="Arial" w:hAnsi="Arial" w:cs="Arial"/>
        </w:rPr>
        <w:t>Conservatism principle</w:t>
      </w:r>
    </w:p>
    <w:p w14:paraId="252A688B" w14:textId="50495FE9" w:rsidR="0061267C" w:rsidRPr="00CC0403" w:rsidRDefault="00524755" w:rsidP="00524755">
      <w:pPr>
        <w:ind w:left="720"/>
        <w:rPr>
          <w:rFonts w:ascii="Arial" w:hAnsi="Arial" w:cs="Arial"/>
        </w:rPr>
      </w:pPr>
      <w:r w:rsidRPr="00CC0403">
        <w:rPr>
          <w:rFonts w:ascii="Arial" w:hAnsi="Arial" w:cs="Arial"/>
        </w:rPr>
        <w:t xml:space="preserve">This theory indicates that while revenues and assets should be reported as soon as possible, expenses and liabilities should be recorded as soon as possible. Due to possible delays in revenue and asset recognition, this provides the financial statements a more cautious tilt and could result in lower reported profits. In contrast, this principle favours the earlier rather than the later reporting of losses. This idea can be abused if a company continuously displays its results as worse than they </w:t>
      </w:r>
      <w:r w:rsidR="00CC2964" w:rsidRPr="00CC0403">
        <w:rPr>
          <w:rFonts w:ascii="Arial" w:hAnsi="Arial" w:cs="Arial"/>
        </w:rPr>
        <w:t xml:space="preserve">are. The aim of accounting conservatism is not to impact the volume or timing of financial </w:t>
      </w:r>
      <w:r w:rsidR="00CC2964" w:rsidRPr="00CC0403">
        <w:rPr>
          <w:rFonts w:ascii="Arial" w:hAnsi="Arial" w:cs="Arial"/>
        </w:rPr>
        <w:lastRenderedPageBreak/>
        <w:t>data reported. Regarding revenue reporting, accounting conservatism is the strictest. It requires that revenues be reported in the same time frame as corresponding costs. For a transaction to be recorded, each bit of data must be accessible. No revenue may be reported if a transaction doesn't involve the exchange of money or claims on an asset. A potential issue with accounting conservatism is income shifting- a transaction that does not comply with the reporting requirements must be reported in the subsequent quarter. It will be challenging for an organisation to track internal company operations as a result of the current period being understated and future periods being inflated.</w:t>
      </w:r>
    </w:p>
    <w:p w14:paraId="4A6818F8" w14:textId="60B5DBE4" w:rsidR="00CC2964" w:rsidRPr="00CC0403" w:rsidRDefault="005272DD" w:rsidP="00CC2964">
      <w:pPr>
        <w:pStyle w:val="ListParagraph"/>
        <w:numPr>
          <w:ilvl w:val="0"/>
          <w:numId w:val="1"/>
        </w:numPr>
        <w:rPr>
          <w:rFonts w:ascii="Arial" w:hAnsi="Arial" w:cs="Arial"/>
        </w:rPr>
      </w:pPr>
      <w:r w:rsidRPr="00CC0403">
        <w:rPr>
          <w:rFonts w:ascii="Arial" w:hAnsi="Arial" w:cs="Arial"/>
        </w:rPr>
        <w:t>Consistency</w:t>
      </w:r>
      <w:r w:rsidRPr="00CC0403">
        <w:rPr>
          <w:rFonts w:ascii="Arial" w:hAnsi="Arial" w:cs="Arial"/>
          <w:i/>
          <w:iCs/>
        </w:rPr>
        <w:t xml:space="preserve"> </w:t>
      </w:r>
      <w:r w:rsidRPr="00CC0403">
        <w:rPr>
          <w:rFonts w:ascii="Arial" w:hAnsi="Arial" w:cs="Arial"/>
        </w:rPr>
        <w:t>principle</w:t>
      </w:r>
    </w:p>
    <w:p w14:paraId="3BC1964A" w14:textId="3A14F3FE" w:rsidR="00765D87" w:rsidRPr="00CC0403" w:rsidRDefault="00765D87" w:rsidP="00765D87">
      <w:pPr>
        <w:pStyle w:val="ListParagraph"/>
        <w:rPr>
          <w:rFonts w:ascii="Arial" w:hAnsi="Arial" w:cs="Arial"/>
        </w:rPr>
      </w:pPr>
      <w:r w:rsidRPr="00CC0403">
        <w:rPr>
          <w:rFonts w:ascii="Arial" w:hAnsi="Arial" w:cs="Arial"/>
        </w:rPr>
        <w:t>This theory indicates that once you choose an accounting principle or approach, you should stick with it until a principle or method that is clearly superior arises. If the consistency principle is not followed, a business may alternate between several accounting treatments for its transactions, which makes it quite challenging to determine its long-term financial outcomes.</w:t>
      </w:r>
      <w:r w:rsidR="00F664C6" w:rsidRPr="00CC0403">
        <w:rPr>
          <w:rFonts w:ascii="Arial" w:hAnsi="Arial" w:cs="Arial"/>
        </w:rPr>
        <w:t xml:space="preserve"> The Consistency Principle is rarely observed when there are multiple persons recording data, preparing reports, and conducting other financial documentation tasks. To guarantee that GAAP is followed, companies must have a fixed procedure in place internally or rely on an accounting company that adheres to consistent policies and procedures.</w:t>
      </w:r>
    </w:p>
    <w:p w14:paraId="50E11A55" w14:textId="77777777" w:rsidR="00292A87" w:rsidRPr="00CC0403" w:rsidRDefault="00292A87" w:rsidP="00765D87">
      <w:pPr>
        <w:pStyle w:val="ListParagraph"/>
        <w:rPr>
          <w:rFonts w:ascii="Arial" w:hAnsi="Arial" w:cs="Arial"/>
        </w:rPr>
      </w:pPr>
    </w:p>
    <w:p w14:paraId="4050ED43" w14:textId="407D6BF7" w:rsidR="00292A87" w:rsidRPr="00CC0403" w:rsidRDefault="00292A87" w:rsidP="00292A87">
      <w:pPr>
        <w:pStyle w:val="ListParagraph"/>
        <w:numPr>
          <w:ilvl w:val="0"/>
          <w:numId w:val="1"/>
        </w:numPr>
        <w:rPr>
          <w:rFonts w:ascii="Arial" w:hAnsi="Arial" w:cs="Arial"/>
        </w:rPr>
      </w:pPr>
      <w:r w:rsidRPr="00CC0403">
        <w:rPr>
          <w:rFonts w:ascii="Arial" w:hAnsi="Arial" w:cs="Arial"/>
        </w:rPr>
        <w:t>Cost principle</w:t>
      </w:r>
    </w:p>
    <w:p w14:paraId="26A3A8DD" w14:textId="3860E303" w:rsidR="00133B20" w:rsidRPr="00CC0403" w:rsidRDefault="00133B20" w:rsidP="00133B20">
      <w:pPr>
        <w:pStyle w:val="ListParagraph"/>
        <w:rPr>
          <w:rFonts w:ascii="Arial" w:hAnsi="Arial" w:cs="Arial"/>
        </w:rPr>
      </w:pPr>
      <w:r w:rsidRPr="00CC0403">
        <w:rPr>
          <w:rFonts w:ascii="Arial" w:hAnsi="Arial" w:cs="Arial"/>
        </w:rPr>
        <w:t>One of the fundamental principles that underlies accounting is the cost concept</w:t>
      </w:r>
      <w:r w:rsidR="00B6283D" w:rsidRPr="00CC0403">
        <w:rPr>
          <w:rFonts w:ascii="Arial" w:hAnsi="Arial" w:cs="Arial"/>
        </w:rPr>
        <w:t>. It is also known as the historical cost principle.</w:t>
      </w:r>
      <w:r w:rsidR="004B6640" w:rsidRPr="00CC0403">
        <w:rPr>
          <w:rFonts w:ascii="Arial" w:hAnsi="Arial" w:cs="Arial"/>
        </w:rPr>
        <w:t xml:space="preserve"> According to the cost principle, when an item is purchased, it must be valued at the amount paid (or its equivalent). Additionally, neither inflation </w:t>
      </w:r>
      <w:r w:rsidR="005E1EEE" w:rsidRPr="00CC0403">
        <w:rPr>
          <w:rFonts w:ascii="Arial" w:hAnsi="Arial" w:cs="Arial"/>
        </w:rPr>
        <w:t>nor</w:t>
      </w:r>
      <w:r w:rsidR="004B6640" w:rsidRPr="00CC0403">
        <w:rPr>
          <w:rFonts w:ascii="Arial" w:hAnsi="Arial" w:cs="Arial"/>
        </w:rPr>
        <w:t xml:space="preserve"> changes in the market value will cause the amount reported to be increased.</w:t>
      </w:r>
      <w:r w:rsidR="000408B7" w:rsidRPr="00CC0403">
        <w:rPr>
          <w:rFonts w:ascii="Arial" w:hAnsi="Arial" w:cs="Arial"/>
        </w:rPr>
        <w:t xml:space="preserve"> A company cannot record an asset that was not purchased in a transaction due to cost principle. Therefore, a firm cannot list its highly effective management team or its highly valuable brand that it has been developing over a long period of time as assets.</w:t>
      </w:r>
    </w:p>
    <w:p w14:paraId="77F1C978" w14:textId="77777777" w:rsidR="00F470D4" w:rsidRPr="00CC0403" w:rsidRDefault="00F470D4" w:rsidP="00133B20">
      <w:pPr>
        <w:pStyle w:val="ListParagraph"/>
        <w:rPr>
          <w:rFonts w:ascii="Arial" w:hAnsi="Arial" w:cs="Arial"/>
        </w:rPr>
      </w:pPr>
    </w:p>
    <w:p w14:paraId="7F460615" w14:textId="5EF2CB26" w:rsidR="00473FD6" w:rsidRPr="00CC0403" w:rsidRDefault="00473FD6" w:rsidP="00473FD6">
      <w:pPr>
        <w:pStyle w:val="ListParagraph"/>
        <w:numPr>
          <w:ilvl w:val="0"/>
          <w:numId w:val="1"/>
        </w:numPr>
        <w:rPr>
          <w:rFonts w:ascii="Arial" w:hAnsi="Arial" w:cs="Arial"/>
        </w:rPr>
      </w:pPr>
      <w:r w:rsidRPr="00CC0403">
        <w:rPr>
          <w:rFonts w:ascii="Arial" w:hAnsi="Arial" w:cs="Arial"/>
        </w:rPr>
        <w:t>Economic entity principle</w:t>
      </w:r>
    </w:p>
    <w:p w14:paraId="35627706" w14:textId="11CB0991" w:rsidR="002D51F3" w:rsidRPr="00CC0403" w:rsidRDefault="00473FD6" w:rsidP="00786936">
      <w:pPr>
        <w:pStyle w:val="ListParagraph"/>
        <w:rPr>
          <w:rFonts w:ascii="Arial" w:hAnsi="Arial" w:cs="Arial"/>
        </w:rPr>
      </w:pPr>
      <w:r w:rsidRPr="00CC0403">
        <w:rPr>
          <w:rFonts w:ascii="Arial" w:hAnsi="Arial" w:cs="Arial"/>
        </w:rPr>
        <w:t>The economic entity principle, a basic idea in accounting, calls for the treatment of business entities as distinct legal and financial entities. This means that all business-related financial transactions should be recorded separately from those involving the owner.</w:t>
      </w:r>
      <w:r w:rsidR="008868E0" w:rsidRPr="00CC0403">
        <w:rPr>
          <w:rFonts w:ascii="Arial" w:hAnsi="Arial" w:cs="Arial"/>
        </w:rPr>
        <w:t xml:space="preserve"> There are three different types of commercial enterprises: limited liability partnerships, partnership firms, and sole proprietorships. A company that is owned and run by just one person is known as a sole trader. A general partnership is a type of company that has two or more owners and is run by them. A limited liability partnership is a type of business where the owners and operators have limited liability but there are two or more partners. This means that the partners won't have to give up their possessions if the company goes bankrupt.</w:t>
      </w:r>
      <w:r w:rsidR="00786936" w:rsidRPr="00CC0403">
        <w:rPr>
          <w:rFonts w:ascii="Arial" w:hAnsi="Arial" w:cs="Arial"/>
        </w:rPr>
        <w:t xml:space="preserve"> Inaccurate financial statements, losses to the business owner's personal finances, and potential legal action are all effects of breaking the economic entity principle. It is important to keep in mind that breaching this rule might have significant consequences, so it essential to always maintain it.</w:t>
      </w:r>
    </w:p>
    <w:p w14:paraId="353AB4A7" w14:textId="77777777" w:rsidR="00F470D4" w:rsidRPr="00CC0403" w:rsidRDefault="00F470D4" w:rsidP="00786936">
      <w:pPr>
        <w:pStyle w:val="ListParagraph"/>
        <w:rPr>
          <w:rFonts w:ascii="Arial" w:hAnsi="Arial" w:cs="Arial"/>
        </w:rPr>
      </w:pPr>
    </w:p>
    <w:p w14:paraId="7CBBD7AA" w14:textId="313CF98B" w:rsidR="002F35A9" w:rsidRPr="00CC0403" w:rsidRDefault="00957821" w:rsidP="00786936">
      <w:pPr>
        <w:pStyle w:val="ListParagraph"/>
        <w:numPr>
          <w:ilvl w:val="0"/>
          <w:numId w:val="1"/>
        </w:numPr>
        <w:rPr>
          <w:rFonts w:ascii="Arial" w:hAnsi="Arial" w:cs="Arial"/>
        </w:rPr>
      </w:pPr>
      <w:r w:rsidRPr="00CC0403">
        <w:rPr>
          <w:rFonts w:ascii="Arial" w:hAnsi="Arial" w:cs="Arial"/>
        </w:rPr>
        <w:t>Full disclosure principle</w:t>
      </w:r>
    </w:p>
    <w:p w14:paraId="218CC219" w14:textId="28312E41" w:rsidR="00786936" w:rsidRPr="00CC0403" w:rsidRDefault="002F35A9" w:rsidP="00957821">
      <w:pPr>
        <w:pStyle w:val="ListParagraph"/>
        <w:rPr>
          <w:rFonts w:ascii="Arial" w:hAnsi="Arial" w:cs="Arial"/>
        </w:rPr>
      </w:pPr>
      <w:r w:rsidRPr="00CC0403">
        <w:rPr>
          <w:rFonts w:ascii="Arial" w:hAnsi="Arial" w:cs="Arial"/>
        </w:rPr>
        <w:t xml:space="preserve">According to the full disclosure principle, all information that could impact how a person sees an entity's financial statements should be disclosed in those statements. As there is a lot of information that may be given, this principle can be interpreted in </w:t>
      </w:r>
      <w:r w:rsidRPr="00CC0403">
        <w:rPr>
          <w:rFonts w:ascii="Arial" w:hAnsi="Arial" w:cs="Arial"/>
        </w:rPr>
        <w:lastRenderedPageBreak/>
        <w:t>very judgmental manner. It is common to only disclose information regarding occurrences that are likely to have a major impact on the entity's financial status or financial results in order to decrease the quantity of disclosure.</w:t>
      </w:r>
      <w:r w:rsidR="005E1EEE" w:rsidRPr="00CC0403">
        <w:rPr>
          <w:rFonts w:ascii="Arial" w:hAnsi="Arial" w:cs="Arial"/>
        </w:rPr>
        <w:t xml:space="preserve"> For internally produced financial statements, where management may only want the "basic version" financial statements, the full disclosure idea is typically not followed to. In this case, it is assumed that management is already fully aware of the information that would have been disclosed.</w:t>
      </w:r>
    </w:p>
    <w:p w14:paraId="01C84750" w14:textId="77777777" w:rsidR="00F470D4" w:rsidRPr="00CC0403" w:rsidRDefault="00F470D4" w:rsidP="00957821">
      <w:pPr>
        <w:pStyle w:val="ListParagraph"/>
        <w:rPr>
          <w:rFonts w:ascii="Arial" w:hAnsi="Arial" w:cs="Arial"/>
        </w:rPr>
      </w:pPr>
    </w:p>
    <w:p w14:paraId="0374CE15" w14:textId="77777777" w:rsidR="005E553B" w:rsidRPr="00CC0403" w:rsidRDefault="003238FA" w:rsidP="005E553B">
      <w:pPr>
        <w:pStyle w:val="ListParagraph"/>
        <w:numPr>
          <w:ilvl w:val="0"/>
          <w:numId w:val="1"/>
        </w:numPr>
        <w:rPr>
          <w:rFonts w:ascii="Arial" w:hAnsi="Arial" w:cs="Arial"/>
        </w:rPr>
      </w:pPr>
      <w:r w:rsidRPr="00CC0403">
        <w:rPr>
          <w:rFonts w:ascii="Arial" w:hAnsi="Arial" w:cs="Arial"/>
        </w:rPr>
        <w:t>Going concern principle</w:t>
      </w:r>
    </w:p>
    <w:p w14:paraId="49AD795E" w14:textId="7B64776A" w:rsidR="005272DD" w:rsidRPr="00CC0403" w:rsidRDefault="005E553B" w:rsidP="005E553B">
      <w:pPr>
        <w:pStyle w:val="ListParagraph"/>
        <w:ind w:left="644"/>
        <w:rPr>
          <w:rFonts w:ascii="Arial" w:hAnsi="Arial" w:cs="Arial"/>
        </w:rPr>
      </w:pPr>
      <w:r w:rsidRPr="00CC0403">
        <w:rPr>
          <w:rFonts w:ascii="Arial" w:hAnsi="Arial" w:cs="Arial"/>
        </w:rPr>
        <w:t>The going concern principle is the idea that a business will continue operating for several years. On the other hand, this means that the organization won't have to stop immediately operations and sell off its assets at what might be extremely low fire sale rates. By presuming this, the accountant is justified in delaying the recognition of some expenses to a later period, when it is presumed that the entity will still be operating and making the best use of its assets.</w:t>
      </w:r>
      <w:r w:rsidR="00B46C21" w:rsidRPr="00CC0403">
        <w:rPr>
          <w:rFonts w:ascii="Arial" w:hAnsi="Arial" w:cs="Arial"/>
        </w:rPr>
        <w:t xml:space="preserve"> There is a lot of debate as to when an entity should disclose the going concern concept because it is not specifically stated anywhere in commonly accepted accounting principles. However, commonly agreed auditing standards (GAAS) do provide an auditor with guidance regarding the need of taking a company's ability to operate effectively into account.</w:t>
      </w:r>
    </w:p>
    <w:p w14:paraId="584615EB" w14:textId="77777777" w:rsidR="00F470D4" w:rsidRPr="00CC0403" w:rsidRDefault="00F470D4" w:rsidP="005E553B">
      <w:pPr>
        <w:pStyle w:val="ListParagraph"/>
        <w:ind w:left="644"/>
        <w:rPr>
          <w:rFonts w:ascii="Arial" w:hAnsi="Arial" w:cs="Arial"/>
        </w:rPr>
      </w:pPr>
    </w:p>
    <w:p w14:paraId="182A3E78" w14:textId="79BA3628" w:rsidR="005E553B" w:rsidRPr="00CC0403" w:rsidRDefault="00010AA5" w:rsidP="005E553B">
      <w:pPr>
        <w:pStyle w:val="ListParagraph"/>
        <w:numPr>
          <w:ilvl w:val="0"/>
          <w:numId w:val="1"/>
        </w:numPr>
        <w:rPr>
          <w:rFonts w:ascii="Arial" w:hAnsi="Arial" w:cs="Arial"/>
        </w:rPr>
      </w:pPr>
      <w:r w:rsidRPr="00CC0403">
        <w:rPr>
          <w:rFonts w:ascii="Arial" w:hAnsi="Arial" w:cs="Arial"/>
        </w:rPr>
        <w:t>Materiality principle</w:t>
      </w:r>
    </w:p>
    <w:p w14:paraId="77BC8700" w14:textId="13C3C53F" w:rsidR="00862206" w:rsidRPr="00CC0403" w:rsidRDefault="00862206" w:rsidP="00862206">
      <w:pPr>
        <w:pStyle w:val="ListParagraph"/>
        <w:ind w:left="644"/>
        <w:rPr>
          <w:rFonts w:ascii="Arial" w:hAnsi="Arial" w:cs="Arial"/>
        </w:rPr>
      </w:pPr>
      <w:r w:rsidRPr="00CC0403">
        <w:rPr>
          <w:rFonts w:ascii="Arial" w:hAnsi="Arial" w:cs="Arial"/>
        </w:rPr>
        <w:t>The full disclosure concept is often observed, but the materiality principle is an exception. Under the materiality principle, only information that has the potential to affect the financial statement users' decisions should be revealed, and no other information should be disclosed.</w:t>
      </w:r>
      <w:r w:rsidR="00C94973" w:rsidRPr="00CC0403">
        <w:rPr>
          <w:rFonts w:ascii="Arial" w:hAnsi="Arial" w:cs="Arial"/>
        </w:rPr>
        <w:t xml:space="preserve"> According to the materiality principle, an accounting standard may be ignored if its main result on the financial statements is so insignificant that it would not cause a user to be misled. As per generally accepted accounting standards (GAAP), if an item is insignificant, you are not required to execute its requirements.</w:t>
      </w:r>
    </w:p>
    <w:p w14:paraId="5872B270" w14:textId="77777777" w:rsidR="00F470D4" w:rsidRPr="00CC0403" w:rsidRDefault="00F470D4" w:rsidP="00862206">
      <w:pPr>
        <w:pStyle w:val="ListParagraph"/>
        <w:ind w:left="644"/>
        <w:rPr>
          <w:rFonts w:ascii="Arial" w:hAnsi="Arial" w:cs="Arial"/>
        </w:rPr>
      </w:pPr>
    </w:p>
    <w:p w14:paraId="667E4382" w14:textId="72304CDA" w:rsidR="00024CF8" w:rsidRPr="00CC0403" w:rsidRDefault="00024CF8" w:rsidP="00024CF8">
      <w:pPr>
        <w:pStyle w:val="ListParagraph"/>
        <w:numPr>
          <w:ilvl w:val="0"/>
          <w:numId w:val="1"/>
        </w:numPr>
        <w:rPr>
          <w:rFonts w:ascii="Arial" w:hAnsi="Arial" w:cs="Arial"/>
        </w:rPr>
      </w:pPr>
      <w:r w:rsidRPr="00CC0403">
        <w:rPr>
          <w:rFonts w:ascii="Arial" w:hAnsi="Arial" w:cs="Arial"/>
        </w:rPr>
        <w:t>Monetary unit principle</w:t>
      </w:r>
    </w:p>
    <w:p w14:paraId="01D45B94" w14:textId="43346780" w:rsidR="008B485B" w:rsidRPr="00CC0403" w:rsidRDefault="00F353CF" w:rsidP="00F353CF">
      <w:pPr>
        <w:pStyle w:val="ListParagraph"/>
        <w:ind w:left="644"/>
        <w:rPr>
          <w:rFonts w:ascii="Arial" w:hAnsi="Arial" w:cs="Arial"/>
        </w:rPr>
      </w:pPr>
      <w:r w:rsidRPr="00CC0403">
        <w:rPr>
          <w:rFonts w:ascii="Arial" w:hAnsi="Arial" w:cs="Arial"/>
        </w:rPr>
        <w:t>According to the monetary unit concept, only financial transactions that have a monetary value should be documented.</w:t>
      </w:r>
      <w:r w:rsidR="00756D02" w:rsidRPr="00CC0403">
        <w:rPr>
          <w:rFonts w:ascii="Arial" w:hAnsi="Arial" w:cs="Arial"/>
        </w:rPr>
        <w:t xml:space="preserve"> In addition, the monetary unit concept assumes that the value of the unit of money used to record transactions would generally stay steady over time. This assumption, however, is false given how persistent currency inflation is in most economies; for example, a dollar invested to buy an asset 20 years ago is worth much more than a dollar invested today because the purchasing power of the dollar has decreased over that time. If an entity maintains records of money in a hyperinflationary economy's currency, the assumption is proven incorrect.</w:t>
      </w:r>
    </w:p>
    <w:p w14:paraId="4C737A28" w14:textId="77777777" w:rsidR="00F470D4" w:rsidRPr="00CC0403" w:rsidRDefault="00F470D4" w:rsidP="00F353CF">
      <w:pPr>
        <w:pStyle w:val="ListParagraph"/>
        <w:ind w:left="644"/>
        <w:rPr>
          <w:rFonts w:ascii="Arial" w:hAnsi="Arial" w:cs="Arial"/>
        </w:rPr>
      </w:pPr>
    </w:p>
    <w:p w14:paraId="69A133D0" w14:textId="77777777" w:rsidR="008B485B" w:rsidRPr="00CC0403" w:rsidRDefault="008B485B" w:rsidP="008B485B">
      <w:pPr>
        <w:pStyle w:val="ListParagraph"/>
        <w:numPr>
          <w:ilvl w:val="0"/>
          <w:numId w:val="1"/>
        </w:numPr>
        <w:rPr>
          <w:rFonts w:ascii="Arial" w:hAnsi="Arial" w:cs="Arial"/>
        </w:rPr>
      </w:pPr>
      <w:r w:rsidRPr="00CC0403">
        <w:rPr>
          <w:rFonts w:ascii="Arial" w:hAnsi="Arial" w:cs="Arial"/>
        </w:rPr>
        <w:t>Reliability principle</w:t>
      </w:r>
    </w:p>
    <w:p w14:paraId="4201344B" w14:textId="7A30C6B3" w:rsidR="00F353CF" w:rsidRPr="00CC0403" w:rsidRDefault="003E2EBE" w:rsidP="008B485B">
      <w:pPr>
        <w:pStyle w:val="ListParagraph"/>
        <w:ind w:left="644"/>
        <w:rPr>
          <w:rFonts w:ascii="Arial" w:hAnsi="Arial" w:cs="Arial"/>
        </w:rPr>
      </w:pPr>
      <w:r w:rsidRPr="00CC0403">
        <w:rPr>
          <w:rFonts w:ascii="Arial" w:hAnsi="Arial" w:cs="Arial"/>
        </w:rPr>
        <w:t>The reliability principle states that you must only enter transactions into your accounting system that are supported by real facts. Purchase receipts, cancelled checks, bank statements, notes payable, and appraisal reports are a few examples of proof.</w:t>
      </w:r>
      <w:r w:rsidR="009145E9" w:rsidRPr="00CC0403">
        <w:rPr>
          <w:rFonts w:ascii="Arial" w:hAnsi="Arial" w:cs="Arial"/>
        </w:rPr>
        <w:t xml:space="preserve"> When you are recording a reserve, such as an inventory obsolescence reserve, a sales returns reserve, or an allowance for doubtful accounts, since these reserves are primarily based on judgments, it can be challenging to comply to the reliability principle. In these circumstances, it is crucial to support your decisions with a full assessment of the reserve's arguments. This is frequently based on historical </w:t>
      </w:r>
      <w:r w:rsidR="009145E9" w:rsidRPr="00CC0403">
        <w:rPr>
          <w:rFonts w:ascii="Arial" w:hAnsi="Arial" w:cs="Arial"/>
        </w:rPr>
        <w:lastRenderedPageBreak/>
        <w:t>experience with transactions that can be validated and which you expect to be replicated in the future.</w:t>
      </w:r>
    </w:p>
    <w:p w14:paraId="5426B1E1" w14:textId="77777777" w:rsidR="00BD5362" w:rsidRPr="00CC0403" w:rsidRDefault="00D1299F" w:rsidP="00BD5362">
      <w:pPr>
        <w:pStyle w:val="ListParagraph"/>
        <w:numPr>
          <w:ilvl w:val="0"/>
          <w:numId w:val="1"/>
        </w:numPr>
        <w:rPr>
          <w:rFonts w:ascii="Arial" w:hAnsi="Arial" w:cs="Arial"/>
        </w:rPr>
      </w:pPr>
      <w:r w:rsidRPr="00CC0403">
        <w:rPr>
          <w:rFonts w:ascii="Arial" w:hAnsi="Arial" w:cs="Arial"/>
        </w:rPr>
        <w:t>Revenue recognition principle</w:t>
      </w:r>
    </w:p>
    <w:p w14:paraId="6090E9BA" w14:textId="05223683" w:rsidR="00524755" w:rsidRPr="00CC0403" w:rsidRDefault="00BD5362" w:rsidP="00BD5362">
      <w:pPr>
        <w:pStyle w:val="ListParagraph"/>
        <w:ind w:left="644"/>
        <w:rPr>
          <w:rFonts w:ascii="Arial" w:hAnsi="Arial" w:cs="Arial"/>
        </w:rPr>
      </w:pPr>
      <w:r w:rsidRPr="00CC0403">
        <w:rPr>
          <w:rFonts w:ascii="Arial" w:hAnsi="Arial" w:cs="Arial"/>
        </w:rPr>
        <w:t>A common accounting principle (GAAP) named revenue recognition defines the circumstances under which income is earned and how to account for it. When a significant event happens, revenue is typically recognised, and the corporation can simply define the financial amount.</w:t>
      </w:r>
      <w:r w:rsidR="00D81C61" w:rsidRPr="00CC0403">
        <w:rPr>
          <w:rFonts w:ascii="Arial" w:hAnsi="Arial" w:cs="Arial"/>
        </w:rPr>
        <w:t xml:space="preserve"> Revenue accounting is fairly straightforward when a</w:t>
      </w:r>
      <w:r w:rsidR="00D81C61" w:rsidRPr="00CC0403">
        <w:rPr>
          <w:rFonts w:ascii="Arial" w:hAnsi="Arial" w:cs="Arial"/>
          <w:color w:val="111111"/>
          <w:spacing w:val="1"/>
          <w:shd w:val="clear" w:color="auto" w:fill="FFFFFF"/>
        </w:rPr>
        <w:t xml:space="preserve"> </w:t>
      </w:r>
      <w:r w:rsidR="00D81C61" w:rsidRPr="00CC0403">
        <w:rPr>
          <w:rFonts w:ascii="Arial" w:hAnsi="Arial" w:cs="Arial"/>
        </w:rPr>
        <w:t>product is sold and the revenue is recognized when the customer pays for the product. However, accounting for revenue can get complicated when a company takes a long time to produce a product. As a result, there are several situations in which there can be exceptions to the revenue recognition principle.</w:t>
      </w:r>
    </w:p>
    <w:p w14:paraId="0C91FB3C" w14:textId="77777777" w:rsidR="00F470D4" w:rsidRPr="00CC0403" w:rsidRDefault="00F470D4" w:rsidP="00BD5362">
      <w:pPr>
        <w:pStyle w:val="ListParagraph"/>
        <w:ind w:left="644"/>
        <w:rPr>
          <w:rFonts w:ascii="Arial" w:hAnsi="Arial" w:cs="Arial"/>
        </w:rPr>
      </w:pPr>
    </w:p>
    <w:p w14:paraId="10F8E093" w14:textId="6849BC08" w:rsidR="007B2B3C" w:rsidRPr="00CC0403" w:rsidRDefault="007B2B3C" w:rsidP="007B2B3C">
      <w:pPr>
        <w:pStyle w:val="ListParagraph"/>
        <w:numPr>
          <w:ilvl w:val="0"/>
          <w:numId w:val="1"/>
        </w:numPr>
        <w:rPr>
          <w:rFonts w:ascii="Arial" w:hAnsi="Arial" w:cs="Arial"/>
        </w:rPr>
      </w:pPr>
      <w:r w:rsidRPr="00CC0403">
        <w:rPr>
          <w:rFonts w:ascii="Arial" w:hAnsi="Arial" w:cs="Arial"/>
        </w:rPr>
        <w:t>Time period principle</w:t>
      </w:r>
    </w:p>
    <w:p w14:paraId="6FBF72E5" w14:textId="2F2CA14E" w:rsidR="00EA13A2" w:rsidRPr="00CC0403" w:rsidRDefault="00EA13A2" w:rsidP="00EA13A2">
      <w:pPr>
        <w:pStyle w:val="ListParagraph"/>
        <w:ind w:left="644"/>
        <w:rPr>
          <w:rFonts w:ascii="Arial" w:hAnsi="Arial" w:cs="Arial"/>
        </w:rPr>
      </w:pPr>
      <w:r w:rsidRPr="00CC0403">
        <w:rPr>
          <w:rFonts w:ascii="Arial" w:hAnsi="Arial" w:cs="Arial"/>
        </w:rPr>
        <w:t>A business should report the financial results of its activities over a regular time period, which is typically monthly, quarterly, or annually, according to the time period principle. Once the period of each reporting period has been established, record transactions throughout each period in conformity with Generally Accepted Accounting Principles or International Financial Reporting Standards.</w:t>
      </w:r>
    </w:p>
    <w:p w14:paraId="2D9360FE" w14:textId="09FCC159" w:rsidR="00524755" w:rsidRPr="00CC0403" w:rsidRDefault="00524755" w:rsidP="002629B7">
      <w:pPr>
        <w:rPr>
          <w:rFonts w:ascii="Arial" w:hAnsi="Arial" w:cs="Arial"/>
        </w:rPr>
      </w:pPr>
    </w:p>
    <w:p w14:paraId="40923B57" w14:textId="44FB4170" w:rsidR="00524755" w:rsidRPr="00CC0403" w:rsidRDefault="00524755" w:rsidP="002629B7">
      <w:pPr>
        <w:rPr>
          <w:rFonts w:ascii="Arial" w:hAnsi="Arial" w:cs="Arial"/>
        </w:rPr>
      </w:pPr>
    </w:p>
    <w:p w14:paraId="760A2E71" w14:textId="7FA48D33" w:rsidR="00524755" w:rsidRPr="00CC0403" w:rsidRDefault="00524755" w:rsidP="002629B7">
      <w:pPr>
        <w:rPr>
          <w:rFonts w:ascii="Arial" w:hAnsi="Arial" w:cs="Arial"/>
        </w:rPr>
      </w:pPr>
    </w:p>
    <w:p w14:paraId="66C9C9F2" w14:textId="665542D2" w:rsidR="00524755" w:rsidRPr="00CC0403" w:rsidRDefault="00524755" w:rsidP="002629B7">
      <w:pPr>
        <w:rPr>
          <w:rFonts w:ascii="Arial" w:hAnsi="Arial" w:cs="Arial"/>
        </w:rPr>
      </w:pPr>
    </w:p>
    <w:p w14:paraId="6FF1606E" w14:textId="1A0D5C9E" w:rsidR="00524755" w:rsidRPr="00CC0403" w:rsidRDefault="00524755" w:rsidP="002629B7">
      <w:pPr>
        <w:rPr>
          <w:rFonts w:ascii="Arial" w:hAnsi="Arial" w:cs="Arial"/>
        </w:rPr>
      </w:pPr>
    </w:p>
    <w:p w14:paraId="0DA6C83B" w14:textId="525C4710" w:rsidR="00524755" w:rsidRPr="00CC0403" w:rsidRDefault="00524755" w:rsidP="002629B7">
      <w:pPr>
        <w:rPr>
          <w:rFonts w:ascii="Arial" w:hAnsi="Arial" w:cs="Arial"/>
        </w:rPr>
      </w:pPr>
    </w:p>
    <w:p w14:paraId="391F2387" w14:textId="7AA2CF66" w:rsidR="00524755" w:rsidRPr="00CC0403" w:rsidRDefault="00524755" w:rsidP="002629B7">
      <w:pPr>
        <w:rPr>
          <w:rFonts w:ascii="Arial" w:hAnsi="Arial" w:cs="Arial"/>
        </w:rPr>
      </w:pPr>
    </w:p>
    <w:p w14:paraId="52FB88B2" w14:textId="16B7EC42" w:rsidR="00524755" w:rsidRPr="00CC0403" w:rsidRDefault="00524755" w:rsidP="002629B7">
      <w:pPr>
        <w:rPr>
          <w:rFonts w:ascii="Arial" w:hAnsi="Arial" w:cs="Arial"/>
        </w:rPr>
      </w:pPr>
    </w:p>
    <w:p w14:paraId="28EF606B" w14:textId="0252A471" w:rsidR="00524755" w:rsidRPr="00CC0403" w:rsidRDefault="00524755" w:rsidP="002629B7">
      <w:pPr>
        <w:rPr>
          <w:rFonts w:ascii="Arial" w:hAnsi="Arial" w:cs="Arial"/>
        </w:rPr>
      </w:pPr>
    </w:p>
    <w:p w14:paraId="4CE12C04" w14:textId="77777777" w:rsidR="00EA13A2" w:rsidRPr="00CC0403" w:rsidRDefault="00EA13A2" w:rsidP="00EA13A2">
      <w:pPr>
        <w:rPr>
          <w:rFonts w:ascii="Arial" w:hAnsi="Arial" w:cs="Arial"/>
        </w:rPr>
      </w:pPr>
    </w:p>
    <w:p w14:paraId="756267DF" w14:textId="77777777" w:rsidR="00EA13A2" w:rsidRPr="00CC0403" w:rsidRDefault="00EA13A2" w:rsidP="00EA13A2">
      <w:pPr>
        <w:rPr>
          <w:rFonts w:ascii="Arial" w:hAnsi="Arial" w:cs="Arial"/>
        </w:rPr>
      </w:pPr>
    </w:p>
    <w:p w14:paraId="5B37CEB8" w14:textId="77777777" w:rsidR="00EA13A2" w:rsidRPr="00CC0403" w:rsidRDefault="00EA13A2" w:rsidP="00EA13A2">
      <w:pPr>
        <w:rPr>
          <w:rFonts w:ascii="Arial" w:hAnsi="Arial" w:cs="Arial"/>
        </w:rPr>
      </w:pPr>
      <w:r w:rsidRPr="00CC0403">
        <w:rPr>
          <w:rFonts w:ascii="Arial" w:hAnsi="Arial" w:cs="Arial"/>
        </w:rPr>
        <w:t xml:space="preserve">References </w:t>
      </w:r>
    </w:p>
    <w:p w14:paraId="07025AAA" w14:textId="77777777" w:rsidR="00EA13A2" w:rsidRPr="00CC0403" w:rsidRDefault="00EA13A2" w:rsidP="00EA13A2">
      <w:pPr>
        <w:rPr>
          <w:rFonts w:ascii="Arial" w:hAnsi="Arial" w:cs="Arial"/>
        </w:rPr>
      </w:pPr>
      <w:r w:rsidRPr="00CC0403">
        <w:rPr>
          <w:rFonts w:ascii="Arial" w:hAnsi="Arial" w:cs="Arial"/>
        </w:rPr>
        <w:t>https://corporatefinanceinstitute.com/resources/knowledge/accounting/accrual-principle/ https://www.indeed.com/career-advice/career-development/what-is-gaap https://www.indeed.com/career-advice/career-development/widely-accepted-accounting-principles</w:t>
      </w:r>
    </w:p>
    <w:p w14:paraId="005CDBDE" w14:textId="77777777" w:rsidR="00EA13A2" w:rsidRPr="00CC0403" w:rsidRDefault="00EA13A2" w:rsidP="00EA13A2">
      <w:pPr>
        <w:rPr>
          <w:rFonts w:ascii="Arial" w:hAnsi="Arial" w:cs="Arial"/>
        </w:rPr>
      </w:pPr>
      <w:r w:rsidRPr="00CC0403">
        <w:rPr>
          <w:rFonts w:ascii="Arial" w:hAnsi="Arial" w:cs="Arial"/>
        </w:rPr>
        <w:t>https://www.accountingnotes.net/accounting-principles/top-14-principles-of-accounting-discussed/3851</w:t>
      </w:r>
    </w:p>
    <w:p w14:paraId="056B784B" w14:textId="77777777" w:rsidR="00EA13A2" w:rsidRPr="00CC0403" w:rsidRDefault="009536BD" w:rsidP="00EA13A2">
      <w:pPr>
        <w:rPr>
          <w:rFonts w:ascii="Arial" w:hAnsi="Arial" w:cs="Arial"/>
        </w:rPr>
      </w:pPr>
      <w:hyperlink r:id="rId5" w:history="1">
        <w:r w:rsidR="00EA13A2" w:rsidRPr="00CC0403">
          <w:rPr>
            <w:rStyle w:val="Hyperlink"/>
            <w:rFonts w:ascii="Arial" w:hAnsi="Arial" w:cs="Arial"/>
          </w:rPr>
          <w:t>https://www.accountingnotes.net/accounting-principles/top-14-principles-of-accounting-discussed/3851</w:t>
        </w:r>
      </w:hyperlink>
    </w:p>
    <w:p w14:paraId="06F281E9" w14:textId="77777777" w:rsidR="00EA13A2" w:rsidRPr="00CC0403" w:rsidRDefault="00EA13A2" w:rsidP="00EA13A2">
      <w:pPr>
        <w:rPr>
          <w:rFonts w:ascii="Arial" w:hAnsi="Arial" w:cs="Arial"/>
        </w:rPr>
      </w:pPr>
    </w:p>
    <w:p w14:paraId="206E6D06" w14:textId="77777777" w:rsidR="00EA13A2" w:rsidRPr="00CC0403" w:rsidRDefault="009536BD" w:rsidP="00EA13A2">
      <w:pPr>
        <w:rPr>
          <w:rFonts w:ascii="Arial" w:hAnsi="Arial" w:cs="Arial"/>
        </w:rPr>
      </w:pPr>
      <w:hyperlink r:id="rId6" w:history="1">
        <w:r w:rsidR="00EA13A2" w:rsidRPr="00CC0403">
          <w:rPr>
            <w:rStyle w:val="Hyperlink"/>
            <w:rFonts w:ascii="Arial" w:hAnsi="Arial" w:cs="Arial"/>
          </w:rPr>
          <w:t>https://www.accountingtools.com/articles/basic-accounting-principles</w:t>
        </w:r>
      </w:hyperlink>
    </w:p>
    <w:p w14:paraId="377B460A" w14:textId="47593444" w:rsidR="00524755" w:rsidRPr="00CC0403" w:rsidRDefault="00EA13A2" w:rsidP="00EA13A2">
      <w:pPr>
        <w:rPr>
          <w:rFonts w:ascii="Arial" w:hAnsi="Arial" w:cs="Arial"/>
        </w:rPr>
      </w:pPr>
      <w:r w:rsidRPr="00CC0403">
        <w:rPr>
          <w:rFonts w:ascii="Arial" w:hAnsi="Arial" w:cs="Arial"/>
        </w:rPr>
        <w:lastRenderedPageBreak/>
        <w:t>https://www.investopedia.com/terms/a/accounting-conservatism.asp#:~:text=Key%20Takeaways,when%20they%20are%20fully%20realized</w:t>
      </w:r>
    </w:p>
    <w:p w14:paraId="597CBE3D" w14:textId="219B1682" w:rsidR="00524755" w:rsidRPr="00CC0403" w:rsidRDefault="00524755" w:rsidP="002629B7">
      <w:pPr>
        <w:rPr>
          <w:rFonts w:ascii="Arial" w:hAnsi="Arial" w:cs="Arial"/>
        </w:rPr>
      </w:pPr>
    </w:p>
    <w:p w14:paraId="55BB45BA" w14:textId="0C6EDBDF" w:rsidR="00524755" w:rsidRPr="00CC0403" w:rsidRDefault="00524755" w:rsidP="002629B7">
      <w:pPr>
        <w:rPr>
          <w:rFonts w:ascii="Arial" w:hAnsi="Arial" w:cs="Arial"/>
        </w:rPr>
      </w:pPr>
    </w:p>
    <w:p w14:paraId="13F5B1B0" w14:textId="53AE5ED7" w:rsidR="00524755" w:rsidRPr="00CC0403" w:rsidRDefault="00524755" w:rsidP="002629B7">
      <w:pPr>
        <w:rPr>
          <w:rFonts w:ascii="Arial" w:hAnsi="Arial" w:cs="Arial"/>
        </w:rPr>
      </w:pPr>
    </w:p>
    <w:p w14:paraId="637936E5" w14:textId="3C3BD266" w:rsidR="00524755" w:rsidRPr="00CC0403" w:rsidRDefault="00524755" w:rsidP="002629B7">
      <w:pPr>
        <w:rPr>
          <w:rFonts w:ascii="Arial" w:hAnsi="Arial" w:cs="Arial"/>
        </w:rPr>
      </w:pPr>
    </w:p>
    <w:p w14:paraId="5E035969" w14:textId="11BB0E40" w:rsidR="00524755" w:rsidRPr="00CC0403" w:rsidRDefault="00F93643" w:rsidP="002629B7">
      <w:pPr>
        <w:rPr>
          <w:rFonts w:ascii="Arial" w:hAnsi="Arial" w:cs="Arial"/>
          <w:b/>
          <w:bCs/>
        </w:rPr>
      </w:pPr>
      <w:r w:rsidRPr="00CC0403">
        <w:rPr>
          <w:rFonts w:ascii="Arial" w:hAnsi="Arial" w:cs="Arial"/>
          <w:b/>
          <w:bCs/>
        </w:rPr>
        <w:t xml:space="preserve">Preparation of income statement </w:t>
      </w:r>
    </w:p>
    <w:p w14:paraId="6641921A" w14:textId="7C8ECF5A" w:rsidR="00524755" w:rsidRPr="00CC0403" w:rsidRDefault="00524755" w:rsidP="002629B7">
      <w:pPr>
        <w:rPr>
          <w:rFonts w:ascii="Arial" w:hAnsi="Arial" w:cs="Arial"/>
        </w:rPr>
      </w:pPr>
    </w:p>
    <w:p w14:paraId="0DB59CB8" w14:textId="0B49FD6A" w:rsidR="00524755" w:rsidRPr="00CC0403" w:rsidRDefault="00524755" w:rsidP="002629B7">
      <w:pPr>
        <w:rPr>
          <w:rFonts w:ascii="Arial" w:hAnsi="Arial" w:cs="Arial"/>
        </w:rPr>
      </w:pPr>
    </w:p>
    <w:p w14:paraId="308B7252" w14:textId="70AD9112" w:rsidR="00524755" w:rsidRPr="00CC0403" w:rsidRDefault="00524755" w:rsidP="002629B7">
      <w:pPr>
        <w:rPr>
          <w:rFonts w:ascii="Arial" w:hAnsi="Arial" w:cs="Arial"/>
        </w:rPr>
      </w:pPr>
    </w:p>
    <w:p w14:paraId="4DA36536" w14:textId="106EA442" w:rsidR="00524755" w:rsidRPr="00CC0403" w:rsidRDefault="00524755" w:rsidP="002629B7">
      <w:pPr>
        <w:rPr>
          <w:rFonts w:ascii="Arial" w:hAnsi="Arial" w:cs="Arial"/>
        </w:rPr>
      </w:pPr>
    </w:p>
    <w:p w14:paraId="594E5540" w14:textId="77777777" w:rsidR="00F93643" w:rsidRPr="00CC0403" w:rsidRDefault="00F93643" w:rsidP="00F93643">
      <w:pPr>
        <w:rPr>
          <w:rFonts w:ascii="Arial" w:hAnsi="Arial" w:cs="Arial"/>
        </w:rPr>
      </w:pPr>
    </w:p>
    <w:p w14:paraId="2D296B57" w14:textId="77777777" w:rsidR="00F93643" w:rsidRPr="00CC0403" w:rsidRDefault="00F93643" w:rsidP="00F93643">
      <w:pPr>
        <w:rPr>
          <w:rFonts w:ascii="Arial" w:hAnsi="Arial" w:cs="Arial"/>
        </w:rPr>
      </w:pPr>
    </w:p>
    <w:tbl>
      <w:tblPr>
        <w:tblW w:w="6720" w:type="dxa"/>
        <w:tblLook w:val="04A0" w:firstRow="1" w:lastRow="0" w:firstColumn="1" w:lastColumn="0" w:noHBand="0" w:noVBand="1"/>
      </w:tblPr>
      <w:tblGrid>
        <w:gridCol w:w="4061"/>
        <w:gridCol w:w="687"/>
        <w:gridCol w:w="1972"/>
      </w:tblGrid>
      <w:tr w:rsidR="00F93643" w:rsidRPr="00CC0403" w14:paraId="29BB6116" w14:textId="77777777" w:rsidTr="00952152">
        <w:trPr>
          <w:trHeight w:val="360"/>
        </w:trPr>
        <w:tc>
          <w:tcPr>
            <w:tcW w:w="6720" w:type="dxa"/>
            <w:gridSpan w:val="3"/>
            <w:tcBorders>
              <w:top w:val="single" w:sz="4" w:space="0" w:color="auto"/>
              <w:left w:val="single" w:sz="4" w:space="0" w:color="auto"/>
              <w:bottom w:val="nil"/>
              <w:right w:val="single" w:sz="4" w:space="0" w:color="000000"/>
            </w:tcBorders>
            <w:shd w:val="clear" w:color="auto" w:fill="auto"/>
            <w:noWrap/>
            <w:vAlign w:val="bottom"/>
            <w:hideMark/>
          </w:tcPr>
          <w:p w14:paraId="2907C272" w14:textId="77777777" w:rsidR="00F93643" w:rsidRPr="00CC0403" w:rsidRDefault="00F93643" w:rsidP="00952152">
            <w:pPr>
              <w:spacing w:after="0" w:line="240" w:lineRule="auto"/>
              <w:jc w:val="center"/>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Income statement </w:t>
            </w:r>
          </w:p>
        </w:tc>
      </w:tr>
      <w:tr w:rsidR="00F93643" w:rsidRPr="00CC0403" w14:paraId="27D2B08C" w14:textId="77777777" w:rsidTr="00952152">
        <w:trPr>
          <w:trHeight w:val="312"/>
        </w:trPr>
        <w:tc>
          <w:tcPr>
            <w:tcW w:w="4061" w:type="dxa"/>
            <w:tcBorders>
              <w:top w:val="nil"/>
              <w:left w:val="single" w:sz="4" w:space="0" w:color="auto"/>
              <w:bottom w:val="single" w:sz="4" w:space="0" w:color="auto"/>
              <w:right w:val="nil"/>
            </w:tcBorders>
            <w:shd w:val="clear" w:color="auto" w:fill="auto"/>
            <w:noWrap/>
            <w:vAlign w:val="bottom"/>
            <w:hideMark/>
          </w:tcPr>
          <w:p w14:paraId="14886262"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Particulars </w:t>
            </w:r>
          </w:p>
        </w:tc>
        <w:tc>
          <w:tcPr>
            <w:tcW w:w="687" w:type="dxa"/>
            <w:tcBorders>
              <w:top w:val="nil"/>
              <w:left w:val="nil"/>
              <w:bottom w:val="single" w:sz="4" w:space="0" w:color="auto"/>
              <w:right w:val="nil"/>
            </w:tcBorders>
            <w:shd w:val="clear" w:color="auto" w:fill="auto"/>
            <w:noWrap/>
            <w:vAlign w:val="bottom"/>
            <w:hideMark/>
          </w:tcPr>
          <w:p w14:paraId="4F3317D3"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WN</w:t>
            </w:r>
          </w:p>
        </w:tc>
        <w:tc>
          <w:tcPr>
            <w:tcW w:w="1972" w:type="dxa"/>
            <w:tcBorders>
              <w:top w:val="nil"/>
              <w:left w:val="nil"/>
              <w:bottom w:val="single" w:sz="4" w:space="0" w:color="auto"/>
              <w:right w:val="single" w:sz="4" w:space="0" w:color="000000"/>
            </w:tcBorders>
            <w:shd w:val="clear" w:color="auto" w:fill="auto"/>
            <w:noWrap/>
            <w:vAlign w:val="bottom"/>
            <w:hideMark/>
          </w:tcPr>
          <w:p w14:paraId="7625EBC4"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Amount (£)</w:t>
            </w:r>
          </w:p>
        </w:tc>
      </w:tr>
      <w:tr w:rsidR="00F93643" w:rsidRPr="00CC0403" w14:paraId="6B5A96BE"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BA587"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Revenues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179A0E80"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C2B11E8"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F93643" w:rsidRPr="00CC0403" w14:paraId="7DA7F6F7" w14:textId="77777777" w:rsidTr="00952152">
        <w:trPr>
          <w:trHeight w:val="288"/>
        </w:trPr>
        <w:tc>
          <w:tcPr>
            <w:tcW w:w="4061" w:type="dxa"/>
            <w:tcBorders>
              <w:top w:val="nil"/>
              <w:left w:val="single" w:sz="4" w:space="0" w:color="auto"/>
              <w:bottom w:val="single" w:sz="4" w:space="0" w:color="auto"/>
              <w:right w:val="single" w:sz="4" w:space="0" w:color="000000"/>
            </w:tcBorders>
            <w:shd w:val="clear" w:color="auto" w:fill="auto"/>
            <w:noWrap/>
            <w:vAlign w:val="bottom"/>
            <w:hideMark/>
          </w:tcPr>
          <w:p w14:paraId="0D55F056"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Sales </w:t>
            </w:r>
          </w:p>
        </w:tc>
        <w:tc>
          <w:tcPr>
            <w:tcW w:w="687" w:type="dxa"/>
            <w:tcBorders>
              <w:top w:val="nil"/>
              <w:left w:val="nil"/>
              <w:bottom w:val="single" w:sz="4" w:space="0" w:color="auto"/>
              <w:right w:val="single" w:sz="4" w:space="0" w:color="000000"/>
            </w:tcBorders>
            <w:shd w:val="clear" w:color="auto" w:fill="auto"/>
            <w:noWrap/>
            <w:vAlign w:val="bottom"/>
            <w:hideMark/>
          </w:tcPr>
          <w:p w14:paraId="34F1C9B7"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nil"/>
              <w:left w:val="nil"/>
              <w:bottom w:val="single" w:sz="4" w:space="0" w:color="auto"/>
              <w:right w:val="single" w:sz="4" w:space="0" w:color="000000"/>
            </w:tcBorders>
            <w:shd w:val="clear" w:color="auto" w:fill="auto"/>
            <w:noWrap/>
            <w:vAlign w:val="bottom"/>
            <w:hideMark/>
          </w:tcPr>
          <w:p w14:paraId="3AD44D58"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310423</w:t>
            </w:r>
          </w:p>
        </w:tc>
      </w:tr>
      <w:tr w:rsidR="00F93643" w:rsidRPr="00CC0403" w14:paraId="61BAF664" w14:textId="77777777" w:rsidTr="00952152">
        <w:trPr>
          <w:trHeight w:val="288"/>
        </w:trPr>
        <w:tc>
          <w:tcPr>
            <w:tcW w:w="406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FBA654E" w14:textId="77777777" w:rsidR="00F93643" w:rsidRPr="00CC0403" w:rsidRDefault="00F93643"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Less:COGS</w:t>
            </w:r>
            <w:proofErr w:type="spellEnd"/>
            <w:r w:rsidRPr="00CC0403">
              <w:rPr>
                <w:rFonts w:ascii="Arial" w:eastAsia="Times New Roman" w:hAnsi="Arial" w:cs="Arial"/>
                <w:color w:val="000000"/>
                <w:lang w:eastAsia="en-GB"/>
              </w:rPr>
              <w:t xml:space="preserve"> </w:t>
            </w:r>
          </w:p>
        </w:tc>
        <w:tc>
          <w:tcPr>
            <w:tcW w:w="687" w:type="dxa"/>
            <w:tcBorders>
              <w:top w:val="single" w:sz="4" w:space="0" w:color="auto"/>
              <w:left w:val="nil"/>
              <w:bottom w:val="single" w:sz="4" w:space="0" w:color="auto"/>
              <w:right w:val="single" w:sz="4" w:space="0" w:color="000000"/>
            </w:tcBorders>
            <w:shd w:val="clear" w:color="auto" w:fill="auto"/>
            <w:noWrap/>
            <w:vAlign w:val="bottom"/>
            <w:hideMark/>
          </w:tcPr>
          <w:p w14:paraId="1CCD39AE"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1</w:t>
            </w:r>
          </w:p>
        </w:tc>
        <w:tc>
          <w:tcPr>
            <w:tcW w:w="1972" w:type="dxa"/>
            <w:tcBorders>
              <w:top w:val="single" w:sz="4" w:space="0" w:color="auto"/>
              <w:left w:val="nil"/>
              <w:bottom w:val="single" w:sz="4" w:space="0" w:color="auto"/>
              <w:right w:val="single" w:sz="4" w:space="0" w:color="000000"/>
            </w:tcBorders>
            <w:shd w:val="clear" w:color="auto" w:fill="auto"/>
            <w:noWrap/>
            <w:vAlign w:val="bottom"/>
            <w:hideMark/>
          </w:tcPr>
          <w:p w14:paraId="082A819C"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219223</w:t>
            </w:r>
          </w:p>
        </w:tc>
      </w:tr>
      <w:tr w:rsidR="00F93643" w:rsidRPr="00CC0403" w14:paraId="38B45C8D"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B476C"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663FE60E"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3C698F89"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F93643" w:rsidRPr="00CC0403" w14:paraId="39B4330B" w14:textId="77777777" w:rsidTr="00952152">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4F68A2"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GROSS PROFIT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536DFFC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000000"/>
            </w:tcBorders>
            <w:shd w:val="clear" w:color="auto" w:fill="auto"/>
            <w:noWrap/>
            <w:vAlign w:val="bottom"/>
            <w:hideMark/>
          </w:tcPr>
          <w:p w14:paraId="3DF9F837"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91200</w:t>
            </w:r>
          </w:p>
        </w:tc>
      </w:tr>
      <w:tr w:rsidR="00F93643" w:rsidRPr="00CC0403" w14:paraId="6BF10415"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16F766"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91DEC0D"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BF5B36D"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F93643" w:rsidRPr="00CC0403" w14:paraId="49804BF4"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368F45"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00230471"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5A6E034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F93643" w:rsidRPr="00CC0403" w14:paraId="4F26EFF6"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EA85B"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Sundry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33BD874C"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8FC3917"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2250</w:t>
            </w:r>
          </w:p>
        </w:tc>
      </w:tr>
      <w:tr w:rsidR="00F93643" w:rsidRPr="00CC0403" w14:paraId="6B65E7A6"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D08A9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Rental and </w:t>
            </w:r>
            <w:proofErr w:type="spellStart"/>
            <w:r w:rsidRPr="00CC0403">
              <w:rPr>
                <w:rFonts w:ascii="Arial" w:eastAsia="Times New Roman" w:hAnsi="Arial" w:cs="Arial"/>
                <w:color w:val="000000"/>
                <w:lang w:eastAsia="en-GB"/>
              </w:rPr>
              <w:t>insutrance</w:t>
            </w:r>
            <w:proofErr w:type="spellEnd"/>
            <w:r w:rsidRPr="00CC0403">
              <w:rPr>
                <w:rFonts w:ascii="Arial" w:eastAsia="Times New Roman" w:hAnsi="Arial" w:cs="Arial"/>
                <w:color w:val="000000"/>
                <w:lang w:eastAsia="en-GB"/>
              </w:rPr>
              <w:t xml:space="preserve"> cost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12614448"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388542F1"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19200</w:t>
            </w:r>
          </w:p>
        </w:tc>
      </w:tr>
      <w:tr w:rsidR="00F93643" w:rsidRPr="00CC0403" w14:paraId="33803F85"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74ABD0"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Administration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9F0229A"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C6C5832"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2772</w:t>
            </w:r>
          </w:p>
        </w:tc>
      </w:tr>
      <w:tr w:rsidR="00F93643" w:rsidRPr="00CC0403" w14:paraId="32ACF156"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11A47C"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Salaries and wages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1E01AB6"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3D6DA703"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35804</w:t>
            </w:r>
          </w:p>
        </w:tc>
      </w:tr>
      <w:tr w:rsidR="00F93643" w:rsidRPr="00CC0403" w14:paraId="14C17189"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B34284"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Bad debts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0B0B865E"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542E7167"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980</w:t>
            </w:r>
          </w:p>
        </w:tc>
      </w:tr>
      <w:tr w:rsidR="00F93643" w:rsidRPr="00CC0403" w14:paraId="61D282E5" w14:textId="77777777" w:rsidTr="00952152">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2D4493"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Total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4FAC90E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2A3F84B3"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61006</w:t>
            </w:r>
          </w:p>
        </w:tc>
      </w:tr>
      <w:tr w:rsidR="00F93643" w:rsidRPr="00CC0403" w14:paraId="3B727258" w14:textId="77777777" w:rsidTr="00952152">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F46A0C"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32954CEA"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24B47ED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F93643" w:rsidRPr="00CC0403" w14:paraId="694430E8" w14:textId="77777777" w:rsidTr="00952152">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995FF4"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Net profit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0702E025" w14:textId="77777777" w:rsidR="00F93643" w:rsidRPr="00CC0403" w:rsidRDefault="00F93643"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145DB061" w14:textId="77777777" w:rsidR="00F93643" w:rsidRPr="00CC0403" w:rsidRDefault="00F93643"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30194</w:t>
            </w:r>
          </w:p>
        </w:tc>
      </w:tr>
    </w:tbl>
    <w:p w14:paraId="781532E8" w14:textId="77777777" w:rsidR="00F93643" w:rsidRPr="00CC0403" w:rsidRDefault="00F93643" w:rsidP="00F93643">
      <w:pPr>
        <w:rPr>
          <w:rFonts w:ascii="Arial" w:hAnsi="Arial" w:cs="Arial"/>
        </w:rPr>
      </w:pPr>
    </w:p>
    <w:p w14:paraId="7FA03112" w14:textId="3F87691D" w:rsidR="00524755" w:rsidRPr="00CC0403" w:rsidRDefault="00524755" w:rsidP="002629B7">
      <w:pPr>
        <w:rPr>
          <w:rFonts w:ascii="Arial" w:hAnsi="Arial" w:cs="Arial"/>
        </w:rPr>
      </w:pPr>
    </w:p>
    <w:p w14:paraId="48D854D4" w14:textId="2E3B13F2" w:rsidR="00524755" w:rsidRPr="00CC0403" w:rsidRDefault="00524755" w:rsidP="002629B7">
      <w:pPr>
        <w:rPr>
          <w:rFonts w:ascii="Arial" w:hAnsi="Arial" w:cs="Arial"/>
        </w:rPr>
      </w:pPr>
    </w:p>
    <w:p w14:paraId="2B78F6F8" w14:textId="5AA74994" w:rsidR="00524755" w:rsidRPr="00CC0403" w:rsidRDefault="00524755" w:rsidP="002629B7">
      <w:pPr>
        <w:rPr>
          <w:rFonts w:ascii="Arial" w:hAnsi="Arial" w:cs="Arial"/>
        </w:rPr>
      </w:pPr>
    </w:p>
    <w:p w14:paraId="5EBEA987" w14:textId="537A760F" w:rsidR="00524755" w:rsidRPr="00CC0403" w:rsidRDefault="00524755" w:rsidP="002629B7">
      <w:pPr>
        <w:rPr>
          <w:rFonts w:ascii="Arial" w:hAnsi="Arial" w:cs="Arial"/>
        </w:rPr>
      </w:pPr>
    </w:p>
    <w:p w14:paraId="1C100B5F" w14:textId="2E9100E6" w:rsidR="00524755" w:rsidRPr="00CC0403" w:rsidRDefault="00524755" w:rsidP="002629B7">
      <w:pPr>
        <w:rPr>
          <w:rFonts w:ascii="Arial" w:hAnsi="Arial" w:cs="Arial"/>
        </w:rPr>
      </w:pPr>
    </w:p>
    <w:p w14:paraId="0BDC32AD" w14:textId="1990D664" w:rsidR="00524755" w:rsidRPr="00CC0403" w:rsidRDefault="00524755" w:rsidP="002629B7">
      <w:pPr>
        <w:rPr>
          <w:rFonts w:ascii="Arial" w:hAnsi="Arial" w:cs="Arial"/>
        </w:rPr>
      </w:pPr>
    </w:p>
    <w:p w14:paraId="647D6F00" w14:textId="3B184770" w:rsidR="00524755" w:rsidRPr="00CC0403" w:rsidRDefault="00524755" w:rsidP="002629B7">
      <w:pPr>
        <w:rPr>
          <w:rFonts w:ascii="Arial" w:hAnsi="Arial" w:cs="Arial"/>
        </w:rPr>
      </w:pPr>
    </w:p>
    <w:p w14:paraId="2D7977DE" w14:textId="27F853DF" w:rsidR="00524755" w:rsidRPr="00CC0403" w:rsidRDefault="00524755" w:rsidP="002629B7">
      <w:pPr>
        <w:rPr>
          <w:rFonts w:ascii="Arial" w:hAnsi="Arial" w:cs="Arial"/>
        </w:rPr>
      </w:pPr>
    </w:p>
    <w:p w14:paraId="7CB64BC7" w14:textId="78861337" w:rsidR="00524755" w:rsidRPr="00CC0403" w:rsidRDefault="00524755" w:rsidP="002629B7">
      <w:pPr>
        <w:rPr>
          <w:rFonts w:ascii="Arial" w:hAnsi="Arial" w:cs="Arial"/>
        </w:rPr>
      </w:pPr>
    </w:p>
    <w:p w14:paraId="4A9C23FC" w14:textId="631D4FE3" w:rsidR="00524755" w:rsidRPr="00CC0403" w:rsidRDefault="00524755" w:rsidP="002629B7">
      <w:pPr>
        <w:rPr>
          <w:rFonts w:ascii="Arial" w:hAnsi="Arial" w:cs="Arial"/>
        </w:rPr>
      </w:pPr>
    </w:p>
    <w:p w14:paraId="768EB365" w14:textId="5B85142A" w:rsidR="00524755" w:rsidRPr="00CC0403" w:rsidRDefault="00524755" w:rsidP="002629B7">
      <w:pPr>
        <w:rPr>
          <w:rFonts w:ascii="Arial" w:hAnsi="Arial" w:cs="Arial"/>
        </w:rPr>
      </w:pPr>
    </w:p>
    <w:p w14:paraId="1B636D72" w14:textId="506A6E41" w:rsidR="00524755" w:rsidRPr="00CC0403" w:rsidRDefault="00524755" w:rsidP="002629B7">
      <w:pPr>
        <w:rPr>
          <w:rFonts w:ascii="Arial" w:hAnsi="Arial" w:cs="Arial"/>
        </w:rPr>
      </w:pPr>
    </w:p>
    <w:p w14:paraId="1E14842A" w14:textId="141EFCDA" w:rsidR="00524755" w:rsidRPr="00CC0403" w:rsidRDefault="00524755" w:rsidP="002629B7">
      <w:pPr>
        <w:rPr>
          <w:rFonts w:ascii="Arial" w:hAnsi="Arial" w:cs="Arial"/>
          <w:b/>
          <w:bCs/>
        </w:rPr>
      </w:pPr>
    </w:p>
    <w:p w14:paraId="03D6F684" w14:textId="00801442" w:rsidR="00524755" w:rsidRPr="00CC0403" w:rsidRDefault="00F93643" w:rsidP="002629B7">
      <w:pPr>
        <w:rPr>
          <w:rFonts w:ascii="Arial" w:hAnsi="Arial" w:cs="Arial"/>
          <w:b/>
          <w:bCs/>
        </w:rPr>
      </w:pPr>
      <w:r w:rsidRPr="00CC0403">
        <w:rPr>
          <w:rFonts w:ascii="Arial" w:hAnsi="Arial" w:cs="Arial"/>
          <w:b/>
          <w:bCs/>
        </w:rPr>
        <w:t>Preparation o</w:t>
      </w:r>
      <w:r w:rsidR="00161A57" w:rsidRPr="00CC0403">
        <w:rPr>
          <w:rFonts w:ascii="Arial" w:hAnsi="Arial" w:cs="Arial"/>
          <w:b/>
          <w:bCs/>
        </w:rPr>
        <w:t xml:space="preserve">f balance sheet </w:t>
      </w:r>
    </w:p>
    <w:tbl>
      <w:tblPr>
        <w:tblW w:w="6420" w:type="dxa"/>
        <w:tblLook w:val="04A0" w:firstRow="1" w:lastRow="0" w:firstColumn="1" w:lastColumn="0" w:noHBand="0" w:noVBand="1"/>
      </w:tblPr>
      <w:tblGrid>
        <w:gridCol w:w="5431"/>
        <w:gridCol w:w="989"/>
      </w:tblGrid>
      <w:tr w:rsidR="00EB41BB" w:rsidRPr="00CC0403" w14:paraId="3ABC21D4" w14:textId="77777777" w:rsidTr="00952152">
        <w:trPr>
          <w:trHeight w:val="312"/>
        </w:trPr>
        <w:tc>
          <w:tcPr>
            <w:tcW w:w="6420" w:type="dxa"/>
            <w:gridSpan w:val="2"/>
            <w:tcBorders>
              <w:top w:val="nil"/>
              <w:left w:val="nil"/>
              <w:bottom w:val="nil"/>
              <w:right w:val="nil"/>
            </w:tcBorders>
            <w:shd w:val="clear" w:color="auto" w:fill="auto"/>
            <w:noWrap/>
            <w:vAlign w:val="bottom"/>
            <w:hideMark/>
          </w:tcPr>
          <w:p w14:paraId="581F102B" w14:textId="77777777" w:rsidR="00EB41BB" w:rsidRPr="00CC0403" w:rsidRDefault="00EB41BB" w:rsidP="00952152">
            <w:pPr>
              <w:spacing w:after="0" w:line="240" w:lineRule="auto"/>
              <w:jc w:val="center"/>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Balance sheet </w:t>
            </w:r>
          </w:p>
        </w:tc>
      </w:tr>
      <w:tr w:rsidR="00EB41BB" w:rsidRPr="00CC0403" w14:paraId="33E69624"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E6AA48B"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C37633B"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68B363E5"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01AB666"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Current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0BD4404C"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00D2B1B5"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50C428D"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Cash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0261E674"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82</w:t>
            </w:r>
          </w:p>
        </w:tc>
      </w:tr>
      <w:tr w:rsidR="00EB41BB" w:rsidRPr="00CC0403" w14:paraId="1CD50299"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DF81DC3"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Inventory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29A845F"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25164</w:t>
            </w:r>
          </w:p>
        </w:tc>
      </w:tr>
      <w:tr w:rsidR="00EB41BB" w:rsidRPr="00CC0403" w14:paraId="01405260"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2D16DC1"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Trade Receivables (6860)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76C4FDB"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6AE8868C"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BA4E57C"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Less:Bad</w:t>
            </w:r>
            <w:proofErr w:type="spellEnd"/>
            <w:r w:rsidRPr="00CC0403">
              <w:rPr>
                <w:rFonts w:ascii="Arial" w:eastAsia="Times New Roman" w:hAnsi="Arial" w:cs="Arial"/>
                <w:color w:val="000000"/>
                <w:lang w:eastAsia="en-GB"/>
              </w:rPr>
              <w:t xml:space="preserve"> debts (980)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0049583"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5880</w:t>
            </w:r>
          </w:p>
        </w:tc>
      </w:tr>
      <w:tr w:rsidR="00EB41BB" w:rsidRPr="00CC0403" w14:paraId="7A927E5B"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57E9F65"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5B5CD52"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31126</w:t>
            </w:r>
          </w:p>
        </w:tc>
      </w:tr>
      <w:tr w:rsidR="00EB41BB" w:rsidRPr="00CC0403" w14:paraId="35B24092"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1065268"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Non current</w:t>
            </w:r>
            <w:proofErr w:type="spellEnd"/>
            <w:r w:rsidRPr="00CC0403">
              <w:rPr>
                <w:rFonts w:ascii="Arial" w:eastAsia="Times New Roman" w:hAnsi="Arial" w:cs="Arial"/>
                <w:color w:val="000000"/>
                <w:lang w:eastAsia="en-GB"/>
              </w:rPr>
              <w:t xml:space="preserve">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4A94489B"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3F8E944E"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263E7D9"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Shop fittings (12200)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DC23C43"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20A01112"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BDC567E"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Less:Depreciation</w:t>
            </w:r>
            <w:proofErr w:type="spellEnd"/>
            <w:r w:rsidRPr="00CC0403">
              <w:rPr>
                <w:rFonts w:ascii="Arial" w:eastAsia="Times New Roman" w:hAnsi="Arial" w:cs="Arial"/>
                <w:color w:val="000000"/>
                <w:lang w:eastAsia="en-GB"/>
              </w:rPr>
              <w:t xml:space="preserve"> (1220)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EEEF7AA"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25A66348"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7BBB0FD"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Less: Accumulated depreciation (7320)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6819E65"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3660</w:t>
            </w:r>
          </w:p>
        </w:tc>
      </w:tr>
      <w:tr w:rsidR="00EB41BB" w:rsidRPr="00CC0403" w14:paraId="467A8A5C"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B3B8BC8"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Delivery van (35580)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66E7490"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6BE4F946"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61AC14A"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Less:Depreciation</w:t>
            </w:r>
            <w:proofErr w:type="spellEnd"/>
            <w:r w:rsidRPr="00CC0403">
              <w:rPr>
                <w:rFonts w:ascii="Arial" w:eastAsia="Times New Roman" w:hAnsi="Arial" w:cs="Arial"/>
                <w:color w:val="000000"/>
                <w:lang w:eastAsia="en-GB"/>
              </w:rPr>
              <w:t>(6918)</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B7613DE"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2662CDDD"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A3BD329"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Less:Accumulated</w:t>
            </w:r>
            <w:proofErr w:type="spellEnd"/>
            <w:r w:rsidRPr="00CC0403">
              <w:rPr>
                <w:rFonts w:ascii="Arial" w:eastAsia="Times New Roman" w:hAnsi="Arial" w:cs="Arial"/>
                <w:color w:val="000000"/>
                <w:lang w:eastAsia="en-GB"/>
              </w:rPr>
              <w:t xml:space="preserve"> depreciation(12520)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420B8EA"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16142</w:t>
            </w:r>
          </w:p>
        </w:tc>
      </w:tr>
      <w:tr w:rsidR="00EB41BB" w:rsidRPr="00CC0403" w14:paraId="448E736D"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7805DA5"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52954BEC"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19802</w:t>
            </w:r>
          </w:p>
        </w:tc>
      </w:tr>
      <w:tr w:rsidR="00EB41BB" w:rsidRPr="00CC0403" w14:paraId="0E3C3BF5"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7EEFC82"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Total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659CDE3"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50928</w:t>
            </w:r>
          </w:p>
        </w:tc>
      </w:tr>
      <w:tr w:rsidR="00EB41BB" w:rsidRPr="00CC0403" w14:paraId="2B0B861E"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7D4EC36"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E76B505"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0BDD6088"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424E5C4"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Equity and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468F8B3C"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3CE19F8D"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6CCEBD1"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Current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E7F836C"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0837028E"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6B2AB7B"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Creditors for VAT</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F695D8E"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7729</w:t>
            </w:r>
          </w:p>
        </w:tc>
      </w:tr>
      <w:tr w:rsidR="00EB41BB" w:rsidRPr="00CC0403" w14:paraId="4E7F42E9"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169BFB4"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xml:space="preserve">Trade Payables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0EC2620"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34420</w:t>
            </w:r>
          </w:p>
        </w:tc>
      </w:tr>
      <w:tr w:rsidR="00EB41BB" w:rsidRPr="00CC0403" w14:paraId="56C97188"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336C1B6"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66B20728"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42149</w:t>
            </w:r>
          </w:p>
        </w:tc>
      </w:tr>
      <w:tr w:rsidR="00EB41BB" w:rsidRPr="00CC0403" w14:paraId="66D39736"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91563BF"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Equity and Shareholders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4A05B19"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4B8A05FE"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E5CD73F"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Share capital(4993)</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ABA638E"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4576CBD9"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914BF16"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Add:Profit</w:t>
            </w:r>
            <w:proofErr w:type="spellEnd"/>
            <w:r w:rsidRPr="00CC0403">
              <w:rPr>
                <w:rFonts w:ascii="Arial" w:eastAsia="Times New Roman" w:hAnsi="Arial" w:cs="Arial"/>
                <w:color w:val="000000"/>
                <w:lang w:eastAsia="en-GB"/>
              </w:rPr>
              <w:t>(22056)</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BF37259"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 </w:t>
            </w:r>
          </w:p>
        </w:tc>
      </w:tr>
      <w:tr w:rsidR="00EB41BB" w:rsidRPr="00CC0403" w14:paraId="636528D3" w14:textId="77777777" w:rsidTr="00952152">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977260F" w14:textId="77777777" w:rsidR="00EB41BB" w:rsidRPr="00CC0403" w:rsidRDefault="00EB41BB" w:rsidP="00EB41BB">
            <w:pPr>
              <w:spacing w:after="0" w:line="240" w:lineRule="auto"/>
              <w:rPr>
                <w:rFonts w:ascii="Arial" w:eastAsia="Times New Roman" w:hAnsi="Arial" w:cs="Arial"/>
                <w:color w:val="000000"/>
                <w:lang w:eastAsia="en-GB"/>
              </w:rPr>
            </w:pPr>
            <w:proofErr w:type="spellStart"/>
            <w:r w:rsidRPr="00CC0403">
              <w:rPr>
                <w:rFonts w:ascii="Arial" w:eastAsia="Times New Roman" w:hAnsi="Arial" w:cs="Arial"/>
                <w:color w:val="000000"/>
                <w:lang w:eastAsia="en-GB"/>
              </w:rPr>
              <w:t>Less:Drawings</w:t>
            </w:r>
            <w:proofErr w:type="spellEnd"/>
            <w:r w:rsidRPr="00CC0403">
              <w:rPr>
                <w:rFonts w:ascii="Arial" w:eastAsia="Times New Roman" w:hAnsi="Arial" w:cs="Arial"/>
                <w:color w:val="000000"/>
                <w:lang w:eastAsia="en-GB"/>
              </w:rPr>
              <w:t>(18270)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6AFC12AB" w14:textId="77777777" w:rsidR="00EB41BB" w:rsidRPr="00CC0403" w:rsidRDefault="00EB41BB" w:rsidP="00EB41BB">
            <w:pPr>
              <w:spacing w:after="0" w:line="240" w:lineRule="auto"/>
              <w:rPr>
                <w:rFonts w:ascii="Arial" w:eastAsia="Times New Roman" w:hAnsi="Arial" w:cs="Arial"/>
                <w:color w:val="000000"/>
                <w:lang w:eastAsia="en-GB"/>
              </w:rPr>
            </w:pPr>
            <w:r w:rsidRPr="00CC0403">
              <w:rPr>
                <w:rFonts w:ascii="Arial" w:eastAsia="Times New Roman" w:hAnsi="Arial" w:cs="Arial"/>
                <w:color w:val="000000"/>
                <w:lang w:eastAsia="en-GB"/>
              </w:rPr>
              <w:t>8779</w:t>
            </w:r>
          </w:p>
        </w:tc>
      </w:tr>
      <w:tr w:rsidR="00EB41BB" w:rsidRPr="00CC0403" w14:paraId="42F10D0F" w14:textId="77777777" w:rsidTr="00952152">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ADC067C"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 xml:space="preserve">Total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25F1A91A" w14:textId="77777777" w:rsidR="00EB41BB" w:rsidRPr="00CC0403" w:rsidRDefault="00EB41BB" w:rsidP="00EB41BB">
            <w:pPr>
              <w:spacing w:after="0" w:line="240" w:lineRule="auto"/>
              <w:rPr>
                <w:rFonts w:ascii="Arial" w:eastAsia="Times New Roman" w:hAnsi="Arial" w:cs="Arial"/>
                <w:b/>
                <w:bCs/>
                <w:color w:val="000000"/>
                <w:lang w:eastAsia="en-GB"/>
              </w:rPr>
            </w:pPr>
            <w:r w:rsidRPr="00CC0403">
              <w:rPr>
                <w:rFonts w:ascii="Arial" w:eastAsia="Times New Roman" w:hAnsi="Arial" w:cs="Arial"/>
                <w:b/>
                <w:bCs/>
                <w:color w:val="000000"/>
                <w:lang w:eastAsia="en-GB"/>
              </w:rPr>
              <w:t>50928</w:t>
            </w:r>
          </w:p>
        </w:tc>
      </w:tr>
    </w:tbl>
    <w:p w14:paraId="069D24A6" w14:textId="5593B0FF" w:rsidR="00524755" w:rsidRPr="00CC0403" w:rsidRDefault="00524755" w:rsidP="002629B7">
      <w:pPr>
        <w:rPr>
          <w:rFonts w:ascii="Arial" w:hAnsi="Arial" w:cs="Arial"/>
        </w:rPr>
      </w:pPr>
    </w:p>
    <w:p w14:paraId="1DFA056C" w14:textId="1BAED176" w:rsidR="00524755" w:rsidRPr="00CC0403" w:rsidRDefault="00524755" w:rsidP="002629B7">
      <w:pPr>
        <w:rPr>
          <w:rFonts w:ascii="Arial" w:hAnsi="Arial" w:cs="Arial"/>
        </w:rPr>
      </w:pPr>
    </w:p>
    <w:p w14:paraId="1CA64B73" w14:textId="32A93B5E" w:rsidR="00524755" w:rsidRPr="00CC0403" w:rsidRDefault="00524755" w:rsidP="002629B7">
      <w:pPr>
        <w:rPr>
          <w:rFonts w:ascii="Arial" w:hAnsi="Arial" w:cs="Arial"/>
        </w:rPr>
      </w:pPr>
    </w:p>
    <w:p w14:paraId="21574EA8" w14:textId="2D713DC7" w:rsidR="00524755" w:rsidRDefault="00524755" w:rsidP="002629B7"/>
    <w:p w14:paraId="6C5BBE5A" w14:textId="16A27257" w:rsidR="00524755" w:rsidRDefault="00524755" w:rsidP="002629B7"/>
    <w:p w14:paraId="71093FF4" w14:textId="0AE7775E" w:rsidR="00524755" w:rsidRDefault="00524755" w:rsidP="002629B7"/>
    <w:p w14:paraId="6CDB1136" w14:textId="2B302A12" w:rsidR="00524755" w:rsidRDefault="00524755" w:rsidP="002629B7"/>
    <w:p w14:paraId="71CACC47" w14:textId="0C0BB489" w:rsidR="00524755" w:rsidRDefault="00524755" w:rsidP="002629B7"/>
    <w:p w14:paraId="3AB36A37" w14:textId="20AE8094" w:rsidR="00524755" w:rsidRPr="0061267C" w:rsidRDefault="00524755" w:rsidP="002629B7"/>
    <w:sectPr w:rsidR="00524755" w:rsidRPr="00612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9943BF"/>
    <w:multiLevelType w:val="hybridMultilevel"/>
    <w:tmpl w:val="5BF8D6F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972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9B7"/>
    <w:rsid w:val="00010AA5"/>
    <w:rsid w:val="00024CF8"/>
    <w:rsid w:val="000408B7"/>
    <w:rsid w:val="00085D1F"/>
    <w:rsid w:val="000C3B7A"/>
    <w:rsid w:val="00120A72"/>
    <w:rsid w:val="00133B20"/>
    <w:rsid w:val="00161A57"/>
    <w:rsid w:val="00226259"/>
    <w:rsid w:val="002629B7"/>
    <w:rsid w:val="00292A87"/>
    <w:rsid w:val="002D51F3"/>
    <w:rsid w:val="002F35A9"/>
    <w:rsid w:val="002F3E43"/>
    <w:rsid w:val="003238FA"/>
    <w:rsid w:val="003B5071"/>
    <w:rsid w:val="003E2EBE"/>
    <w:rsid w:val="00473FD6"/>
    <w:rsid w:val="004B6640"/>
    <w:rsid w:val="00524755"/>
    <w:rsid w:val="005272DD"/>
    <w:rsid w:val="005E1EEE"/>
    <w:rsid w:val="005E553B"/>
    <w:rsid w:val="0061267C"/>
    <w:rsid w:val="00664BAE"/>
    <w:rsid w:val="00734878"/>
    <w:rsid w:val="00756D02"/>
    <w:rsid w:val="00765D87"/>
    <w:rsid w:val="00786936"/>
    <w:rsid w:val="007B2B3C"/>
    <w:rsid w:val="00862206"/>
    <w:rsid w:val="008868E0"/>
    <w:rsid w:val="008B485B"/>
    <w:rsid w:val="00905B7C"/>
    <w:rsid w:val="009145E9"/>
    <w:rsid w:val="0093593A"/>
    <w:rsid w:val="009536BD"/>
    <w:rsid w:val="00957821"/>
    <w:rsid w:val="00B46C21"/>
    <w:rsid w:val="00B6283D"/>
    <w:rsid w:val="00BD5362"/>
    <w:rsid w:val="00C94973"/>
    <w:rsid w:val="00CC0403"/>
    <w:rsid w:val="00CC2964"/>
    <w:rsid w:val="00D1299F"/>
    <w:rsid w:val="00D81C61"/>
    <w:rsid w:val="00EA13A2"/>
    <w:rsid w:val="00EB41BB"/>
    <w:rsid w:val="00F353CF"/>
    <w:rsid w:val="00F470D4"/>
    <w:rsid w:val="00F664C6"/>
    <w:rsid w:val="00F936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91714"/>
  <w15:chartTrackingRefBased/>
  <w15:docId w15:val="{D24AC5E0-7C9F-477C-9045-DB1013B41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259"/>
    <w:pPr>
      <w:ind w:left="720"/>
      <w:contextualSpacing/>
    </w:pPr>
  </w:style>
  <w:style w:type="character" w:styleId="Emphasis">
    <w:name w:val="Emphasis"/>
    <w:basedOn w:val="DefaultParagraphFont"/>
    <w:uiPriority w:val="20"/>
    <w:qFormat/>
    <w:rsid w:val="00226259"/>
    <w:rPr>
      <w:i/>
      <w:iCs/>
    </w:rPr>
  </w:style>
  <w:style w:type="character" w:styleId="Hyperlink">
    <w:name w:val="Hyperlink"/>
    <w:basedOn w:val="DefaultParagraphFont"/>
    <w:uiPriority w:val="99"/>
    <w:unhideWhenUsed/>
    <w:rsid w:val="00524755"/>
    <w:rPr>
      <w:color w:val="0563C1" w:themeColor="hyperlink"/>
      <w:u w:val="single"/>
    </w:rPr>
  </w:style>
  <w:style w:type="character" w:styleId="UnresolvedMention">
    <w:name w:val="Unresolved Mention"/>
    <w:basedOn w:val="DefaultParagraphFont"/>
    <w:uiPriority w:val="99"/>
    <w:semiHidden/>
    <w:unhideWhenUsed/>
    <w:rsid w:val="00524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countingtools.com/articles/basic-accounting-principles" TargetMode="External"/><Relationship Id="rId5" Type="http://schemas.openxmlformats.org/officeDocument/2006/relationships/hyperlink" Target="https://www.accountingnotes.net/accounting-principles/top-14-principles-of-accounting-discussed/385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Samira Parveen</cp:lastModifiedBy>
  <cp:revision>2</cp:revision>
  <dcterms:created xsi:type="dcterms:W3CDTF">2022-07-10T13:23:00Z</dcterms:created>
  <dcterms:modified xsi:type="dcterms:W3CDTF">2022-07-10T13:23:00Z</dcterms:modified>
</cp:coreProperties>
</file>