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line="240" w:lineRule="auto"/>
        <w:ind w:right="-4"/>
        <w:jc w:val="right"/>
        <w:rPr>
          <w:rFonts w:ascii="Arial" w:cs="Arial" w:eastAsia="Arial" w:hAnsi="Arial"/>
          <w:sz w:val="22"/>
          <w:szCs w:val="22"/>
        </w:rPr>
      </w:pPr>
      <w:r w:rsidDel="00000000" w:rsidR="00000000" w:rsidRPr="00000000">
        <w:rPr>
          <w:rFonts w:ascii="Arial" w:cs="Arial" w:eastAsia="Arial" w:hAnsi="Arial"/>
          <w:color w:val="000000"/>
          <w:sz w:val="22"/>
          <w:szCs w:val="22"/>
        </w:rPr>
        <w:drawing>
          <wp:inline distB="19050" distT="19050" distL="19050" distR="19050">
            <wp:extent cx="5715000" cy="1895475"/>
            <wp:effectExtent b="0" l="0" r="0" t="0"/>
            <wp:docPr id="39256535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widowControl w:val="0"/>
        <w:pBdr>
          <w:top w:space="0" w:sz="0" w:val="nil"/>
          <w:left w:space="0" w:sz="0" w:val="nil"/>
          <w:bottom w:space="0" w:sz="0" w:val="nil"/>
          <w:right w:space="0" w:sz="0" w:val="nil"/>
          <w:between w:space="0" w:sz="0" w:val="nil"/>
        </w:pBdr>
        <w:spacing w:line="240" w:lineRule="auto"/>
        <w:ind w:right="-4"/>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widowControl w:val="0"/>
        <w:pBdr>
          <w:top w:space="0" w:sz="0" w:val="nil"/>
          <w:left w:space="0" w:sz="0" w:val="nil"/>
          <w:bottom w:space="0" w:sz="0" w:val="nil"/>
          <w:right w:space="0" w:sz="0" w:val="nil"/>
          <w:between w:space="0" w:sz="0" w:val="nil"/>
        </w:pBdr>
        <w:spacing w:line="240" w:lineRule="auto"/>
        <w:ind w:right="-4"/>
        <w:jc w:val="center"/>
        <w:rPr>
          <w:rFonts w:ascii="Calibri" w:cs="Calibri" w:eastAsia="Calibri" w:hAnsi="Calibri"/>
          <w:b w:val="1"/>
          <w:sz w:val="48"/>
          <w:szCs w:val="48"/>
        </w:rPr>
      </w:pPr>
      <w:r w:rsidDel="00000000" w:rsidR="00000000" w:rsidRPr="00000000">
        <w:rPr>
          <w:rFonts w:ascii="Calibri" w:cs="Calibri" w:eastAsia="Calibri" w:hAnsi="Calibri"/>
          <w:b w:val="1"/>
          <w:sz w:val="48"/>
          <w:szCs w:val="48"/>
          <w:rtl w:val="0"/>
        </w:rPr>
        <w:t xml:space="preserve">Master Of Business Administration</w:t>
      </w:r>
    </w:p>
    <w:p w:rsidR="00000000" w:rsidDel="00000000" w:rsidP="00000000" w:rsidRDefault="00000000" w:rsidRPr="00000000" w14:paraId="00000004">
      <w:pPr>
        <w:widowControl w:val="0"/>
        <w:pBdr>
          <w:top w:space="0" w:sz="0" w:val="nil"/>
          <w:left w:space="0" w:sz="0" w:val="nil"/>
          <w:bottom w:space="0" w:sz="0" w:val="nil"/>
          <w:right w:space="0" w:sz="0" w:val="nil"/>
          <w:between w:space="0" w:sz="0" w:val="nil"/>
        </w:pBdr>
        <w:spacing w:line="240" w:lineRule="auto"/>
        <w:ind w:right="-4"/>
        <w:jc w:val="center"/>
        <w:rPr>
          <w:rFonts w:ascii="Calibri" w:cs="Calibri" w:eastAsia="Calibri" w:hAnsi="Calibri"/>
          <w:b w:val="1"/>
          <w:sz w:val="48"/>
          <w:szCs w:val="48"/>
        </w:rPr>
      </w:pPr>
      <w:r w:rsidDel="00000000" w:rsidR="00000000" w:rsidRPr="00000000">
        <w:rPr>
          <w:rtl w:val="0"/>
        </w:rPr>
      </w:r>
    </w:p>
    <w:p w:rsidR="00000000" w:rsidDel="00000000" w:rsidP="00000000" w:rsidRDefault="00000000" w:rsidRPr="00000000" w14:paraId="00000005">
      <w:pPr>
        <w:widowControl w:val="0"/>
        <w:pBdr>
          <w:top w:space="0" w:sz="0" w:val="nil"/>
          <w:left w:space="0" w:sz="0" w:val="nil"/>
          <w:bottom w:space="0" w:sz="0" w:val="nil"/>
          <w:right w:space="0" w:sz="0" w:val="nil"/>
          <w:between w:space="0" w:sz="0" w:val="nil"/>
        </w:pBdr>
        <w:spacing w:line="240" w:lineRule="auto"/>
        <w:ind w:right="-4"/>
        <w:jc w:val="center"/>
        <w:rPr>
          <w:rFonts w:ascii="Calibri" w:cs="Calibri" w:eastAsia="Calibri" w:hAnsi="Calibri"/>
          <w:b w:val="1"/>
          <w:sz w:val="48"/>
          <w:szCs w:val="48"/>
        </w:rPr>
      </w:pPr>
      <w:r w:rsidDel="00000000" w:rsidR="00000000" w:rsidRPr="00000000">
        <w:rPr>
          <w:rtl w:val="0"/>
        </w:rPr>
      </w:r>
    </w:p>
    <w:sdt>
      <w:sdtPr>
        <w:lock w:val="contentLocked"/>
        <w:tag w:val="goog_rdk_0"/>
      </w:sdtPr>
      <w:sdtContent>
        <w:tbl>
          <w:tblPr>
            <w:tblStyle w:val="Table1"/>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Siddharthsinh Kiransinh Mahida</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2427819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Marketing Management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LCMB7024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Lecturer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Laila Maazouz</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Total Words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2545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Submission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26 April 2025</w:t>
                </w:r>
              </w:p>
            </w:tc>
          </w:tr>
        </w:tbl>
      </w:sdtContent>
    </w:sdt>
    <w:p w:rsidR="00000000" w:rsidDel="00000000" w:rsidP="00000000" w:rsidRDefault="00000000" w:rsidRPr="00000000" w14:paraId="00000014">
      <w:pPr>
        <w:widowControl w:val="0"/>
        <w:pBdr>
          <w:top w:space="0" w:sz="0" w:val="nil"/>
          <w:left w:space="0" w:sz="0" w:val="nil"/>
          <w:bottom w:space="0" w:sz="0" w:val="nil"/>
          <w:right w:space="0" w:sz="0" w:val="nil"/>
          <w:between w:space="0" w:sz="0" w:val="nil"/>
        </w:pBdr>
        <w:spacing w:line="240" w:lineRule="auto"/>
        <w:ind w:right="-4"/>
        <w:jc w:val="center"/>
        <w:rPr>
          <w:rFonts w:ascii="Calibri" w:cs="Calibri" w:eastAsia="Calibri" w:hAnsi="Calibri"/>
          <w:b w:val="1"/>
          <w:sz w:val="48"/>
          <w:szCs w:val="48"/>
        </w:rPr>
      </w:pPr>
      <w:r w:rsidDel="00000000" w:rsidR="00000000" w:rsidRPr="00000000">
        <w:rPr>
          <w:rtl w:val="0"/>
        </w:rPr>
      </w:r>
    </w:p>
    <w:p w:rsidR="00000000" w:rsidDel="00000000" w:rsidP="00000000" w:rsidRDefault="00000000" w:rsidRPr="00000000" w14:paraId="00000015">
      <w:pPr>
        <w:widowControl w:val="0"/>
        <w:pBdr>
          <w:top w:space="0" w:sz="0" w:val="nil"/>
          <w:left w:space="0" w:sz="0" w:val="nil"/>
          <w:bottom w:space="0" w:sz="0" w:val="nil"/>
          <w:right w:space="0" w:sz="0" w:val="nil"/>
          <w:between w:space="0" w:sz="0" w:val="nil"/>
        </w:pBdr>
        <w:spacing w:line="240" w:lineRule="auto"/>
        <w:ind w:left="1471" w:firstLine="0"/>
        <w:jc w:val="left"/>
        <w:rPr>
          <w:rFonts w:ascii="Arial" w:cs="Arial" w:eastAsia="Arial" w:hAnsi="Arial"/>
          <w:b w:val="1"/>
          <w:i w:val="1"/>
          <w:color w:val="000000"/>
          <w:sz w:val="22"/>
          <w:szCs w:val="22"/>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40"/>
          <w:szCs w:val="40"/>
          <w:u w:val="none"/>
          <w:shd w:fill="auto" w:val="clear"/>
          <w:vertAlign w:val="baseline"/>
        </w:rPr>
      </w:pPr>
      <w:r w:rsidDel="00000000" w:rsidR="00000000" w:rsidRPr="00000000">
        <w:rPr>
          <w:rFonts w:ascii="Arial" w:cs="Arial" w:eastAsia="Arial" w:hAnsi="Arial"/>
          <w:b w:val="1"/>
          <w:i w:val="0"/>
          <w:smallCaps w:val="0"/>
          <w:strike w:val="0"/>
          <w:color w:val="000000"/>
          <w:sz w:val="40"/>
          <w:szCs w:val="40"/>
          <w:u w:val="none"/>
          <w:shd w:fill="auto" w:val="clear"/>
          <w:vertAlign w:val="baseline"/>
          <w:rtl w:val="0"/>
        </w:rPr>
        <w:t xml:space="preserve">ASSESSMENT 2: PORTFOLIO: BRAND EXTENSION</w:t>
      </w:r>
    </w:p>
    <w:p w:rsidR="00000000" w:rsidDel="00000000" w:rsidP="00000000" w:rsidRDefault="00000000" w:rsidRPr="00000000" w14:paraId="00000021">
      <w:pPr>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480" w:line="276" w:lineRule="auto"/>
        <w:ind w:left="0" w:right="0" w:firstLine="0"/>
        <w:jc w:val="center"/>
        <w:rPr>
          <w:rFonts w:ascii="Arial" w:cs="Arial" w:eastAsia="Arial" w:hAnsi="Arial"/>
          <w:b w:val="1"/>
          <w:i w:val="0"/>
          <w:smallCaps w:val="0"/>
          <w:strike w:val="0"/>
          <w:color w:val="0d0d0d"/>
          <w:sz w:val="24"/>
          <w:szCs w:val="24"/>
          <w:u w:val="none"/>
          <w:shd w:fill="auto" w:val="clear"/>
          <w:vertAlign w:val="baseline"/>
        </w:rPr>
      </w:pPr>
      <w:r w:rsidDel="00000000" w:rsidR="00000000" w:rsidRPr="00000000">
        <w:rPr>
          <w:rFonts w:ascii="Arial" w:cs="Arial" w:eastAsia="Arial" w:hAnsi="Arial"/>
          <w:b w:val="1"/>
          <w:i w:val="0"/>
          <w:smallCaps w:val="0"/>
          <w:strike w:val="0"/>
          <w:color w:val="0d0d0d"/>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w:instrText>
            <w:fldChar w:fldCharType="separate"/>
          </w:r>
          <w:hyperlink w:anchor="_heading=h.gd7n1p9haag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kuxtz4df5t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New Brand Extension for Revolut in the UK for Selling Revolut Learn</w:t>
              <w:tab/>
              <w:t xml:space="preserve">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6xiaxdnottw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1.1 Service Idea of Revolut Learn</w:t>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dc02acw9886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Financial Literacy in the UK</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4bq55uqx5fh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Customer Engagement</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7quf0910lk5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 Competitive Advantage</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h0sryti0hus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Segmentation, Targeting and Positioning for the New Brand Extension in the UK</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9g4xdr3fsvr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Customer Personal Profile including Demographic and Psychographic Information</w:t>
              <w:tab/>
              <w:t xml:space="preserve">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loq3p2ghv5my">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7Ps Marketing Strategies of Revolut to Extend its Business</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c3jgaf9tsa3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Product</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5avf10ul8eq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Price</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2j19kvagmzs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Place</w:t>
              <w:tab/>
              <w:t xml:space="preserve">11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n8ibf8jyelp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4.4 Promotion</w:t>
              <w:tab/>
              <w:t xml:space="preserve">12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eoj9b1wo5qv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4.5 People</w:t>
              <w:tab/>
              <w:t xml:space="preserve">12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2gwb30jcrxz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4.6 Process</w:t>
              <w:tab/>
              <w:t xml:space="preserve">12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1c9qoypa44h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4.7 Physical Evidence</w:t>
              <w:tab/>
              <w:t xml:space="preserve">13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kaw15flnljd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heading=h.lcxpgoisb3f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3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7">
      <w:pPr>
        <w:pStyle w:val="Heading1"/>
        <w:rPr/>
      </w:pPr>
      <w:bookmarkStart w:colFirst="0" w:colLast="0" w:name="_heading=h.8bw9n5jcdtkd" w:id="0"/>
      <w:bookmarkEnd w:id="0"/>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sz w:val="48"/>
          <w:szCs w:val="48"/>
        </w:rPr>
      </w:pPr>
      <w:bookmarkStart w:colFirst="0" w:colLast="0" w:name="_heading=h.gd7n1p9haagu"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color w:val="000000"/>
          <w:rtl w:val="0"/>
        </w:rPr>
        <w:t xml:space="preserve">Revolut is a British financial technology company, established by Nikolay Storonsky, that has rapidly evolved into one of the world's leading neobanks. Revolut's innovative approach has attracted significant investment, including backing from SoftBank and Tiger Global. Revolut has reached a $45 billion valuation based on a share sale that is expected to net staff a $500m windfall (Makortoff, 2024). The purpose of this study is to analyse the marketing management strategy of Revolut to offer a new service feature of personal finance education platform. </w:t>
      </w:r>
      <w:r w:rsidDel="00000000" w:rsidR="00000000" w:rsidRPr="00000000">
        <w:rPr>
          <w:rtl w:val="0"/>
        </w:rPr>
      </w:r>
    </w:p>
    <w:p w:rsidR="00000000" w:rsidDel="00000000" w:rsidP="00000000" w:rsidRDefault="00000000" w:rsidRPr="00000000" w14:paraId="0000003A">
      <w:pPr>
        <w:pStyle w:val="Heading1"/>
        <w:rPr>
          <w:sz w:val="36"/>
          <w:szCs w:val="36"/>
        </w:rPr>
      </w:pPr>
      <w:bookmarkStart w:colFirst="0" w:colLast="0" w:name="_heading=h.kuxtz4df5t0" w:id="2"/>
      <w:bookmarkEnd w:id="2"/>
      <w:r w:rsidDel="00000000" w:rsidR="00000000" w:rsidRPr="00000000">
        <w:rPr>
          <w:rtl w:val="0"/>
        </w:rPr>
        <w:t xml:space="preserve">1. New Brand Extension for Revolut in the UK for Selling Revolut Learn</w:t>
      </w:r>
      <w:r w:rsidDel="00000000" w:rsidR="00000000" w:rsidRPr="00000000">
        <w:rPr>
          <w:rtl w:val="0"/>
        </w:rPr>
      </w:r>
    </w:p>
    <w:p w:rsidR="00000000" w:rsidDel="00000000" w:rsidP="00000000" w:rsidRDefault="00000000" w:rsidRPr="00000000" w14:paraId="0000003B">
      <w:pPr>
        <w:jc w:val="center"/>
        <w:rPr>
          <w:rFonts w:ascii="Arial" w:cs="Arial" w:eastAsia="Arial" w:hAnsi="Arial"/>
        </w:rPr>
      </w:pPr>
      <w:r w:rsidDel="00000000" w:rsidR="00000000" w:rsidRPr="00000000">
        <w:rPr>
          <w:rFonts w:ascii="Arial" w:cs="Arial" w:eastAsia="Arial" w:hAnsi="Arial"/>
          <w:color w:val="000000"/>
        </w:rPr>
        <w:drawing>
          <wp:inline distB="0" distT="0" distL="0" distR="0">
            <wp:extent cx="5943600" cy="3268980"/>
            <wp:effectExtent b="0" l="0" r="0" t="0"/>
            <wp:docPr id="392565354"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943600" cy="326898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jc w:val="center"/>
        <w:rPr>
          <w:rFonts w:ascii="Arial" w:cs="Arial" w:eastAsia="Arial" w:hAnsi="Arial"/>
        </w:rPr>
      </w:pPr>
      <w:r w:rsidDel="00000000" w:rsidR="00000000" w:rsidRPr="00000000">
        <w:rPr>
          <w:rFonts w:ascii="Arial" w:cs="Arial" w:eastAsia="Arial" w:hAnsi="Arial"/>
          <w:b w:val="1"/>
          <w:color w:val="000000"/>
          <w:rtl w:val="0"/>
        </w:rPr>
        <w:t xml:space="preserve">Figure 1: Mission of Revolut </w:t>
      </w:r>
      <w:r w:rsidDel="00000000" w:rsidR="00000000" w:rsidRPr="00000000">
        <w:rPr>
          <w:rtl w:val="0"/>
        </w:rPr>
      </w:r>
    </w:p>
    <w:p w:rsidR="00000000" w:rsidDel="00000000" w:rsidP="00000000" w:rsidRDefault="00000000" w:rsidRPr="00000000" w14:paraId="0000003D">
      <w:pPr>
        <w:jc w:val="center"/>
        <w:rPr>
          <w:rFonts w:ascii="Arial" w:cs="Arial" w:eastAsia="Arial" w:hAnsi="Arial"/>
        </w:rPr>
      </w:pPr>
      <w:r w:rsidDel="00000000" w:rsidR="00000000" w:rsidRPr="00000000">
        <w:rPr>
          <w:rFonts w:ascii="Arial" w:cs="Arial" w:eastAsia="Arial" w:hAnsi="Arial"/>
          <w:color w:val="000000"/>
          <w:rtl w:val="0"/>
        </w:rPr>
        <w:t xml:space="preserve">(Source: Revolut 2025a)</w:t>
      </w:r>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color w:val="000000"/>
          <w:rtl w:val="0"/>
        </w:rPr>
        <w:t xml:space="preserve">Revolut is a global financial technology leader that has revolutionised the conventional banking industry by providing a variety of digital banking services. The banking services of Revolut includes money transferring, exchange of currency, investment management and trading of cryptocurrencies through its user-friendly mobile application (Revolut 2025a). The company is headquartered in London, UK with a diverse customer base and operates in 150 countries. The company experienced a 95% increase in revenue reaching 2.2 billion USD in 2023 (PYMNTS 2024). Thus, in order to strengthen its value proposition and increase customer engagement, the introduction of</w:t>
      </w:r>
      <w:r w:rsidDel="00000000" w:rsidR="00000000" w:rsidRPr="00000000">
        <w:rPr>
          <w:rFonts w:ascii="Arial" w:cs="Arial" w:eastAsia="Arial" w:hAnsi="Arial"/>
          <w:b w:val="1"/>
          <w:color w:val="000000"/>
          <w:rtl w:val="0"/>
        </w:rPr>
        <w:t xml:space="preserve"> ‘Revolut Learn’ </w:t>
      </w:r>
      <w:r w:rsidDel="00000000" w:rsidR="00000000" w:rsidRPr="00000000">
        <w:rPr>
          <w:rFonts w:ascii="Arial" w:cs="Arial" w:eastAsia="Arial" w:hAnsi="Arial"/>
          <w:color w:val="000000"/>
          <w:rtl w:val="0"/>
        </w:rPr>
        <w:t xml:space="preserve">can help in the improvement of financial literacy. </w:t>
      </w:r>
      <w:r w:rsidDel="00000000" w:rsidR="00000000" w:rsidRPr="00000000">
        <w:rPr>
          <w:rtl w:val="0"/>
        </w:rPr>
      </w:r>
    </w:p>
    <w:p w:rsidR="00000000" w:rsidDel="00000000" w:rsidP="00000000" w:rsidRDefault="00000000" w:rsidRPr="00000000" w14:paraId="0000003F">
      <w:pPr>
        <w:pStyle w:val="Heading2"/>
        <w:rPr/>
      </w:pPr>
      <w:bookmarkStart w:colFirst="0" w:colLast="0" w:name="_heading=h.6xiaxdnottwe" w:id="3"/>
      <w:bookmarkEnd w:id="3"/>
      <w:r w:rsidDel="00000000" w:rsidR="00000000" w:rsidRPr="00000000">
        <w:rPr>
          <w:rtl w:val="0"/>
        </w:rPr>
        <w:t xml:space="preserve">1.1 Service Idea of Revolut Learn</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color w:val="000000"/>
          <w:rtl w:val="0"/>
        </w:rPr>
        <w:t xml:space="preserve">Revolut Learn will serve as a personal finance education platform providing lessons on investing, finance and cryptocurrency along with AI-driven financial coaching and certifications. It also facilitates AI integration by leveraging behavioural data to optimise content, rendering financial education relevant and effective. Thus, the company can aim to empower users with the information and capabilities necessary for effective finance management.</w:t>
      </w:r>
      <w:r w:rsidDel="00000000" w:rsidR="00000000" w:rsidRPr="00000000">
        <w:rPr>
          <w:rtl w:val="0"/>
        </w:rPr>
      </w:r>
    </w:p>
    <w:p w:rsidR="00000000" w:rsidDel="00000000" w:rsidP="00000000" w:rsidRDefault="00000000" w:rsidRPr="00000000" w14:paraId="00000041">
      <w:pPr>
        <w:pStyle w:val="Heading2"/>
        <w:rPr>
          <w:sz w:val="36"/>
          <w:szCs w:val="36"/>
        </w:rPr>
      </w:pPr>
      <w:bookmarkStart w:colFirst="0" w:colLast="0" w:name="_heading=h.dc02acw9886m" w:id="4"/>
      <w:bookmarkEnd w:id="4"/>
      <w:r w:rsidDel="00000000" w:rsidR="00000000" w:rsidRPr="00000000">
        <w:rPr>
          <w:rtl w:val="0"/>
        </w:rPr>
        <w:t xml:space="preserve">1.2 Financial Literacy in the UK</w:t>
      </w: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color w:val="000000"/>
          <w:rtl w:val="0"/>
        </w:rPr>
        <w:t xml:space="preserve">Financial Literacy in the UK is a major concern among the younger demographics of the country such as the GenZ and the Millennials. For instance, it has been found out that around 80% of individuals with high income in the UK have a lower financial literacy rate (Aberdeen 2024). The lack of financial understanding and management of money results in a lower level of savings and investment. Revolut Learn can focus on addressing the gap of financial literacy through effective education tailoring the individual behaviour of managing finances. It is opined by Lusardiu and Messy (2023, p.6) that financial education is necessary for an individual to make informed decisions enabling a positive social impact. Therefore, the brand extension of Revolut can help in positioning itself as a leader in both digital banking and financial education.</w:t>
      </w:r>
      <w:r w:rsidDel="00000000" w:rsidR="00000000" w:rsidRPr="00000000">
        <w:rPr>
          <w:rtl w:val="0"/>
        </w:rPr>
      </w:r>
    </w:p>
    <w:p w:rsidR="00000000" w:rsidDel="00000000" w:rsidP="00000000" w:rsidRDefault="00000000" w:rsidRPr="00000000" w14:paraId="00000043">
      <w:pPr>
        <w:pStyle w:val="Heading2"/>
        <w:rPr>
          <w:sz w:val="36"/>
          <w:szCs w:val="36"/>
        </w:rPr>
      </w:pPr>
      <w:bookmarkStart w:colFirst="0" w:colLast="0" w:name="_heading=h.4bq55uqx5fhs" w:id="5"/>
      <w:bookmarkEnd w:id="5"/>
      <w:r w:rsidDel="00000000" w:rsidR="00000000" w:rsidRPr="00000000">
        <w:rPr>
          <w:rtl w:val="0"/>
        </w:rPr>
        <w:t xml:space="preserve">1.2 Customer Engagement </w:t>
      </w:r>
      <w:r w:rsidDel="00000000" w:rsidR="00000000" w:rsidRPr="00000000">
        <w:rPr>
          <w:rtl w:val="0"/>
        </w:rPr>
      </w:r>
    </w:p>
    <w:p w:rsidR="00000000" w:rsidDel="00000000" w:rsidP="00000000" w:rsidRDefault="00000000" w:rsidRPr="00000000" w14:paraId="00000044">
      <w:pPr>
        <w:jc w:val="center"/>
        <w:rPr>
          <w:rFonts w:ascii="Arial" w:cs="Arial" w:eastAsia="Arial" w:hAnsi="Arial"/>
        </w:rPr>
      </w:pPr>
      <w:r w:rsidDel="00000000" w:rsidR="00000000" w:rsidRPr="00000000">
        <w:rPr>
          <w:rFonts w:ascii="Arial" w:cs="Arial" w:eastAsia="Arial" w:hAnsi="Arial"/>
          <w:color w:val="000000"/>
        </w:rPr>
        <w:drawing>
          <wp:inline distB="0" distT="0" distL="0" distR="0">
            <wp:extent cx="5196842" cy="3138093"/>
            <wp:effectExtent b="0" l="0" r="0" t="0"/>
            <wp:docPr id="39256535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196842" cy="3138093"/>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rFonts w:ascii="Arial" w:cs="Arial" w:eastAsia="Arial" w:hAnsi="Arial"/>
        </w:rPr>
      </w:pPr>
      <w:r w:rsidDel="00000000" w:rsidR="00000000" w:rsidRPr="00000000">
        <w:rPr>
          <w:rFonts w:ascii="Arial" w:cs="Arial" w:eastAsia="Arial" w:hAnsi="Arial"/>
          <w:b w:val="1"/>
          <w:color w:val="000000"/>
          <w:rtl w:val="0"/>
        </w:rPr>
        <w:t xml:space="preserve">Figure 2: Financial Education in the UK </w:t>
      </w:r>
      <w:r w:rsidDel="00000000" w:rsidR="00000000" w:rsidRPr="00000000">
        <w:rPr>
          <w:rtl w:val="0"/>
        </w:rPr>
      </w:r>
    </w:p>
    <w:p w:rsidR="00000000" w:rsidDel="00000000" w:rsidP="00000000" w:rsidRDefault="00000000" w:rsidRPr="00000000" w14:paraId="00000046">
      <w:pPr>
        <w:jc w:val="center"/>
        <w:rPr>
          <w:rFonts w:ascii="Arial" w:cs="Arial" w:eastAsia="Arial" w:hAnsi="Arial"/>
        </w:rPr>
      </w:pPr>
      <w:r w:rsidDel="00000000" w:rsidR="00000000" w:rsidRPr="00000000">
        <w:rPr>
          <w:rFonts w:ascii="Arial" w:cs="Arial" w:eastAsia="Arial" w:hAnsi="Arial"/>
          <w:color w:val="000000"/>
          <w:rtl w:val="0"/>
        </w:rPr>
        <w:t xml:space="preserve">(Source: UK Finance 2024) </w:t>
      </w:r>
      <w:r w:rsidDel="00000000" w:rsidR="00000000" w:rsidRPr="00000000">
        <w:rPr>
          <w:rtl w:val="0"/>
        </w:rPr>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color w:val="000000"/>
          <w:rtl w:val="0"/>
        </w:rPr>
        <w:t xml:space="preserve">Customer engagement is necessary in the UK market in order to effectively reach the targeted audience ensuring long-term growth of the brand extension. It has been found out that 4.1 million people in the UK including children and young adults received lessons on finance management by the UK finance organisation in 2023 (UK Finance 2024). Additionally, there has been a 91% increase in the rate of financial lessons underscoring the opportunity for Revolut Learn to diversify its services. Integration of AI helps in understanding individual behaviour increasing the accuracy of personalised plans ensuring customer satisfaction (Rane 2023, p. 15). Hence, features of games, quiz and progress tracking can contribute towards the increase of customer engagement for developing a deeper connection with the customers. </w:t>
      </w:r>
      <w:r w:rsidDel="00000000" w:rsidR="00000000" w:rsidRPr="00000000">
        <w:rPr>
          <w:rtl w:val="0"/>
        </w:rPr>
      </w:r>
    </w:p>
    <w:p w:rsidR="00000000" w:rsidDel="00000000" w:rsidP="00000000" w:rsidRDefault="00000000" w:rsidRPr="00000000" w14:paraId="00000048">
      <w:pPr>
        <w:pStyle w:val="Heading2"/>
        <w:rPr>
          <w:sz w:val="36"/>
          <w:szCs w:val="36"/>
        </w:rPr>
      </w:pPr>
      <w:bookmarkStart w:colFirst="0" w:colLast="0" w:name="_heading=h.7quf0910lk59" w:id="6"/>
      <w:bookmarkEnd w:id="6"/>
      <w:r w:rsidDel="00000000" w:rsidR="00000000" w:rsidRPr="00000000">
        <w:rPr>
          <w:rtl w:val="0"/>
        </w:rPr>
        <w:t xml:space="preserve">1.3 Competitive Advantage </w:t>
      </w:r>
      <w:r w:rsidDel="00000000" w:rsidR="00000000" w:rsidRPr="00000000">
        <w:rPr>
          <w:rtl w:val="0"/>
        </w:rPr>
      </w:r>
    </w:p>
    <w:p w:rsidR="00000000" w:rsidDel="00000000" w:rsidP="00000000" w:rsidRDefault="00000000" w:rsidRPr="00000000" w14:paraId="00000049">
      <w:pPr>
        <w:jc w:val="center"/>
        <w:rPr>
          <w:rFonts w:ascii="Arial" w:cs="Arial" w:eastAsia="Arial" w:hAnsi="Arial"/>
        </w:rPr>
      </w:pPr>
      <w:r w:rsidDel="00000000" w:rsidR="00000000" w:rsidRPr="00000000">
        <w:rPr>
          <w:rFonts w:ascii="Arial" w:cs="Arial" w:eastAsia="Arial" w:hAnsi="Arial"/>
          <w:color w:val="000000"/>
        </w:rPr>
        <w:drawing>
          <wp:inline distB="0" distT="0" distL="0" distR="0">
            <wp:extent cx="5624412" cy="967114"/>
            <wp:effectExtent b="0" l="0" r="0" t="0"/>
            <wp:docPr id="392565356" name="image2.png"/>
            <a:graphic>
              <a:graphicData uri="http://schemas.openxmlformats.org/drawingml/2006/picture">
                <pic:pic>
                  <pic:nvPicPr>
                    <pic:cNvPr id="0" name="image2.png"/>
                    <pic:cNvPicPr preferRelativeResize="0"/>
                  </pic:nvPicPr>
                  <pic:blipFill>
                    <a:blip r:embed="rId10"/>
                    <a:srcRect b="9196" l="2323" r="3047" t="6751"/>
                    <a:stretch>
                      <a:fillRect/>
                    </a:stretch>
                  </pic:blipFill>
                  <pic:spPr>
                    <a:xfrm>
                      <a:off x="0" y="0"/>
                      <a:ext cx="5624412" cy="967114"/>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jc w:val="center"/>
        <w:rPr>
          <w:rFonts w:ascii="Arial" w:cs="Arial" w:eastAsia="Arial" w:hAnsi="Arial"/>
        </w:rPr>
      </w:pPr>
      <w:r w:rsidDel="00000000" w:rsidR="00000000" w:rsidRPr="00000000">
        <w:rPr>
          <w:rFonts w:ascii="Arial" w:cs="Arial" w:eastAsia="Arial" w:hAnsi="Arial"/>
          <w:b w:val="1"/>
          <w:color w:val="000000"/>
          <w:rtl w:val="0"/>
        </w:rPr>
        <w:t xml:space="preserve">Figure 3: Financial Facts Revolut</w:t>
      </w:r>
      <w:r w:rsidDel="00000000" w:rsidR="00000000" w:rsidRPr="00000000">
        <w:rPr>
          <w:rtl w:val="0"/>
        </w:rPr>
      </w:r>
    </w:p>
    <w:p w:rsidR="00000000" w:rsidDel="00000000" w:rsidP="00000000" w:rsidRDefault="00000000" w:rsidRPr="00000000" w14:paraId="0000004B">
      <w:pPr>
        <w:jc w:val="center"/>
        <w:rPr>
          <w:rFonts w:ascii="Arial" w:cs="Arial" w:eastAsia="Arial" w:hAnsi="Arial"/>
        </w:rPr>
      </w:pPr>
      <w:r w:rsidDel="00000000" w:rsidR="00000000" w:rsidRPr="00000000">
        <w:rPr>
          <w:rFonts w:ascii="Arial" w:cs="Arial" w:eastAsia="Arial" w:hAnsi="Arial"/>
          <w:color w:val="000000"/>
          <w:rtl w:val="0"/>
        </w:rPr>
        <w:t xml:space="preserve">(Source: Revolut 2024a)</w:t>
      </w:r>
      <w:r w:rsidDel="00000000" w:rsidR="00000000" w:rsidRPr="00000000">
        <w:rPr>
          <w:rtl w:val="0"/>
        </w:rPr>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color w:val="000000"/>
          <w:rtl w:val="0"/>
        </w:rPr>
        <w:t xml:space="preserve">Strategic competitive advantage is important for Revolut to diversify its offerings among the relevant customers. The company has a total of 10 million customers in the UK alone as of 2024 (Revolut 2024a). In addition to this, the company holds a market valuation of 45 million US dollars. Moreover, the company has hit around 50 million customers globally exceeding 2.2 US billion dollars of profit with a taxation value of 545 million US dollars in 2024 (Revolut 2024b). The company with its strong financial standing can support the brand extension. Thus, Revolut Learn through a user-friendly application will serve as a personal finance education platform providing lessons on investing, finance and cryptocurrency along with AI-driven financial coaching and certifications. The existing AI and technological infrastructure can help in enriching the overall customer experience. </w:t>
      </w:r>
      <w:r w:rsidDel="00000000" w:rsidR="00000000" w:rsidRPr="00000000">
        <w:rPr>
          <w:rtl w:val="0"/>
        </w:rPr>
      </w:r>
    </w:p>
    <w:p w:rsidR="00000000" w:rsidDel="00000000" w:rsidP="00000000" w:rsidRDefault="00000000" w:rsidRPr="00000000" w14:paraId="0000004D">
      <w:pPr>
        <w:pStyle w:val="Heading1"/>
        <w:rPr>
          <w:sz w:val="36"/>
          <w:szCs w:val="36"/>
        </w:rPr>
      </w:pPr>
      <w:bookmarkStart w:colFirst="0" w:colLast="0" w:name="_heading=h.h0sryti0hus4" w:id="7"/>
      <w:bookmarkEnd w:id="7"/>
      <w:r w:rsidDel="00000000" w:rsidR="00000000" w:rsidRPr="00000000">
        <w:rPr>
          <w:rtl w:val="0"/>
        </w:rPr>
        <w:t xml:space="preserve">2. Segmentation, Targeting and Positioning for the New Brand Extension in the UK</w:t>
      </w: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color w:val="000000"/>
          <w:rtl w:val="0"/>
        </w:rPr>
        <w:t xml:space="preserve">The STP will be instrumental in making Revolut Learn a success by matching the service to the precise needs and tastes of its target market. Segmentation of the market by demographics like age, location, behaviour and lifestyle will enable to determine a well-defined user segment for a business (Cozma and Cosma, 2023, p. 38) Targeting Millennials and Gen Z enables the platform to concentrate on a digitally native generation that openly looks for digital financial instruments. Strong positioning will help in standing out among the competitors of the industry conveying values to customers and increasing reach (Jahan </w:t>
      </w:r>
      <w:r w:rsidDel="00000000" w:rsidR="00000000" w:rsidRPr="00000000">
        <w:rPr>
          <w:rFonts w:ascii="Arial" w:cs="Arial" w:eastAsia="Arial" w:hAnsi="Arial"/>
          <w:i w:val="1"/>
          <w:color w:val="000000"/>
          <w:rtl w:val="0"/>
        </w:rPr>
        <w:t xml:space="preserve">et al</w:t>
      </w:r>
      <w:r w:rsidDel="00000000" w:rsidR="00000000" w:rsidRPr="00000000">
        <w:rPr>
          <w:rFonts w:ascii="Arial" w:cs="Arial" w:eastAsia="Arial" w:hAnsi="Arial"/>
          <w:color w:val="000000"/>
          <w:rtl w:val="0"/>
        </w:rPr>
        <w:t xml:space="preserve">. 2024, p.2). Thus, the STP can help in redesigning Revolut as a lifelong financial companion alongside a transactional instrument.</w:t>
      </w:r>
      <w:r w:rsidDel="00000000" w:rsidR="00000000" w:rsidRPr="00000000">
        <w:rPr>
          <w:rtl w:val="0"/>
        </w:rPr>
      </w:r>
    </w:p>
    <w:tbl>
      <w:tblPr>
        <w:tblStyle w:val="Table2"/>
        <w:tblW w:w="9229.0" w:type="dxa"/>
        <w:jc w:val="center"/>
        <w:tblLayout w:type="fixed"/>
        <w:tblLook w:val="0400"/>
      </w:tblPr>
      <w:tblGrid>
        <w:gridCol w:w="1936"/>
        <w:gridCol w:w="7293"/>
        <w:tblGridChange w:id="0">
          <w:tblGrid>
            <w:gridCol w:w="1936"/>
            <w:gridCol w:w="7293"/>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999999" w:val="clear"/>
            <w:tcMar>
              <w:top w:w="100.0" w:type="dxa"/>
              <w:left w:w="100.0" w:type="dxa"/>
              <w:bottom w:w="100.0" w:type="dxa"/>
              <w:right w:w="100.0" w:type="dxa"/>
            </w:tcMar>
          </w:tcPr>
          <w:p w:rsidR="00000000" w:rsidDel="00000000" w:rsidP="00000000" w:rsidRDefault="00000000" w:rsidRPr="00000000" w14:paraId="0000004F">
            <w:pPr>
              <w:jc w:val="center"/>
              <w:rPr>
                <w:rFonts w:ascii="Arial" w:cs="Arial" w:eastAsia="Arial" w:hAnsi="Arial"/>
              </w:rPr>
            </w:pPr>
            <w:r w:rsidDel="00000000" w:rsidR="00000000" w:rsidRPr="00000000">
              <w:rPr>
                <w:rFonts w:ascii="Arial" w:cs="Arial" w:eastAsia="Arial" w:hAnsi="Arial"/>
                <w:b w:val="1"/>
                <w:color w:val="000000"/>
                <w:u w:val="single"/>
                <w:rtl w:val="0"/>
              </w:rPr>
              <w:t xml:space="preserve">Factors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999999" w:val="clear"/>
            <w:tcMar>
              <w:top w:w="100.0" w:type="dxa"/>
              <w:left w:w="100.0" w:type="dxa"/>
              <w:bottom w:w="100.0" w:type="dxa"/>
              <w:right w:w="100.0" w:type="dxa"/>
            </w:tcMar>
          </w:tcPr>
          <w:p w:rsidR="00000000" w:rsidDel="00000000" w:rsidP="00000000" w:rsidRDefault="00000000" w:rsidRPr="00000000" w14:paraId="00000050">
            <w:pPr>
              <w:jc w:val="center"/>
              <w:rPr>
                <w:rFonts w:ascii="Arial" w:cs="Arial" w:eastAsia="Arial" w:hAnsi="Arial"/>
              </w:rPr>
            </w:pPr>
            <w:r w:rsidDel="00000000" w:rsidR="00000000" w:rsidRPr="00000000">
              <w:rPr>
                <w:rFonts w:ascii="Arial" w:cs="Arial" w:eastAsia="Arial" w:hAnsi="Arial"/>
                <w:b w:val="1"/>
                <w:color w:val="000000"/>
                <w:u w:val="single"/>
                <w:rtl w:val="0"/>
              </w:rPr>
              <w:t xml:space="preserve">Description</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1">
            <w:pPr>
              <w:jc w:val="center"/>
              <w:rPr>
                <w:rFonts w:ascii="Arial" w:cs="Arial" w:eastAsia="Arial" w:hAnsi="Arial"/>
              </w:rPr>
            </w:pPr>
            <w:r w:rsidDel="00000000" w:rsidR="00000000" w:rsidRPr="00000000">
              <w:rPr>
                <w:rFonts w:ascii="Arial" w:cs="Arial" w:eastAsia="Arial" w:hAnsi="Arial"/>
                <w:b w:val="1"/>
                <w:color w:val="000000"/>
                <w:rtl w:val="0"/>
              </w:rPr>
              <w:t xml:space="preserve">Market Segmentation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color w:val="000000"/>
                <w:rtl w:val="0"/>
              </w:rPr>
              <w:t xml:space="preserve">Segmentation for Revolut Learn can focus on the users that are likely to gain from financial literacy. Demographically, it will be targeting individuals of age 18–35, specifically Gen Z and Millennials. In a survey carried out in 2023, it has been found out that only 27% of the younger demographics from 16 to 24 years of age could pass the money literacy tests (Blows 2024). This implies the lack of financial literacy levels in the UK allowing for Revolut to offer its services improving the literacy level. Learn. Cozma and Cosma (2023, p.38) suggested that a well-defined customer segment helps in long-term success of the business. This segmentation enables Revolut to provide customised learning experiences that are aligned with user objectives resulting in improved engagement and conversion.</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3">
            <w:pPr>
              <w:jc w:val="center"/>
              <w:rPr>
                <w:rFonts w:ascii="Arial" w:cs="Arial" w:eastAsia="Arial" w:hAnsi="Arial"/>
              </w:rPr>
            </w:pPr>
            <w:r w:rsidDel="00000000" w:rsidR="00000000" w:rsidRPr="00000000">
              <w:rPr>
                <w:rFonts w:ascii="Arial" w:cs="Arial" w:eastAsia="Arial" w:hAnsi="Arial"/>
                <w:b w:val="1"/>
                <w:color w:val="000000"/>
                <w:rtl w:val="0"/>
              </w:rPr>
              <w:t xml:space="preserve">Market Targeting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color w:val="000000"/>
                <w:rtl w:val="0"/>
              </w:rPr>
              <w:t xml:space="preserve">Revolut Learn specifically addresses Gen Z and Millennials segments that not only use digital banking the most but also exhibit a high interest in financial literacy tools. It has been found out that around 1 million customers in the UK turned towards fintech applications for effective money management (Methri 2024). These consumers appreciate self-guided learning, digital convenience and personalised experiences. Revolut Learn can address these requirements by using AI-based education modules embedded within the app.</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5">
            <w:pPr>
              <w:jc w:val="center"/>
              <w:rPr>
                <w:rFonts w:ascii="Arial" w:cs="Arial" w:eastAsia="Arial" w:hAnsi="Arial"/>
              </w:rPr>
            </w:pPr>
            <w:r w:rsidDel="00000000" w:rsidR="00000000" w:rsidRPr="00000000">
              <w:rPr>
                <w:rFonts w:ascii="Arial" w:cs="Arial" w:eastAsia="Arial" w:hAnsi="Arial"/>
                <w:b w:val="1"/>
                <w:color w:val="000000"/>
                <w:rtl w:val="0"/>
              </w:rPr>
              <w:t xml:space="preserve">Market Positioning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tcPr>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color w:val="000000"/>
                <w:rtl w:val="0"/>
              </w:rPr>
              <w:t xml:space="preserve">The strong financial positioning of the company with operations in more than 150 countries can help in diversifying its services easily. The company has around 10 million customers in the UK (Revolut 2024a). Thus, it indicates the dominance of the company in the targeted market. Thus, position itself as a financial education platform can transform its services offerings and tailor towards individual financial behaviours. </w:t>
            </w:r>
            <w:r w:rsidDel="00000000" w:rsidR="00000000" w:rsidRPr="00000000">
              <w:rPr>
                <w:rtl w:val="0"/>
              </w:rPr>
            </w:r>
          </w:p>
        </w:tc>
      </w:tr>
    </w:tbl>
    <w:p w:rsidR="00000000" w:rsidDel="00000000" w:rsidP="00000000" w:rsidRDefault="00000000" w:rsidRPr="00000000" w14:paraId="00000057">
      <w:pPr>
        <w:jc w:val="center"/>
        <w:rPr>
          <w:rFonts w:ascii="Arial" w:cs="Arial" w:eastAsia="Arial" w:hAnsi="Arial"/>
        </w:rPr>
      </w:pPr>
      <w:r w:rsidDel="00000000" w:rsidR="00000000" w:rsidRPr="00000000">
        <w:rPr>
          <w:rFonts w:ascii="Arial" w:cs="Arial" w:eastAsia="Arial" w:hAnsi="Arial"/>
          <w:b w:val="1"/>
          <w:color w:val="000000"/>
          <w:rtl w:val="0"/>
        </w:rPr>
        <w:t xml:space="preserve">Table 1: STP Analysis for Revolut Learn</w:t>
      </w: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58">
      <w:pPr>
        <w:jc w:val="center"/>
        <w:rPr>
          <w:rFonts w:ascii="Arial" w:cs="Arial" w:eastAsia="Arial" w:hAnsi="Arial"/>
        </w:rPr>
      </w:pPr>
      <w:r w:rsidDel="00000000" w:rsidR="00000000" w:rsidRPr="00000000">
        <w:rPr>
          <w:rFonts w:ascii="Arial" w:cs="Arial" w:eastAsia="Arial" w:hAnsi="Arial"/>
          <w:color w:val="000000"/>
          <w:rtl w:val="0"/>
        </w:rPr>
        <w:t xml:space="preserve">(Source: Self-created) </w:t>
      </w:r>
      <w:r w:rsidDel="00000000" w:rsidR="00000000" w:rsidRPr="00000000">
        <w:rPr>
          <w:rtl w:val="0"/>
        </w:rPr>
      </w:r>
    </w:p>
    <w:p w:rsidR="00000000" w:rsidDel="00000000" w:rsidP="00000000" w:rsidRDefault="00000000" w:rsidRPr="00000000" w14:paraId="00000059">
      <w:pPr>
        <w:jc w:val="center"/>
        <w:rPr>
          <w:rFonts w:ascii="Arial" w:cs="Arial" w:eastAsia="Arial" w:hAnsi="Arial"/>
        </w:rPr>
      </w:pPr>
      <w:r w:rsidDel="00000000" w:rsidR="00000000" w:rsidRPr="00000000">
        <w:rPr>
          <w:rFonts w:ascii="Arial" w:cs="Arial" w:eastAsia="Arial" w:hAnsi="Arial"/>
          <w:color w:val="000000"/>
        </w:rPr>
        <w:drawing>
          <wp:inline distB="0" distT="0" distL="0" distR="0">
            <wp:extent cx="5265689" cy="4293562"/>
            <wp:effectExtent b="0" l="0" r="0" t="0"/>
            <wp:docPr id="39256535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265689" cy="4293562"/>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jc w:val="center"/>
        <w:rPr>
          <w:rFonts w:ascii="Arial" w:cs="Arial" w:eastAsia="Arial" w:hAnsi="Arial"/>
        </w:rPr>
      </w:pPr>
      <w:r w:rsidDel="00000000" w:rsidR="00000000" w:rsidRPr="00000000">
        <w:rPr>
          <w:rFonts w:ascii="Arial" w:cs="Arial" w:eastAsia="Arial" w:hAnsi="Arial"/>
          <w:b w:val="1"/>
          <w:color w:val="000000"/>
          <w:rtl w:val="0"/>
        </w:rPr>
        <w:t xml:space="preserve">Figure 4: Perceptual Map </w:t>
      </w:r>
      <w:r w:rsidDel="00000000" w:rsidR="00000000" w:rsidRPr="00000000">
        <w:rPr>
          <w:rtl w:val="0"/>
        </w:rPr>
      </w:r>
    </w:p>
    <w:p w:rsidR="00000000" w:rsidDel="00000000" w:rsidP="00000000" w:rsidRDefault="00000000" w:rsidRPr="00000000" w14:paraId="0000005B">
      <w:pPr>
        <w:jc w:val="center"/>
        <w:rPr>
          <w:rFonts w:ascii="Arial" w:cs="Arial" w:eastAsia="Arial" w:hAnsi="Arial"/>
        </w:rPr>
      </w:pPr>
      <w:r w:rsidDel="00000000" w:rsidR="00000000" w:rsidRPr="00000000">
        <w:rPr>
          <w:rFonts w:ascii="Arial" w:cs="Arial" w:eastAsia="Arial" w:hAnsi="Arial"/>
          <w:color w:val="000000"/>
          <w:rtl w:val="0"/>
        </w:rPr>
        <w:t xml:space="preserve">(Source: Self-created)</w:t>
      </w:r>
      <w:r w:rsidDel="00000000" w:rsidR="00000000" w:rsidRPr="00000000">
        <w:rPr>
          <w:rtl w:val="0"/>
        </w:rPr>
      </w:r>
    </w:p>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color w:val="000000"/>
          <w:rtl w:val="0"/>
        </w:rPr>
        <w:t xml:space="preserve">The perceptual map also points out a gap in the market that Revolut Learn fills with high personalisation and embedded financial education. Both Monzo and Barclays have restricted or non-personalised advice. However, Revolut Learn is presenting itself as all-encompassing. Thus, an AI-based platform for both everyday banking and long-term financial education ensures long-term success.</w:t>
      </w:r>
      <w:r w:rsidDel="00000000" w:rsidR="00000000" w:rsidRPr="00000000">
        <w:rPr>
          <w:rtl w:val="0"/>
        </w:rPr>
      </w:r>
    </w:p>
    <w:p w:rsidR="00000000" w:rsidDel="00000000" w:rsidP="00000000" w:rsidRDefault="00000000" w:rsidRPr="00000000" w14:paraId="0000005D">
      <w:pPr>
        <w:pStyle w:val="Heading1"/>
        <w:rPr/>
      </w:pPr>
      <w:bookmarkStart w:colFirst="0" w:colLast="0" w:name="_heading=h.9g4xdr3fsvra" w:id="8"/>
      <w:bookmarkEnd w:id="8"/>
      <w:r w:rsidDel="00000000" w:rsidR="00000000" w:rsidRPr="00000000">
        <w:rPr>
          <w:rtl w:val="0"/>
        </w:rPr>
        <w:t xml:space="preserve">3. Customer Personal Profile including Demographic and Psychographic Information</w:t>
      </w:r>
    </w:p>
    <w:tbl>
      <w:tblPr>
        <w:tblStyle w:val="Table3"/>
        <w:tblW w:w="9229.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46"/>
        <w:gridCol w:w="4583"/>
        <w:tblGridChange w:id="0">
          <w:tblGrid>
            <w:gridCol w:w="4646"/>
            <w:gridCol w:w="4583"/>
          </w:tblGrid>
        </w:tblGridChange>
      </w:tblGrid>
      <w:tr>
        <w:trPr>
          <w:cantSplit w:val="1"/>
          <w:trHeight w:val="8070" w:hRule="atLeast"/>
          <w:tblHeader w:val="1"/>
        </w:trPr>
        <w:tc>
          <w:tcPr>
            <w:tcBorders>
              <w:top w:color="000000" w:space="0" w:sz="5" w:val="single"/>
              <w:left w:color="000000" w:space="0" w:sz="5" w:val="single"/>
              <w:bottom w:color="000000" w:space="0" w:sz="5" w:val="single"/>
              <w:right w:color="000000" w:space="0" w:sz="5" w:val="single"/>
            </w:tcBorders>
            <w:shd w:fill="b6d7a8" w:val="clear"/>
            <w:tcMar>
              <w:top w:w="100.0" w:type="dxa"/>
              <w:left w:w="100.0" w:type="dxa"/>
              <w:bottom w:w="100.0" w:type="dxa"/>
              <w:right w:w="100.0" w:type="dxa"/>
            </w:tcMar>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Profile</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114300" distT="114300" distL="114300" distR="114300">
                  <wp:extent cx="1776413" cy="1952625"/>
                  <wp:effectExtent b="0" l="0" r="0" t="0"/>
                  <wp:docPr id="39256535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1776413" cy="1952625"/>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Name: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Florence Brown</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 123 High Street, London, EC1Y 8SY, United Kingdom</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Age: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Years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Occupation: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Accountancy student</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Relationship status: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Single</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Story: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Florence is an accountancy student in the financial year of her post-graduation level and now willing to increase skills by adapting digital literacy. In addition, Florence is aiming to be employed with accountancy firms in the UK to improve career. </w:t>
            </w:r>
          </w:p>
        </w:tc>
        <w:tc>
          <w:tcPr>
            <w:tcBorders>
              <w:top w:color="000000" w:space="0" w:sz="5" w:val="single"/>
              <w:left w:color="000000" w:space="0" w:sz="0" w:val="nil"/>
              <w:bottom w:color="000000" w:space="0" w:sz="5" w:val="single"/>
              <w:right w:color="000000" w:space="0" w:sz="5" w:val="single"/>
            </w:tcBorders>
            <w:shd w:fill="fff2cc" w:val="clear"/>
            <w:tcMar>
              <w:top w:w="100.0" w:type="dxa"/>
              <w:left w:w="100.0" w:type="dxa"/>
              <w:bottom w:w="100.0" w:type="dxa"/>
              <w:right w:w="100.0" w:type="dxa"/>
            </w:tcMar>
          </w:tcPr>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Goals of Florence Brown</w:t>
            </w:r>
          </w:p>
          <w:p w:rsidR="00000000" w:rsidDel="00000000" w:rsidP="00000000" w:rsidRDefault="00000000" w:rsidRPr="00000000" w14:paraId="0000006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Developing advanced analytical skills based on AI driven software that are associated with investing, finance and cryptocurrency along with AI-driven financial software.</w:t>
            </w:r>
          </w:p>
          <w:p w:rsidR="00000000" w:rsidDel="00000000" w:rsidP="00000000" w:rsidRDefault="00000000" w:rsidRPr="00000000" w14:paraId="0000006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Improving personal and professional skills can be effective for enhancing abilities to deal with career improvement by enhancing performance of clients</w:t>
            </w:r>
          </w:p>
          <w:p w:rsidR="00000000" w:rsidDel="00000000" w:rsidP="00000000" w:rsidRDefault="00000000" w:rsidRPr="00000000" w14:paraId="0000006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Florence is aiming to enhance efficiency regarding knowledge of digital investments </w:t>
            </w:r>
          </w:p>
        </w:tc>
      </w:tr>
      <w:tr>
        <w:trPr>
          <w:cantSplit w:val="1"/>
          <w:trHeight w:val="3795" w:hRule="atLeast"/>
          <w:tblHeader w:val="1"/>
        </w:trPr>
        <w:tc>
          <w:tcPr>
            <w:tcBorders>
              <w:top w:color="000000" w:space="0" w:sz="0" w:val="nil"/>
              <w:left w:color="000000" w:space="0" w:sz="5" w:val="single"/>
              <w:bottom w:color="000000" w:space="0" w:sz="5" w:val="single"/>
              <w:right w:color="000000" w:space="0" w:sz="5" w:val="single"/>
            </w:tcBorders>
            <w:shd w:fill="d0e0e3" w:val="clear"/>
            <w:tcMar>
              <w:top w:w="100.0" w:type="dxa"/>
              <w:left w:w="100.0" w:type="dxa"/>
              <w:bottom w:w="100.0" w:type="dxa"/>
              <w:right w:w="100.0" w:type="dxa"/>
            </w:tcMar>
          </w:tcPr>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Motivations for using Revolut</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Opportunities for learning AI-based finance related aspects along with details associated with cryptocurrency</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Motivating for using Revolut is to improve skills and abilities for gaining opportunities and improving career performance </w:t>
            </w:r>
          </w:p>
        </w:tc>
        <w:tc>
          <w:tcPr>
            <w:tcBorders>
              <w:top w:color="000000" w:space="0" w:sz="0" w:val="nil"/>
              <w:left w:color="000000" w:space="0" w:sz="0" w:val="nil"/>
              <w:bottom w:color="000000" w:space="0" w:sz="5" w:val="single"/>
              <w:right w:color="000000" w:space="0" w:sz="5" w:val="single"/>
            </w:tcBorders>
            <w:shd w:fill="d9d2e9" w:val="clear"/>
            <w:tcMar>
              <w:top w:w="100.0" w:type="dxa"/>
              <w:left w:w="100.0" w:type="dxa"/>
              <w:bottom w:w="100.0" w:type="dxa"/>
              <w:right w:w="100.0" w:type="dxa"/>
            </w:tcMar>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Pain point Revolut will solve</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Data privacy can be a significant security concern for the users of Revolut. </w:t>
            </w:r>
          </w:p>
        </w:tc>
      </w:tr>
    </w:tbl>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2: Customer Persona associated with Revolut</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aforementioned table is indicating the potential consumer of Revolut that can help the firms to analyse the motivation for its target audience to connect with the brand along with the areas of improvements. For instance, it has been identified that opportunities for learning AI-based finance related aspects along with details associated with cryptocurrency can be a motivation for using Revolut, however the chances of data breaching can be a significant concern for the organisation to manage its business performance. Reportedly, during the year 2024 approximately $4.53 million of data has been breached in the UK (Petrosyan, 2024). It can be analysed that data breaching is one of the most significant concerns for the people using Revolut in terms of protecting personal details while focusing on career development.</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AI can be a significant technology to be used by the management of Revolut in terms of gaining attention from the students as a learning platform. Reportedly, AI can be used in the field of finance for risk assessment and algorithmic trading for developing an effective market prediction (Yalavarthi, 2024). As a result, implementation of the AI-based financial training sessions to the customers can be effective for the management of Revolut to grab attention from the target audience. Thus, the management of Revolut can utilise a customer persona for developing its operations efficiently while establishing its business. </w:t>
      </w:r>
    </w:p>
    <w:p w:rsidR="00000000" w:rsidDel="00000000" w:rsidP="00000000" w:rsidRDefault="00000000" w:rsidRPr="00000000" w14:paraId="00000073">
      <w:pPr>
        <w:pStyle w:val="Heading1"/>
        <w:rPr/>
      </w:pPr>
      <w:bookmarkStart w:colFirst="0" w:colLast="0" w:name="_heading=h.loq3p2ghv5my" w:id="9"/>
      <w:bookmarkEnd w:id="9"/>
      <w:r w:rsidDel="00000000" w:rsidR="00000000" w:rsidRPr="00000000">
        <w:rPr>
          <w:rtl w:val="0"/>
        </w:rPr>
        <w:t xml:space="preserve">4. 7Ps Marketing Strategies of Revolut to Extend its Business</w:t>
      </w:r>
    </w:p>
    <w:p w:rsidR="00000000" w:rsidDel="00000000" w:rsidP="00000000" w:rsidRDefault="00000000" w:rsidRPr="00000000" w14:paraId="00000074">
      <w:pPr>
        <w:pStyle w:val="Heading2"/>
        <w:rPr/>
      </w:pPr>
      <w:bookmarkStart w:colFirst="0" w:colLast="0" w:name="_heading=h.c3jgaf9tsa34" w:id="10"/>
      <w:bookmarkEnd w:id="10"/>
      <w:r w:rsidDel="00000000" w:rsidR="00000000" w:rsidRPr="00000000">
        <w:rPr>
          <w:rtl w:val="0"/>
        </w:rPr>
        <w:t xml:space="preserve">4.1 Product</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product for diversifying the market domain will be an AI-based personal financial learning platform. This financial learning platform will provide financial education lessons on investment, cryptocurrency that could benefit gen Z customers to make better financial decisions for smart investment and gaining more outputs. More often, financial courses cover the importance of long-term investing, compound interest, and retirement planning that would avoid risk in decision-making due to poor funds of knowledge (Ganguly and Prakash, 2023, p.8). The product for the business diversification initiative of Revolut will be AI-driven financial decisions making virtual classes that would include evaluating risk, comparing financial products, and understanding the implications of financial choices. The following service will include gamification for enhanced learning along with bite-sized lessons and available certificates on course completion. This AI-based financial coaching aiming to expand its ecosystem towards education from financial services will tailor to customer retention and value addition. </w:t>
      </w:r>
    </w:p>
    <w:p w:rsidR="00000000" w:rsidDel="00000000" w:rsidP="00000000" w:rsidRDefault="00000000" w:rsidRPr="00000000" w14:paraId="00000076">
      <w:pPr>
        <w:pStyle w:val="Heading2"/>
        <w:rPr/>
      </w:pPr>
      <w:bookmarkStart w:colFirst="0" w:colLast="0" w:name="_heading=h.5avf10ul8eqp" w:id="11"/>
      <w:bookmarkEnd w:id="11"/>
      <w:r w:rsidDel="00000000" w:rsidR="00000000" w:rsidRPr="00000000">
        <w:rPr>
          <w:rtl w:val="0"/>
        </w:rPr>
        <w:t xml:space="preserve">4.2 Price </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pricing strategy states the price rate for the courses of the AI driven smart investment class of Revolut. A penetration pricing strategy will be followed to advent in the UK market with the smart virtual investment learning program. The lower price creates an incentive for customers to try the product, especially if they are price-sensitive or comparing similar offerings (Nassar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2021, p.3). This can help businesses build brand awareness and secure an early foothold in a competitive market. Average course fee for one-year financial investment courses are generally capped at £9,250, which is expected to increase £9,535 in 2025 for UK Home students (Department for Education, 2024). Since the course will be offered online, it will not require any type of accommodation cost related to room rent, establishment cost, electricity bills. This 6-months basic course will be offered at £5,625 and a pro-class will be offered for the intermediate candidates at £6,850 for 8 months. After gaining popularity, the price of these courses will be increased simultaneously to gain more profits. </w:t>
      </w:r>
    </w:p>
    <w:p w:rsidR="00000000" w:rsidDel="00000000" w:rsidP="00000000" w:rsidRDefault="00000000" w:rsidRPr="00000000" w14:paraId="00000078">
      <w:pPr>
        <w:pStyle w:val="Heading2"/>
        <w:rPr/>
      </w:pPr>
      <w:bookmarkStart w:colFirst="0" w:colLast="0" w:name="_heading=h.2j19kvagmzsn" w:id="12"/>
      <w:bookmarkEnd w:id="12"/>
      <w:r w:rsidDel="00000000" w:rsidR="00000000" w:rsidRPr="00000000">
        <w:rPr>
          <w:rtl w:val="0"/>
        </w:rPr>
        <w:t xml:space="preserve">4.3 Place</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place of this course will be the UK market where financial awareness of citizens is high, as a result Revolut is expected to acquire more customers. Edinburgh city has the highest financial awareness rate in the UK, with residents excelling in saving, investing, retirement planning, and overall money management (The Global City, 2025). This place has a significant reputation due to the mass presence of financially aware citizens and over 75% talent pool of experienced financial services workers. Although it will be a virtual class, headquarters will be placed at Edinburg to attract students as both Gen Z and millennials have been targeted want to expertise in financial investments. The class will be placed through online Zoom classes to access a mass number of students. The benefit of virtual class is flexibility that allows students to attend classes from anywhere, saving time and travel costs (Li, 2022, p.5). Virtual courses also tend to be more affordable compared to in-person alternatives, making financial education more inclusive. Since the student domain is any one aged between 18 to 35, virtual class will remove discrimination based on age and social backgrounds. </w:t>
      </w:r>
    </w:p>
    <w:p w:rsidR="00000000" w:rsidDel="00000000" w:rsidP="00000000" w:rsidRDefault="00000000" w:rsidRPr="00000000" w14:paraId="0000007A">
      <w:pPr>
        <w:pStyle w:val="Heading2"/>
        <w:rPr/>
      </w:pPr>
      <w:bookmarkStart w:colFirst="0" w:colLast="0" w:name="_heading=h.n8ibf8jyelp3" w:id="13"/>
      <w:bookmarkEnd w:id="13"/>
      <w:r w:rsidDel="00000000" w:rsidR="00000000" w:rsidRPr="00000000">
        <w:rPr>
          <w:rtl w:val="0"/>
        </w:rPr>
        <w:t xml:space="preserve">4.4 Promotion</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promotion strategy will be through online social media and digital advertising mediums. UK-based financial content creators often referred to as “finfluencers” have significant impact in the personal finance space of 2025 (Bishop, 2025). Apart from that, the influencer market is also a fruitful approach to attract mass customer domain in a cost and time effective manner. It is also established that the digital penetration rate among UK individuals between the age of 18 to 34 is 83% on a daily basis (Petrosyan 2024). Therefore, Revolut will foster influencer-based promotion strategy to attract interested candidates for its virtual financial learning courses. </w:t>
      </w:r>
    </w:p>
    <w:p w:rsidR="00000000" w:rsidDel="00000000" w:rsidP="00000000" w:rsidRDefault="00000000" w:rsidRPr="00000000" w14:paraId="0000007C">
      <w:pPr>
        <w:pStyle w:val="Heading2"/>
        <w:rPr/>
      </w:pPr>
      <w:bookmarkStart w:colFirst="0" w:colLast="0" w:name="_heading=h.eoj9b1wo5qvp" w:id="14"/>
      <w:bookmarkEnd w:id="14"/>
      <w:r w:rsidDel="00000000" w:rsidR="00000000" w:rsidRPr="00000000">
        <w:rPr>
          <w:rtl w:val="0"/>
        </w:rPr>
        <w:t xml:space="preserve">4.5 People</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People for the virtual learning program are UK based students who need financial awareness for making financial decisions and staff of this project will be financial advisors and financial advisors. Study conveys that only 52% of Gen Z individuals have sufficient financial education during secondary school despite financial education being part of the national curriculum (Perna, 2022). A significant portion of Gen Z turns to social media platforms for financial guidance without verifying quality and authenticity of contents. Therefore, target people for this course will be people aged between 18 and 35, especially belonging to Gen Z. </w:t>
      </w:r>
    </w:p>
    <w:p w:rsidR="00000000" w:rsidDel="00000000" w:rsidP="00000000" w:rsidRDefault="00000000" w:rsidRPr="00000000" w14:paraId="0000007E">
      <w:pPr>
        <w:pStyle w:val="Heading2"/>
        <w:rPr/>
      </w:pPr>
      <w:bookmarkStart w:colFirst="0" w:colLast="0" w:name="_heading=h.2gwb30jcrxzv" w:id="15"/>
      <w:bookmarkEnd w:id="15"/>
      <w:r w:rsidDel="00000000" w:rsidR="00000000" w:rsidRPr="00000000">
        <w:rPr>
          <w:rtl w:val="0"/>
        </w:rPr>
        <w:t xml:space="preserve">4.6 Process</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Revolut will begin the advertising process by social media influencers, popularly known as ‘influencer’ by the Gen Z people. The rising cost of living, student debt, and housing expenses contribute to financial stress among Gen Z (Shankar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2022, p.4). This causes young people to take financial and investment related advisory from influencers without joining any course. Revolut will offer paid promotion to the influencers to cluster mass awareness among the young students about the price friendly virtual class. </w:t>
      </w:r>
    </w:p>
    <w:p w:rsidR="00000000" w:rsidDel="00000000" w:rsidP="00000000" w:rsidRDefault="00000000" w:rsidRPr="00000000" w14:paraId="00000080">
      <w:pPr>
        <w:pStyle w:val="Heading2"/>
        <w:rPr/>
      </w:pPr>
      <w:bookmarkStart w:colFirst="0" w:colLast="0" w:name="_heading=h.1c9qoypa44hc" w:id="16"/>
      <w:bookmarkEnd w:id="16"/>
      <w:r w:rsidDel="00000000" w:rsidR="00000000" w:rsidRPr="00000000">
        <w:rPr>
          <w:rtl w:val="0"/>
        </w:rPr>
        <w:t xml:space="preserve">4.7 Physical Evidence</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physical evidence of this class will be its inclusive course materials, intellectual properties and class notes and government certification and assurance from the notable financial advisors and authentic acknowledgement. </w:t>
      </w:r>
    </w:p>
    <w:p w:rsidR="00000000" w:rsidDel="00000000" w:rsidP="00000000" w:rsidRDefault="00000000" w:rsidRPr="00000000" w14:paraId="00000082">
      <w:pPr>
        <w:pStyle w:val="Heading1"/>
        <w:rPr/>
      </w:pPr>
      <w:bookmarkStart w:colFirst="0" w:colLast="0" w:name="_heading=h.kaw15flnljdd" w:id="17"/>
      <w:bookmarkEnd w:id="17"/>
      <w:r w:rsidDel="00000000" w:rsidR="00000000" w:rsidRPr="00000000">
        <w:rPr>
          <w:rtl w:val="0"/>
        </w:rPr>
        <w:t xml:space="preserve">Conclusion</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a concluding note, the management of Revolut can expand its business in the market of the UK as an e-learning platform. Based on current market analysis the management of Revolut can expand its business operation among the account’s students of the UK. In addition, building a personal finance education platform proving lessons on investing, finance and cryptocurrency along with AI-driven financial coaching and certifications can help Revolut to gain attention from the customers. Hence, maintaining a significant level of data safety manage the business operations of Revolut to operate in the market of the UK. </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1"/>
        <w:rPr/>
      </w:pPr>
      <w:bookmarkStart w:colFirst="0" w:colLast="0" w:name="_heading=h.lcxpgoisb3fa" w:id="18"/>
      <w:bookmarkEnd w:id="18"/>
      <w:r w:rsidDel="00000000" w:rsidR="00000000" w:rsidRPr="00000000">
        <w:rPr>
          <w:rtl w:val="0"/>
        </w:rPr>
        <w:t xml:space="preserve">References </w:t>
      </w:r>
    </w:p>
    <w:p w:rsidR="00000000" w:rsidDel="00000000" w:rsidP="00000000" w:rsidRDefault="00000000" w:rsidRPr="00000000" w14:paraId="00000086">
      <w:pPr>
        <w:spacing w:after="240" w:before="240" w:lineRule="auto"/>
        <w:rPr/>
      </w:pPr>
      <w:r w:rsidDel="00000000" w:rsidR="00000000" w:rsidRPr="00000000">
        <w:rPr>
          <w:rFonts w:ascii="Arial" w:cs="Arial" w:eastAsia="Arial" w:hAnsi="Arial"/>
          <w:rtl w:val="0"/>
        </w:rPr>
        <w:t xml:space="preserve">Aberdeen (2023). </w:t>
      </w:r>
      <w:r w:rsidDel="00000000" w:rsidR="00000000" w:rsidRPr="00000000">
        <w:rPr>
          <w:rFonts w:ascii="Arial" w:cs="Arial" w:eastAsia="Arial" w:hAnsi="Arial"/>
          <w:i w:val="1"/>
          <w:rtl w:val="0"/>
        </w:rPr>
        <w:t xml:space="preserve">Financial education key lever to drive social mobility, Government urged, as research finds low financial literacy means people are worse off – even when salaries are accounted for</w:t>
      </w:r>
      <w:r w:rsidDel="00000000" w:rsidR="00000000" w:rsidRPr="00000000">
        <w:rPr>
          <w:rFonts w:ascii="Arial" w:cs="Arial" w:eastAsia="Arial" w:hAnsi="Arial"/>
          <w:rtl w:val="0"/>
        </w:rPr>
        <w:t xml:space="preserve">. Available at: </w:t>
      </w:r>
      <w:hyperlink r:id="rId13">
        <w:r w:rsidDel="00000000" w:rsidR="00000000" w:rsidRPr="00000000">
          <w:rPr>
            <w:rFonts w:ascii="Arial" w:cs="Arial" w:eastAsia="Arial" w:hAnsi="Arial"/>
            <w:u w:val="single"/>
            <w:rtl w:val="0"/>
          </w:rPr>
          <w:t xml:space="preserve">https://www.aberdeenplc.com/en-gb/news/all-news/low-financial-literacy-means-people-are-worse-off</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87">
      <w:pPr>
        <w:spacing w:after="240" w:before="240" w:lineRule="auto"/>
        <w:rPr/>
      </w:pPr>
      <w:r w:rsidDel="00000000" w:rsidR="00000000" w:rsidRPr="00000000">
        <w:rPr>
          <w:rFonts w:ascii="Arial" w:cs="Arial" w:eastAsia="Arial" w:hAnsi="Arial"/>
          <w:rtl w:val="0"/>
        </w:rPr>
        <w:t xml:space="preserve">Bishop, K. (2023) </w:t>
      </w:r>
      <w:r w:rsidDel="00000000" w:rsidR="00000000" w:rsidRPr="00000000">
        <w:rPr>
          <w:rFonts w:ascii="Arial" w:cs="Arial" w:eastAsia="Arial" w:hAnsi="Arial"/>
          <w:i w:val="1"/>
          <w:rtl w:val="0"/>
        </w:rPr>
        <w:t xml:space="preserve">Should you trust personal finance advice from a 'finfluencer'?</w:t>
      </w:r>
      <w:r w:rsidDel="00000000" w:rsidR="00000000" w:rsidRPr="00000000">
        <w:rPr>
          <w:rFonts w:ascii="Arial" w:cs="Arial" w:eastAsia="Arial" w:hAnsi="Arial"/>
          <w:rtl w:val="0"/>
        </w:rPr>
        <w:t xml:space="preserve"> Available at: </w:t>
      </w:r>
      <w:hyperlink r:id="rId14">
        <w:r w:rsidDel="00000000" w:rsidR="00000000" w:rsidRPr="00000000">
          <w:rPr>
            <w:rFonts w:ascii="Arial" w:cs="Arial" w:eastAsia="Arial" w:hAnsi="Arial"/>
            <w:u w:val="single"/>
            <w:rtl w:val="0"/>
          </w:rPr>
          <w:t xml:space="preserve">https://www.bbc.com/worklife/article/20230915-should-you-trust-personal-finance-advice-from-a-finfluencer</w:t>
        </w:r>
      </w:hyperlink>
      <w:r w:rsidDel="00000000" w:rsidR="00000000" w:rsidRPr="00000000">
        <w:rPr>
          <w:rFonts w:ascii="Arial" w:cs="Arial" w:eastAsia="Arial" w:hAnsi="Arial"/>
          <w:rtl w:val="0"/>
        </w:rPr>
        <w:t xml:space="preserve"> (Accessed: 21 April 2025). </w:t>
      </w:r>
      <w:r w:rsidDel="00000000" w:rsidR="00000000" w:rsidRPr="00000000">
        <w:rPr>
          <w:rtl w:val="0"/>
        </w:rPr>
      </w:r>
    </w:p>
    <w:p w:rsidR="00000000" w:rsidDel="00000000" w:rsidP="00000000" w:rsidRDefault="00000000" w:rsidRPr="00000000" w14:paraId="00000088">
      <w:pPr>
        <w:spacing w:after="240" w:before="240" w:lineRule="auto"/>
        <w:rPr/>
      </w:pPr>
      <w:r w:rsidDel="00000000" w:rsidR="00000000" w:rsidRPr="00000000">
        <w:rPr>
          <w:rFonts w:ascii="Arial" w:cs="Arial" w:eastAsia="Arial" w:hAnsi="Arial"/>
          <w:rtl w:val="0"/>
        </w:rPr>
        <w:t xml:space="preserve">Blows, L (2024). </w:t>
      </w:r>
      <w:r w:rsidDel="00000000" w:rsidR="00000000" w:rsidRPr="00000000">
        <w:rPr>
          <w:rFonts w:ascii="Arial" w:cs="Arial" w:eastAsia="Arial" w:hAnsi="Arial"/>
          <w:i w:val="1"/>
          <w:rtl w:val="0"/>
        </w:rPr>
        <w:t xml:space="preserve">Financial literacy in the UK</w:t>
      </w:r>
      <w:r w:rsidDel="00000000" w:rsidR="00000000" w:rsidRPr="00000000">
        <w:rPr>
          <w:rFonts w:ascii="Arial" w:cs="Arial" w:eastAsia="Arial" w:hAnsi="Arial"/>
          <w:rtl w:val="0"/>
        </w:rPr>
        <w:t xml:space="preserve">. Available at: </w:t>
      </w:r>
      <w:hyperlink r:id="rId15">
        <w:r w:rsidDel="00000000" w:rsidR="00000000" w:rsidRPr="00000000">
          <w:rPr>
            <w:rFonts w:ascii="Arial" w:cs="Arial" w:eastAsia="Arial" w:hAnsi="Arial"/>
            <w:u w:val="single"/>
            <w:rtl w:val="0"/>
          </w:rPr>
          <w:t xml:space="preserve">https://www.pensionsage.com/pa/images/PA_Jan_24_SF_FinancialLiteracy.pdf</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89">
      <w:pPr>
        <w:spacing w:after="240" w:before="240" w:lineRule="auto"/>
        <w:rPr/>
      </w:pPr>
      <w:r w:rsidDel="00000000" w:rsidR="00000000" w:rsidRPr="00000000">
        <w:rPr>
          <w:rFonts w:ascii="Arial" w:cs="Arial" w:eastAsia="Arial" w:hAnsi="Arial"/>
          <w:rtl w:val="0"/>
        </w:rPr>
        <w:t xml:space="preserve">Cozma, A.T. and Cosma, S.A., (2023). ‘B2C market segmentation: A systematic literature review’. </w:t>
      </w:r>
      <w:r w:rsidDel="00000000" w:rsidR="00000000" w:rsidRPr="00000000">
        <w:rPr>
          <w:rFonts w:ascii="Arial" w:cs="Arial" w:eastAsia="Arial" w:hAnsi="Arial"/>
          <w:i w:val="1"/>
          <w:rtl w:val="0"/>
        </w:rPr>
        <w:t xml:space="preserve">The USV Annals of Economics and Public Administration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23</w:t>
      </w:r>
      <w:r w:rsidDel="00000000" w:rsidR="00000000" w:rsidRPr="00000000">
        <w:rPr>
          <w:rFonts w:ascii="Arial" w:cs="Arial" w:eastAsia="Arial" w:hAnsi="Arial"/>
          <w:rtl w:val="0"/>
        </w:rPr>
        <w:t xml:space="preserve">(1 (37)), pp.25-45.</w:t>
      </w: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Fonts w:ascii="Arial" w:cs="Arial" w:eastAsia="Arial" w:hAnsi="Arial"/>
          <w:rtl w:val="0"/>
        </w:rPr>
        <w:t xml:space="preserve">Department for Education (2024) </w:t>
      </w:r>
      <w:r w:rsidDel="00000000" w:rsidR="00000000" w:rsidRPr="00000000">
        <w:rPr>
          <w:rFonts w:ascii="Arial" w:cs="Arial" w:eastAsia="Arial" w:hAnsi="Arial"/>
          <w:i w:val="1"/>
          <w:rtl w:val="0"/>
        </w:rPr>
        <w:t xml:space="preserve">Lowering maximum tuition fee and loan limits for HE</w:t>
      </w:r>
      <w:r w:rsidDel="00000000" w:rsidR="00000000" w:rsidRPr="00000000">
        <w:rPr>
          <w:rtl w:val="0"/>
        </w:rPr>
        <w:t xml:space="preserve"> </w:t>
      </w:r>
      <w:r w:rsidDel="00000000" w:rsidR="00000000" w:rsidRPr="00000000">
        <w:rPr>
          <w:rFonts w:ascii="Arial" w:cs="Arial" w:eastAsia="Arial" w:hAnsi="Arial"/>
          <w:i w:val="1"/>
          <w:rtl w:val="0"/>
        </w:rPr>
        <w:t xml:space="preserve">foundation years in classroom-based subjects</w:t>
      </w:r>
      <w:r w:rsidDel="00000000" w:rsidR="00000000" w:rsidRPr="00000000">
        <w:rPr>
          <w:rFonts w:ascii="Arial" w:cs="Arial" w:eastAsia="Arial" w:hAnsi="Arial"/>
          <w:rtl w:val="0"/>
        </w:rPr>
        <w:t xml:space="preserve">. Available at: </w:t>
      </w:r>
      <w:hyperlink r:id="rId16">
        <w:r w:rsidDel="00000000" w:rsidR="00000000" w:rsidRPr="00000000">
          <w:rPr>
            <w:rFonts w:ascii="Arial" w:cs="Arial" w:eastAsia="Arial" w:hAnsi="Arial"/>
            <w:u w:val="single"/>
            <w:rtl w:val="0"/>
          </w:rPr>
          <w:t xml:space="preserve">https://assets.publishing.service.gov.uk/media/67bda457729cf14d438d7671/RPC_Opinion_-_The_Education__Student_Fees__Awards_and_Support___Amendment__Regulations_2025.pdf</w:t>
        </w:r>
      </w:hyperlink>
      <w:r w:rsidDel="00000000" w:rsidR="00000000" w:rsidRPr="00000000">
        <w:rPr>
          <w:rFonts w:ascii="Arial" w:cs="Arial" w:eastAsia="Arial" w:hAnsi="Arial"/>
          <w:rtl w:val="0"/>
        </w:rPr>
        <w:t xml:space="preserve"> (Accessed: 21 April 2025). </w:t>
      </w:r>
      <w:r w:rsidDel="00000000" w:rsidR="00000000" w:rsidRPr="00000000">
        <w:rPr>
          <w:rtl w:val="0"/>
        </w:rPr>
      </w:r>
    </w:p>
    <w:p w:rsidR="00000000" w:rsidDel="00000000" w:rsidP="00000000" w:rsidRDefault="00000000" w:rsidRPr="00000000" w14:paraId="0000008B">
      <w:pPr>
        <w:spacing w:after="240" w:before="240" w:lineRule="auto"/>
        <w:rPr/>
      </w:pPr>
      <w:r w:rsidDel="00000000" w:rsidR="00000000" w:rsidRPr="00000000">
        <w:rPr>
          <w:rFonts w:ascii="Arial" w:cs="Arial" w:eastAsia="Arial" w:hAnsi="Arial"/>
          <w:highlight w:val="white"/>
          <w:rtl w:val="0"/>
        </w:rPr>
        <w:t xml:space="preserve">Ganguly, A. and Prakash, P., (2023). ‘Investment and retirement planning–A conceptual analysis’. </w:t>
      </w:r>
      <w:r w:rsidDel="00000000" w:rsidR="00000000" w:rsidRPr="00000000">
        <w:rPr>
          <w:rFonts w:ascii="Arial" w:cs="Arial" w:eastAsia="Arial" w:hAnsi="Arial"/>
          <w:i w:val="1"/>
          <w:highlight w:val="white"/>
          <w:rtl w:val="0"/>
        </w:rPr>
        <w:t xml:space="preserve">International Journal of Professional Business Review: Int. J. Prof. Bus. Rev.</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8</w:t>
      </w:r>
      <w:r w:rsidDel="00000000" w:rsidR="00000000" w:rsidRPr="00000000">
        <w:rPr>
          <w:rFonts w:ascii="Arial" w:cs="Arial" w:eastAsia="Arial" w:hAnsi="Arial"/>
          <w:highlight w:val="white"/>
          <w:rtl w:val="0"/>
        </w:rPr>
        <w:t xml:space="preserve">(8), p.20.</w:t>
      </w:r>
      <w:r w:rsidDel="00000000" w:rsidR="00000000" w:rsidRPr="00000000">
        <w:rPr>
          <w:rtl w:val="0"/>
        </w:rPr>
      </w:r>
    </w:p>
    <w:p w:rsidR="00000000" w:rsidDel="00000000" w:rsidP="00000000" w:rsidRDefault="00000000" w:rsidRPr="00000000" w14:paraId="0000008C">
      <w:pPr>
        <w:spacing w:after="240" w:before="240" w:lineRule="auto"/>
        <w:rPr/>
      </w:pPr>
      <w:r w:rsidDel="00000000" w:rsidR="00000000" w:rsidRPr="00000000">
        <w:rPr>
          <w:rFonts w:ascii="Arial" w:cs="Arial" w:eastAsia="Arial" w:hAnsi="Arial"/>
          <w:rtl w:val="0"/>
        </w:rPr>
        <w:t xml:space="preserve">Jahan, T., Jahan, A., Pallavi, M., Alekhya, M. and Lakshmi, M.S., (2024). ‘A study on importance of branding and its effects on products in business’. </w:t>
      </w:r>
      <w:r w:rsidDel="00000000" w:rsidR="00000000" w:rsidRPr="00000000">
        <w:rPr>
          <w:rFonts w:ascii="Arial" w:cs="Arial" w:eastAsia="Arial" w:hAnsi="Arial"/>
          <w:i w:val="1"/>
          <w:rtl w:val="0"/>
        </w:rPr>
        <w:t xml:space="preserve">International Research Journal on Advanced Engineering and Management (IRJAEM)</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w:t>
      </w:r>
      <w:r w:rsidDel="00000000" w:rsidR="00000000" w:rsidRPr="00000000">
        <w:rPr>
          <w:rFonts w:ascii="Arial" w:cs="Arial" w:eastAsia="Arial" w:hAnsi="Arial"/>
          <w:rtl w:val="0"/>
        </w:rPr>
        <w:t xml:space="preserve">(04), pp.656-661.</w:t>
      </w:r>
      <w:r w:rsidDel="00000000" w:rsidR="00000000" w:rsidRPr="00000000">
        <w:rPr>
          <w:rtl w:val="0"/>
        </w:rPr>
      </w:r>
    </w:p>
    <w:p w:rsidR="00000000" w:rsidDel="00000000" w:rsidP="00000000" w:rsidRDefault="00000000" w:rsidRPr="00000000" w14:paraId="0000008D">
      <w:pPr>
        <w:spacing w:after="240" w:before="240" w:lineRule="auto"/>
        <w:rPr/>
      </w:pPr>
      <w:r w:rsidDel="00000000" w:rsidR="00000000" w:rsidRPr="00000000">
        <w:rPr>
          <w:rFonts w:ascii="Arial" w:cs="Arial" w:eastAsia="Arial" w:hAnsi="Arial"/>
          <w:highlight w:val="white"/>
          <w:rtl w:val="0"/>
        </w:rPr>
        <w:t xml:space="preserve">Li, D., (2022). ‘The Shift to Online Classes during the COVID-19 Pandemic: Benefits, Challenges, and Required Improvements from the Students' Perspective’. </w:t>
      </w:r>
      <w:r w:rsidDel="00000000" w:rsidR="00000000" w:rsidRPr="00000000">
        <w:rPr>
          <w:rFonts w:ascii="Arial" w:cs="Arial" w:eastAsia="Arial" w:hAnsi="Arial"/>
          <w:i w:val="1"/>
          <w:highlight w:val="white"/>
          <w:rtl w:val="0"/>
        </w:rPr>
        <w:t xml:space="preserve">Electronic Journal of E-Learning</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20</w:t>
      </w:r>
      <w:r w:rsidDel="00000000" w:rsidR="00000000" w:rsidRPr="00000000">
        <w:rPr>
          <w:rFonts w:ascii="Arial" w:cs="Arial" w:eastAsia="Arial" w:hAnsi="Arial"/>
          <w:highlight w:val="white"/>
          <w:rtl w:val="0"/>
        </w:rPr>
        <w:t xml:space="preserve">(1), pp.1-18.</w:t>
      </w:r>
      <w:r w:rsidDel="00000000" w:rsidR="00000000" w:rsidRPr="00000000">
        <w:rPr>
          <w:rtl w:val="0"/>
        </w:rPr>
      </w:r>
    </w:p>
    <w:p w:rsidR="00000000" w:rsidDel="00000000" w:rsidP="00000000" w:rsidRDefault="00000000" w:rsidRPr="00000000" w14:paraId="0000008E">
      <w:pPr>
        <w:spacing w:after="240" w:before="240" w:lineRule="auto"/>
        <w:rPr/>
      </w:pPr>
      <w:r w:rsidDel="00000000" w:rsidR="00000000" w:rsidRPr="00000000">
        <w:rPr>
          <w:rFonts w:ascii="Arial" w:cs="Arial" w:eastAsia="Arial" w:hAnsi="Arial"/>
          <w:rtl w:val="0"/>
        </w:rPr>
        <w:t xml:space="preserve">Lusardi, A. and Messy, F.A., (2023). ‘The importance of financial literacy and its impact on financial wellbeing’. </w:t>
      </w:r>
      <w:r w:rsidDel="00000000" w:rsidR="00000000" w:rsidRPr="00000000">
        <w:rPr>
          <w:rFonts w:ascii="Arial" w:cs="Arial" w:eastAsia="Arial" w:hAnsi="Arial"/>
          <w:i w:val="1"/>
          <w:rtl w:val="0"/>
        </w:rPr>
        <w:t xml:space="preserve">Journal of Financial Literacy and Wellbeing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w:t>
      </w:r>
      <w:r w:rsidDel="00000000" w:rsidR="00000000" w:rsidRPr="00000000">
        <w:rPr>
          <w:rFonts w:ascii="Arial" w:cs="Arial" w:eastAsia="Arial" w:hAnsi="Arial"/>
          <w:rtl w:val="0"/>
        </w:rPr>
        <w:t xml:space="preserve">(1), pp.1-11.</w:t>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Makortoff, K.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Fintech firm Revolut valued at $45bn in employee share sale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w:t>
      </w:r>
      <w:hyperlink r:id="rId17">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https://www.theguardian.com/business/article/2024/aug/16/fintech-firm-revolut-valued-employee-share-sale#:~:text=Revolut%20has%20clinched%20a%20%2445,at%20%2433bn%20in%202021</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21 April 2025).</w:t>
      </w:r>
    </w:p>
    <w:p w:rsidR="00000000" w:rsidDel="00000000" w:rsidP="00000000" w:rsidRDefault="00000000" w:rsidRPr="00000000" w14:paraId="00000090">
      <w:pPr>
        <w:spacing w:after="240" w:before="240" w:lineRule="auto"/>
        <w:rPr/>
      </w:pPr>
      <w:r w:rsidDel="00000000" w:rsidR="00000000" w:rsidRPr="00000000">
        <w:rPr>
          <w:rFonts w:ascii="Arial" w:cs="Arial" w:eastAsia="Arial" w:hAnsi="Arial"/>
          <w:rtl w:val="0"/>
        </w:rPr>
        <w:t xml:space="preserve">Methri, G (2024). </w:t>
      </w:r>
      <w:r w:rsidDel="00000000" w:rsidR="00000000" w:rsidRPr="00000000">
        <w:rPr>
          <w:rFonts w:ascii="Arial" w:cs="Arial" w:eastAsia="Arial" w:hAnsi="Arial"/>
          <w:i w:val="1"/>
          <w:rtl w:val="0"/>
        </w:rPr>
        <w:t xml:space="preserve">Over 1M Brits turn to FinTech Apps for Money Management in 2024</w:t>
      </w:r>
      <w:r w:rsidDel="00000000" w:rsidR="00000000" w:rsidRPr="00000000">
        <w:rPr>
          <w:rFonts w:ascii="Arial" w:cs="Arial" w:eastAsia="Arial" w:hAnsi="Arial"/>
          <w:rtl w:val="0"/>
        </w:rPr>
        <w:t xml:space="preserve">. Available at: </w:t>
      </w:r>
      <w:hyperlink r:id="rId18">
        <w:r w:rsidDel="00000000" w:rsidR="00000000" w:rsidRPr="00000000">
          <w:rPr>
            <w:rFonts w:ascii="Arial" w:cs="Arial" w:eastAsia="Arial" w:hAnsi="Arial"/>
            <w:u w:val="single"/>
            <w:rtl w:val="0"/>
          </w:rPr>
          <w:t xml:space="preserve">https://ibsintelligence.com/ibsi-news/over-1m-brits-turn-to-fintech-apps-for-money-management-in-2024/</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1">
      <w:pPr>
        <w:spacing w:after="240" w:before="240" w:lineRule="auto"/>
        <w:rPr/>
      </w:pPr>
      <w:r w:rsidDel="00000000" w:rsidR="00000000" w:rsidRPr="00000000">
        <w:rPr>
          <w:rFonts w:ascii="Arial" w:cs="Arial" w:eastAsia="Arial" w:hAnsi="Arial"/>
          <w:highlight w:val="white"/>
          <w:rtl w:val="0"/>
        </w:rPr>
        <w:t xml:space="preserve">Nassar, Y., Gad, G. and Kortam, W., (2021). ‘The effect of demographic variables on price sensitivity of customers A field study’. </w:t>
      </w:r>
      <w:r w:rsidDel="00000000" w:rsidR="00000000" w:rsidRPr="00000000">
        <w:rPr>
          <w:rFonts w:ascii="Arial" w:cs="Arial" w:eastAsia="Arial" w:hAnsi="Arial"/>
          <w:i w:val="1"/>
          <w:highlight w:val="white"/>
          <w:rtl w:val="0"/>
        </w:rPr>
        <w:t xml:space="preserve">Arch. Bus. Res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9</w:t>
      </w:r>
      <w:r w:rsidDel="00000000" w:rsidR="00000000" w:rsidRPr="00000000">
        <w:rPr>
          <w:rFonts w:ascii="Arial" w:cs="Arial" w:eastAsia="Arial" w:hAnsi="Arial"/>
          <w:highlight w:val="white"/>
          <w:rtl w:val="0"/>
        </w:rPr>
        <w:t xml:space="preserve">, pp.101-142.</w:t>
      </w:r>
      <w:r w:rsidDel="00000000" w:rsidR="00000000" w:rsidRPr="00000000">
        <w:rPr>
          <w:rtl w:val="0"/>
        </w:rPr>
      </w:r>
    </w:p>
    <w:p w:rsidR="00000000" w:rsidDel="00000000" w:rsidP="00000000" w:rsidRDefault="00000000" w:rsidRPr="00000000" w14:paraId="00000092">
      <w:pPr>
        <w:spacing w:after="240" w:before="240" w:lineRule="auto"/>
        <w:rPr/>
      </w:pPr>
      <w:r w:rsidDel="00000000" w:rsidR="00000000" w:rsidRPr="00000000">
        <w:rPr>
          <w:rFonts w:ascii="Arial" w:cs="Arial" w:eastAsia="Arial" w:hAnsi="Arial"/>
          <w:rtl w:val="0"/>
        </w:rPr>
        <w:t xml:space="preserve">Perna, M. (2022) </w:t>
      </w:r>
      <w:r w:rsidDel="00000000" w:rsidR="00000000" w:rsidRPr="00000000">
        <w:rPr>
          <w:rFonts w:ascii="Arial" w:cs="Arial" w:eastAsia="Arial" w:hAnsi="Arial"/>
          <w:i w:val="1"/>
          <w:rtl w:val="0"/>
        </w:rPr>
        <w:t xml:space="preserve">Why Financial Literacy Isn’t Gen Z’s Sweet Spot—Yet</w:t>
      </w:r>
      <w:r w:rsidDel="00000000" w:rsidR="00000000" w:rsidRPr="00000000">
        <w:rPr>
          <w:rFonts w:ascii="Arial" w:cs="Arial" w:eastAsia="Arial" w:hAnsi="Arial"/>
          <w:rtl w:val="0"/>
        </w:rPr>
        <w:t xml:space="preserve">. Available at: </w:t>
      </w:r>
      <w:hyperlink r:id="rId19">
        <w:r w:rsidDel="00000000" w:rsidR="00000000" w:rsidRPr="00000000">
          <w:rPr>
            <w:rFonts w:ascii="Arial" w:cs="Arial" w:eastAsia="Arial" w:hAnsi="Arial"/>
            <w:u w:val="single"/>
            <w:rtl w:val="0"/>
          </w:rPr>
          <w:t xml:space="preserve">https://www.forbes.com/sites/markcperna/2022/09/13/why-financial-literacy-isnt-gen-zs-sweet-spot-yet/</w:t>
        </w:r>
      </w:hyperlink>
      <w:r w:rsidDel="00000000" w:rsidR="00000000" w:rsidRPr="00000000">
        <w:rPr>
          <w:rFonts w:ascii="Arial" w:cs="Arial" w:eastAsia="Arial" w:hAnsi="Arial"/>
          <w:rtl w:val="0"/>
        </w:rPr>
        <w:t xml:space="preserve"> (Accessed: 21 April 2025). </w:t>
      </w:r>
      <w:r w:rsidDel="00000000" w:rsidR="00000000" w:rsidRPr="00000000">
        <w:rPr>
          <w:rtl w:val="0"/>
        </w:rPr>
      </w:r>
    </w:p>
    <w:p w:rsidR="00000000" w:rsidDel="00000000" w:rsidP="00000000" w:rsidRDefault="00000000" w:rsidRPr="00000000" w14:paraId="00000093">
      <w:pPr>
        <w:spacing w:after="240" w:before="240" w:lineRule="auto"/>
        <w:rPr/>
      </w:pPr>
      <w:r w:rsidDel="00000000" w:rsidR="00000000" w:rsidRPr="00000000">
        <w:rPr>
          <w:rFonts w:ascii="Arial" w:cs="Arial" w:eastAsia="Arial" w:hAnsi="Arial"/>
          <w:rtl w:val="0"/>
        </w:rPr>
        <w:t xml:space="preserve">Petrosyan. A (2024). </w:t>
      </w:r>
      <w:r w:rsidDel="00000000" w:rsidR="00000000" w:rsidRPr="00000000">
        <w:rPr>
          <w:rFonts w:ascii="Arial" w:cs="Arial" w:eastAsia="Arial" w:hAnsi="Arial"/>
          <w:i w:val="1"/>
          <w:rtl w:val="0"/>
        </w:rPr>
        <w:t xml:space="preserve">Average daily internet usage in the United Kingdom (UK) 2024, by age and device.</w:t>
      </w:r>
      <w:r w:rsidDel="00000000" w:rsidR="00000000" w:rsidRPr="00000000">
        <w:rPr>
          <w:rFonts w:ascii="Arial" w:cs="Arial" w:eastAsia="Arial" w:hAnsi="Arial"/>
          <w:rtl w:val="0"/>
        </w:rPr>
        <w:t xml:space="preserve"> Available at: </w:t>
      </w:r>
      <w:hyperlink r:id="rId20">
        <w:r w:rsidDel="00000000" w:rsidR="00000000" w:rsidRPr="00000000">
          <w:rPr>
            <w:rFonts w:ascii="Arial" w:cs="Arial" w:eastAsia="Arial" w:hAnsi="Arial"/>
            <w:u w:val="single"/>
            <w:rtl w:val="0"/>
          </w:rPr>
          <w:t xml:space="preserve">https://www.statista.com/statistics/1123889/daily-internet-usage-by-age-and-device-uk/</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Petrosyan. A.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Cost of a data breach in the United Kingdom (UK) 2020-2024,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21">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https://www.statista.com/statistics/483008/cost-of-data-breach-uk/</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21 April 2025).</w:t>
      </w:r>
    </w:p>
    <w:p w:rsidR="00000000" w:rsidDel="00000000" w:rsidP="00000000" w:rsidRDefault="00000000" w:rsidRPr="00000000" w14:paraId="00000095">
      <w:pPr>
        <w:spacing w:after="240" w:before="240" w:lineRule="auto"/>
        <w:rPr/>
      </w:pPr>
      <w:r w:rsidDel="00000000" w:rsidR="00000000" w:rsidRPr="00000000">
        <w:rPr>
          <w:rFonts w:ascii="Arial" w:cs="Arial" w:eastAsia="Arial" w:hAnsi="Arial"/>
          <w:rtl w:val="0"/>
        </w:rPr>
        <w:t xml:space="preserve">PYMNTS (2024). </w:t>
      </w:r>
      <w:r w:rsidDel="00000000" w:rsidR="00000000" w:rsidRPr="00000000">
        <w:rPr>
          <w:rFonts w:ascii="Arial" w:cs="Arial" w:eastAsia="Arial" w:hAnsi="Arial"/>
          <w:i w:val="1"/>
          <w:rtl w:val="0"/>
        </w:rPr>
        <w:t xml:space="preserve">Revolut Revenues Jump 95% With Addition of 12 Million Customers</w:t>
      </w:r>
      <w:r w:rsidDel="00000000" w:rsidR="00000000" w:rsidRPr="00000000">
        <w:rPr>
          <w:rFonts w:ascii="Arial" w:cs="Arial" w:eastAsia="Arial" w:hAnsi="Arial"/>
          <w:rtl w:val="0"/>
        </w:rPr>
        <w:t xml:space="preserve">. Available at: </w:t>
      </w:r>
      <w:hyperlink r:id="rId22">
        <w:r w:rsidDel="00000000" w:rsidR="00000000" w:rsidRPr="00000000">
          <w:rPr>
            <w:rFonts w:ascii="Arial" w:cs="Arial" w:eastAsia="Arial" w:hAnsi="Arial"/>
            <w:u w:val="single"/>
            <w:rtl w:val="0"/>
          </w:rPr>
          <w:t xml:space="preserve">https://www.pymnts.com/news/digital-banking/2024/revolut-revenues-jump-95-with-addition-of-12-million-customers/</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6">
      <w:pPr>
        <w:spacing w:after="240" w:before="240" w:lineRule="auto"/>
        <w:rPr/>
      </w:pPr>
      <w:r w:rsidDel="00000000" w:rsidR="00000000" w:rsidRPr="00000000">
        <w:rPr>
          <w:rFonts w:ascii="Arial" w:cs="Arial" w:eastAsia="Arial" w:hAnsi="Arial"/>
          <w:rtl w:val="0"/>
        </w:rPr>
        <w:t xml:space="preserve">Rane, N., (2023). ‘Enhancing customer loyalty through Artificial Intelligence (AI), Internet of Things (IoT), and Big Data technologies: improving customer satisfaction, engagement, relationship, and experience’. </w:t>
      </w:r>
      <w:r w:rsidDel="00000000" w:rsidR="00000000" w:rsidRPr="00000000">
        <w:rPr>
          <w:rFonts w:ascii="Arial" w:cs="Arial" w:eastAsia="Arial" w:hAnsi="Arial"/>
          <w:i w:val="1"/>
          <w:rtl w:val="0"/>
        </w:rPr>
        <w:t xml:space="preserve">Internet of Things (IoT), and Big Data Technologies: Improving Customer Satisfaction, Engagement, Relationship, and Experience (October 13, 2023)</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97">
      <w:pPr>
        <w:spacing w:after="240" w:before="240" w:lineRule="auto"/>
        <w:rPr/>
      </w:pPr>
      <w:r w:rsidDel="00000000" w:rsidR="00000000" w:rsidRPr="00000000">
        <w:rPr>
          <w:rFonts w:ascii="Arial" w:cs="Arial" w:eastAsia="Arial" w:hAnsi="Arial"/>
          <w:rtl w:val="0"/>
        </w:rPr>
        <w:t xml:space="preserve">Revolut (2024a). </w:t>
      </w:r>
      <w:r w:rsidDel="00000000" w:rsidR="00000000" w:rsidRPr="00000000">
        <w:rPr>
          <w:rFonts w:ascii="Arial" w:cs="Arial" w:eastAsia="Arial" w:hAnsi="Arial"/>
          <w:i w:val="1"/>
          <w:rtl w:val="0"/>
        </w:rPr>
        <w:t xml:space="preserve">Revolut reaches 10 million customers in the UK</w:t>
      </w:r>
      <w:r w:rsidDel="00000000" w:rsidR="00000000" w:rsidRPr="00000000">
        <w:rPr>
          <w:rFonts w:ascii="Arial" w:cs="Arial" w:eastAsia="Arial" w:hAnsi="Arial"/>
          <w:rtl w:val="0"/>
        </w:rPr>
        <w:t xml:space="preserve">. Available at: </w:t>
      </w:r>
      <w:hyperlink r:id="rId23">
        <w:r w:rsidDel="00000000" w:rsidR="00000000" w:rsidRPr="00000000">
          <w:rPr>
            <w:rFonts w:ascii="Arial" w:cs="Arial" w:eastAsia="Arial" w:hAnsi="Arial"/>
            <w:u w:val="single"/>
            <w:rtl w:val="0"/>
          </w:rPr>
          <w:t xml:space="preserve">https://www.revolut.com/news/revolut_reaches_10_million_customers_in_the_uk/</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8">
      <w:pPr>
        <w:spacing w:after="240" w:before="240" w:lineRule="auto"/>
        <w:rPr/>
      </w:pPr>
      <w:r w:rsidDel="00000000" w:rsidR="00000000" w:rsidRPr="00000000">
        <w:rPr>
          <w:rFonts w:ascii="Arial" w:cs="Arial" w:eastAsia="Arial" w:hAnsi="Arial"/>
          <w:rtl w:val="0"/>
        </w:rPr>
        <w:t xml:space="preserve">Revolut (2024b). </w:t>
      </w:r>
      <w:r w:rsidDel="00000000" w:rsidR="00000000" w:rsidRPr="00000000">
        <w:rPr>
          <w:rFonts w:ascii="Arial" w:cs="Arial" w:eastAsia="Arial" w:hAnsi="Arial"/>
          <w:i w:val="1"/>
          <w:rtl w:val="0"/>
        </w:rPr>
        <w:t xml:space="preserve">Revolut hits 50 million customer milestone globally on mission to build world’s first truly global bank</w:t>
      </w:r>
      <w:r w:rsidDel="00000000" w:rsidR="00000000" w:rsidRPr="00000000">
        <w:rPr>
          <w:rFonts w:ascii="Arial" w:cs="Arial" w:eastAsia="Arial" w:hAnsi="Arial"/>
          <w:rtl w:val="0"/>
        </w:rPr>
        <w:t xml:space="preserve">. Available at: </w:t>
      </w:r>
      <w:hyperlink r:id="rId24">
        <w:r w:rsidDel="00000000" w:rsidR="00000000" w:rsidRPr="00000000">
          <w:rPr>
            <w:rFonts w:ascii="Arial" w:cs="Arial" w:eastAsia="Arial" w:hAnsi="Arial"/>
            <w:u w:val="single"/>
            <w:rtl w:val="0"/>
          </w:rPr>
          <w:t xml:space="preserve">https://www.revolut.com/news/revolut_hits_50_million_customer_milestone_globally_on_mission_to_build_world_s_first_truly_global_bank/</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9">
      <w:pPr>
        <w:spacing w:after="240" w:before="240" w:lineRule="auto"/>
        <w:rPr/>
      </w:pPr>
      <w:r w:rsidDel="00000000" w:rsidR="00000000" w:rsidRPr="00000000">
        <w:rPr>
          <w:rFonts w:ascii="Arial" w:cs="Arial" w:eastAsia="Arial" w:hAnsi="Arial"/>
          <w:rtl w:val="0"/>
        </w:rPr>
        <w:t xml:space="preserve">Revolut (2025a). </w:t>
      </w:r>
      <w:r w:rsidDel="00000000" w:rsidR="00000000" w:rsidRPr="00000000">
        <w:rPr>
          <w:rFonts w:ascii="Arial" w:cs="Arial" w:eastAsia="Arial" w:hAnsi="Arial"/>
          <w:i w:val="1"/>
          <w:rtl w:val="0"/>
        </w:rPr>
        <w:t xml:space="preserve">About Us</w:t>
      </w:r>
      <w:r w:rsidDel="00000000" w:rsidR="00000000" w:rsidRPr="00000000">
        <w:rPr>
          <w:rFonts w:ascii="Arial" w:cs="Arial" w:eastAsia="Arial" w:hAnsi="Arial"/>
          <w:rtl w:val="0"/>
        </w:rPr>
        <w:t xml:space="preserve">. Available at: </w:t>
      </w:r>
      <w:hyperlink r:id="rId25">
        <w:r w:rsidDel="00000000" w:rsidR="00000000" w:rsidRPr="00000000">
          <w:rPr>
            <w:rFonts w:ascii="Arial" w:cs="Arial" w:eastAsia="Arial" w:hAnsi="Arial"/>
            <w:u w:val="single"/>
            <w:rtl w:val="0"/>
          </w:rPr>
          <w:t xml:space="preserve">https://www.revolut.com/discover-our-company/</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A">
      <w:pPr>
        <w:spacing w:after="240" w:before="240" w:lineRule="auto"/>
        <w:rPr/>
      </w:pPr>
      <w:r w:rsidDel="00000000" w:rsidR="00000000" w:rsidRPr="00000000">
        <w:rPr>
          <w:rFonts w:ascii="Arial" w:cs="Arial" w:eastAsia="Arial" w:hAnsi="Arial"/>
          <w:highlight w:val="white"/>
          <w:rtl w:val="0"/>
        </w:rPr>
        <w:t xml:space="preserve">Shankar, N., Vinod, S. and Kamath, R., (2022). ‘Financial well-being–A Generation Z perspective using a Structural Equation Modeling approach’. </w:t>
      </w:r>
      <w:r w:rsidDel="00000000" w:rsidR="00000000" w:rsidRPr="00000000">
        <w:rPr>
          <w:rFonts w:ascii="Arial" w:cs="Arial" w:eastAsia="Arial" w:hAnsi="Arial"/>
          <w:i w:val="1"/>
          <w:highlight w:val="white"/>
          <w:rtl w:val="0"/>
        </w:rPr>
        <w:t xml:space="preserve">Investment Management &amp; Financial Innovations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19</w:t>
      </w:r>
      <w:r w:rsidDel="00000000" w:rsidR="00000000" w:rsidRPr="00000000">
        <w:rPr>
          <w:rFonts w:ascii="Arial" w:cs="Arial" w:eastAsia="Arial" w:hAnsi="Arial"/>
          <w:highlight w:val="white"/>
          <w:rtl w:val="0"/>
        </w:rPr>
        <w:t xml:space="preserve">(1), p.32.</w:t>
      </w:r>
      <w:r w:rsidDel="00000000" w:rsidR="00000000" w:rsidRPr="00000000">
        <w:rPr>
          <w:rtl w:val="0"/>
        </w:rPr>
      </w:r>
    </w:p>
    <w:p w:rsidR="00000000" w:rsidDel="00000000" w:rsidP="00000000" w:rsidRDefault="00000000" w:rsidRPr="00000000" w14:paraId="0000009B">
      <w:pPr>
        <w:spacing w:after="240" w:before="240" w:lineRule="auto"/>
        <w:rPr/>
      </w:pPr>
      <w:r w:rsidDel="00000000" w:rsidR="00000000" w:rsidRPr="00000000">
        <w:rPr>
          <w:rFonts w:ascii="Arial" w:cs="Arial" w:eastAsia="Arial" w:hAnsi="Arial"/>
          <w:rtl w:val="0"/>
        </w:rPr>
        <w:t xml:space="preserve">The Global City (2025) </w:t>
      </w:r>
      <w:r w:rsidDel="00000000" w:rsidR="00000000" w:rsidRPr="00000000">
        <w:rPr>
          <w:rFonts w:ascii="Arial" w:cs="Arial" w:eastAsia="Arial" w:hAnsi="Arial"/>
          <w:i w:val="1"/>
          <w:rtl w:val="0"/>
        </w:rPr>
        <w:t xml:space="preserve">Edinburgh - a leading centre for asset management and fintech</w:t>
      </w:r>
      <w:r w:rsidDel="00000000" w:rsidR="00000000" w:rsidRPr="00000000">
        <w:rPr>
          <w:rFonts w:ascii="Arial" w:cs="Arial" w:eastAsia="Arial" w:hAnsi="Arial"/>
          <w:rtl w:val="0"/>
        </w:rPr>
        <w:t xml:space="preserve">. Available at: </w:t>
      </w:r>
      <w:hyperlink r:id="rId26">
        <w:r w:rsidDel="00000000" w:rsidR="00000000" w:rsidRPr="00000000">
          <w:rPr>
            <w:rFonts w:ascii="Arial" w:cs="Arial" w:eastAsia="Arial" w:hAnsi="Arial"/>
            <w:u w:val="single"/>
            <w:rtl w:val="0"/>
          </w:rPr>
          <w:t xml:space="preserve">https://www.theglobalcity.uk/the-uk-offer/edinburgh</w:t>
        </w:r>
      </w:hyperlink>
      <w:r w:rsidDel="00000000" w:rsidR="00000000" w:rsidRPr="00000000">
        <w:rPr>
          <w:rFonts w:ascii="Arial" w:cs="Arial" w:eastAsia="Arial" w:hAnsi="Arial"/>
          <w:rtl w:val="0"/>
        </w:rPr>
        <w:t xml:space="preserve"> (Accessed: 21 April 2025). </w:t>
      </w:r>
      <w:r w:rsidDel="00000000" w:rsidR="00000000" w:rsidRPr="00000000">
        <w:rPr>
          <w:rtl w:val="0"/>
        </w:rPr>
      </w:r>
    </w:p>
    <w:p w:rsidR="00000000" w:rsidDel="00000000" w:rsidP="00000000" w:rsidRDefault="00000000" w:rsidRPr="00000000" w14:paraId="0000009C">
      <w:pPr>
        <w:spacing w:after="240" w:before="240" w:lineRule="auto"/>
        <w:rPr/>
      </w:pPr>
      <w:r w:rsidDel="00000000" w:rsidR="00000000" w:rsidRPr="00000000">
        <w:rPr>
          <w:rFonts w:ascii="Arial" w:cs="Arial" w:eastAsia="Arial" w:hAnsi="Arial"/>
          <w:rtl w:val="0"/>
        </w:rPr>
        <w:t xml:space="preserve">UK Finance (2024). </w:t>
      </w:r>
      <w:r w:rsidDel="00000000" w:rsidR="00000000" w:rsidRPr="00000000">
        <w:rPr>
          <w:rFonts w:ascii="Arial" w:cs="Arial" w:eastAsia="Arial" w:hAnsi="Arial"/>
          <w:i w:val="1"/>
          <w:rtl w:val="0"/>
        </w:rPr>
        <w:t xml:space="preserve">Financial Education Report</w:t>
      </w:r>
      <w:r w:rsidDel="00000000" w:rsidR="00000000" w:rsidRPr="00000000">
        <w:rPr>
          <w:rFonts w:ascii="Arial" w:cs="Arial" w:eastAsia="Arial" w:hAnsi="Arial"/>
          <w:rtl w:val="0"/>
        </w:rPr>
        <w:t xml:space="preserve">. Available at: </w:t>
      </w:r>
      <w:hyperlink r:id="rId27">
        <w:r w:rsidDel="00000000" w:rsidR="00000000" w:rsidRPr="00000000">
          <w:rPr>
            <w:rFonts w:ascii="Arial" w:cs="Arial" w:eastAsia="Arial" w:hAnsi="Arial"/>
            <w:u w:val="single"/>
            <w:rtl w:val="0"/>
          </w:rPr>
          <w:t xml:space="preserve">https://www.ukfinance.org.uk/system/files/2024-09/Financial%20Education%20Report%202024.pdf</w:t>
        </w:r>
      </w:hyperlink>
      <w:r w:rsidDel="00000000" w:rsidR="00000000" w:rsidRPr="00000000">
        <w:rPr>
          <w:rFonts w:ascii="Arial" w:cs="Arial" w:eastAsia="Arial" w:hAnsi="Arial"/>
          <w:rtl w:val="0"/>
        </w:rPr>
        <w:t xml:space="preserve"> (Accessed: 21 April 2025).</w:t>
      </w: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Yalavarthi. S. B.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Artificial Intelligence In The Financial Industry,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28">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https://www.forbes.com/councils/forbestechcouncil/2024/09/11/artificial-intelligence-in-the-financial-industry/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21 April 2025).</w:t>
      </w:r>
    </w:p>
    <w:sectPr>
      <w:footerReference r:id="rId29"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1"/>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Normal" w:default="1">
    <w:name w:val="Normal"/>
    <w:qFormat w:val="1"/>
  </w:style>
  <w:style w:type="paragraph" w:styleId="Heading1">
    <w:name w:val="heading 1"/>
    <w:basedOn w:val="Normal1"/>
    <w:next w:val="Normal1"/>
    <w:rsid w:val="00034E16"/>
    <w:pPr>
      <w:keepNext w:val="1"/>
      <w:keepLines w:val="1"/>
      <w:spacing w:after="200" w:before="200"/>
      <w:outlineLvl w:val="0"/>
    </w:pPr>
    <w:rPr>
      <w:rFonts w:ascii="Arial" w:cs="Arial" w:eastAsia="Arial" w:hAnsi="Arial"/>
      <w:b w:val="1"/>
      <w:lang w:eastAsia="en-IN" w:val="en-GB"/>
    </w:rPr>
  </w:style>
  <w:style w:type="paragraph" w:styleId="Heading2">
    <w:name w:val="heading 2"/>
    <w:basedOn w:val="Normal1"/>
    <w:next w:val="Normal1"/>
    <w:rsid w:val="00034E16"/>
    <w:pPr>
      <w:spacing w:after="200" w:before="200"/>
      <w:outlineLvl w:val="1"/>
    </w:pPr>
    <w:rPr>
      <w:rFonts w:ascii="Arial" w:cs="Arial" w:eastAsia="Arial" w:hAnsi="Arial"/>
      <w:b w:val="1"/>
      <w:bCs w:val="1"/>
      <w:lang w:eastAsia="en-IN" w:val="en-IN"/>
    </w:rPr>
  </w:style>
  <w:style w:type="paragraph" w:styleId="Heading3">
    <w:name w:val="heading 3"/>
    <w:basedOn w:val="Normal1"/>
    <w:next w:val="Normal1"/>
    <w:rsid w:val="002302D2"/>
    <w:pPr>
      <w:keepNext w:val="1"/>
      <w:keepLines w:val="1"/>
      <w:outlineLvl w:val="2"/>
    </w:pPr>
    <w:rPr>
      <w:b w:val="1"/>
      <w:i w:val="1"/>
    </w:rPr>
  </w:style>
  <w:style w:type="paragraph" w:styleId="Heading4">
    <w:name w:val="heading 4"/>
    <w:basedOn w:val="Normal1"/>
    <w:next w:val="Normal1"/>
    <w:rsid w:val="002302D2"/>
    <w:pPr>
      <w:keepNext w:val="1"/>
      <w:keepLines w:val="1"/>
      <w:spacing w:after="80" w:before="280"/>
      <w:outlineLvl w:val="3"/>
    </w:pPr>
    <w:rPr>
      <w:color w:val="666666"/>
    </w:rPr>
  </w:style>
  <w:style w:type="paragraph" w:styleId="Heading5">
    <w:name w:val="heading 5"/>
    <w:basedOn w:val="Normal1"/>
    <w:next w:val="Normal1"/>
    <w:rsid w:val="002302D2"/>
    <w:pPr>
      <w:keepNext w:val="1"/>
      <w:keepLines w:val="1"/>
      <w:spacing w:after="80" w:before="240"/>
      <w:outlineLvl w:val="4"/>
    </w:pPr>
    <w:rPr>
      <w:color w:val="666666"/>
      <w:sz w:val="22"/>
      <w:szCs w:val="22"/>
    </w:rPr>
  </w:style>
  <w:style w:type="paragraph" w:styleId="Heading6">
    <w:name w:val="heading 6"/>
    <w:basedOn w:val="Normal1"/>
    <w:next w:val="Normal1"/>
    <w:rsid w:val="002302D2"/>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2302D2"/>
  </w:style>
  <w:style w:type="paragraph" w:styleId="Title">
    <w:name w:val="Title"/>
    <w:basedOn w:val="Normal1"/>
    <w:next w:val="Normal1"/>
    <w:rsid w:val="002302D2"/>
    <w:pPr>
      <w:keepNext w:val="1"/>
      <w:keepLines w:val="1"/>
      <w:spacing w:after="60"/>
    </w:pPr>
    <w:rPr>
      <w:sz w:val="52"/>
      <w:szCs w:val="52"/>
    </w:rPr>
  </w:style>
  <w:style w:type="paragraph" w:styleId="Subtitle">
    <w:name w:val="Subtitle"/>
    <w:basedOn w:val="Normal1"/>
    <w:next w:val="Normal1"/>
    <w:rsid w:val="002302D2"/>
    <w:pPr>
      <w:keepNext w:val="1"/>
      <w:keepLines w:val="1"/>
      <w:spacing w:after="320"/>
    </w:pPr>
    <w:rPr>
      <w:rFonts w:ascii="Arial" w:cs="Arial" w:eastAsia="Arial" w:hAnsi="Arial"/>
      <w:color w:val="666666"/>
      <w:sz w:val="30"/>
      <w:szCs w:val="30"/>
    </w:rPr>
  </w:style>
  <w:style w:type="table" w:styleId="a" w:customStyle="1">
    <w:basedOn w:val="TableNormal"/>
    <w:rsid w:val="002302D2"/>
    <w:tblPr>
      <w:tblStyleRowBandSize w:val="1"/>
      <w:tblStyleColBandSize w:val="1"/>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1A4C80"/>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A4C80"/>
    <w:rPr>
      <w:rFonts w:ascii="Tahoma" w:cs="Tahoma" w:hAnsi="Tahoma"/>
      <w:sz w:val="16"/>
      <w:szCs w:val="16"/>
    </w:rPr>
  </w:style>
  <w:style w:type="paragraph" w:styleId="TOCHeading">
    <w:name w:val="TOC Heading"/>
    <w:basedOn w:val="Heading1"/>
    <w:next w:val="Normal"/>
    <w:uiPriority w:val="39"/>
    <w:unhideWhenUsed w:val="1"/>
    <w:qFormat w:val="1"/>
    <w:rsid w:val="00930F7B"/>
    <w:pPr>
      <w:spacing w:before="480" w:line="276" w:lineRule="auto"/>
      <w:jc w:val="left"/>
      <w:outlineLvl w:val="9"/>
    </w:pPr>
    <w:rPr>
      <w:rFonts w:asciiTheme="majorHAnsi" w:cstheme="majorBidi" w:eastAsiaTheme="majorEastAsia"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034E16"/>
    <w:rPr>
      <w:rFonts w:ascii="Arial" w:hAnsi="Arial"/>
    </w:rPr>
  </w:style>
  <w:style w:type="character" w:styleId="Hyperlink">
    <w:name w:val="Hyperlink"/>
    <w:basedOn w:val="DefaultParagraphFont"/>
    <w:uiPriority w:val="99"/>
    <w:unhideWhenUsed w:val="1"/>
    <w:rsid w:val="00930F7B"/>
    <w:rPr>
      <w:color w:val="0000ff" w:themeColor="hyperlink"/>
      <w:u w:val="single"/>
    </w:rPr>
  </w:style>
  <w:style w:type="paragraph" w:styleId="TOC2">
    <w:name w:val="toc 2"/>
    <w:basedOn w:val="Normal"/>
    <w:next w:val="Normal"/>
    <w:autoRedefine w:val="1"/>
    <w:uiPriority w:val="39"/>
    <w:unhideWhenUsed w:val="1"/>
    <w:rsid w:val="00034E16"/>
    <w:pPr>
      <w:ind w:left="240"/>
    </w:pPr>
    <w:rPr>
      <w:rFonts w:ascii="Arial" w:hAnsi="Arial"/>
    </w:rPr>
  </w:style>
  <w:style w:type="paragraph" w:styleId="NormalWeb">
    <w:name w:val="Normal (Web)"/>
    <w:basedOn w:val="Normal"/>
    <w:uiPriority w:val="99"/>
    <w:semiHidden w:val="1"/>
    <w:unhideWhenUsed w:val="1"/>
    <w:rsid w:val="00F91EB1"/>
  </w:style>
  <w:style w:type="paragraph" w:styleId="Header">
    <w:name w:val="header"/>
    <w:basedOn w:val="Normal"/>
    <w:link w:val="HeaderChar"/>
    <w:uiPriority w:val="99"/>
    <w:unhideWhenUsed w:val="1"/>
    <w:rsid w:val="00034E16"/>
    <w:pPr>
      <w:tabs>
        <w:tab w:val="center" w:pos="4513"/>
        <w:tab w:val="right" w:pos="9026"/>
      </w:tabs>
      <w:spacing w:line="240" w:lineRule="auto"/>
    </w:pPr>
  </w:style>
  <w:style w:type="character" w:styleId="HeaderChar" w:customStyle="1">
    <w:name w:val="Header Char"/>
    <w:basedOn w:val="DefaultParagraphFont"/>
    <w:link w:val="Header"/>
    <w:uiPriority w:val="99"/>
    <w:rsid w:val="00034E16"/>
  </w:style>
  <w:style w:type="paragraph" w:styleId="Footer">
    <w:name w:val="footer"/>
    <w:basedOn w:val="Normal"/>
    <w:link w:val="FooterChar"/>
    <w:uiPriority w:val="99"/>
    <w:unhideWhenUsed w:val="1"/>
    <w:rsid w:val="00034E16"/>
    <w:pPr>
      <w:tabs>
        <w:tab w:val="center" w:pos="4513"/>
        <w:tab w:val="right" w:pos="9026"/>
      </w:tabs>
      <w:spacing w:line="240" w:lineRule="auto"/>
    </w:pPr>
  </w:style>
  <w:style w:type="character" w:styleId="FooterChar" w:customStyle="1">
    <w:name w:val="Footer Char"/>
    <w:basedOn w:val="DefaultParagraphFont"/>
    <w:link w:val="Footer"/>
    <w:uiPriority w:val="99"/>
    <w:rsid w:val="00034E16"/>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tatista.com/statistics/1123889/daily-internet-usage-by-age-and-device-uk/" TargetMode="External"/><Relationship Id="rId22" Type="http://schemas.openxmlformats.org/officeDocument/2006/relationships/hyperlink" Target="https://www.pymnts.com/news/digital-banking/2024/revolut-revenues-jump-95-with-addition-of-12-million-customers/" TargetMode="External"/><Relationship Id="rId21" Type="http://schemas.openxmlformats.org/officeDocument/2006/relationships/hyperlink" Target="https://www.statista.com/statistics/483008/cost-of-data-breach-uk/" TargetMode="External"/><Relationship Id="rId24" Type="http://schemas.openxmlformats.org/officeDocument/2006/relationships/hyperlink" Target="https://www.revolut.com/news/revolut_hits_50_million_customer_milestone_globally_on_mission_to_build_world_s_first_truly_global_bank/" TargetMode="External"/><Relationship Id="rId23" Type="http://schemas.openxmlformats.org/officeDocument/2006/relationships/hyperlink" Target="https://www.revolut.com/news/revolut_reaches_10_million_customers_in_the_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www.theglobalcity.uk/the-uk-offer/edinburgh" TargetMode="External"/><Relationship Id="rId25" Type="http://schemas.openxmlformats.org/officeDocument/2006/relationships/hyperlink" Target="https://www.revolut.com/discover-our-company/" TargetMode="External"/><Relationship Id="rId28" Type="http://schemas.openxmlformats.org/officeDocument/2006/relationships/hyperlink" Target="https://www.forbes.com/councils/forbestechcouncil/2024/09/11/artificial-intelligence-in-the-financial-industry/" TargetMode="External"/><Relationship Id="rId27" Type="http://schemas.openxmlformats.org/officeDocument/2006/relationships/hyperlink" Target="https://www.ukfinance.org.uk/system/files/2024-09/Financial%20Education%20Report%202024.pdf"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footer" Target="footer1.xml"/><Relationship Id="rId7" Type="http://schemas.openxmlformats.org/officeDocument/2006/relationships/image" Target="media/image5.png"/><Relationship Id="rId8" Type="http://schemas.openxmlformats.org/officeDocument/2006/relationships/image" Target="media/image6.png"/><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hyperlink" Target="https://www.aberdeenplc.com/en-gb/news/all-news/low-financial-literacy-means-people-are-worse-off" TargetMode="External"/><Relationship Id="rId12" Type="http://schemas.openxmlformats.org/officeDocument/2006/relationships/image" Target="media/image4.png"/><Relationship Id="rId15" Type="http://schemas.openxmlformats.org/officeDocument/2006/relationships/hyperlink" Target="https://www.pensionsage.com/pa/images/PA_Jan_24_SF_FinancialLiteracy.pdf" TargetMode="External"/><Relationship Id="rId14" Type="http://schemas.openxmlformats.org/officeDocument/2006/relationships/hyperlink" Target="https://www.bbc.com/worklife/article/20230915-should-you-trust-personal-finance-advice-from-a-finfluencer" TargetMode="External"/><Relationship Id="rId17" Type="http://schemas.openxmlformats.org/officeDocument/2006/relationships/hyperlink" Target="https://www.theguardian.com/business/article/2024/aug/16/fintech-firm-revolut-valued-employee-share-sale#:~:text=Revolut%20has%20clinched%20a%20%2445,at%20%2433bn%20in%202021" TargetMode="External"/><Relationship Id="rId16" Type="http://schemas.openxmlformats.org/officeDocument/2006/relationships/hyperlink" Target="https://assets.publishing.service.gov.uk/media/67bda457729cf14d438d7671/RPC_Opinion_-_The_Education__Student_Fees__Awards_and_Support___Amendment__Regulations_2025.pdf" TargetMode="External"/><Relationship Id="rId19" Type="http://schemas.openxmlformats.org/officeDocument/2006/relationships/hyperlink" Target="https://www.forbes.com/sites/markcperna/2022/09/13/why-financial-literacy-isnt-gen-zs-sweet-spot-yet/" TargetMode="External"/><Relationship Id="rId18" Type="http://schemas.openxmlformats.org/officeDocument/2006/relationships/hyperlink" Target="https://ibsintelligence.com/ibsi-news/over-1m-brits-turn-to-fintech-apps-for-money-management-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2Q4eo5EPWcS1Y9YNMA75NUIJHw==">CgMxLjAaHwoBMBIaChgICVIUChJ0YWJsZS5hdG56bjFqZzhkbGkyDmguOGJ3OW41amNkdGtkMg5oLmdkN24xcDloYWFndTINaC5rdXh0ejRkZjV0MDIOaC42eGlheGRub3R0d2UyDmguZGMwMmFjdzk4ODZtMg5oLjRicTU1dXF4NWZoczIOaC43cXVmMDkxMGxrNTkyDmguaDBzcnl0aTBodXM0Mg5oLjlnNHhkcjNmc3ZyYTIOaC5sb3EzcDJnaHY1bXkyDmguYzNqZ2FmOXRzYTM0Mg5oLjVhdmYxMHVsOGVxcDIOaC4yajE5a3ZhZ216c24yDmgubjhpYmY4anllbHAzMg5oLmVvajliMXdvNXF2cDIOaC4yZ3diMzBqY3J4enYyDmguMWM5cW95cGE0NGhjMg5oLmthdzE1ZmxubGpkZDIOaC5sY3hwZ29pc2IzZmE4AHIhMTAxYUsta1pPLUpwNDB0UDdXclVaajBrbWpiLU51VEt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2025-04-21T10:29:00Z</dcterms:created>
</cp:coreProperties>
</file>