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EAFA74" w14:textId="77777777" w:rsidR="00C50B16" w:rsidRPr="000A715A" w:rsidRDefault="00C50B16" w:rsidP="00D93283">
      <w:pPr>
        <w:tabs>
          <w:tab w:val="left" w:pos="-1440"/>
          <w:tab w:val="left" w:pos="-720"/>
          <w:tab w:val="left" w:pos="0"/>
        </w:tabs>
        <w:suppressAutoHyphens/>
        <w:spacing w:after="0" w:line="360" w:lineRule="auto"/>
        <w:rPr>
          <w:rFonts w:ascii="Arial" w:eastAsia="Times New Roman" w:hAnsi="Arial" w:cs="Arial"/>
          <w:spacing w:val="-3"/>
          <w:sz w:val="24"/>
          <w:szCs w:val="24"/>
        </w:rPr>
      </w:pPr>
      <w:bookmarkStart w:id="0" w:name="_GoBack"/>
    </w:p>
    <w:p w14:paraId="04F8D2B2" w14:textId="0E9D9F0A" w:rsidR="00920830" w:rsidRPr="000A715A" w:rsidRDefault="00920830" w:rsidP="00D93283">
      <w:pPr>
        <w:tabs>
          <w:tab w:val="left" w:pos="-1440"/>
          <w:tab w:val="left" w:pos="-720"/>
          <w:tab w:val="left" w:pos="0"/>
        </w:tabs>
        <w:suppressAutoHyphens/>
        <w:spacing w:after="0" w:line="360" w:lineRule="auto"/>
        <w:rPr>
          <w:rFonts w:ascii="Arial" w:eastAsia="Times New Roman" w:hAnsi="Arial" w:cs="Arial"/>
          <w:spacing w:val="-3"/>
          <w:sz w:val="24"/>
          <w:szCs w:val="24"/>
        </w:rPr>
      </w:pPr>
      <w:r w:rsidRPr="000A715A">
        <w:rPr>
          <w:rFonts w:ascii="Arial" w:eastAsia="Times New Roman" w:hAnsi="Arial" w:cs="Arial"/>
          <w:spacing w:val="-3"/>
          <w:sz w:val="24"/>
          <w:szCs w:val="24"/>
        </w:rPr>
        <w:t>This commentary is on an extract from the Rule of St. Benedict. St. Benedict</w:t>
      </w:r>
      <w:r w:rsidRPr="000A715A">
        <w:rPr>
          <w:rFonts w:ascii="Arial" w:eastAsia="Times New Roman" w:hAnsi="Arial" w:cs="Arial"/>
          <w:i/>
          <w:iCs/>
          <w:spacing w:val="-3"/>
          <w:sz w:val="24"/>
          <w:szCs w:val="24"/>
        </w:rPr>
        <w:t xml:space="preserve"> </w:t>
      </w:r>
      <w:r w:rsidRPr="000A715A">
        <w:rPr>
          <w:rFonts w:ascii="Arial" w:eastAsia="Times New Roman" w:hAnsi="Arial" w:cs="Arial"/>
          <w:spacing w:val="-3"/>
          <w:sz w:val="24"/>
          <w:szCs w:val="24"/>
        </w:rPr>
        <w:t xml:space="preserve">was monk born in </w:t>
      </w:r>
      <w:proofErr w:type="spellStart"/>
      <w:r w:rsidRPr="000A715A">
        <w:rPr>
          <w:rFonts w:ascii="Arial" w:eastAsia="Times New Roman" w:hAnsi="Arial" w:cs="Arial"/>
          <w:spacing w:val="-3"/>
          <w:sz w:val="24"/>
          <w:szCs w:val="24"/>
        </w:rPr>
        <w:t>Nursia</w:t>
      </w:r>
      <w:proofErr w:type="spellEnd"/>
      <w:r w:rsidRPr="000A715A">
        <w:rPr>
          <w:rFonts w:ascii="Arial" w:eastAsia="Times New Roman" w:hAnsi="Arial" w:cs="Arial"/>
          <w:spacing w:val="-3"/>
          <w:sz w:val="24"/>
          <w:szCs w:val="24"/>
        </w:rPr>
        <w:t xml:space="preserve"> in Italy and is considered to be the father of western </w:t>
      </w:r>
      <w:r w:rsidR="00495A67" w:rsidRPr="000A715A">
        <w:rPr>
          <w:rFonts w:ascii="Arial" w:eastAsia="Times New Roman" w:hAnsi="Arial" w:cs="Arial"/>
          <w:spacing w:val="-3"/>
          <w:sz w:val="24"/>
          <w:szCs w:val="24"/>
        </w:rPr>
        <w:t>m</w:t>
      </w:r>
      <w:r w:rsidRPr="000A715A">
        <w:rPr>
          <w:rFonts w:ascii="Arial" w:eastAsia="Times New Roman" w:hAnsi="Arial" w:cs="Arial"/>
          <w:spacing w:val="-3"/>
          <w:sz w:val="24"/>
          <w:szCs w:val="24"/>
        </w:rPr>
        <w:t xml:space="preserve">onasticism and founder of the monastery at Monte </w:t>
      </w:r>
      <w:proofErr w:type="spellStart"/>
      <w:r w:rsidRPr="000A715A">
        <w:rPr>
          <w:rFonts w:ascii="Arial" w:eastAsia="Times New Roman" w:hAnsi="Arial" w:cs="Arial"/>
          <w:spacing w:val="-3"/>
          <w:sz w:val="24"/>
          <w:szCs w:val="24"/>
        </w:rPr>
        <w:t>Cassino</w:t>
      </w:r>
      <w:proofErr w:type="spellEnd"/>
      <w:r w:rsidRPr="000A715A">
        <w:rPr>
          <w:rFonts w:ascii="Arial" w:eastAsia="Times New Roman" w:hAnsi="Arial" w:cs="Arial"/>
          <w:spacing w:val="-3"/>
          <w:sz w:val="24"/>
          <w:szCs w:val="24"/>
        </w:rPr>
        <w:t>.</w:t>
      </w:r>
      <w:r w:rsidRPr="000A715A">
        <w:rPr>
          <w:rStyle w:val="FootnoteReference"/>
          <w:rFonts w:ascii="Arial" w:eastAsia="Times New Roman" w:hAnsi="Arial" w:cs="Arial"/>
          <w:spacing w:val="-3"/>
          <w:sz w:val="24"/>
          <w:szCs w:val="24"/>
        </w:rPr>
        <w:footnoteReference w:id="1"/>
      </w:r>
      <w:r w:rsidRPr="000A715A">
        <w:rPr>
          <w:rFonts w:ascii="Arial" w:eastAsia="Times New Roman" w:hAnsi="Arial" w:cs="Arial"/>
          <w:spacing w:val="-3"/>
          <w:sz w:val="24"/>
          <w:szCs w:val="24"/>
        </w:rPr>
        <w:t xml:space="preserve"> The monastery at Monte </w:t>
      </w:r>
      <w:proofErr w:type="spellStart"/>
      <w:r w:rsidRPr="000A715A">
        <w:rPr>
          <w:rFonts w:ascii="Arial" w:eastAsia="Times New Roman" w:hAnsi="Arial" w:cs="Arial"/>
          <w:spacing w:val="-3"/>
          <w:sz w:val="24"/>
          <w:szCs w:val="24"/>
        </w:rPr>
        <w:t>Cassino</w:t>
      </w:r>
      <w:proofErr w:type="spellEnd"/>
      <w:r w:rsidRPr="000A715A">
        <w:rPr>
          <w:rFonts w:ascii="Arial" w:eastAsia="Times New Roman" w:hAnsi="Arial" w:cs="Arial"/>
          <w:spacing w:val="-3"/>
          <w:sz w:val="24"/>
          <w:szCs w:val="24"/>
        </w:rPr>
        <w:t xml:space="preserve"> is considered to be “the parent house of western monasticism and… during the middle ages an outstanding centre of arts and learning” suggesting that it retained its importance for many years and throughout the period.</w:t>
      </w:r>
      <w:r w:rsidRPr="000A715A">
        <w:rPr>
          <w:rStyle w:val="FootnoteReference"/>
          <w:rFonts w:ascii="Arial" w:eastAsia="Times New Roman" w:hAnsi="Arial" w:cs="Arial"/>
          <w:spacing w:val="-3"/>
          <w:sz w:val="24"/>
          <w:szCs w:val="24"/>
        </w:rPr>
        <w:footnoteReference w:id="2"/>
      </w:r>
      <w:r w:rsidRPr="000A715A">
        <w:rPr>
          <w:rFonts w:ascii="Arial" w:eastAsia="Times New Roman" w:hAnsi="Arial" w:cs="Arial"/>
          <w:spacing w:val="-3"/>
          <w:sz w:val="24"/>
          <w:szCs w:val="24"/>
        </w:rPr>
        <w:t xml:space="preserve"> St. Benedict wrote his Rule which became the basis for nearly all monastic living in western Europe throughout the medieval period sometime in the 6</w:t>
      </w:r>
      <w:r w:rsidRPr="000A715A">
        <w:rPr>
          <w:rFonts w:ascii="Arial" w:eastAsia="Times New Roman" w:hAnsi="Arial" w:cs="Arial"/>
          <w:spacing w:val="-3"/>
          <w:sz w:val="24"/>
          <w:szCs w:val="24"/>
          <w:vertAlign w:val="superscript"/>
        </w:rPr>
        <w:t>th</w:t>
      </w:r>
      <w:r w:rsidRPr="000A715A">
        <w:rPr>
          <w:rFonts w:ascii="Arial" w:eastAsia="Times New Roman" w:hAnsi="Arial" w:cs="Arial"/>
          <w:spacing w:val="-3"/>
          <w:sz w:val="24"/>
          <w:szCs w:val="24"/>
        </w:rPr>
        <w:t xml:space="preserve"> century.</w:t>
      </w:r>
      <w:r w:rsidRPr="000A715A">
        <w:rPr>
          <w:rStyle w:val="FootnoteReference"/>
          <w:rFonts w:ascii="Arial" w:eastAsia="Times New Roman" w:hAnsi="Arial" w:cs="Arial"/>
          <w:spacing w:val="-3"/>
          <w:sz w:val="24"/>
          <w:szCs w:val="24"/>
        </w:rPr>
        <w:footnoteReference w:id="3"/>
      </w:r>
      <w:r w:rsidRPr="000A715A">
        <w:rPr>
          <w:rFonts w:ascii="Arial" w:eastAsia="Times New Roman" w:hAnsi="Arial" w:cs="Arial"/>
          <w:spacing w:val="-3"/>
          <w:sz w:val="24"/>
          <w:szCs w:val="24"/>
        </w:rPr>
        <w:t xml:space="preserve"> It also proved vital to the Cistercian order.</w:t>
      </w:r>
      <w:r w:rsidRPr="000A715A">
        <w:rPr>
          <w:rStyle w:val="FootnoteReference"/>
          <w:rFonts w:ascii="Arial" w:eastAsia="Times New Roman" w:hAnsi="Arial" w:cs="Arial"/>
          <w:spacing w:val="-3"/>
          <w:sz w:val="24"/>
          <w:szCs w:val="24"/>
        </w:rPr>
        <w:footnoteReference w:id="4"/>
      </w:r>
      <w:r w:rsidR="00495A67" w:rsidRPr="000A715A">
        <w:rPr>
          <w:rFonts w:ascii="Arial" w:eastAsia="Times New Roman" w:hAnsi="Arial" w:cs="Arial"/>
          <w:spacing w:val="-3"/>
          <w:sz w:val="24"/>
          <w:szCs w:val="24"/>
        </w:rPr>
        <w:t xml:space="preserve"> </w:t>
      </w:r>
      <w:r w:rsidRPr="000A715A">
        <w:rPr>
          <w:rFonts w:ascii="Arial" w:eastAsia="Times New Roman" w:hAnsi="Arial" w:cs="Arial"/>
          <w:spacing w:val="-3"/>
          <w:sz w:val="24"/>
          <w:szCs w:val="24"/>
        </w:rPr>
        <w:t>His Rule is a guideline for how monks and lay brothers in monasteries should live and spend their li</w:t>
      </w:r>
      <w:r w:rsidR="00495A67" w:rsidRPr="000A715A">
        <w:rPr>
          <w:rFonts w:ascii="Arial" w:eastAsia="Times New Roman" w:hAnsi="Arial" w:cs="Arial"/>
          <w:spacing w:val="-3"/>
          <w:sz w:val="24"/>
          <w:szCs w:val="24"/>
        </w:rPr>
        <w:t>ves</w:t>
      </w:r>
      <w:r w:rsidRPr="000A715A">
        <w:rPr>
          <w:rFonts w:ascii="Arial" w:eastAsia="Times New Roman" w:hAnsi="Arial" w:cs="Arial"/>
          <w:spacing w:val="-3"/>
          <w:sz w:val="24"/>
          <w:szCs w:val="24"/>
        </w:rPr>
        <w:t>.</w:t>
      </w:r>
      <w:r w:rsidRPr="000A715A">
        <w:rPr>
          <w:rStyle w:val="FootnoteReference"/>
          <w:rFonts w:ascii="Arial" w:eastAsia="Times New Roman" w:hAnsi="Arial" w:cs="Arial"/>
          <w:spacing w:val="-3"/>
          <w:sz w:val="24"/>
          <w:szCs w:val="24"/>
        </w:rPr>
        <w:footnoteReference w:id="5"/>
      </w:r>
      <w:r w:rsidRPr="000A715A">
        <w:rPr>
          <w:rFonts w:ascii="Arial" w:eastAsia="Times New Roman" w:hAnsi="Arial" w:cs="Arial"/>
          <w:spacing w:val="-3"/>
          <w:sz w:val="24"/>
          <w:szCs w:val="24"/>
        </w:rPr>
        <w:t xml:space="preserve"> Indeed according to C.H Lawrence the “prologue and the first seven chapters of the rule comprise an exhortatory treatise on the ascetical life” and these explain the “aims and virtues the monk should strive to cultivate” whereas the following “thirteen chapters contain detailed instruction for the order of divine service”.</w:t>
      </w:r>
      <w:r w:rsidRPr="000A715A">
        <w:rPr>
          <w:rStyle w:val="FootnoteReference"/>
          <w:rFonts w:ascii="Arial" w:eastAsia="Times New Roman" w:hAnsi="Arial" w:cs="Arial"/>
          <w:spacing w:val="-3"/>
          <w:sz w:val="24"/>
          <w:szCs w:val="24"/>
        </w:rPr>
        <w:footnoteReference w:id="6"/>
      </w:r>
      <w:r w:rsidRPr="000A715A">
        <w:rPr>
          <w:rFonts w:ascii="Arial" w:eastAsia="Times New Roman" w:hAnsi="Arial" w:cs="Arial"/>
          <w:spacing w:val="-3"/>
          <w:sz w:val="24"/>
          <w:szCs w:val="24"/>
        </w:rPr>
        <w:t xml:space="preserve"> </w:t>
      </w:r>
    </w:p>
    <w:p w14:paraId="05EC40FB" w14:textId="77777777" w:rsidR="00640BED" w:rsidRPr="000A715A" w:rsidRDefault="00640BED" w:rsidP="00D93283">
      <w:pPr>
        <w:spacing w:line="360" w:lineRule="auto"/>
        <w:rPr>
          <w:rFonts w:ascii="Arial" w:eastAsia="Times New Roman" w:hAnsi="Arial" w:cs="Arial"/>
          <w:spacing w:val="-3"/>
          <w:sz w:val="24"/>
          <w:szCs w:val="24"/>
        </w:rPr>
      </w:pPr>
    </w:p>
    <w:p w14:paraId="314BDF0A" w14:textId="1F9F16E7" w:rsidR="00C22A1C" w:rsidRPr="000A715A" w:rsidRDefault="00C22A1C" w:rsidP="00D93283">
      <w:pPr>
        <w:spacing w:line="360" w:lineRule="auto"/>
        <w:rPr>
          <w:rFonts w:ascii="Arial" w:hAnsi="Arial" w:cs="Arial"/>
          <w:sz w:val="24"/>
          <w:szCs w:val="24"/>
        </w:rPr>
      </w:pPr>
      <w:r w:rsidRPr="000A715A">
        <w:rPr>
          <w:rFonts w:ascii="Arial" w:hAnsi="Arial" w:cs="Arial"/>
          <w:sz w:val="24"/>
          <w:szCs w:val="24"/>
        </w:rPr>
        <w:t xml:space="preserve">This extract is situated right at the very beginning of the first chapter of St. Benedict’s rule which suggests that it could be the most important inclusion in his work as it is the first item that he included. As well as this it details the type of monks that are considered bad or </w:t>
      </w:r>
      <w:r w:rsidR="00495A67" w:rsidRPr="000A715A">
        <w:rPr>
          <w:rFonts w:ascii="Arial" w:hAnsi="Arial" w:cs="Arial"/>
          <w:sz w:val="24"/>
          <w:szCs w:val="24"/>
        </w:rPr>
        <w:t>‘</w:t>
      </w:r>
      <w:r w:rsidRPr="000A715A">
        <w:rPr>
          <w:rFonts w:ascii="Arial" w:hAnsi="Arial" w:cs="Arial"/>
          <w:sz w:val="24"/>
          <w:szCs w:val="24"/>
        </w:rPr>
        <w:t>vile</w:t>
      </w:r>
      <w:r w:rsidR="00495A67" w:rsidRPr="000A715A">
        <w:rPr>
          <w:rFonts w:ascii="Arial" w:hAnsi="Arial" w:cs="Arial"/>
          <w:sz w:val="24"/>
          <w:szCs w:val="24"/>
        </w:rPr>
        <w:t xml:space="preserve">’ </w:t>
      </w:r>
      <w:r w:rsidRPr="000A715A">
        <w:rPr>
          <w:rFonts w:ascii="Arial" w:hAnsi="Arial" w:cs="Arial"/>
          <w:sz w:val="24"/>
          <w:szCs w:val="24"/>
        </w:rPr>
        <w:t xml:space="preserve">which implies that Benedict is outlining early in his work the type of monk that they should avoid being like. This is a very important detail which could be why it was included as the first part of his </w:t>
      </w:r>
      <w:r w:rsidR="00495A67" w:rsidRPr="000A715A">
        <w:rPr>
          <w:rFonts w:ascii="Arial" w:hAnsi="Arial" w:cs="Arial"/>
          <w:sz w:val="24"/>
          <w:szCs w:val="24"/>
        </w:rPr>
        <w:t>R</w:t>
      </w:r>
      <w:r w:rsidRPr="000A715A">
        <w:rPr>
          <w:rFonts w:ascii="Arial" w:hAnsi="Arial" w:cs="Arial"/>
          <w:sz w:val="24"/>
          <w:szCs w:val="24"/>
        </w:rPr>
        <w:t xml:space="preserve">ule. It is interesting that Benedict chose to put his advice for monks before his advice on what type of man the </w:t>
      </w:r>
      <w:r w:rsidR="00640BED" w:rsidRPr="000A715A">
        <w:rPr>
          <w:rFonts w:ascii="Arial" w:hAnsi="Arial" w:cs="Arial"/>
          <w:sz w:val="24"/>
          <w:szCs w:val="24"/>
        </w:rPr>
        <w:t>A</w:t>
      </w:r>
      <w:r w:rsidRPr="000A715A">
        <w:rPr>
          <w:rFonts w:ascii="Arial" w:hAnsi="Arial" w:cs="Arial"/>
          <w:sz w:val="24"/>
          <w:szCs w:val="24"/>
        </w:rPr>
        <w:t xml:space="preserve">bbot should be which is the chapter succeeding this. Perhaps, as most members of a monastery would be monks and only one would be an </w:t>
      </w:r>
      <w:r w:rsidR="00640BED" w:rsidRPr="000A715A">
        <w:rPr>
          <w:rFonts w:ascii="Arial" w:hAnsi="Arial" w:cs="Arial"/>
          <w:sz w:val="24"/>
          <w:szCs w:val="24"/>
        </w:rPr>
        <w:t>A</w:t>
      </w:r>
      <w:r w:rsidRPr="000A715A">
        <w:rPr>
          <w:rFonts w:ascii="Arial" w:hAnsi="Arial" w:cs="Arial"/>
          <w:sz w:val="24"/>
          <w:szCs w:val="24"/>
        </w:rPr>
        <w:t>bbot, Benedict put the section on monks first in order for the larger collective to learn how to behave in the hopes of them achieving a good and holy life.</w:t>
      </w:r>
    </w:p>
    <w:p w14:paraId="2A170600" w14:textId="2C1C60B5" w:rsidR="005D11AE" w:rsidRPr="000A715A" w:rsidRDefault="005D11AE" w:rsidP="00D93283">
      <w:pPr>
        <w:spacing w:line="360" w:lineRule="auto"/>
        <w:rPr>
          <w:rFonts w:ascii="Arial" w:hAnsi="Arial" w:cs="Arial"/>
          <w:sz w:val="24"/>
          <w:szCs w:val="24"/>
        </w:rPr>
      </w:pPr>
      <w:r w:rsidRPr="000A715A">
        <w:rPr>
          <w:rFonts w:ascii="Arial" w:hAnsi="Arial" w:cs="Arial"/>
          <w:sz w:val="24"/>
          <w:szCs w:val="24"/>
        </w:rPr>
        <w:lastRenderedPageBreak/>
        <w:t xml:space="preserve">Benedict begins by discussing the different kind of monks. The two detailed in the extracts being </w:t>
      </w:r>
      <w:proofErr w:type="spellStart"/>
      <w:r w:rsidRPr="000A715A">
        <w:rPr>
          <w:rFonts w:ascii="Arial" w:hAnsi="Arial" w:cs="Arial"/>
          <w:sz w:val="24"/>
          <w:szCs w:val="24"/>
        </w:rPr>
        <w:t>Cenobites</w:t>
      </w:r>
      <w:proofErr w:type="spellEnd"/>
      <w:r w:rsidRPr="000A715A">
        <w:rPr>
          <w:rFonts w:ascii="Arial" w:hAnsi="Arial" w:cs="Arial"/>
          <w:sz w:val="24"/>
          <w:szCs w:val="24"/>
        </w:rPr>
        <w:t xml:space="preserve"> and Anchorites. Benedict defines the </w:t>
      </w:r>
      <w:proofErr w:type="spellStart"/>
      <w:r w:rsidRPr="000A715A">
        <w:rPr>
          <w:rFonts w:ascii="Arial" w:hAnsi="Arial" w:cs="Arial"/>
          <w:sz w:val="24"/>
          <w:szCs w:val="24"/>
        </w:rPr>
        <w:t>Cenobites</w:t>
      </w:r>
      <w:proofErr w:type="spellEnd"/>
      <w:r w:rsidRPr="000A715A">
        <w:rPr>
          <w:rFonts w:ascii="Arial" w:hAnsi="Arial" w:cs="Arial"/>
          <w:sz w:val="24"/>
          <w:szCs w:val="24"/>
        </w:rPr>
        <w:t xml:space="preserve"> as “those who live in monasteries, serving under a rule and an abbot.”</w:t>
      </w:r>
      <w:r w:rsidRPr="000A715A">
        <w:rPr>
          <w:rStyle w:val="FootnoteReference"/>
          <w:rFonts w:ascii="Arial" w:hAnsi="Arial" w:cs="Arial"/>
          <w:sz w:val="24"/>
          <w:szCs w:val="24"/>
        </w:rPr>
        <w:footnoteReference w:id="7"/>
      </w:r>
      <w:r w:rsidRPr="000A715A">
        <w:rPr>
          <w:rFonts w:ascii="Arial" w:hAnsi="Arial" w:cs="Arial"/>
          <w:sz w:val="24"/>
          <w:szCs w:val="24"/>
        </w:rPr>
        <w:t xml:space="preserve"> This is the standard idea that is thought of when thinking about a monk and Benedict’s tone in this part is shown to be positive as if this is how the monastic life should be. The Anchorites are monks that have spent a long time in a monastery and are fully trained and prepared to go out into the world in order to in Benedict’s words “fight against the devil”.</w:t>
      </w:r>
      <w:r w:rsidRPr="000A715A">
        <w:rPr>
          <w:rStyle w:val="FootnoteReference"/>
          <w:rFonts w:ascii="Arial" w:hAnsi="Arial" w:cs="Arial"/>
          <w:sz w:val="24"/>
          <w:szCs w:val="24"/>
        </w:rPr>
        <w:footnoteReference w:id="8"/>
      </w:r>
      <w:r w:rsidRPr="000A715A">
        <w:rPr>
          <w:rFonts w:ascii="Arial" w:hAnsi="Arial" w:cs="Arial"/>
          <w:sz w:val="24"/>
          <w:szCs w:val="24"/>
        </w:rPr>
        <w:t xml:space="preserve"> Benedict seems to write positively of these type of monks as the description of the “fight against the devil” evokes images of the monk’s own battle against evil.</w:t>
      </w:r>
      <w:r w:rsidR="000A715A" w:rsidRPr="000A715A">
        <w:rPr>
          <w:rStyle w:val="FootnoteReference"/>
          <w:rFonts w:ascii="Arial" w:hAnsi="Arial" w:cs="Arial"/>
          <w:sz w:val="24"/>
          <w:szCs w:val="24"/>
        </w:rPr>
        <w:footnoteReference w:id="9"/>
      </w:r>
      <w:r w:rsidRPr="000A715A">
        <w:rPr>
          <w:rFonts w:ascii="Arial" w:hAnsi="Arial" w:cs="Arial"/>
          <w:sz w:val="24"/>
          <w:szCs w:val="24"/>
        </w:rPr>
        <w:t xml:space="preserve"> He even says “they are able now to live without the help of others” and “to fight against the temptation of mind and body” almost implying that the Anchorites have in some degree transcended from the life of a </w:t>
      </w:r>
      <w:proofErr w:type="spellStart"/>
      <w:r w:rsidRPr="000A715A">
        <w:rPr>
          <w:rFonts w:ascii="Arial" w:hAnsi="Arial" w:cs="Arial"/>
          <w:sz w:val="24"/>
          <w:szCs w:val="24"/>
        </w:rPr>
        <w:t>Cenobite</w:t>
      </w:r>
      <w:proofErr w:type="spellEnd"/>
      <w:r w:rsidRPr="000A715A">
        <w:rPr>
          <w:rFonts w:ascii="Arial" w:hAnsi="Arial" w:cs="Arial"/>
          <w:sz w:val="24"/>
          <w:szCs w:val="24"/>
        </w:rPr>
        <w:t xml:space="preserve"> and are strong enough to fight this metaphorical </w:t>
      </w:r>
      <w:r w:rsidR="00B006E5" w:rsidRPr="000A715A">
        <w:rPr>
          <w:rFonts w:ascii="Arial" w:hAnsi="Arial" w:cs="Arial"/>
          <w:sz w:val="24"/>
          <w:szCs w:val="24"/>
        </w:rPr>
        <w:t>battle</w:t>
      </w:r>
      <w:r w:rsidRPr="000A715A">
        <w:rPr>
          <w:rFonts w:ascii="Arial" w:hAnsi="Arial" w:cs="Arial"/>
          <w:sz w:val="24"/>
          <w:szCs w:val="24"/>
        </w:rPr>
        <w:t xml:space="preserve"> against evil on their own in the wilderness.</w:t>
      </w:r>
      <w:r w:rsidR="000A715A" w:rsidRPr="000A715A">
        <w:rPr>
          <w:rStyle w:val="FootnoteReference"/>
          <w:rFonts w:ascii="Arial" w:hAnsi="Arial" w:cs="Arial"/>
          <w:sz w:val="24"/>
          <w:szCs w:val="24"/>
        </w:rPr>
        <w:footnoteReference w:id="10"/>
      </w:r>
      <w:r w:rsidRPr="000A715A">
        <w:rPr>
          <w:rFonts w:ascii="Arial" w:hAnsi="Arial" w:cs="Arial"/>
          <w:sz w:val="24"/>
          <w:szCs w:val="24"/>
        </w:rPr>
        <w:t xml:space="preserve"> Benedict himself spent many years as a hermit which may be why that he takes a positive view of the anchorite’s lifestyle and seems to consider them, in this text at least, how monks should aspire to be.</w:t>
      </w:r>
      <w:r w:rsidRPr="000A715A">
        <w:rPr>
          <w:rStyle w:val="FootnoteReference"/>
          <w:rFonts w:ascii="Arial" w:hAnsi="Arial" w:cs="Arial"/>
          <w:sz w:val="24"/>
          <w:szCs w:val="24"/>
        </w:rPr>
        <w:footnoteReference w:id="11"/>
      </w:r>
      <w:r w:rsidRPr="000A715A">
        <w:rPr>
          <w:rFonts w:ascii="Arial" w:hAnsi="Arial" w:cs="Arial"/>
          <w:sz w:val="24"/>
          <w:szCs w:val="24"/>
        </w:rPr>
        <w:t xml:space="preserve"> It should be said that after the extract ends Benedict discusses the two other types of monks that contrast the </w:t>
      </w:r>
      <w:proofErr w:type="spellStart"/>
      <w:r w:rsidRPr="000A715A">
        <w:rPr>
          <w:rFonts w:ascii="Arial" w:hAnsi="Arial" w:cs="Arial"/>
          <w:sz w:val="24"/>
          <w:szCs w:val="24"/>
        </w:rPr>
        <w:t>Cenobites</w:t>
      </w:r>
      <w:proofErr w:type="spellEnd"/>
      <w:r w:rsidRPr="000A715A">
        <w:rPr>
          <w:rFonts w:ascii="Arial" w:hAnsi="Arial" w:cs="Arial"/>
          <w:sz w:val="24"/>
          <w:szCs w:val="24"/>
        </w:rPr>
        <w:t xml:space="preserve"> and Anchorites as he considers them to be bad or the wrong way for a monk to live. These being the </w:t>
      </w:r>
      <w:proofErr w:type="spellStart"/>
      <w:r w:rsidRPr="000A715A">
        <w:rPr>
          <w:rFonts w:ascii="Arial" w:hAnsi="Arial" w:cs="Arial"/>
          <w:sz w:val="24"/>
          <w:szCs w:val="24"/>
        </w:rPr>
        <w:t>Sarabaites</w:t>
      </w:r>
      <w:proofErr w:type="spellEnd"/>
      <w:r w:rsidRPr="000A715A">
        <w:rPr>
          <w:rFonts w:ascii="Arial" w:hAnsi="Arial" w:cs="Arial"/>
          <w:sz w:val="24"/>
          <w:szCs w:val="24"/>
        </w:rPr>
        <w:t xml:space="preserve"> who according to Benedict “have been tried by no rule” and the “Landlopers” who are “always roving and never settled”.</w:t>
      </w:r>
      <w:r w:rsidRPr="000A715A">
        <w:rPr>
          <w:rStyle w:val="FootnoteReference"/>
          <w:rFonts w:ascii="Arial" w:hAnsi="Arial" w:cs="Arial"/>
          <w:sz w:val="24"/>
          <w:szCs w:val="24"/>
        </w:rPr>
        <w:footnoteReference w:id="12"/>
      </w:r>
      <w:r w:rsidRPr="000A715A">
        <w:rPr>
          <w:rFonts w:ascii="Arial" w:hAnsi="Arial" w:cs="Arial"/>
          <w:sz w:val="24"/>
          <w:szCs w:val="24"/>
        </w:rPr>
        <w:t xml:space="preserve"> Benedict writes about these two with disgust and seems to shun them. The </w:t>
      </w:r>
      <w:proofErr w:type="spellStart"/>
      <w:r w:rsidRPr="000A715A">
        <w:rPr>
          <w:rFonts w:ascii="Arial" w:hAnsi="Arial" w:cs="Arial"/>
          <w:sz w:val="24"/>
          <w:szCs w:val="24"/>
        </w:rPr>
        <w:t>Sarabaites</w:t>
      </w:r>
      <w:proofErr w:type="spellEnd"/>
      <w:r w:rsidRPr="000A715A">
        <w:rPr>
          <w:rFonts w:ascii="Arial" w:hAnsi="Arial" w:cs="Arial"/>
          <w:sz w:val="24"/>
          <w:szCs w:val="24"/>
        </w:rPr>
        <w:t xml:space="preserve"> seem to be a direct opposite of the </w:t>
      </w:r>
      <w:proofErr w:type="spellStart"/>
      <w:r w:rsidRPr="000A715A">
        <w:rPr>
          <w:rFonts w:ascii="Arial" w:hAnsi="Arial" w:cs="Arial"/>
          <w:sz w:val="24"/>
          <w:szCs w:val="24"/>
        </w:rPr>
        <w:t>Cenobites</w:t>
      </w:r>
      <w:proofErr w:type="spellEnd"/>
      <w:r w:rsidRPr="000A715A">
        <w:rPr>
          <w:rFonts w:ascii="Arial" w:hAnsi="Arial" w:cs="Arial"/>
          <w:sz w:val="24"/>
          <w:szCs w:val="24"/>
        </w:rPr>
        <w:t xml:space="preserve"> being that they are not tied to a Rule which is why Benedict is quick to dismiss them as a viable way of monastic living.</w:t>
      </w:r>
      <w:r w:rsidRPr="000A715A">
        <w:rPr>
          <w:rStyle w:val="FootnoteReference"/>
          <w:rFonts w:ascii="Arial" w:hAnsi="Arial" w:cs="Arial"/>
          <w:sz w:val="24"/>
          <w:szCs w:val="24"/>
        </w:rPr>
        <w:footnoteReference w:id="13"/>
      </w:r>
      <w:r w:rsidRPr="000A715A">
        <w:rPr>
          <w:rFonts w:ascii="Arial" w:hAnsi="Arial" w:cs="Arial"/>
          <w:sz w:val="24"/>
          <w:szCs w:val="24"/>
        </w:rPr>
        <w:t xml:space="preserve"> These examples of the different kinds of monks shows the reader the proper way to conduct yourself and the proper way to live a religious life whilst stating the monks and way of life that should be avoided.</w:t>
      </w:r>
    </w:p>
    <w:p w14:paraId="24898BD4" w14:textId="4FD7F3C1" w:rsidR="002E7042" w:rsidRPr="000A715A" w:rsidRDefault="00FE713C" w:rsidP="00D93283">
      <w:pPr>
        <w:spacing w:line="360" w:lineRule="auto"/>
        <w:rPr>
          <w:rFonts w:ascii="Arial" w:hAnsi="Arial" w:cs="Arial"/>
          <w:sz w:val="24"/>
          <w:szCs w:val="24"/>
        </w:rPr>
      </w:pPr>
      <w:r w:rsidRPr="000A715A">
        <w:rPr>
          <w:rFonts w:ascii="Arial" w:hAnsi="Arial" w:cs="Arial"/>
          <w:sz w:val="24"/>
          <w:szCs w:val="24"/>
        </w:rPr>
        <w:lastRenderedPageBreak/>
        <w:t xml:space="preserve">Benedict refers to the “solitary combat of the desert” in the extract which is a recurring theme throughout </w:t>
      </w:r>
      <w:r w:rsidRPr="000A715A">
        <w:rPr>
          <w:rFonts w:ascii="Arial" w:hAnsi="Arial" w:cs="Arial"/>
          <w:sz w:val="24"/>
          <w:szCs w:val="24"/>
        </w:rPr>
        <w:t>monasticism,</w:t>
      </w:r>
      <w:r w:rsidRPr="000A715A">
        <w:rPr>
          <w:rFonts w:ascii="Arial" w:hAnsi="Arial" w:cs="Arial"/>
          <w:sz w:val="24"/>
          <w:szCs w:val="24"/>
        </w:rPr>
        <w:t xml:space="preserve"> and he seems to value this as an ideal component of monastic life.</w:t>
      </w:r>
      <w:r w:rsidR="00640BED" w:rsidRPr="000A715A">
        <w:rPr>
          <w:rStyle w:val="FootnoteReference"/>
          <w:rFonts w:ascii="Arial" w:hAnsi="Arial" w:cs="Arial"/>
          <w:sz w:val="24"/>
          <w:szCs w:val="24"/>
        </w:rPr>
        <w:footnoteReference w:id="14"/>
      </w:r>
      <w:r w:rsidRPr="000A715A">
        <w:rPr>
          <w:rFonts w:ascii="Arial" w:hAnsi="Arial" w:cs="Arial"/>
          <w:sz w:val="24"/>
          <w:szCs w:val="24"/>
        </w:rPr>
        <w:t xml:space="preserve"> This refers to the desert fathers who were hermits who settled in empty places in Egypt in order to withdraw from society</w:t>
      </w:r>
      <w:r w:rsidR="00C52AA1" w:rsidRPr="000A715A">
        <w:rPr>
          <w:rFonts w:ascii="Arial" w:hAnsi="Arial" w:cs="Arial"/>
          <w:sz w:val="24"/>
          <w:szCs w:val="24"/>
        </w:rPr>
        <w:t>.</w:t>
      </w:r>
      <w:r w:rsidRPr="000A715A">
        <w:rPr>
          <w:rStyle w:val="FootnoteReference"/>
          <w:rFonts w:ascii="Arial" w:hAnsi="Arial" w:cs="Arial"/>
          <w:sz w:val="24"/>
          <w:szCs w:val="24"/>
        </w:rPr>
        <w:footnoteReference w:id="15"/>
      </w:r>
      <w:r w:rsidRPr="000A715A">
        <w:rPr>
          <w:rFonts w:ascii="Arial" w:hAnsi="Arial" w:cs="Arial"/>
          <w:sz w:val="24"/>
          <w:szCs w:val="24"/>
        </w:rPr>
        <w:t xml:space="preserve"> These are the earliest examples of the Anchorites that Benedict discusses in his rule. They would do this to experience life beyond the confines of a community and “the fight against the temptation of body and the mind” means that they would be combating and resisting negative influences without the help of a community.</w:t>
      </w:r>
      <w:r w:rsidR="00640BED" w:rsidRPr="000A715A">
        <w:rPr>
          <w:rStyle w:val="FootnoteReference"/>
          <w:rFonts w:ascii="Arial" w:hAnsi="Arial" w:cs="Arial"/>
          <w:sz w:val="24"/>
          <w:szCs w:val="24"/>
        </w:rPr>
        <w:footnoteReference w:id="16"/>
      </w:r>
      <w:r w:rsidRPr="000A715A">
        <w:rPr>
          <w:rFonts w:ascii="Arial" w:hAnsi="Arial" w:cs="Arial"/>
          <w:sz w:val="24"/>
          <w:szCs w:val="24"/>
        </w:rPr>
        <w:t xml:space="preserve"> He could be meaning this </w:t>
      </w:r>
      <w:r w:rsidRPr="000A715A">
        <w:rPr>
          <w:rFonts w:ascii="Arial" w:hAnsi="Arial" w:cs="Arial"/>
          <w:sz w:val="24"/>
          <w:szCs w:val="24"/>
        </w:rPr>
        <w:t>literally,</w:t>
      </w:r>
      <w:r w:rsidR="00154104" w:rsidRPr="000A715A">
        <w:rPr>
          <w:rFonts w:ascii="Arial" w:hAnsi="Arial" w:cs="Arial"/>
          <w:sz w:val="24"/>
          <w:szCs w:val="24"/>
        </w:rPr>
        <w:t xml:space="preserve"> as</w:t>
      </w:r>
      <w:r w:rsidRPr="000A715A">
        <w:rPr>
          <w:rFonts w:ascii="Arial" w:hAnsi="Arial" w:cs="Arial"/>
          <w:sz w:val="24"/>
          <w:szCs w:val="24"/>
        </w:rPr>
        <w:t xml:space="preserve"> in</w:t>
      </w:r>
      <w:r w:rsidRPr="000A715A">
        <w:rPr>
          <w:rFonts w:ascii="Arial" w:hAnsi="Arial" w:cs="Arial"/>
          <w:sz w:val="24"/>
          <w:szCs w:val="24"/>
        </w:rPr>
        <w:t xml:space="preserve"> the Anchorites going to live in the wilderness on their </w:t>
      </w:r>
      <w:r w:rsidR="00154104" w:rsidRPr="000A715A">
        <w:rPr>
          <w:rFonts w:ascii="Arial" w:hAnsi="Arial" w:cs="Arial"/>
          <w:sz w:val="24"/>
          <w:szCs w:val="24"/>
        </w:rPr>
        <w:t>own,</w:t>
      </w:r>
      <w:r w:rsidRPr="000A715A">
        <w:rPr>
          <w:rFonts w:ascii="Arial" w:hAnsi="Arial" w:cs="Arial"/>
          <w:sz w:val="24"/>
          <w:szCs w:val="24"/>
        </w:rPr>
        <w:t xml:space="preserve"> but it could also mean spiritual isolationism as well. The Exordium Parvum refers to the location of Citeaux as if it w</w:t>
      </w:r>
      <w:r w:rsidR="00154104" w:rsidRPr="000A715A">
        <w:rPr>
          <w:rFonts w:ascii="Arial" w:hAnsi="Arial" w:cs="Arial"/>
          <w:sz w:val="24"/>
          <w:szCs w:val="24"/>
        </w:rPr>
        <w:t>ere</w:t>
      </w:r>
      <w:r w:rsidRPr="000A715A">
        <w:rPr>
          <w:rFonts w:ascii="Arial" w:hAnsi="Arial" w:cs="Arial"/>
          <w:sz w:val="24"/>
          <w:szCs w:val="24"/>
        </w:rPr>
        <w:t xml:space="preserve"> a wilderness in order to harken</w:t>
      </w:r>
      <w:r w:rsidR="00154104" w:rsidRPr="000A715A">
        <w:rPr>
          <w:rFonts w:ascii="Arial" w:hAnsi="Arial" w:cs="Arial"/>
          <w:sz w:val="24"/>
          <w:szCs w:val="24"/>
        </w:rPr>
        <w:t xml:space="preserve"> the </w:t>
      </w:r>
      <w:r w:rsidRPr="000A715A">
        <w:rPr>
          <w:rFonts w:ascii="Arial" w:hAnsi="Arial" w:cs="Arial"/>
          <w:sz w:val="24"/>
          <w:szCs w:val="24"/>
        </w:rPr>
        <w:t xml:space="preserve">founding of the monastery </w:t>
      </w:r>
      <w:r w:rsidR="00154104" w:rsidRPr="000A715A">
        <w:rPr>
          <w:rFonts w:ascii="Arial" w:hAnsi="Arial" w:cs="Arial"/>
          <w:sz w:val="24"/>
          <w:szCs w:val="24"/>
        </w:rPr>
        <w:t xml:space="preserve">to </w:t>
      </w:r>
      <w:r w:rsidRPr="000A715A">
        <w:rPr>
          <w:rFonts w:ascii="Arial" w:hAnsi="Arial" w:cs="Arial"/>
          <w:sz w:val="24"/>
          <w:szCs w:val="24"/>
        </w:rPr>
        <w:t xml:space="preserve">the solitude of the desert </w:t>
      </w:r>
      <w:r w:rsidR="00154104" w:rsidRPr="000A715A">
        <w:rPr>
          <w:rFonts w:ascii="Arial" w:hAnsi="Arial" w:cs="Arial"/>
          <w:sz w:val="24"/>
          <w:szCs w:val="24"/>
        </w:rPr>
        <w:t xml:space="preserve">in St. Benedict’s rule </w:t>
      </w:r>
      <w:r w:rsidRPr="000A715A">
        <w:rPr>
          <w:rFonts w:ascii="Arial" w:hAnsi="Arial" w:cs="Arial"/>
          <w:sz w:val="24"/>
          <w:szCs w:val="24"/>
        </w:rPr>
        <w:t>in order to give the impression of a semblance of spiritual isolation.</w:t>
      </w:r>
      <w:r w:rsidRPr="000A715A">
        <w:rPr>
          <w:rStyle w:val="FootnoteReference"/>
          <w:rFonts w:ascii="Arial" w:hAnsi="Arial" w:cs="Arial"/>
          <w:sz w:val="24"/>
          <w:szCs w:val="24"/>
        </w:rPr>
        <w:footnoteReference w:id="17"/>
      </w:r>
      <w:r w:rsidR="002E7042" w:rsidRPr="000A715A">
        <w:rPr>
          <w:rFonts w:ascii="Arial" w:hAnsi="Arial" w:cs="Arial"/>
          <w:sz w:val="24"/>
          <w:szCs w:val="24"/>
        </w:rPr>
        <w:t xml:space="preserve"> To conclude, St. Benedict, in this extract, details some important facets of monastic life.</w:t>
      </w:r>
    </w:p>
    <w:bookmarkEnd w:id="0"/>
    <w:p w14:paraId="7465C9CC" w14:textId="0598471A" w:rsidR="00D93283" w:rsidRPr="000A715A" w:rsidRDefault="00D93283" w:rsidP="00C22A1C">
      <w:pPr>
        <w:spacing w:line="360" w:lineRule="auto"/>
        <w:rPr>
          <w:rFonts w:ascii="Arial" w:hAnsi="Arial" w:cs="Arial"/>
          <w:b/>
          <w:bCs/>
          <w:sz w:val="24"/>
          <w:szCs w:val="24"/>
          <w:u w:val="single"/>
        </w:rPr>
      </w:pPr>
      <w:r w:rsidRPr="000A715A">
        <w:rPr>
          <w:rFonts w:ascii="Arial" w:hAnsi="Arial" w:cs="Arial"/>
          <w:b/>
          <w:bCs/>
          <w:sz w:val="24"/>
          <w:szCs w:val="24"/>
          <w:u w:val="single"/>
        </w:rPr>
        <w:t>Word Count: 9</w:t>
      </w:r>
      <w:r w:rsidR="00346A90" w:rsidRPr="000A715A">
        <w:rPr>
          <w:rFonts w:ascii="Arial" w:hAnsi="Arial" w:cs="Arial"/>
          <w:b/>
          <w:bCs/>
          <w:sz w:val="24"/>
          <w:szCs w:val="24"/>
          <w:u w:val="single"/>
        </w:rPr>
        <w:t>27</w:t>
      </w:r>
    </w:p>
    <w:p w14:paraId="08BEDE01" w14:textId="1D5789A8" w:rsidR="00134523" w:rsidRPr="000A715A" w:rsidRDefault="00134523" w:rsidP="00C22A1C">
      <w:pPr>
        <w:spacing w:line="360" w:lineRule="auto"/>
        <w:rPr>
          <w:rFonts w:ascii="Arial" w:hAnsi="Arial" w:cs="Arial"/>
          <w:sz w:val="24"/>
          <w:szCs w:val="24"/>
        </w:rPr>
      </w:pPr>
    </w:p>
    <w:p w14:paraId="4248BBD6" w14:textId="7B5AD75B" w:rsidR="00134523" w:rsidRPr="000A715A" w:rsidRDefault="00134523" w:rsidP="00C22A1C">
      <w:pPr>
        <w:spacing w:line="360" w:lineRule="auto"/>
        <w:rPr>
          <w:rFonts w:ascii="Arial" w:hAnsi="Arial" w:cs="Arial"/>
          <w:sz w:val="24"/>
          <w:szCs w:val="24"/>
        </w:rPr>
      </w:pPr>
    </w:p>
    <w:p w14:paraId="6704BD5C" w14:textId="3BE163A4" w:rsidR="00134523" w:rsidRPr="000A715A" w:rsidRDefault="00134523" w:rsidP="00C22A1C">
      <w:pPr>
        <w:spacing w:line="360" w:lineRule="auto"/>
        <w:rPr>
          <w:rFonts w:ascii="Arial" w:hAnsi="Arial" w:cs="Arial"/>
          <w:sz w:val="24"/>
          <w:szCs w:val="24"/>
        </w:rPr>
      </w:pPr>
    </w:p>
    <w:p w14:paraId="50B84FA9" w14:textId="49D4F25E" w:rsidR="00134523" w:rsidRPr="000A715A" w:rsidRDefault="00134523" w:rsidP="00C22A1C">
      <w:pPr>
        <w:spacing w:line="360" w:lineRule="auto"/>
        <w:rPr>
          <w:rFonts w:ascii="Arial" w:hAnsi="Arial" w:cs="Arial"/>
          <w:sz w:val="24"/>
          <w:szCs w:val="24"/>
        </w:rPr>
      </w:pPr>
    </w:p>
    <w:p w14:paraId="0962D02D" w14:textId="2ED90186" w:rsidR="00134523" w:rsidRPr="000A715A" w:rsidRDefault="00134523" w:rsidP="00C22A1C">
      <w:pPr>
        <w:spacing w:line="360" w:lineRule="auto"/>
        <w:rPr>
          <w:rFonts w:ascii="Arial" w:hAnsi="Arial" w:cs="Arial"/>
          <w:sz w:val="24"/>
          <w:szCs w:val="24"/>
        </w:rPr>
      </w:pPr>
    </w:p>
    <w:p w14:paraId="561C4DD7" w14:textId="16E31AFB" w:rsidR="00134523" w:rsidRPr="000A715A" w:rsidRDefault="00134523" w:rsidP="00C22A1C">
      <w:pPr>
        <w:spacing w:line="360" w:lineRule="auto"/>
        <w:rPr>
          <w:rFonts w:ascii="Arial" w:hAnsi="Arial" w:cs="Arial"/>
          <w:sz w:val="24"/>
          <w:szCs w:val="24"/>
        </w:rPr>
      </w:pPr>
    </w:p>
    <w:p w14:paraId="218EDBEA" w14:textId="0097537D" w:rsidR="00134523" w:rsidRPr="000A715A" w:rsidRDefault="00134523" w:rsidP="00C22A1C">
      <w:pPr>
        <w:spacing w:line="360" w:lineRule="auto"/>
        <w:rPr>
          <w:rFonts w:ascii="Arial" w:hAnsi="Arial" w:cs="Arial"/>
          <w:sz w:val="24"/>
          <w:szCs w:val="24"/>
        </w:rPr>
      </w:pPr>
    </w:p>
    <w:p w14:paraId="2A0B66D4" w14:textId="77777777" w:rsidR="00542A06" w:rsidRPr="000A715A" w:rsidRDefault="00542A06" w:rsidP="00D93283">
      <w:pPr>
        <w:spacing w:line="360" w:lineRule="auto"/>
        <w:rPr>
          <w:rFonts w:ascii="Arial" w:hAnsi="Arial" w:cs="Arial"/>
          <w:sz w:val="24"/>
          <w:szCs w:val="24"/>
        </w:rPr>
      </w:pPr>
    </w:p>
    <w:p w14:paraId="5A502AE9" w14:textId="77777777" w:rsidR="00154104" w:rsidRPr="000A715A" w:rsidRDefault="00154104" w:rsidP="00D93283">
      <w:pPr>
        <w:spacing w:line="360" w:lineRule="auto"/>
        <w:rPr>
          <w:rFonts w:ascii="Arial" w:hAnsi="Arial" w:cs="Arial"/>
          <w:b/>
          <w:bCs/>
          <w:sz w:val="24"/>
          <w:szCs w:val="24"/>
          <w:u w:val="single"/>
        </w:rPr>
      </w:pPr>
    </w:p>
    <w:p w14:paraId="03DA4E50" w14:textId="77777777" w:rsidR="00154104" w:rsidRPr="000A715A" w:rsidRDefault="00154104" w:rsidP="00D93283">
      <w:pPr>
        <w:spacing w:line="360" w:lineRule="auto"/>
        <w:rPr>
          <w:rFonts w:ascii="Arial" w:hAnsi="Arial" w:cs="Arial"/>
          <w:b/>
          <w:bCs/>
          <w:sz w:val="24"/>
          <w:szCs w:val="24"/>
          <w:u w:val="single"/>
        </w:rPr>
      </w:pPr>
    </w:p>
    <w:p w14:paraId="304E8FDB" w14:textId="2F8A5A86" w:rsidR="00134523" w:rsidRPr="000A715A" w:rsidRDefault="00134523" w:rsidP="00D93283">
      <w:pPr>
        <w:spacing w:line="360" w:lineRule="auto"/>
        <w:rPr>
          <w:rFonts w:ascii="Arial" w:hAnsi="Arial" w:cs="Arial"/>
          <w:b/>
          <w:bCs/>
          <w:sz w:val="24"/>
          <w:szCs w:val="24"/>
          <w:u w:val="single"/>
        </w:rPr>
      </w:pPr>
      <w:r w:rsidRPr="000A715A">
        <w:rPr>
          <w:rFonts w:ascii="Arial" w:hAnsi="Arial" w:cs="Arial"/>
          <w:b/>
          <w:bCs/>
          <w:sz w:val="24"/>
          <w:szCs w:val="24"/>
          <w:u w:val="single"/>
        </w:rPr>
        <w:t>Bibliography</w:t>
      </w:r>
    </w:p>
    <w:p w14:paraId="5036DC30" w14:textId="5271DC67" w:rsidR="00134523" w:rsidRPr="000A715A" w:rsidRDefault="00134523" w:rsidP="00D93283">
      <w:pPr>
        <w:spacing w:line="360" w:lineRule="auto"/>
        <w:rPr>
          <w:rFonts w:ascii="Arial" w:hAnsi="Arial" w:cs="Arial"/>
          <w:b/>
          <w:bCs/>
          <w:sz w:val="24"/>
          <w:szCs w:val="24"/>
          <w:u w:val="single"/>
        </w:rPr>
      </w:pPr>
      <w:r w:rsidRPr="000A715A">
        <w:rPr>
          <w:rFonts w:ascii="Arial" w:hAnsi="Arial" w:cs="Arial"/>
          <w:b/>
          <w:bCs/>
          <w:sz w:val="24"/>
          <w:szCs w:val="24"/>
          <w:u w:val="single"/>
        </w:rPr>
        <w:t>Primary Sources</w:t>
      </w:r>
    </w:p>
    <w:p w14:paraId="7F0B61DE" w14:textId="77777777" w:rsidR="004C6AA5" w:rsidRPr="000A715A" w:rsidRDefault="004C6AA5" w:rsidP="00D93283">
      <w:pPr>
        <w:spacing w:line="360" w:lineRule="auto"/>
        <w:rPr>
          <w:rFonts w:ascii="Arial" w:hAnsi="Arial" w:cs="Arial"/>
          <w:b/>
          <w:bCs/>
          <w:sz w:val="24"/>
          <w:szCs w:val="24"/>
          <w:u w:val="single"/>
        </w:rPr>
      </w:pPr>
      <w:r w:rsidRPr="000A715A">
        <w:rPr>
          <w:rFonts w:ascii="Arial" w:hAnsi="Arial" w:cs="Arial"/>
          <w:i/>
          <w:iCs/>
          <w:color w:val="000000"/>
          <w:sz w:val="24"/>
          <w:szCs w:val="24"/>
          <w:shd w:val="clear" w:color="auto" w:fill="FFFFFF"/>
        </w:rPr>
        <w:t>Exordium Parvum</w:t>
      </w:r>
      <w:r w:rsidRPr="000A715A">
        <w:rPr>
          <w:rFonts w:ascii="Arial" w:hAnsi="Arial" w:cs="Arial"/>
          <w:color w:val="000000"/>
          <w:sz w:val="24"/>
          <w:szCs w:val="24"/>
          <w:shd w:val="clear" w:color="auto" w:fill="FFFFFF"/>
        </w:rPr>
        <w:t> Available at: &lt;https://moodle.uwtsd.ac.uk/pluginfile.php/343627/mod_resource/content/0/Cistercian%20sources%201.pdf&gt; [accessed 14th February 2020]. From course handout.</w:t>
      </w:r>
    </w:p>
    <w:p w14:paraId="72B6861E" w14:textId="77777777" w:rsidR="004C6AA5" w:rsidRPr="000A715A" w:rsidRDefault="004C6AA5" w:rsidP="00D93283">
      <w:pPr>
        <w:spacing w:line="360" w:lineRule="auto"/>
        <w:rPr>
          <w:rFonts w:ascii="Arial" w:hAnsi="Arial" w:cs="Arial"/>
          <w:color w:val="000000"/>
          <w:sz w:val="24"/>
          <w:szCs w:val="24"/>
          <w:shd w:val="clear" w:color="auto" w:fill="FFFFFF"/>
        </w:rPr>
      </w:pPr>
      <w:r w:rsidRPr="000A715A">
        <w:rPr>
          <w:rFonts w:ascii="Arial" w:hAnsi="Arial" w:cs="Arial"/>
          <w:color w:val="000000"/>
          <w:sz w:val="24"/>
          <w:szCs w:val="24"/>
          <w:shd w:val="clear" w:color="auto" w:fill="FFFFFF"/>
        </w:rPr>
        <w:t>St. Benedict, The Holy Rule of St. Benedict, Trans by Rev Boniface, 26th June 2019 &lt;https://ccel.org/ccel/b/benedict/rule/cache/rule.pdf&gt; [accessed 14th February 2020].</w:t>
      </w:r>
    </w:p>
    <w:p w14:paraId="740FFAD8" w14:textId="59BA00D9" w:rsidR="00134523" w:rsidRPr="000A715A" w:rsidRDefault="00134523" w:rsidP="00D93283">
      <w:pPr>
        <w:spacing w:line="360" w:lineRule="auto"/>
        <w:rPr>
          <w:rFonts w:ascii="Arial" w:hAnsi="Arial" w:cs="Arial"/>
          <w:b/>
          <w:bCs/>
          <w:sz w:val="24"/>
          <w:szCs w:val="24"/>
          <w:u w:val="single"/>
        </w:rPr>
      </w:pPr>
      <w:r w:rsidRPr="000A715A">
        <w:rPr>
          <w:rFonts w:ascii="Arial" w:hAnsi="Arial" w:cs="Arial"/>
          <w:b/>
          <w:bCs/>
          <w:sz w:val="24"/>
          <w:szCs w:val="24"/>
          <w:u w:val="single"/>
        </w:rPr>
        <w:t>Secondary Sources</w:t>
      </w:r>
    </w:p>
    <w:p w14:paraId="3A728D38" w14:textId="77777777" w:rsidR="004C6AA5" w:rsidRPr="000A715A" w:rsidRDefault="004C6AA5" w:rsidP="00D93283">
      <w:pPr>
        <w:pStyle w:val="FootnoteText"/>
        <w:spacing w:line="360" w:lineRule="auto"/>
        <w:rPr>
          <w:rFonts w:ascii="Arial" w:hAnsi="Arial" w:cs="Arial"/>
          <w:color w:val="000000"/>
          <w:sz w:val="24"/>
          <w:szCs w:val="24"/>
          <w:shd w:val="clear" w:color="auto" w:fill="FFFFFF"/>
        </w:rPr>
      </w:pPr>
      <w:r w:rsidRPr="000A715A">
        <w:rPr>
          <w:rFonts w:ascii="Arial" w:hAnsi="Arial" w:cs="Arial"/>
          <w:color w:val="000000"/>
          <w:sz w:val="24"/>
          <w:szCs w:val="24"/>
          <w:shd w:val="clear" w:color="auto" w:fill="FFFFFF"/>
        </w:rPr>
        <w:t>‘</w:t>
      </w:r>
      <w:proofErr w:type="spellStart"/>
      <w:r w:rsidRPr="000A715A">
        <w:rPr>
          <w:rFonts w:ascii="Arial" w:hAnsi="Arial" w:cs="Arial"/>
          <w:color w:val="000000"/>
          <w:sz w:val="24"/>
          <w:szCs w:val="24"/>
          <w:shd w:val="clear" w:color="auto" w:fill="FFFFFF"/>
        </w:rPr>
        <w:t>Cassino</w:t>
      </w:r>
      <w:proofErr w:type="spellEnd"/>
      <w:r w:rsidRPr="000A715A">
        <w:rPr>
          <w:rFonts w:ascii="Arial" w:hAnsi="Arial" w:cs="Arial"/>
          <w:color w:val="000000"/>
          <w:sz w:val="24"/>
          <w:szCs w:val="24"/>
          <w:shd w:val="clear" w:color="auto" w:fill="FFFFFF"/>
        </w:rPr>
        <w:t xml:space="preserve">’, </w:t>
      </w:r>
      <w:proofErr w:type="spellStart"/>
      <w:r w:rsidRPr="000A715A">
        <w:rPr>
          <w:rFonts w:ascii="Arial" w:hAnsi="Arial" w:cs="Arial"/>
          <w:i/>
          <w:iCs/>
          <w:color w:val="000000"/>
          <w:sz w:val="24"/>
          <w:szCs w:val="24"/>
          <w:shd w:val="clear" w:color="auto" w:fill="F2F2F2"/>
        </w:rPr>
        <w:t>Encyclopædia</w:t>
      </w:r>
      <w:proofErr w:type="spellEnd"/>
      <w:r w:rsidRPr="000A715A">
        <w:rPr>
          <w:rFonts w:ascii="Arial" w:hAnsi="Arial" w:cs="Arial"/>
          <w:i/>
          <w:iCs/>
          <w:color w:val="000000"/>
          <w:sz w:val="24"/>
          <w:szCs w:val="24"/>
          <w:shd w:val="clear" w:color="auto" w:fill="F2F2F2"/>
        </w:rPr>
        <w:t xml:space="preserve"> Britannica,</w:t>
      </w:r>
      <w:r w:rsidRPr="000A715A">
        <w:rPr>
          <w:rFonts w:ascii="Arial" w:hAnsi="Arial" w:cs="Arial"/>
          <w:color w:val="000000"/>
          <w:sz w:val="24"/>
          <w:szCs w:val="24"/>
          <w:shd w:val="clear" w:color="auto" w:fill="FFFFFF"/>
        </w:rPr>
        <w:t xml:space="preserve"> 16th December 2013, &lt;https://www.britannica.com/place/Cassino&gt; [accessed 14th February 2020].</w:t>
      </w:r>
    </w:p>
    <w:p w14:paraId="4390F560" w14:textId="77777777" w:rsidR="004C6AA5" w:rsidRPr="000A715A" w:rsidRDefault="004C6AA5" w:rsidP="00D93283">
      <w:pPr>
        <w:pStyle w:val="FootnoteText"/>
        <w:spacing w:line="360" w:lineRule="auto"/>
        <w:rPr>
          <w:rFonts w:ascii="Arial" w:hAnsi="Arial" w:cs="Arial"/>
          <w:color w:val="000000"/>
          <w:sz w:val="24"/>
          <w:szCs w:val="24"/>
          <w:shd w:val="clear" w:color="auto" w:fill="FFFFFF"/>
        </w:rPr>
      </w:pPr>
    </w:p>
    <w:p w14:paraId="57A06486" w14:textId="59EBBBD0" w:rsidR="004C6AA5" w:rsidRPr="000A715A" w:rsidRDefault="004C6AA5" w:rsidP="00D93283">
      <w:pPr>
        <w:pStyle w:val="FootnoteText"/>
        <w:spacing w:line="360" w:lineRule="auto"/>
        <w:rPr>
          <w:rFonts w:ascii="Arial" w:hAnsi="Arial" w:cs="Arial"/>
          <w:sz w:val="24"/>
          <w:szCs w:val="24"/>
        </w:rPr>
      </w:pPr>
      <w:r w:rsidRPr="000A715A">
        <w:rPr>
          <w:rFonts w:ascii="Arial" w:hAnsi="Arial" w:cs="Arial"/>
          <w:color w:val="000000"/>
          <w:sz w:val="24"/>
          <w:szCs w:val="24"/>
          <w:shd w:val="clear" w:color="auto" w:fill="FFFFFF"/>
        </w:rPr>
        <w:t>‘Cistercian’</w:t>
      </w:r>
      <w:r w:rsidRPr="000A715A">
        <w:rPr>
          <w:rFonts w:ascii="Arial" w:hAnsi="Arial" w:cs="Arial"/>
          <w:i/>
          <w:iCs/>
          <w:color w:val="000000"/>
          <w:sz w:val="24"/>
          <w:szCs w:val="24"/>
          <w:shd w:val="clear" w:color="auto" w:fill="FFFFFF"/>
        </w:rPr>
        <w:t>,</w:t>
      </w:r>
      <w:r w:rsidRPr="000A715A">
        <w:rPr>
          <w:rFonts w:ascii="Arial" w:hAnsi="Arial" w:cs="Arial"/>
          <w:color w:val="000000"/>
          <w:sz w:val="24"/>
          <w:szCs w:val="24"/>
          <w:shd w:val="clear" w:color="auto" w:fill="FFFFFF"/>
        </w:rPr>
        <w:t> </w:t>
      </w:r>
      <w:proofErr w:type="spellStart"/>
      <w:r w:rsidRPr="000A715A">
        <w:rPr>
          <w:rFonts w:ascii="Arial" w:hAnsi="Arial" w:cs="Arial"/>
          <w:i/>
          <w:iCs/>
          <w:color w:val="000000"/>
          <w:sz w:val="24"/>
          <w:szCs w:val="24"/>
          <w:shd w:val="clear" w:color="auto" w:fill="F2F2F2"/>
        </w:rPr>
        <w:t>Encyclopædia</w:t>
      </w:r>
      <w:proofErr w:type="spellEnd"/>
      <w:r w:rsidRPr="000A715A">
        <w:rPr>
          <w:rFonts w:ascii="Arial" w:hAnsi="Arial" w:cs="Arial"/>
          <w:i/>
          <w:iCs/>
          <w:color w:val="000000"/>
          <w:sz w:val="24"/>
          <w:szCs w:val="24"/>
          <w:shd w:val="clear" w:color="auto" w:fill="F2F2F2"/>
        </w:rPr>
        <w:t xml:space="preserve"> Britannica, </w:t>
      </w:r>
      <w:r w:rsidRPr="000A715A">
        <w:rPr>
          <w:rFonts w:ascii="Arial" w:hAnsi="Arial" w:cs="Arial"/>
          <w:color w:val="000000"/>
          <w:sz w:val="24"/>
          <w:szCs w:val="24"/>
          <w:shd w:val="clear" w:color="auto" w:fill="FFFFFF"/>
        </w:rPr>
        <w:t>26th June 2019 &lt;https://www.britannica.com/topic/Cistercians&gt; [accessed 15th February 2020].</w:t>
      </w:r>
    </w:p>
    <w:p w14:paraId="591F5850" w14:textId="77777777" w:rsidR="004C6AA5" w:rsidRPr="000A715A" w:rsidRDefault="004C6AA5" w:rsidP="00D93283">
      <w:pPr>
        <w:spacing w:line="360" w:lineRule="auto"/>
        <w:rPr>
          <w:rFonts w:ascii="Arial" w:hAnsi="Arial" w:cs="Arial"/>
          <w:color w:val="000000"/>
          <w:sz w:val="24"/>
          <w:szCs w:val="24"/>
          <w:shd w:val="clear" w:color="auto" w:fill="FFFFFF"/>
        </w:rPr>
      </w:pPr>
    </w:p>
    <w:p w14:paraId="3F3D57F3" w14:textId="503D4225" w:rsidR="004C6AA5" w:rsidRPr="000A715A" w:rsidRDefault="004C6AA5" w:rsidP="00D93283">
      <w:pPr>
        <w:spacing w:line="360" w:lineRule="auto"/>
        <w:rPr>
          <w:rFonts w:ascii="Arial" w:hAnsi="Arial" w:cs="Arial"/>
          <w:color w:val="000000"/>
          <w:sz w:val="24"/>
          <w:szCs w:val="24"/>
          <w:shd w:val="clear" w:color="auto" w:fill="FFFFFF"/>
        </w:rPr>
      </w:pPr>
      <w:proofErr w:type="spellStart"/>
      <w:r w:rsidRPr="000A715A">
        <w:rPr>
          <w:rFonts w:ascii="Arial" w:hAnsi="Arial" w:cs="Arial"/>
          <w:color w:val="000000"/>
          <w:sz w:val="24"/>
          <w:szCs w:val="24"/>
          <w:shd w:val="clear" w:color="auto" w:fill="FFFFFF"/>
        </w:rPr>
        <w:t>Kardong</w:t>
      </w:r>
      <w:proofErr w:type="spellEnd"/>
      <w:r w:rsidRPr="000A715A">
        <w:rPr>
          <w:rFonts w:ascii="Arial" w:hAnsi="Arial" w:cs="Arial"/>
          <w:color w:val="000000"/>
          <w:sz w:val="24"/>
          <w:szCs w:val="24"/>
          <w:shd w:val="clear" w:color="auto" w:fill="FFFFFF"/>
        </w:rPr>
        <w:t xml:space="preserve">, </w:t>
      </w:r>
      <w:r w:rsidRPr="000A715A">
        <w:rPr>
          <w:rFonts w:ascii="Arial" w:hAnsi="Arial" w:cs="Arial"/>
          <w:color w:val="000000"/>
          <w:sz w:val="24"/>
          <w:szCs w:val="24"/>
          <w:shd w:val="clear" w:color="auto" w:fill="FFFFFF"/>
        </w:rPr>
        <w:t>Terrance G., </w:t>
      </w:r>
      <w:r w:rsidRPr="000A715A">
        <w:rPr>
          <w:rFonts w:ascii="Arial" w:hAnsi="Arial" w:cs="Arial"/>
          <w:i/>
          <w:iCs/>
          <w:color w:val="000000"/>
          <w:sz w:val="24"/>
          <w:szCs w:val="24"/>
          <w:shd w:val="clear" w:color="auto" w:fill="FFFFFF"/>
        </w:rPr>
        <w:t>Benedict's Rule: A Translation and Commentary</w:t>
      </w:r>
      <w:r w:rsidRPr="000A715A">
        <w:rPr>
          <w:rFonts w:ascii="Arial" w:hAnsi="Arial" w:cs="Arial"/>
          <w:color w:val="000000"/>
          <w:sz w:val="24"/>
          <w:szCs w:val="24"/>
          <w:shd w:val="clear" w:color="auto" w:fill="FFFFFF"/>
        </w:rPr>
        <w:t> (Collegeville: Liturgical Press, 1996)</w:t>
      </w:r>
      <w:r w:rsidRPr="000A715A">
        <w:rPr>
          <w:rFonts w:ascii="Arial" w:hAnsi="Arial" w:cs="Arial"/>
          <w:color w:val="000000"/>
          <w:sz w:val="24"/>
          <w:szCs w:val="24"/>
          <w:shd w:val="clear" w:color="auto" w:fill="FFFFFF"/>
        </w:rPr>
        <w:t>.</w:t>
      </w:r>
    </w:p>
    <w:p w14:paraId="2F63D501" w14:textId="77777777" w:rsidR="004C6AA5" w:rsidRPr="000A715A" w:rsidRDefault="004C6AA5" w:rsidP="00D93283">
      <w:pPr>
        <w:pStyle w:val="FootnoteText"/>
        <w:spacing w:line="360" w:lineRule="auto"/>
        <w:rPr>
          <w:rFonts w:ascii="Arial" w:hAnsi="Arial" w:cs="Arial"/>
          <w:color w:val="000000"/>
          <w:sz w:val="24"/>
          <w:szCs w:val="24"/>
          <w:shd w:val="clear" w:color="auto" w:fill="FFFFFF"/>
        </w:rPr>
      </w:pPr>
      <w:r w:rsidRPr="000A715A">
        <w:rPr>
          <w:rFonts w:ascii="Arial" w:hAnsi="Arial" w:cs="Arial"/>
          <w:color w:val="000000"/>
          <w:sz w:val="24"/>
          <w:szCs w:val="24"/>
          <w:shd w:val="clear" w:color="auto" w:fill="FFFFFF"/>
        </w:rPr>
        <w:t>Knowles</w:t>
      </w:r>
      <w:r w:rsidRPr="000A715A">
        <w:rPr>
          <w:rFonts w:ascii="Arial" w:hAnsi="Arial" w:cs="Arial"/>
          <w:color w:val="000000"/>
          <w:sz w:val="24"/>
          <w:szCs w:val="24"/>
          <w:shd w:val="clear" w:color="auto" w:fill="FFFFFF"/>
        </w:rPr>
        <w:t xml:space="preserve">, </w:t>
      </w:r>
      <w:r w:rsidRPr="000A715A">
        <w:rPr>
          <w:rFonts w:ascii="Arial" w:hAnsi="Arial" w:cs="Arial"/>
          <w:color w:val="000000"/>
          <w:sz w:val="24"/>
          <w:szCs w:val="24"/>
          <w:shd w:val="clear" w:color="auto" w:fill="FFFFFF"/>
        </w:rPr>
        <w:t>Michael David, ‘St. Benedict’</w:t>
      </w:r>
      <w:r w:rsidRPr="000A715A">
        <w:rPr>
          <w:rFonts w:ascii="Arial" w:hAnsi="Arial" w:cs="Arial"/>
          <w:i/>
          <w:iCs/>
          <w:color w:val="000000"/>
          <w:sz w:val="24"/>
          <w:szCs w:val="24"/>
          <w:shd w:val="clear" w:color="auto" w:fill="FFFFFF"/>
        </w:rPr>
        <w:t>,</w:t>
      </w:r>
      <w:r w:rsidRPr="000A715A">
        <w:rPr>
          <w:rFonts w:ascii="Arial" w:hAnsi="Arial" w:cs="Arial"/>
          <w:color w:val="000000"/>
          <w:sz w:val="24"/>
          <w:szCs w:val="24"/>
          <w:shd w:val="clear" w:color="auto" w:fill="F2F2F2"/>
        </w:rPr>
        <w:t xml:space="preserve"> </w:t>
      </w:r>
      <w:proofErr w:type="spellStart"/>
      <w:r w:rsidRPr="000A715A">
        <w:rPr>
          <w:rFonts w:ascii="Arial" w:hAnsi="Arial" w:cs="Arial"/>
          <w:i/>
          <w:iCs/>
          <w:color w:val="000000"/>
          <w:sz w:val="24"/>
          <w:szCs w:val="24"/>
          <w:shd w:val="clear" w:color="auto" w:fill="F2F2F2"/>
        </w:rPr>
        <w:t>Encyclopædia</w:t>
      </w:r>
      <w:proofErr w:type="spellEnd"/>
      <w:r w:rsidRPr="000A715A">
        <w:rPr>
          <w:rFonts w:ascii="Arial" w:hAnsi="Arial" w:cs="Arial"/>
          <w:i/>
          <w:iCs/>
          <w:color w:val="000000"/>
          <w:sz w:val="24"/>
          <w:szCs w:val="24"/>
          <w:shd w:val="clear" w:color="auto" w:fill="F2F2F2"/>
        </w:rPr>
        <w:t xml:space="preserve"> Britannica</w:t>
      </w:r>
      <w:r w:rsidRPr="000A715A">
        <w:rPr>
          <w:rFonts w:ascii="Arial" w:hAnsi="Arial" w:cs="Arial"/>
          <w:i/>
          <w:iCs/>
          <w:color w:val="000000"/>
          <w:sz w:val="24"/>
          <w:szCs w:val="24"/>
          <w:shd w:val="clear" w:color="auto" w:fill="F2F2F2"/>
        </w:rPr>
        <w:t>,</w:t>
      </w:r>
      <w:r w:rsidRPr="000A715A">
        <w:rPr>
          <w:rFonts w:ascii="Arial" w:hAnsi="Arial" w:cs="Arial"/>
          <w:color w:val="000000"/>
          <w:sz w:val="24"/>
          <w:szCs w:val="24"/>
          <w:shd w:val="clear" w:color="auto" w:fill="FFFFFF"/>
        </w:rPr>
        <w:t> 5</w:t>
      </w:r>
      <w:r w:rsidRPr="000A715A">
        <w:rPr>
          <w:rFonts w:ascii="Arial" w:hAnsi="Arial" w:cs="Arial"/>
          <w:color w:val="000000"/>
          <w:sz w:val="24"/>
          <w:szCs w:val="24"/>
          <w:shd w:val="clear" w:color="auto" w:fill="FFFFFF"/>
          <w:vertAlign w:val="superscript"/>
        </w:rPr>
        <w:t>th</w:t>
      </w:r>
      <w:r w:rsidRPr="000A715A">
        <w:rPr>
          <w:rFonts w:ascii="Arial" w:hAnsi="Arial" w:cs="Arial"/>
          <w:color w:val="000000"/>
          <w:sz w:val="24"/>
          <w:szCs w:val="24"/>
          <w:shd w:val="clear" w:color="auto" w:fill="FFFFFF"/>
        </w:rPr>
        <w:t xml:space="preserve"> January 2020 &lt;https://www.britannica.com/biography/Saint-Benedict-of-Nursia&gt; [accessed 14 February 2020].</w:t>
      </w:r>
    </w:p>
    <w:p w14:paraId="5A8C3795" w14:textId="77777777" w:rsidR="004C6AA5" w:rsidRPr="000A715A" w:rsidRDefault="004C6AA5" w:rsidP="00D93283">
      <w:pPr>
        <w:spacing w:line="360" w:lineRule="auto"/>
        <w:rPr>
          <w:rFonts w:ascii="Arial" w:hAnsi="Arial" w:cs="Arial"/>
          <w:sz w:val="24"/>
          <w:szCs w:val="24"/>
        </w:rPr>
      </w:pPr>
    </w:p>
    <w:p w14:paraId="23EF4508" w14:textId="56B78C3F" w:rsidR="004C6AA5" w:rsidRPr="000A715A" w:rsidRDefault="004C6AA5" w:rsidP="00D93283">
      <w:pPr>
        <w:spacing w:line="360" w:lineRule="auto"/>
        <w:rPr>
          <w:rFonts w:ascii="Arial" w:hAnsi="Arial" w:cs="Arial"/>
          <w:sz w:val="24"/>
          <w:szCs w:val="24"/>
        </w:rPr>
      </w:pPr>
      <w:r w:rsidRPr="000A715A">
        <w:rPr>
          <w:rFonts w:ascii="Arial" w:hAnsi="Arial" w:cs="Arial"/>
          <w:sz w:val="24"/>
          <w:szCs w:val="24"/>
        </w:rPr>
        <w:t>Lawrence</w:t>
      </w:r>
      <w:r w:rsidRPr="000A715A">
        <w:rPr>
          <w:rFonts w:ascii="Arial" w:hAnsi="Arial" w:cs="Arial"/>
          <w:sz w:val="24"/>
          <w:szCs w:val="24"/>
        </w:rPr>
        <w:t xml:space="preserve"> </w:t>
      </w:r>
      <w:r w:rsidRPr="000A715A">
        <w:rPr>
          <w:rFonts w:ascii="Arial" w:hAnsi="Arial" w:cs="Arial"/>
          <w:sz w:val="24"/>
          <w:szCs w:val="24"/>
        </w:rPr>
        <w:t>C.H., </w:t>
      </w:r>
      <w:r w:rsidRPr="000A715A">
        <w:rPr>
          <w:rFonts w:ascii="Arial" w:hAnsi="Arial" w:cs="Arial"/>
          <w:i/>
          <w:iCs/>
          <w:sz w:val="24"/>
          <w:szCs w:val="24"/>
        </w:rPr>
        <w:t>Medieval Monasticism</w:t>
      </w:r>
      <w:r w:rsidRPr="000A715A">
        <w:rPr>
          <w:rFonts w:ascii="Arial" w:hAnsi="Arial" w:cs="Arial"/>
          <w:sz w:val="24"/>
          <w:szCs w:val="24"/>
        </w:rPr>
        <w:t xml:space="preserve">, 3rd </w:t>
      </w:r>
      <w:proofErr w:type="spellStart"/>
      <w:r w:rsidRPr="000A715A">
        <w:rPr>
          <w:rFonts w:ascii="Arial" w:hAnsi="Arial" w:cs="Arial"/>
          <w:sz w:val="24"/>
          <w:szCs w:val="24"/>
        </w:rPr>
        <w:t>edn</w:t>
      </w:r>
      <w:proofErr w:type="spellEnd"/>
      <w:r w:rsidRPr="000A715A">
        <w:rPr>
          <w:rFonts w:ascii="Arial" w:hAnsi="Arial" w:cs="Arial"/>
          <w:sz w:val="24"/>
          <w:szCs w:val="24"/>
        </w:rPr>
        <w:t xml:space="preserve"> (London: Longman Publishing, 1938)</w:t>
      </w:r>
      <w:r w:rsidRPr="000A715A">
        <w:rPr>
          <w:rFonts w:ascii="Arial" w:hAnsi="Arial" w:cs="Arial"/>
          <w:sz w:val="24"/>
          <w:szCs w:val="24"/>
        </w:rPr>
        <w:t>.</w:t>
      </w:r>
    </w:p>
    <w:p w14:paraId="2D380A31" w14:textId="77777777" w:rsidR="004C6AA5" w:rsidRPr="000A715A" w:rsidRDefault="004C6AA5" w:rsidP="00D93283">
      <w:pPr>
        <w:pStyle w:val="FootnoteText"/>
        <w:spacing w:line="360" w:lineRule="auto"/>
        <w:rPr>
          <w:rFonts w:ascii="Arial" w:hAnsi="Arial" w:cs="Arial"/>
          <w:color w:val="000000"/>
          <w:sz w:val="24"/>
          <w:szCs w:val="24"/>
          <w:shd w:val="clear" w:color="auto" w:fill="FFFFFF"/>
        </w:rPr>
      </w:pPr>
      <w:r w:rsidRPr="000A715A">
        <w:rPr>
          <w:rFonts w:ascii="Arial" w:hAnsi="Arial" w:cs="Arial"/>
          <w:color w:val="000000"/>
          <w:sz w:val="24"/>
          <w:szCs w:val="24"/>
          <w:shd w:val="clear" w:color="auto" w:fill="FFFFFF"/>
        </w:rPr>
        <w:t>McCann</w:t>
      </w:r>
      <w:r w:rsidRPr="000A715A">
        <w:rPr>
          <w:rFonts w:ascii="Arial" w:hAnsi="Arial" w:cs="Arial"/>
          <w:color w:val="000000"/>
          <w:sz w:val="24"/>
          <w:szCs w:val="24"/>
          <w:shd w:val="clear" w:color="auto" w:fill="FFFFFF"/>
        </w:rPr>
        <w:t xml:space="preserve">, </w:t>
      </w:r>
      <w:r w:rsidRPr="000A715A">
        <w:rPr>
          <w:rFonts w:ascii="Arial" w:hAnsi="Arial" w:cs="Arial"/>
          <w:color w:val="000000"/>
          <w:sz w:val="24"/>
          <w:szCs w:val="24"/>
          <w:shd w:val="clear" w:color="auto" w:fill="FFFFFF"/>
        </w:rPr>
        <w:t>Justin, </w:t>
      </w:r>
      <w:r w:rsidRPr="000A715A">
        <w:rPr>
          <w:rFonts w:ascii="Arial" w:hAnsi="Arial" w:cs="Arial"/>
          <w:i/>
          <w:iCs/>
          <w:color w:val="000000"/>
          <w:sz w:val="24"/>
          <w:szCs w:val="24"/>
          <w:shd w:val="clear" w:color="auto" w:fill="FFFFFF"/>
        </w:rPr>
        <w:t>Saint Benedict</w:t>
      </w:r>
      <w:r w:rsidRPr="000A715A">
        <w:rPr>
          <w:rFonts w:ascii="Arial" w:hAnsi="Arial" w:cs="Arial"/>
          <w:color w:val="000000"/>
          <w:sz w:val="24"/>
          <w:szCs w:val="24"/>
          <w:shd w:val="clear" w:color="auto" w:fill="FFFFFF"/>
        </w:rPr>
        <w:t xml:space="preserve"> (London: </w:t>
      </w:r>
      <w:proofErr w:type="spellStart"/>
      <w:r w:rsidRPr="000A715A">
        <w:rPr>
          <w:rFonts w:ascii="Arial" w:hAnsi="Arial" w:cs="Arial"/>
          <w:color w:val="000000"/>
          <w:sz w:val="24"/>
          <w:szCs w:val="24"/>
          <w:shd w:val="clear" w:color="auto" w:fill="FFFFFF"/>
        </w:rPr>
        <w:t>Sheed</w:t>
      </w:r>
      <w:proofErr w:type="spellEnd"/>
      <w:r w:rsidRPr="000A715A">
        <w:rPr>
          <w:rFonts w:ascii="Arial" w:hAnsi="Arial" w:cs="Arial"/>
          <w:color w:val="000000"/>
          <w:sz w:val="24"/>
          <w:szCs w:val="24"/>
          <w:shd w:val="clear" w:color="auto" w:fill="FFFFFF"/>
        </w:rPr>
        <w:t xml:space="preserve"> and Ward, 1938)</w:t>
      </w:r>
      <w:r w:rsidRPr="000A715A">
        <w:rPr>
          <w:rFonts w:ascii="Arial" w:hAnsi="Arial" w:cs="Arial"/>
          <w:color w:val="000000"/>
          <w:sz w:val="24"/>
          <w:szCs w:val="24"/>
          <w:shd w:val="clear" w:color="auto" w:fill="FFFFFF"/>
        </w:rPr>
        <w:t>.</w:t>
      </w:r>
    </w:p>
    <w:p w14:paraId="2A1067FB" w14:textId="77777777" w:rsidR="00D93283" w:rsidRPr="0043613B" w:rsidRDefault="00D93283" w:rsidP="00C22A1C">
      <w:pPr>
        <w:spacing w:line="360" w:lineRule="auto"/>
        <w:rPr>
          <w:rFonts w:ascii="Arial" w:hAnsi="Arial" w:cs="Arial"/>
          <w:b/>
          <w:bCs/>
          <w:sz w:val="24"/>
          <w:szCs w:val="24"/>
          <w:u w:val="single"/>
        </w:rPr>
      </w:pPr>
    </w:p>
    <w:p w14:paraId="3477C030" w14:textId="09F0D9A7" w:rsidR="007A539A" w:rsidRPr="000A715A" w:rsidRDefault="007A539A">
      <w:pPr>
        <w:rPr>
          <w:rFonts w:ascii="Georgia" w:hAnsi="Georgia"/>
          <w:b/>
          <w:sz w:val="24"/>
          <w:szCs w:val="24"/>
          <w:u w:val="single"/>
        </w:rPr>
      </w:pPr>
      <w:r w:rsidRPr="008B7093">
        <w:rPr>
          <w:rFonts w:ascii="Georgia" w:hAnsi="Georgia"/>
          <w:sz w:val="24"/>
          <w:szCs w:val="24"/>
        </w:rPr>
        <w:br/>
      </w:r>
      <w:r w:rsidRPr="008B7093">
        <w:rPr>
          <w:rFonts w:ascii="Georgia" w:hAnsi="Georgia"/>
          <w:sz w:val="24"/>
          <w:szCs w:val="24"/>
        </w:rPr>
        <w:br/>
      </w:r>
    </w:p>
    <w:sectPr w:rsidR="007A539A" w:rsidRPr="000A715A">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3E4F9A" w14:textId="77777777" w:rsidR="00F809D9" w:rsidRDefault="00F809D9" w:rsidP="0057266E">
      <w:pPr>
        <w:spacing w:after="0" w:line="240" w:lineRule="auto"/>
      </w:pPr>
      <w:r>
        <w:separator/>
      </w:r>
    </w:p>
  </w:endnote>
  <w:endnote w:type="continuationSeparator" w:id="0">
    <w:p w14:paraId="0A2E30F0" w14:textId="77777777" w:rsidR="00F809D9" w:rsidRDefault="00F809D9" w:rsidP="00572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CBC5DC" w14:textId="77777777" w:rsidR="00F809D9" w:rsidRDefault="00F809D9" w:rsidP="0057266E">
      <w:pPr>
        <w:spacing w:after="0" w:line="240" w:lineRule="auto"/>
      </w:pPr>
      <w:r>
        <w:separator/>
      </w:r>
    </w:p>
  </w:footnote>
  <w:footnote w:type="continuationSeparator" w:id="0">
    <w:p w14:paraId="5A629533" w14:textId="77777777" w:rsidR="00F809D9" w:rsidRDefault="00F809D9" w:rsidP="0057266E">
      <w:pPr>
        <w:spacing w:after="0" w:line="240" w:lineRule="auto"/>
      </w:pPr>
      <w:r>
        <w:continuationSeparator/>
      </w:r>
    </w:p>
  </w:footnote>
  <w:footnote w:id="1">
    <w:p w14:paraId="58B7BBD2" w14:textId="471C2E2F" w:rsidR="00920830" w:rsidRPr="00D93283" w:rsidRDefault="00920830" w:rsidP="00920830">
      <w:pPr>
        <w:pStyle w:val="FootnoteText"/>
        <w:rPr>
          <w:rFonts w:ascii="Arial" w:hAnsi="Arial" w:cs="Arial"/>
        </w:rPr>
      </w:pPr>
      <w:r w:rsidRPr="00D93283">
        <w:rPr>
          <w:rStyle w:val="FootnoteReference"/>
          <w:rFonts w:ascii="Arial" w:hAnsi="Arial" w:cs="Arial"/>
        </w:rPr>
        <w:footnoteRef/>
      </w:r>
      <w:r w:rsidRPr="00D93283">
        <w:rPr>
          <w:rFonts w:ascii="Arial" w:hAnsi="Arial" w:cs="Arial"/>
        </w:rPr>
        <w:t xml:space="preserve"> </w:t>
      </w:r>
      <w:bookmarkStart w:id="1" w:name="_Hlk32772356"/>
      <w:r w:rsidR="00495A67" w:rsidRPr="00D93283">
        <w:rPr>
          <w:rFonts w:ascii="Arial" w:hAnsi="Arial" w:cs="Arial"/>
          <w:color w:val="000000"/>
          <w:shd w:val="clear" w:color="auto" w:fill="FFFFFF"/>
        </w:rPr>
        <w:t>Michael David Knowles, </w:t>
      </w:r>
      <w:r w:rsidR="00134523" w:rsidRPr="00D93283">
        <w:rPr>
          <w:rFonts w:ascii="Arial" w:hAnsi="Arial" w:cs="Arial"/>
          <w:color w:val="000000"/>
          <w:shd w:val="clear" w:color="auto" w:fill="FFFFFF"/>
        </w:rPr>
        <w:t>‘</w:t>
      </w:r>
      <w:r w:rsidR="00495A67" w:rsidRPr="00D93283">
        <w:rPr>
          <w:rFonts w:ascii="Arial" w:hAnsi="Arial" w:cs="Arial"/>
          <w:color w:val="000000"/>
          <w:shd w:val="clear" w:color="auto" w:fill="FFFFFF"/>
        </w:rPr>
        <w:t>St. Benedict</w:t>
      </w:r>
      <w:r w:rsidR="00134523" w:rsidRPr="00D93283">
        <w:rPr>
          <w:rFonts w:ascii="Arial" w:hAnsi="Arial" w:cs="Arial"/>
          <w:color w:val="000000"/>
          <w:shd w:val="clear" w:color="auto" w:fill="FFFFFF"/>
        </w:rPr>
        <w:t>’</w:t>
      </w:r>
      <w:bookmarkEnd w:id="1"/>
      <w:r w:rsidR="00134523" w:rsidRPr="00D93283">
        <w:rPr>
          <w:rFonts w:ascii="Arial" w:hAnsi="Arial" w:cs="Arial"/>
          <w:i/>
          <w:iCs/>
          <w:color w:val="000000"/>
          <w:shd w:val="clear" w:color="auto" w:fill="FFFFFF"/>
        </w:rPr>
        <w:t>,</w:t>
      </w:r>
      <w:r w:rsidR="00134523" w:rsidRPr="00D93283">
        <w:rPr>
          <w:rFonts w:ascii="Arial" w:hAnsi="Arial" w:cs="Arial"/>
          <w:color w:val="000000"/>
          <w:shd w:val="clear" w:color="auto" w:fill="F2F2F2"/>
        </w:rPr>
        <w:t xml:space="preserve"> </w:t>
      </w:r>
      <w:proofErr w:type="spellStart"/>
      <w:r w:rsidR="00134523" w:rsidRPr="00D93283">
        <w:rPr>
          <w:rFonts w:ascii="Arial" w:hAnsi="Arial" w:cs="Arial"/>
          <w:i/>
          <w:iCs/>
          <w:color w:val="000000"/>
          <w:shd w:val="clear" w:color="auto" w:fill="F2F2F2"/>
        </w:rPr>
        <w:t>Encyclopædia</w:t>
      </w:r>
      <w:proofErr w:type="spellEnd"/>
      <w:r w:rsidR="00134523" w:rsidRPr="00D93283">
        <w:rPr>
          <w:rFonts w:ascii="Arial" w:hAnsi="Arial" w:cs="Arial"/>
          <w:i/>
          <w:iCs/>
          <w:color w:val="000000"/>
          <w:shd w:val="clear" w:color="auto" w:fill="F2F2F2"/>
        </w:rPr>
        <w:t xml:space="preserve"> Britannica</w:t>
      </w:r>
      <w:r w:rsidR="00134523" w:rsidRPr="00D93283">
        <w:rPr>
          <w:rFonts w:ascii="Arial" w:hAnsi="Arial" w:cs="Arial"/>
          <w:i/>
          <w:iCs/>
          <w:color w:val="000000"/>
          <w:shd w:val="clear" w:color="auto" w:fill="F2F2F2"/>
        </w:rPr>
        <w:t>,</w:t>
      </w:r>
      <w:r w:rsidR="00495A67" w:rsidRPr="00D93283">
        <w:rPr>
          <w:rFonts w:ascii="Arial" w:hAnsi="Arial" w:cs="Arial"/>
          <w:color w:val="000000"/>
          <w:shd w:val="clear" w:color="auto" w:fill="FFFFFF"/>
        </w:rPr>
        <w:t> </w:t>
      </w:r>
      <w:r w:rsidR="00134523" w:rsidRPr="00D93283">
        <w:rPr>
          <w:rFonts w:ascii="Arial" w:hAnsi="Arial" w:cs="Arial"/>
          <w:color w:val="000000"/>
          <w:shd w:val="clear" w:color="auto" w:fill="FFFFFF"/>
        </w:rPr>
        <w:t>5</w:t>
      </w:r>
      <w:r w:rsidR="00134523" w:rsidRPr="00D93283">
        <w:rPr>
          <w:rFonts w:ascii="Arial" w:hAnsi="Arial" w:cs="Arial"/>
          <w:color w:val="000000"/>
          <w:shd w:val="clear" w:color="auto" w:fill="FFFFFF"/>
          <w:vertAlign w:val="superscript"/>
        </w:rPr>
        <w:t>th</w:t>
      </w:r>
      <w:r w:rsidR="00134523" w:rsidRPr="00D93283">
        <w:rPr>
          <w:rFonts w:ascii="Arial" w:hAnsi="Arial" w:cs="Arial"/>
          <w:color w:val="000000"/>
          <w:shd w:val="clear" w:color="auto" w:fill="FFFFFF"/>
        </w:rPr>
        <w:t xml:space="preserve"> January </w:t>
      </w:r>
      <w:r w:rsidR="00495A67" w:rsidRPr="00D93283">
        <w:rPr>
          <w:rFonts w:ascii="Arial" w:hAnsi="Arial" w:cs="Arial"/>
          <w:color w:val="000000"/>
          <w:shd w:val="clear" w:color="auto" w:fill="FFFFFF"/>
        </w:rPr>
        <w:t>2020</w:t>
      </w:r>
      <w:r w:rsidR="00134523" w:rsidRPr="00D93283">
        <w:rPr>
          <w:rFonts w:ascii="Arial" w:hAnsi="Arial" w:cs="Arial"/>
          <w:color w:val="000000"/>
          <w:shd w:val="clear" w:color="auto" w:fill="FFFFFF"/>
        </w:rPr>
        <w:t>,</w:t>
      </w:r>
      <w:r w:rsidR="00495A67" w:rsidRPr="00D93283">
        <w:rPr>
          <w:rFonts w:ascii="Arial" w:hAnsi="Arial" w:cs="Arial"/>
          <w:color w:val="000000"/>
          <w:shd w:val="clear" w:color="auto" w:fill="FFFFFF"/>
        </w:rPr>
        <w:t xml:space="preserve"> &lt;https://www.britannica.com/biography/Saint-Benedict-of-Nursia&gt; [accessed 14</w:t>
      </w:r>
      <w:r w:rsidR="00134523" w:rsidRPr="00D93283">
        <w:rPr>
          <w:rFonts w:ascii="Arial" w:hAnsi="Arial" w:cs="Arial"/>
          <w:color w:val="000000"/>
          <w:shd w:val="clear" w:color="auto" w:fill="FFFFFF"/>
        </w:rPr>
        <w:t>th</w:t>
      </w:r>
      <w:r w:rsidR="00495A67" w:rsidRPr="00D93283">
        <w:rPr>
          <w:rFonts w:ascii="Arial" w:hAnsi="Arial" w:cs="Arial"/>
          <w:color w:val="000000"/>
          <w:shd w:val="clear" w:color="auto" w:fill="FFFFFF"/>
        </w:rPr>
        <w:t xml:space="preserve"> February 2020].</w:t>
      </w:r>
    </w:p>
  </w:footnote>
  <w:footnote w:id="2">
    <w:p w14:paraId="1BAD5A3B" w14:textId="03C93BE1" w:rsidR="00920830" w:rsidRPr="00D93283" w:rsidRDefault="00920830" w:rsidP="00920830">
      <w:pPr>
        <w:pStyle w:val="FootnoteText"/>
        <w:rPr>
          <w:rFonts w:ascii="Arial" w:hAnsi="Arial" w:cs="Arial"/>
        </w:rPr>
      </w:pPr>
      <w:r w:rsidRPr="00D93283">
        <w:rPr>
          <w:rStyle w:val="FootnoteReference"/>
          <w:rFonts w:ascii="Arial" w:hAnsi="Arial" w:cs="Arial"/>
        </w:rPr>
        <w:footnoteRef/>
      </w:r>
      <w:r w:rsidRPr="00D93283">
        <w:rPr>
          <w:rFonts w:ascii="Arial" w:hAnsi="Arial" w:cs="Arial"/>
        </w:rPr>
        <w:t xml:space="preserve"> </w:t>
      </w:r>
      <w:r w:rsidR="00134523" w:rsidRPr="00D93283">
        <w:rPr>
          <w:rFonts w:ascii="Arial" w:hAnsi="Arial" w:cs="Arial"/>
          <w:color w:val="000000"/>
          <w:shd w:val="clear" w:color="auto" w:fill="FFFFFF"/>
        </w:rPr>
        <w:t>‘</w:t>
      </w:r>
      <w:proofErr w:type="spellStart"/>
      <w:r w:rsidR="00134523" w:rsidRPr="00D93283">
        <w:rPr>
          <w:rFonts w:ascii="Arial" w:hAnsi="Arial" w:cs="Arial"/>
          <w:color w:val="000000"/>
          <w:shd w:val="clear" w:color="auto" w:fill="FFFFFF"/>
        </w:rPr>
        <w:t>Cassino</w:t>
      </w:r>
      <w:proofErr w:type="spellEnd"/>
      <w:r w:rsidR="00134523" w:rsidRPr="00D93283">
        <w:rPr>
          <w:rFonts w:ascii="Arial" w:hAnsi="Arial" w:cs="Arial"/>
          <w:color w:val="000000"/>
          <w:shd w:val="clear" w:color="auto" w:fill="FFFFFF"/>
        </w:rPr>
        <w:t xml:space="preserve">’, </w:t>
      </w:r>
      <w:proofErr w:type="spellStart"/>
      <w:r w:rsidR="00134523" w:rsidRPr="00D93283">
        <w:rPr>
          <w:rFonts w:ascii="Arial" w:hAnsi="Arial" w:cs="Arial"/>
          <w:i/>
          <w:iCs/>
          <w:color w:val="000000"/>
          <w:shd w:val="clear" w:color="auto" w:fill="F2F2F2"/>
        </w:rPr>
        <w:t>Encyclopædia</w:t>
      </w:r>
      <w:proofErr w:type="spellEnd"/>
      <w:r w:rsidR="00134523" w:rsidRPr="00D93283">
        <w:rPr>
          <w:rFonts w:ascii="Arial" w:hAnsi="Arial" w:cs="Arial"/>
          <w:i/>
          <w:iCs/>
          <w:color w:val="000000"/>
          <w:shd w:val="clear" w:color="auto" w:fill="F2F2F2"/>
        </w:rPr>
        <w:t xml:space="preserve"> Britannica</w:t>
      </w:r>
      <w:r w:rsidR="00134523" w:rsidRPr="00D93283">
        <w:rPr>
          <w:rFonts w:ascii="Arial" w:hAnsi="Arial" w:cs="Arial"/>
          <w:i/>
          <w:iCs/>
          <w:color w:val="000000"/>
          <w:shd w:val="clear" w:color="auto" w:fill="F2F2F2"/>
        </w:rPr>
        <w:t>,</w:t>
      </w:r>
      <w:r w:rsidR="00134523" w:rsidRPr="00D93283">
        <w:rPr>
          <w:rFonts w:ascii="Arial" w:hAnsi="Arial" w:cs="Arial"/>
          <w:color w:val="000000"/>
          <w:shd w:val="clear" w:color="auto" w:fill="FFFFFF"/>
        </w:rPr>
        <w:t xml:space="preserve"> </w:t>
      </w:r>
      <w:r w:rsidR="00134523" w:rsidRPr="00D93283">
        <w:rPr>
          <w:rFonts w:ascii="Arial" w:hAnsi="Arial" w:cs="Arial"/>
          <w:color w:val="000000"/>
          <w:shd w:val="clear" w:color="auto" w:fill="FFFFFF"/>
        </w:rPr>
        <w:t>16th December 2013</w:t>
      </w:r>
      <w:r w:rsidR="00134523" w:rsidRPr="00D93283">
        <w:rPr>
          <w:rFonts w:ascii="Arial" w:hAnsi="Arial" w:cs="Arial"/>
          <w:color w:val="000000"/>
          <w:shd w:val="clear" w:color="auto" w:fill="FFFFFF"/>
        </w:rPr>
        <w:t>,</w:t>
      </w:r>
      <w:r w:rsidR="00134523" w:rsidRPr="00D93283">
        <w:rPr>
          <w:rFonts w:ascii="Arial" w:hAnsi="Arial" w:cs="Arial"/>
          <w:color w:val="000000"/>
          <w:shd w:val="clear" w:color="auto" w:fill="FFFFFF"/>
        </w:rPr>
        <w:t xml:space="preserve"> &lt;https://www.britannica.com/place/Cassino&gt; [accessed 14th February 2020].</w:t>
      </w:r>
    </w:p>
  </w:footnote>
  <w:footnote w:id="3">
    <w:p w14:paraId="646B5556" w14:textId="52F71054" w:rsidR="00920830" w:rsidRPr="00D93283" w:rsidRDefault="00920830" w:rsidP="00920830">
      <w:pPr>
        <w:pStyle w:val="FootnoteText"/>
        <w:rPr>
          <w:rFonts w:ascii="Arial" w:hAnsi="Arial" w:cs="Arial"/>
        </w:rPr>
      </w:pPr>
      <w:r w:rsidRPr="00D93283">
        <w:rPr>
          <w:rStyle w:val="FootnoteReference"/>
          <w:rFonts w:ascii="Arial" w:hAnsi="Arial" w:cs="Arial"/>
        </w:rPr>
        <w:footnoteRef/>
      </w:r>
      <w:r w:rsidRPr="00D93283">
        <w:rPr>
          <w:rFonts w:ascii="Arial" w:hAnsi="Arial" w:cs="Arial"/>
        </w:rPr>
        <w:t xml:space="preserve"> </w:t>
      </w:r>
      <w:r w:rsidR="00993DF7" w:rsidRPr="00D93283">
        <w:rPr>
          <w:rFonts w:ascii="Arial" w:hAnsi="Arial" w:cs="Arial"/>
          <w:color w:val="000000"/>
          <w:shd w:val="clear" w:color="auto" w:fill="FFFFFF"/>
        </w:rPr>
        <w:t>Justin McCann, </w:t>
      </w:r>
      <w:r w:rsidR="00993DF7" w:rsidRPr="00D93283">
        <w:rPr>
          <w:rFonts w:ascii="Arial" w:hAnsi="Arial" w:cs="Arial"/>
          <w:i/>
          <w:iCs/>
          <w:color w:val="000000"/>
          <w:shd w:val="clear" w:color="auto" w:fill="FFFFFF"/>
        </w:rPr>
        <w:t>Saint Benedict</w:t>
      </w:r>
      <w:r w:rsidR="00993DF7" w:rsidRPr="00D93283">
        <w:rPr>
          <w:rFonts w:ascii="Arial" w:hAnsi="Arial" w:cs="Arial"/>
          <w:color w:val="000000"/>
          <w:shd w:val="clear" w:color="auto" w:fill="FFFFFF"/>
        </w:rPr>
        <w:t xml:space="preserve"> (London: </w:t>
      </w:r>
      <w:proofErr w:type="spellStart"/>
      <w:r w:rsidR="00993DF7" w:rsidRPr="00D93283">
        <w:rPr>
          <w:rFonts w:ascii="Arial" w:hAnsi="Arial" w:cs="Arial"/>
          <w:color w:val="000000"/>
          <w:shd w:val="clear" w:color="auto" w:fill="FFFFFF"/>
        </w:rPr>
        <w:t>Sheed</w:t>
      </w:r>
      <w:proofErr w:type="spellEnd"/>
      <w:r w:rsidR="00993DF7" w:rsidRPr="00D93283">
        <w:rPr>
          <w:rFonts w:ascii="Arial" w:hAnsi="Arial" w:cs="Arial"/>
          <w:color w:val="000000"/>
          <w:shd w:val="clear" w:color="auto" w:fill="FFFFFF"/>
        </w:rPr>
        <w:t xml:space="preserve"> and Ward, 1938), p. 121.</w:t>
      </w:r>
    </w:p>
  </w:footnote>
  <w:footnote w:id="4">
    <w:p w14:paraId="04B59E29" w14:textId="4E881999" w:rsidR="00920830" w:rsidRPr="00D93283" w:rsidRDefault="00920830" w:rsidP="00920830">
      <w:pPr>
        <w:pStyle w:val="FootnoteText"/>
        <w:rPr>
          <w:rFonts w:ascii="Arial" w:hAnsi="Arial" w:cs="Arial"/>
        </w:rPr>
      </w:pPr>
      <w:r w:rsidRPr="00D93283">
        <w:rPr>
          <w:rStyle w:val="FootnoteReference"/>
          <w:rFonts w:ascii="Arial" w:hAnsi="Arial" w:cs="Arial"/>
        </w:rPr>
        <w:footnoteRef/>
      </w:r>
      <w:r w:rsidRPr="00D93283">
        <w:rPr>
          <w:rFonts w:ascii="Arial" w:hAnsi="Arial" w:cs="Arial"/>
        </w:rPr>
        <w:t xml:space="preserve"> </w:t>
      </w:r>
      <w:bookmarkStart w:id="2" w:name="_Hlk32764013"/>
      <w:r w:rsidR="00993DF7" w:rsidRPr="00D93283">
        <w:rPr>
          <w:rFonts w:ascii="Arial" w:hAnsi="Arial" w:cs="Arial"/>
          <w:color w:val="000000"/>
          <w:shd w:val="clear" w:color="auto" w:fill="FFFFFF"/>
        </w:rPr>
        <w:t>‘</w:t>
      </w:r>
      <w:r w:rsidR="00993DF7" w:rsidRPr="00D93283">
        <w:rPr>
          <w:rFonts w:ascii="Arial" w:hAnsi="Arial" w:cs="Arial"/>
          <w:color w:val="000000"/>
          <w:shd w:val="clear" w:color="auto" w:fill="FFFFFF"/>
        </w:rPr>
        <w:t>Cistercian</w:t>
      </w:r>
      <w:r w:rsidR="00993DF7" w:rsidRPr="00D93283">
        <w:rPr>
          <w:rFonts w:ascii="Arial" w:hAnsi="Arial" w:cs="Arial"/>
          <w:color w:val="000000"/>
          <w:shd w:val="clear" w:color="auto" w:fill="FFFFFF"/>
        </w:rPr>
        <w:t>’</w:t>
      </w:r>
      <w:r w:rsidR="00993DF7" w:rsidRPr="00D93283">
        <w:rPr>
          <w:rFonts w:ascii="Arial" w:hAnsi="Arial" w:cs="Arial"/>
          <w:i/>
          <w:iCs/>
          <w:color w:val="000000"/>
          <w:shd w:val="clear" w:color="auto" w:fill="FFFFFF"/>
        </w:rPr>
        <w:t>,</w:t>
      </w:r>
      <w:r w:rsidR="00993DF7" w:rsidRPr="00D93283">
        <w:rPr>
          <w:rFonts w:ascii="Arial" w:hAnsi="Arial" w:cs="Arial"/>
          <w:color w:val="000000"/>
          <w:shd w:val="clear" w:color="auto" w:fill="FFFFFF"/>
        </w:rPr>
        <w:t> </w:t>
      </w:r>
      <w:proofErr w:type="spellStart"/>
      <w:r w:rsidR="0043613B" w:rsidRPr="00D93283">
        <w:rPr>
          <w:rFonts w:ascii="Arial" w:hAnsi="Arial" w:cs="Arial"/>
          <w:i/>
          <w:iCs/>
          <w:color w:val="000000"/>
          <w:shd w:val="clear" w:color="auto" w:fill="F2F2F2"/>
        </w:rPr>
        <w:t>Encyclopædia</w:t>
      </w:r>
      <w:proofErr w:type="spellEnd"/>
      <w:r w:rsidR="0043613B" w:rsidRPr="00D93283">
        <w:rPr>
          <w:rFonts w:ascii="Arial" w:hAnsi="Arial" w:cs="Arial"/>
          <w:i/>
          <w:iCs/>
          <w:color w:val="000000"/>
          <w:shd w:val="clear" w:color="auto" w:fill="F2F2F2"/>
        </w:rPr>
        <w:t xml:space="preserve"> Britannica,</w:t>
      </w:r>
      <w:r w:rsidR="0043613B" w:rsidRPr="00D93283">
        <w:rPr>
          <w:rFonts w:ascii="Arial" w:hAnsi="Arial" w:cs="Arial"/>
          <w:i/>
          <w:iCs/>
          <w:color w:val="000000"/>
          <w:shd w:val="clear" w:color="auto" w:fill="F2F2F2"/>
        </w:rPr>
        <w:t xml:space="preserve"> </w:t>
      </w:r>
      <w:r w:rsidR="00993DF7" w:rsidRPr="00D93283">
        <w:rPr>
          <w:rFonts w:ascii="Arial" w:hAnsi="Arial" w:cs="Arial"/>
          <w:color w:val="000000"/>
          <w:shd w:val="clear" w:color="auto" w:fill="FFFFFF"/>
        </w:rPr>
        <w:t>26th June 2019 &lt;https://www.britannica.com/topic/Cistercians&gt; [accessed 15th February 2020].</w:t>
      </w:r>
      <w:bookmarkEnd w:id="2"/>
    </w:p>
  </w:footnote>
  <w:footnote w:id="5">
    <w:p w14:paraId="46813D2C" w14:textId="7966B769" w:rsidR="00920830" w:rsidRPr="00D93283" w:rsidRDefault="00920830" w:rsidP="00920830">
      <w:pPr>
        <w:pStyle w:val="FootnoteText"/>
        <w:rPr>
          <w:rFonts w:ascii="Arial" w:hAnsi="Arial" w:cs="Arial"/>
        </w:rPr>
      </w:pPr>
      <w:r w:rsidRPr="00D93283">
        <w:rPr>
          <w:rStyle w:val="FootnoteReference"/>
          <w:rFonts w:ascii="Arial" w:hAnsi="Arial" w:cs="Arial"/>
        </w:rPr>
        <w:footnoteRef/>
      </w:r>
      <w:r w:rsidRPr="00D93283">
        <w:rPr>
          <w:rFonts w:ascii="Arial" w:hAnsi="Arial" w:cs="Arial"/>
        </w:rPr>
        <w:t xml:space="preserve"> </w:t>
      </w:r>
      <w:r w:rsidR="0043613B" w:rsidRPr="00D93283">
        <w:rPr>
          <w:rFonts w:ascii="Arial" w:hAnsi="Arial" w:cs="Arial"/>
        </w:rPr>
        <w:t>C.H. Lawrence, </w:t>
      </w:r>
      <w:r w:rsidR="0043613B" w:rsidRPr="00D93283">
        <w:rPr>
          <w:rFonts w:ascii="Arial" w:hAnsi="Arial" w:cs="Arial"/>
          <w:i/>
          <w:iCs/>
        </w:rPr>
        <w:t>Medieval Monasticism</w:t>
      </w:r>
      <w:r w:rsidR="0043613B" w:rsidRPr="00D93283">
        <w:rPr>
          <w:rFonts w:ascii="Arial" w:hAnsi="Arial" w:cs="Arial"/>
        </w:rPr>
        <w:t xml:space="preserve">, 3rd </w:t>
      </w:r>
      <w:proofErr w:type="spellStart"/>
      <w:r w:rsidR="0043613B" w:rsidRPr="00D93283">
        <w:rPr>
          <w:rFonts w:ascii="Arial" w:hAnsi="Arial" w:cs="Arial"/>
        </w:rPr>
        <w:t>edn</w:t>
      </w:r>
      <w:proofErr w:type="spellEnd"/>
      <w:r w:rsidR="0043613B" w:rsidRPr="00D93283">
        <w:rPr>
          <w:rFonts w:ascii="Arial" w:hAnsi="Arial" w:cs="Arial"/>
        </w:rPr>
        <w:t xml:space="preserve"> (London: Longman Publishing, 1938), p. 18.</w:t>
      </w:r>
    </w:p>
  </w:footnote>
  <w:footnote w:id="6">
    <w:p w14:paraId="67149640" w14:textId="507913C2" w:rsidR="00920830" w:rsidRDefault="00920830" w:rsidP="00920830">
      <w:pPr>
        <w:pStyle w:val="FootnoteText"/>
      </w:pPr>
      <w:r w:rsidRPr="00D93283">
        <w:rPr>
          <w:rStyle w:val="FootnoteReference"/>
          <w:rFonts w:ascii="Arial" w:hAnsi="Arial" w:cs="Arial"/>
        </w:rPr>
        <w:footnoteRef/>
      </w:r>
      <w:r w:rsidRPr="00D93283">
        <w:rPr>
          <w:rFonts w:ascii="Arial" w:hAnsi="Arial" w:cs="Arial"/>
        </w:rPr>
        <w:t xml:space="preserve"> </w:t>
      </w:r>
      <w:r w:rsidR="0043613B" w:rsidRPr="00D93283">
        <w:rPr>
          <w:rFonts w:ascii="Arial" w:hAnsi="Arial" w:cs="Arial"/>
        </w:rPr>
        <w:t>Ibid., p.21.</w:t>
      </w:r>
    </w:p>
  </w:footnote>
  <w:footnote w:id="7">
    <w:p w14:paraId="504DF5DB" w14:textId="6F89B5B1" w:rsidR="005D11AE" w:rsidRPr="000A715A" w:rsidRDefault="005D11AE" w:rsidP="005D11AE">
      <w:pPr>
        <w:pStyle w:val="FootnoteText"/>
        <w:rPr>
          <w:rFonts w:ascii="Arial" w:hAnsi="Arial" w:cs="Arial"/>
        </w:rPr>
      </w:pPr>
      <w:r w:rsidRPr="000A715A">
        <w:rPr>
          <w:rStyle w:val="FootnoteReference"/>
          <w:rFonts w:ascii="Arial" w:hAnsi="Arial" w:cs="Arial"/>
        </w:rPr>
        <w:footnoteRef/>
      </w:r>
      <w:r w:rsidRPr="000A715A">
        <w:rPr>
          <w:rFonts w:ascii="Arial" w:hAnsi="Arial" w:cs="Arial"/>
        </w:rPr>
        <w:t xml:space="preserve"> </w:t>
      </w:r>
      <w:r w:rsidR="00D93283" w:rsidRPr="000A715A">
        <w:rPr>
          <w:rFonts w:ascii="Arial" w:hAnsi="Arial" w:cs="Arial"/>
          <w:color w:val="000000"/>
          <w:shd w:val="clear" w:color="auto" w:fill="FFFFFF"/>
        </w:rPr>
        <w:t>St. Benedict, </w:t>
      </w:r>
      <w:bookmarkStart w:id="3" w:name="_Hlk32772226"/>
      <w:r w:rsidR="00640BED" w:rsidRPr="000A715A">
        <w:rPr>
          <w:rFonts w:ascii="Arial" w:hAnsi="Arial" w:cs="Arial"/>
          <w:color w:val="000000"/>
          <w:shd w:val="clear" w:color="auto" w:fill="FFFFFF"/>
        </w:rPr>
        <w:t>‘</w:t>
      </w:r>
      <w:r w:rsidR="00D93283" w:rsidRPr="000A715A">
        <w:rPr>
          <w:rFonts w:ascii="Arial" w:hAnsi="Arial" w:cs="Arial"/>
          <w:color w:val="000000"/>
          <w:shd w:val="clear" w:color="auto" w:fill="FFFFFF"/>
        </w:rPr>
        <w:t>The Holy Rule of St. Benedict</w:t>
      </w:r>
      <w:r w:rsidR="00640BED" w:rsidRPr="000A715A">
        <w:rPr>
          <w:rFonts w:ascii="Arial" w:hAnsi="Arial" w:cs="Arial"/>
          <w:color w:val="000000"/>
          <w:shd w:val="clear" w:color="auto" w:fill="FFFFFF"/>
        </w:rPr>
        <w:t>’</w:t>
      </w:r>
      <w:bookmarkEnd w:id="3"/>
      <w:r w:rsidR="00D93283" w:rsidRPr="000A715A">
        <w:rPr>
          <w:rFonts w:ascii="Arial" w:hAnsi="Arial" w:cs="Arial"/>
          <w:color w:val="000000"/>
          <w:shd w:val="clear" w:color="auto" w:fill="FFFFFF"/>
        </w:rPr>
        <w:t xml:space="preserve">, </w:t>
      </w:r>
      <w:r w:rsidR="00D93283" w:rsidRPr="000A715A">
        <w:rPr>
          <w:rFonts w:ascii="Arial" w:hAnsi="Arial" w:cs="Arial"/>
          <w:color w:val="000000"/>
          <w:shd w:val="clear" w:color="auto" w:fill="FFFFFF"/>
        </w:rPr>
        <w:t>Trans</w:t>
      </w:r>
      <w:r w:rsidR="00D93283" w:rsidRPr="000A715A">
        <w:rPr>
          <w:rFonts w:ascii="Arial" w:hAnsi="Arial" w:cs="Arial"/>
          <w:color w:val="000000"/>
          <w:shd w:val="clear" w:color="auto" w:fill="FFFFFF"/>
        </w:rPr>
        <w:t xml:space="preserve"> by</w:t>
      </w:r>
      <w:r w:rsidR="00D93283" w:rsidRPr="000A715A">
        <w:rPr>
          <w:rFonts w:ascii="Arial" w:hAnsi="Arial" w:cs="Arial"/>
          <w:color w:val="000000"/>
          <w:shd w:val="clear" w:color="auto" w:fill="FFFFFF"/>
        </w:rPr>
        <w:t xml:space="preserve"> Rev </w:t>
      </w:r>
      <w:r w:rsidR="00D93283" w:rsidRPr="000A715A">
        <w:rPr>
          <w:rFonts w:ascii="Arial" w:hAnsi="Arial" w:cs="Arial"/>
          <w:color w:val="000000"/>
          <w:shd w:val="clear" w:color="auto" w:fill="FFFFFF"/>
        </w:rPr>
        <w:t>Boniface, 26</w:t>
      </w:r>
      <w:r w:rsidR="00D93283" w:rsidRPr="000A715A">
        <w:rPr>
          <w:rFonts w:ascii="Arial" w:hAnsi="Arial" w:cs="Arial"/>
          <w:color w:val="000000"/>
          <w:shd w:val="clear" w:color="auto" w:fill="FFFFFF"/>
        </w:rPr>
        <w:t>th June 2019</w:t>
      </w:r>
      <w:r w:rsidR="00D93283" w:rsidRPr="000A715A">
        <w:rPr>
          <w:rFonts w:ascii="Arial" w:hAnsi="Arial" w:cs="Arial"/>
          <w:color w:val="000000"/>
          <w:shd w:val="clear" w:color="auto" w:fill="FFFFFF"/>
        </w:rPr>
        <w:t xml:space="preserve"> </w:t>
      </w:r>
      <w:r w:rsidR="00D93283" w:rsidRPr="000A715A">
        <w:rPr>
          <w:rFonts w:ascii="Arial" w:hAnsi="Arial" w:cs="Arial"/>
          <w:color w:val="000000"/>
          <w:shd w:val="clear" w:color="auto" w:fill="FFFFFF"/>
        </w:rPr>
        <w:t>&lt;https://ccel.org/ccel/b/benedict/rule/cache/rule.pdf&gt; [accessed 14th February 2020].</w:t>
      </w:r>
    </w:p>
  </w:footnote>
  <w:footnote w:id="8">
    <w:p w14:paraId="59DDB3D0" w14:textId="4ADF1939" w:rsidR="005D11AE" w:rsidRPr="000A715A" w:rsidRDefault="005D11AE" w:rsidP="005D11AE">
      <w:pPr>
        <w:pStyle w:val="FootnoteText"/>
        <w:rPr>
          <w:rFonts w:ascii="Arial" w:hAnsi="Arial" w:cs="Arial"/>
        </w:rPr>
      </w:pPr>
      <w:r w:rsidRPr="000A715A">
        <w:rPr>
          <w:rStyle w:val="FootnoteReference"/>
          <w:rFonts w:ascii="Arial" w:hAnsi="Arial" w:cs="Arial"/>
        </w:rPr>
        <w:footnoteRef/>
      </w:r>
      <w:r w:rsidRPr="000A715A">
        <w:rPr>
          <w:rFonts w:ascii="Arial" w:hAnsi="Arial" w:cs="Arial"/>
        </w:rPr>
        <w:t xml:space="preserve"> </w:t>
      </w:r>
      <w:r w:rsidR="00D93283" w:rsidRPr="000A715A">
        <w:rPr>
          <w:rFonts w:ascii="Arial" w:hAnsi="Arial" w:cs="Arial"/>
        </w:rPr>
        <w:t>Ibid.,</w:t>
      </w:r>
    </w:p>
  </w:footnote>
  <w:footnote w:id="9">
    <w:p w14:paraId="42610154" w14:textId="2500D5F2" w:rsidR="000A715A" w:rsidRPr="000A715A" w:rsidRDefault="000A715A">
      <w:pPr>
        <w:pStyle w:val="FootnoteText"/>
        <w:rPr>
          <w:rFonts w:ascii="Arial" w:hAnsi="Arial" w:cs="Arial"/>
        </w:rPr>
      </w:pPr>
      <w:r w:rsidRPr="000A715A">
        <w:rPr>
          <w:rStyle w:val="FootnoteReference"/>
          <w:rFonts w:ascii="Arial" w:hAnsi="Arial" w:cs="Arial"/>
        </w:rPr>
        <w:footnoteRef/>
      </w:r>
      <w:r w:rsidRPr="000A715A">
        <w:rPr>
          <w:rFonts w:ascii="Arial" w:hAnsi="Arial" w:cs="Arial"/>
        </w:rPr>
        <w:t xml:space="preserve"> Ibid.,</w:t>
      </w:r>
    </w:p>
  </w:footnote>
  <w:footnote w:id="10">
    <w:p w14:paraId="57B6D7A5" w14:textId="37CC620F" w:rsidR="000A715A" w:rsidRPr="000A715A" w:rsidRDefault="000A715A">
      <w:pPr>
        <w:pStyle w:val="FootnoteText"/>
        <w:rPr>
          <w:rFonts w:ascii="Arial" w:hAnsi="Arial" w:cs="Arial"/>
        </w:rPr>
      </w:pPr>
      <w:r w:rsidRPr="000A715A">
        <w:rPr>
          <w:rStyle w:val="FootnoteReference"/>
          <w:rFonts w:ascii="Arial" w:hAnsi="Arial" w:cs="Arial"/>
        </w:rPr>
        <w:footnoteRef/>
      </w:r>
      <w:r w:rsidRPr="000A715A">
        <w:rPr>
          <w:rFonts w:ascii="Arial" w:hAnsi="Arial" w:cs="Arial"/>
        </w:rPr>
        <w:t xml:space="preserve"> Ibid.,</w:t>
      </w:r>
    </w:p>
  </w:footnote>
  <w:footnote w:id="11">
    <w:p w14:paraId="294829ED" w14:textId="411F9E4B" w:rsidR="005D11AE" w:rsidRPr="000A715A" w:rsidRDefault="005D11AE" w:rsidP="005D11AE">
      <w:pPr>
        <w:pStyle w:val="FootnoteText"/>
        <w:rPr>
          <w:rFonts w:ascii="Arial" w:hAnsi="Arial" w:cs="Arial"/>
        </w:rPr>
      </w:pPr>
      <w:r w:rsidRPr="000A715A">
        <w:rPr>
          <w:rStyle w:val="FootnoteReference"/>
          <w:rFonts w:ascii="Arial" w:hAnsi="Arial" w:cs="Arial"/>
        </w:rPr>
        <w:footnoteRef/>
      </w:r>
      <w:r w:rsidRPr="000A715A">
        <w:rPr>
          <w:rFonts w:ascii="Arial" w:hAnsi="Arial" w:cs="Arial"/>
        </w:rPr>
        <w:t xml:space="preserve"> </w:t>
      </w:r>
      <w:r w:rsidR="00640BED" w:rsidRPr="000A715A">
        <w:rPr>
          <w:rFonts w:ascii="Arial" w:hAnsi="Arial" w:cs="Arial"/>
          <w:color w:val="000000"/>
          <w:shd w:val="clear" w:color="auto" w:fill="FFFFFF"/>
        </w:rPr>
        <w:t>Michael David Knowles, ‘St. Benedict’</w:t>
      </w:r>
      <w:r w:rsidR="00640BED" w:rsidRPr="000A715A">
        <w:rPr>
          <w:rFonts w:ascii="Arial" w:hAnsi="Arial" w:cs="Arial"/>
          <w:color w:val="000000"/>
          <w:shd w:val="clear" w:color="auto" w:fill="FFFFFF"/>
        </w:rPr>
        <w:t>.</w:t>
      </w:r>
    </w:p>
  </w:footnote>
  <w:footnote w:id="12">
    <w:p w14:paraId="507D2A22" w14:textId="26B5E91B" w:rsidR="005D11AE" w:rsidRPr="000A715A" w:rsidRDefault="005D11AE" w:rsidP="005D11AE">
      <w:pPr>
        <w:pStyle w:val="FootnoteText"/>
        <w:rPr>
          <w:rFonts w:ascii="Arial" w:hAnsi="Arial" w:cs="Arial"/>
        </w:rPr>
      </w:pPr>
      <w:r w:rsidRPr="000A715A">
        <w:rPr>
          <w:rStyle w:val="FootnoteReference"/>
          <w:rFonts w:ascii="Arial" w:hAnsi="Arial" w:cs="Arial"/>
        </w:rPr>
        <w:footnoteRef/>
      </w:r>
      <w:r w:rsidRPr="000A715A">
        <w:rPr>
          <w:rFonts w:ascii="Arial" w:hAnsi="Arial" w:cs="Arial"/>
        </w:rPr>
        <w:t xml:space="preserve"> </w:t>
      </w:r>
      <w:r w:rsidR="00D93283" w:rsidRPr="000A715A">
        <w:rPr>
          <w:rFonts w:ascii="Arial" w:hAnsi="Arial" w:cs="Arial"/>
        </w:rPr>
        <w:t>Ibid.,</w:t>
      </w:r>
    </w:p>
  </w:footnote>
  <w:footnote w:id="13">
    <w:p w14:paraId="6CC64DAA" w14:textId="5C814FAB" w:rsidR="005D11AE" w:rsidRDefault="005D11AE" w:rsidP="005D11AE">
      <w:pPr>
        <w:pStyle w:val="FootnoteText"/>
      </w:pPr>
      <w:r w:rsidRPr="000A715A">
        <w:rPr>
          <w:rStyle w:val="FootnoteReference"/>
          <w:rFonts w:ascii="Arial" w:hAnsi="Arial" w:cs="Arial"/>
        </w:rPr>
        <w:footnoteRef/>
      </w:r>
      <w:r w:rsidRPr="000A715A">
        <w:rPr>
          <w:rFonts w:ascii="Arial" w:hAnsi="Arial" w:cs="Arial"/>
        </w:rPr>
        <w:t xml:space="preserve"> </w:t>
      </w:r>
      <w:r w:rsidR="0043613B" w:rsidRPr="000A715A">
        <w:rPr>
          <w:rFonts w:ascii="Arial" w:hAnsi="Arial" w:cs="Arial"/>
          <w:color w:val="000000"/>
          <w:shd w:val="clear" w:color="auto" w:fill="FFFFFF"/>
        </w:rPr>
        <w:t xml:space="preserve">Terrance G. </w:t>
      </w:r>
      <w:proofErr w:type="spellStart"/>
      <w:r w:rsidR="0043613B" w:rsidRPr="000A715A">
        <w:rPr>
          <w:rFonts w:ascii="Arial" w:hAnsi="Arial" w:cs="Arial"/>
          <w:color w:val="000000"/>
          <w:shd w:val="clear" w:color="auto" w:fill="FFFFFF"/>
        </w:rPr>
        <w:t>Kardong</w:t>
      </w:r>
      <w:proofErr w:type="spellEnd"/>
      <w:r w:rsidR="0043613B" w:rsidRPr="000A715A">
        <w:rPr>
          <w:rFonts w:ascii="Arial" w:hAnsi="Arial" w:cs="Arial"/>
          <w:color w:val="000000"/>
          <w:shd w:val="clear" w:color="auto" w:fill="FFFFFF"/>
        </w:rPr>
        <w:t>, </w:t>
      </w:r>
      <w:r w:rsidR="0043613B" w:rsidRPr="000A715A">
        <w:rPr>
          <w:rFonts w:ascii="Arial" w:hAnsi="Arial" w:cs="Arial"/>
          <w:i/>
          <w:iCs/>
          <w:color w:val="000000"/>
          <w:shd w:val="clear" w:color="auto" w:fill="FFFFFF"/>
        </w:rPr>
        <w:t>Benedict's Rule: A Translation and Commentary</w:t>
      </w:r>
      <w:r w:rsidR="0043613B" w:rsidRPr="000A715A">
        <w:rPr>
          <w:rFonts w:ascii="Arial" w:hAnsi="Arial" w:cs="Arial"/>
          <w:color w:val="000000"/>
          <w:shd w:val="clear" w:color="auto" w:fill="FFFFFF"/>
        </w:rPr>
        <w:t> (Collegeville: Liturgical Press, 1996), p. 39.</w:t>
      </w:r>
    </w:p>
  </w:footnote>
  <w:footnote w:id="14">
    <w:p w14:paraId="37948C85" w14:textId="13052B45" w:rsidR="00640BED" w:rsidRPr="000A715A" w:rsidRDefault="00640BED">
      <w:pPr>
        <w:pStyle w:val="FootnoteText"/>
        <w:rPr>
          <w:rFonts w:ascii="Arial" w:hAnsi="Arial" w:cs="Arial"/>
        </w:rPr>
      </w:pPr>
      <w:r w:rsidRPr="000A715A">
        <w:rPr>
          <w:rStyle w:val="FootnoteReference"/>
          <w:rFonts w:ascii="Arial" w:hAnsi="Arial" w:cs="Arial"/>
        </w:rPr>
        <w:footnoteRef/>
      </w:r>
      <w:r w:rsidRPr="000A715A">
        <w:rPr>
          <w:rFonts w:ascii="Arial" w:hAnsi="Arial" w:cs="Arial"/>
        </w:rPr>
        <w:t xml:space="preserve"> St. Benedict, </w:t>
      </w:r>
      <w:r w:rsidRPr="000A715A">
        <w:rPr>
          <w:rFonts w:ascii="Arial" w:hAnsi="Arial" w:cs="Arial"/>
          <w:color w:val="000000"/>
          <w:shd w:val="clear" w:color="auto" w:fill="FFFFFF"/>
        </w:rPr>
        <w:t>‘The Holy Rule of St. Benedict’</w:t>
      </w:r>
      <w:r w:rsidRPr="000A715A">
        <w:rPr>
          <w:rFonts w:ascii="Arial" w:hAnsi="Arial" w:cs="Arial"/>
          <w:color w:val="000000"/>
          <w:shd w:val="clear" w:color="auto" w:fill="FFFFFF"/>
        </w:rPr>
        <w:t>.</w:t>
      </w:r>
    </w:p>
  </w:footnote>
  <w:footnote w:id="15">
    <w:p w14:paraId="77F3FDF5" w14:textId="68D298DD" w:rsidR="00FE713C" w:rsidRPr="000A715A" w:rsidRDefault="00FE713C" w:rsidP="00FE713C">
      <w:pPr>
        <w:pStyle w:val="FootnoteText"/>
        <w:rPr>
          <w:rFonts w:ascii="Arial" w:hAnsi="Arial" w:cs="Arial"/>
        </w:rPr>
      </w:pPr>
      <w:r w:rsidRPr="000A715A">
        <w:rPr>
          <w:rStyle w:val="FootnoteReference"/>
          <w:rFonts w:ascii="Arial" w:hAnsi="Arial" w:cs="Arial"/>
        </w:rPr>
        <w:footnoteRef/>
      </w:r>
      <w:r w:rsidRPr="000A715A">
        <w:rPr>
          <w:rFonts w:ascii="Arial" w:hAnsi="Arial" w:cs="Arial"/>
        </w:rPr>
        <w:t xml:space="preserve"> </w:t>
      </w:r>
      <w:r w:rsidR="002006C0" w:rsidRPr="000A715A">
        <w:rPr>
          <w:rFonts w:ascii="Arial" w:hAnsi="Arial" w:cs="Arial"/>
        </w:rPr>
        <w:t>Lawrence,</w:t>
      </w:r>
      <w:r w:rsidR="002006C0" w:rsidRPr="000A715A">
        <w:rPr>
          <w:rFonts w:ascii="Arial" w:hAnsi="Arial" w:cs="Arial"/>
          <w:i/>
          <w:iCs/>
        </w:rPr>
        <w:t xml:space="preserve"> </w:t>
      </w:r>
      <w:r w:rsidR="002006C0" w:rsidRPr="000A715A">
        <w:rPr>
          <w:rFonts w:ascii="Arial" w:hAnsi="Arial" w:cs="Arial"/>
          <w:i/>
          <w:iCs/>
        </w:rPr>
        <w:t>Medieval Monasticism</w:t>
      </w:r>
      <w:r w:rsidR="002006C0" w:rsidRPr="000A715A">
        <w:rPr>
          <w:rFonts w:ascii="Arial" w:hAnsi="Arial" w:cs="Arial"/>
          <w:i/>
          <w:iCs/>
        </w:rPr>
        <w:t xml:space="preserve">, </w:t>
      </w:r>
      <w:r w:rsidR="002006C0" w:rsidRPr="000A715A">
        <w:rPr>
          <w:rFonts w:ascii="Arial" w:hAnsi="Arial" w:cs="Arial"/>
        </w:rPr>
        <w:t>pp.5-14</w:t>
      </w:r>
    </w:p>
  </w:footnote>
  <w:footnote w:id="16">
    <w:p w14:paraId="31E41584" w14:textId="52305182" w:rsidR="00640BED" w:rsidRPr="000A715A" w:rsidRDefault="00640BED">
      <w:pPr>
        <w:pStyle w:val="FootnoteText"/>
        <w:rPr>
          <w:rFonts w:ascii="Arial" w:hAnsi="Arial" w:cs="Arial"/>
        </w:rPr>
      </w:pPr>
      <w:r w:rsidRPr="000A715A">
        <w:rPr>
          <w:rStyle w:val="FootnoteReference"/>
          <w:rFonts w:ascii="Arial" w:hAnsi="Arial" w:cs="Arial"/>
        </w:rPr>
        <w:footnoteRef/>
      </w:r>
      <w:r w:rsidRPr="000A715A">
        <w:rPr>
          <w:rFonts w:ascii="Arial" w:hAnsi="Arial" w:cs="Arial"/>
        </w:rPr>
        <w:t xml:space="preserve"> </w:t>
      </w:r>
      <w:r w:rsidRPr="000A715A">
        <w:rPr>
          <w:rFonts w:ascii="Arial" w:hAnsi="Arial" w:cs="Arial"/>
        </w:rPr>
        <w:t xml:space="preserve">St. Benedict, </w:t>
      </w:r>
      <w:r w:rsidRPr="000A715A">
        <w:rPr>
          <w:rFonts w:ascii="Arial" w:hAnsi="Arial" w:cs="Arial"/>
          <w:color w:val="000000"/>
          <w:shd w:val="clear" w:color="auto" w:fill="FFFFFF"/>
        </w:rPr>
        <w:t>‘The Holy Rule of St. Benedict’.</w:t>
      </w:r>
    </w:p>
  </w:footnote>
  <w:footnote w:id="17">
    <w:p w14:paraId="66629EA1" w14:textId="0ACAA317" w:rsidR="00FE713C" w:rsidRDefault="00FE713C" w:rsidP="00FE713C">
      <w:pPr>
        <w:pStyle w:val="FootnoteText"/>
      </w:pPr>
      <w:r w:rsidRPr="000A715A">
        <w:rPr>
          <w:rStyle w:val="FootnoteReference"/>
          <w:rFonts w:ascii="Arial" w:hAnsi="Arial" w:cs="Arial"/>
        </w:rPr>
        <w:footnoteRef/>
      </w:r>
      <w:r w:rsidRPr="000A715A">
        <w:rPr>
          <w:rFonts w:ascii="Arial" w:hAnsi="Arial" w:cs="Arial"/>
        </w:rPr>
        <w:t xml:space="preserve"> </w:t>
      </w:r>
      <w:r w:rsidR="00542A06" w:rsidRPr="000A715A">
        <w:rPr>
          <w:rFonts w:ascii="Arial" w:hAnsi="Arial" w:cs="Arial"/>
          <w:i/>
          <w:iCs/>
          <w:color w:val="000000"/>
          <w:shd w:val="clear" w:color="auto" w:fill="FFFFFF"/>
        </w:rPr>
        <w:t>Exordium Parvum</w:t>
      </w:r>
      <w:r w:rsidR="00542A06" w:rsidRPr="000A715A">
        <w:rPr>
          <w:rFonts w:ascii="Arial" w:hAnsi="Arial" w:cs="Arial"/>
          <w:color w:val="000000"/>
          <w:shd w:val="clear" w:color="auto" w:fill="FFFFFF"/>
        </w:rPr>
        <w:t> </w:t>
      </w:r>
      <w:r w:rsidR="00542A06" w:rsidRPr="000A715A">
        <w:rPr>
          <w:rFonts w:ascii="Arial" w:hAnsi="Arial" w:cs="Arial"/>
          <w:color w:val="000000"/>
          <w:shd w:val="clear" w:color="auto" w:fill="FFFFFF"/>
        </w:rPr>
        <w:t xml:space="preserve">Available at: </w:t>
      </w:r>
      <w:r w:rsidR="00542A06" w:rsidRPr="000A715A">
        <w:rPr>
          <w:rFonts w:ascii="Arial" w:hAnsi="Arial" w:cs="Arial"/>
          <w:color w:val="000000"/>
          <w:shd w:val="clear" w:color="auto" w:fill="FFFFFF"/>
        </w:rPr>
        <w:t>&lt;https://moodle.uwtsd.ac.uk/pluginfile.php/343627/mod_resource/content/0/Cistercian%20sources%201.pdf&gt; [accessed 14th February 2020].</w:t>
      </w:r>
      <w:r w:rsidR="00542A06" w:rsidRPr="000A715A">
        <w:rPr>
          <w:rFonts w:ascii="Arial" w:hAnsi="Arial" w:cs="Arial"/>
          <w:color w:val="000000"/>
          <w:shd w:val="clear" w:color="auto" w:fill="FFFFFF"/>
        </w:rPr>
        <w:t xml:space="preserve"> From course handout.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334FD5" w14:textId="1FBD59E8" w:rsidR="00542A06" w:rsidRDefault="00542A06" w:rsidP="001F180F">
    <w:pPr>
      <w:pStyle w:val="Header"/>
      <w:ind w:left="4513" w:hanging="4513"/>
    </w:pPr>
    <w:r>
      <w:t>Portfolio P</w:t>
    </w:r>
    <w:r w:rsidR="001F180F">
      <w:t>iece 1 – Section A Extract 1 The Rule of St Benedict -1702828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08E"/>
    <w:rsid w:val="00001168"/>
    <w:rsid w:val="0000267D"/>
    <w:rsid w:val="00014BE2"/>
    <w:rsid w:val="00053648"/>
    <w:rsid w:val="00056093"/>
    <w:rsid w:val="00061C92"/>
    <w:rsid w:val="0006232B"/>
    <w:rsid w:val="00064182"/>
    <w:rsid w:val="000A3C5B"/>
    <w:rsid w:val="000A715A"/>
    <w:rsid w:val="000B57C0"/>
    <w:rsid w:val="000C161E"/>
    <w:rsid w:val="000C7CF2"/>
    <w:rsid w:val="00100118"/>
    <w:rsid w:val="001062A7"/>
    <w:rsid w:val="001127CA"/>
    <w:rsid w:val="00124469"/>
    <w:rsid w:val="00126589"/>
    <w:rsid w:val="00132DAD"/>
    <w:rsid w:val="00133914"/>
    <w:rsid w:val="00134523"/>
    <w:rsid w:val="00140A38"/>
    <w:rsid w:val="00153764"/>
    <w:rsid w:val="00154104"/>
    <w:rsid w:val="0018095F"/>
    <w:rsid w:val="00183B42"/>
    <w:rsid w:val="00185C86"/>
    <w:rsid w:val="00190E5A"/>
    <w:rsid w:val="001979C7"/>
    <w:rsid w:val="001A4EEB"/>
    <w:rsid w:val="001F180F"/>
    <w:rsid w:val="001F28AD"/>
    <w:rsid w:val="002006C0"/>
    <w:rsid w:val="0021184A"/>
    <w:rsid w:val="00225332"/>
    <w:rsid w:val="00235D84"/>
    <w:rsid w:val="00237F34"/>
    <w:rsid w:val="00247CEB"/>
    <w:rsid w:val="002C4C82"/>
    <w:rsid w:val="002C5A5A"/>
    <w:rsid w:val="002D4D80"/>
    <w:rsid w:val="002E7042"/>
    <w:rsid w:val="002F0259"/>
    <w:rsid w:val="003033BE"/>
    <w:rsid w:val="003204A6"/>
    <w:rsid w:val="00325862"/>
    <w:rsid w:val="00346A90"/>
    <w:rsid w:val="003532AF"/>
    <w:rsid w:val="003731E2"/>
    <w:rsid w:val="003762EE"/>
    <w:rsid w:val="003A0E23"/>
    <w:rsid w:val="003A44D8"/>
    <w:rsid w:val="003B0299"/>
    <w:rsid w:val="003B2C1B"/>
    <w:rsid w:val="003B4739"/>
    <w:rsid w:val="003C4A5F"/>
    <w:rsid w:val="003F5B80"/>
    <w:rsid w:val="00402450"/>
    <w:rsid w:val="00427FDC"/>
    <w:rsid w:val="0043613B"/>
    <w:rsid w:val="00450415"/>
    <w:rsid w:val="00451052"/>
    <w:rsid w:val="00454BFF"/>
    <w:rsid w:val="0046452F"/>
    <w:rsid w:val="0047392F"/>
    <w:rsid w:val="00495A67"/>
    <w:rsid w:val="004A4F2E"/>
    <w:rsid w:val="004C6AA5"/>
    <w:rsid w:val="004C7FC6"/>
    <w:rsid w:val="004D2666"/>
    <w:rsid w:val="004D6978"/>
    <w:rsid w:val="004F12DC"/>
    <w:rsid w:val="005011F0"/>
    <w:rsid w:val="0051241F"/>
    <w:rsid w:val="0051322C"/>
    <w:rsid w:val="00542A06"/>
    <w:rsid w:val="005435AC"/>
    <w:rsid w:val="00561AEF"/>
    <w:rsid w:val="005642C6"/>
    <w:rsid w:val="0057216D"/>
    <w:rsid w:val="0057266E"/>
    <w:rsid w:val="00583365"/>
    <w:rsid w:val="00586D42"/>
    <w:rsid w:val="005A16D7"/>
    <w:rsid w:val="005C06AC"/>
    <w:rsid w:val="005D11AE"/>
    <w:rsid w:val="005D2CBA"/>
    <w:rsid w:val="005D6C96"/>
    <w:rsid w:val="005E6879"/>
    <w:rsid w:val="005F640A"/>
    <w:rsid w:val="00601E86"/>
    <w:rsid w:val="00605624"/>
    <w:rsid w:val="00606CD2"/>
    <w:rsid w:val="006159C1"/>
    <w:rsid w:val="00640BED"/>
    <w:rsid w:val="0064286E"/>
    <w:rsid w:val="006428D9"/>
    <w:rsid w:val="00647CE4"/>
    <w:rsid w:val="00661737"/>
    <w:rsid w:val="0068259F"/>
    <w:rsid w:val="00686AB9"/>
    <w:rsid w:val="00696B13"/>
    <w:rsid w:val="006C3D34"/>
    <w:rsid w:val="006C423B"/>
    <w:rsid w:val="006D7087"/>
    <w:rsid w:val="00700ECE"/>
    <w:rsid w:val="00714D48"/>
    <w:rsid w:val="00730B3E"/>
    <w:rsid w:val="0073230F"/>
    <w:rsid w:val="00734CFE"/>
    <w:rsid w:val="007512CC"/>
    <w:rsid w:val="00754942"/>
    <w:rsid w:val="00773806"/>
    <w:rsid w:val="0078137A"/>
    <w:rsid w:val="00784105"/>
    <w:rsid w:val="00795396"/>
    <w:rsid w:val="0079579F"/>
    <w:rsid w:val="007A539A"/>
    <w:rsid w:val="007A5F5C"/>
    <w:rsid w:val="007A70C6"/>
    <w:rsid w:val="007B14EB"/>
    <w:rsid w:val="007B771F"/>
    <w:rsid w:val="007C7E20"/>
    <w:rsid w:val="007D4AB9"/>
    <w:rsid w:val="007E2BDC"/>
    <w:rsid w:val="007F5228"/>
    <w:rsid w:val="007F5249"/>
    <w:rsid w:val="00801852"/>
    <w:rsid w:val="00805594"/>
    <w:rsid w:val="00832171"/>
    <w:rsid w:val="00857502"/>
    <w:rsid w:val="008646E3"/>
    <w:rsid w:val="008858FA"/>
    <w:rsid w:val="008B7093"/>
    <w:rsid w:val="008C121F"/>
    <w:rsid w:val="008F0F6E"/>
    <w:rsid w:val="008F408E"/>
    <w:rsid w:val="008F5676"/>
    <w:rsid w:val="00920830"/>
    <w:rsid w:val="00920C64"/>
    <w:rsid w:val="0094495A"/>
    <w:rsid w:val="009451C2"/>
    <w:rsid w:val="00993DF7"/>
    <w:rsid w:val="009E084B"/>
    <w:rsid w:val="009F0947"/>
    <w:rsid w:val="009F6DBB"/>
    <w:rsid w:val="00A06D4A"/>
    <w:rsid w:val="00A11A01"/>
    <w:rsid w:val="00A11EB3"/>
    <w:rsid w:val="00A25BF2"/>
    <w:rsid w:val="00A3429F"/>
    <w:rsid w:val="00A351F9"/>
    <w:rsid w:val="00A405D5"/>
    <w:rsid w:val="00A55A37"/>
    <w:rsid w:val="00A56589"/>
    <w:rsid w:val="00A674BC"/>
    <w:rsid w:val="00A974DA"/>
    <w:rsid w:val="00AA4DC9"/>
    <w:rsid w:val="00AB71BD"/>
    <w:rsid w:val="00AD39EA"/>
    <w:rsid w:val="00AE75B6"/>
    <w:rsid w:val="00AF1D9E"/>
    <w:rsid w:val="00B006E5"/>
    <w:rsid w:val="00B0634E"/>
    <w:rsid w:val="00B06B31"/>
    <w:rsid w:val="00B1238B"/>
    <w:rsid w:val="00B12F70"/>
    <w:rsid w:val="00B1789E"/>
    <w:rsid w:val="00B33E23"/>
    <w:rsid w:val="00B50D2C"/>
    <w:rsid w:val="00B52580"/>
    <w:rsid w:val="00B67EF9"/>
    <w:rsid w:val="00B71ABC"/>
    <w:rsid w:val="00B741DA"/>
    <w:rsid w:val="00B75709"/>
    <w:rsid w:val="00B94E2A"/>
    <w:rsid w:val="00B95EBB"/>
    <w:rsid w:val="00B96562"/>
    <w:rsid w:val="00BA728A"/>
    <w:rsid w:val="00BB2CED"/>
    <w:rsid w:val="00BD110E"/>
    <w:rsid w:val="00BE5443"/>
    <w:rsid w:val="00BF4075"/>
    <w:rsid w:val="00C07E30"/>
    <w:rsid w:val="00C226F3"/>
    <w:rsid w:val="00C22A1C"/>
    <w:rsid w:val="00C32890"/>
    <w:rsid w:val="00C332C5"/>
    <w:rsid w:val="00C35E5C"/>
    <w:rsid w:val="00C37EE5"/>
    <w:rsid w:val="00C50B16"/>
    <w:rsid w:val="00C52AA1"/>
    <w:rsid w:val="00C649B7"/>
    <w:rsid w:val="00CA4915"/>
    <w:rsid w:val="00CB091B"/>
    <w:rsid w:val="00CB3A2F"/>
    <w:rsid w:val="00CD2467"/>
    <w:rsid w:val="00CD6EC1"/>
    <w:rsid w:val="00CE33DE"/>
    <w:rsid w:val="00D00361"/>
    <w:rsid w:val="00D261DB"/>
    <w:rsid w:val="00D43A69"/>
    <w:rsid w:val="00D4676D"/>
    <w:rsid w:val="00D5736D"/>
    <w:rsid w:val="00D6576D"/>
    <w:rsid w:val="00D70CC5"/>
    <w:rsid w:val="00D769B6"/>
    <w:rsid w:val="00D8308E"/>
    <w:rsid w:val="00D876A6"/>
    <w:rsid w:val="00D93283"/>
    <w:rsid w:val="00DC13E5"/>
    <w:rsid w:val="00DD0A48"/>
    <w:rsid w:val="00DE0EB9"/>
    <w:rsid w:val="00DF5E04"/>
    <w:rsid w:val="00E55273"/>
    <w:rsid w:val="00EA141A"/>
    <w:rsid w:val="00EA52F5"/>
    <w:rsid w:val="00EA58A5"/>
    <w:rsid w:val="00EA71D2"/>
    <w:rsid w:val="00EB340B"/>
    <w:rsid w:val="00EC2CEB"/>
    <w:rsid w:val="00ED0761"/>
    <w:rsid w:val="00ED6F02"/>
    <w:rsid w:val="00EE78CA"/>
    <w:rsid w:val="00F02BF1"/>
    <w:rsid w:val="00F11DB8"/>
    <w:rsid w:val="00F34B08"/>
    <w:rsid w:val="00F40954"/>
    <w:rsid w:val="00F43A94"/>
    <w:rsid w:val="00F7481E"/>
    <w:rsid w:val="00F809D9"/>
    <w:rsid w:val="00F921DB"/>
    <w:rsid w:val="00F92A8B"/>
    <w:rsid w:val="00FB6761"/>
    <w:rsid w:val="00FC244D"/>
    <w:rsid w:val="00FD70F1"/>
    <w:rsid w:val="00FE7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614AFB"/>
  <w15:chartTrackingRefBased/>
  <w15:docId w15:val="{A2E25BF2-E8B3-4B66-AC8D-1CC4C854A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first">
    <w:name w:val="pfirst"/>
    <w:basedOn w:val="Normal"/>
    <w:rsid w:val="00D830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next">
    <w:name w:val="pnext"/>
    <w:basedOn w:val="Normal"/>
    <w:rsid w:val="00D830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57266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266E"/>
    <w:rPr>
      <w:sz w:val="20"/>
      <w:szCs w:val="20"/>
    </w:rPr>
  </w:style>
  <w:style w:type="character" w:styleId="FootnoteReference">
    <w:name w:val="footnote reference"/>
    <w:basedOn w:val="DefaultParagraphFont"/>
    <w:uiPriority w:val="99"/>
    <w:semiHidden/>
    <w:unhideWhenUsed/>
    <w:rsid w:val="0057266E"/>
    <w:rPr>
      <w:vertAlign w:val="superscript"/>
    </w:rPr>
  </w:style>
  <w:style w:type="character" w:styleId="Hyperlink">
    <w:name w:val="Hyperlink"/>
    <w:basedOn w:val="DefaultParagraphFont"/>
    <w:uiPriority w:val="99"/>
    <w:semiHidden/>
    <w:unhideWhenUsed/>
    <w:rsid w:val="0057266E"/>
    <w:rPr>
      <w:color w:val="0000FF"/>
      <w:u w:val="single"/>
    </w:rPr>
  </w:style>
  <w:style w:type="character" w:styleId="FollowedHyperlink">
    <w:name w:val="FollowedHyperlink"/>
    <w:basedOn w:val="DefaultParagraphFont"/>
    <w:uiPriority w:val="99"/>
    <w:semiHidden/>
    <w:unhideWhenUsed/>
    <w:rsid w:val="00495A67"/>
    <w:rPr>
      <w:color w:val="800080" w:themeColor="followedHyperlink"/>
      <w:u w:val="single"/>
    </w:rPr>
  </w:style>
  <w:style w:type="paragraph" w:styleId="Header">
    <w:name w:val="header"/>
    <w:basedOn w:val="Normal"/>
    <w:link w:val="HeaderChar"/>
    <w:uiPriority w:val="99"/>
    <w:unhideWhenUsed/>
    <w:rsid w:val="00542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A06"/>
  </w:style>
  <w:style w:type="paragraph" w:styleId="Footer">
    <w:name w:val="footer"/>
    <w:basedOn w:val="Normal"/>
    <w:link w:val="FooterChar"/>
    <w:uiPriority w:val="99"/>
    <w:unhideWhenUsed/>
    <w:rsid w:val="00542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A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7990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5" ma:contentTypeDescription="Create a new document." ma:contentTypeScope="" ma:versionID="1c73824afde9ec99826dd4265eb09957">
  <xsd:schema xmlns:xsd="http://www.w3.org/2001/XMLSchema" xmlns:xs="http://www.w3.org/2001/XMLSchema" xmlns:p="http://schemas.microsoft.com/office/2006/metadata/properties" xmlns:ns3="e5b087ed-fd45-4b48-bae7-5ede8327259a" targetNamespace="http://schemas.microsoft.com/office/2006/metadata/properties" ma:root="true" ma:fieldsID="30cc38f43e01900da9837a12082ef569"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78897B-FA5C-4DA8-9506-390C27379EA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F8C62FC-BC28-4D61-85CC-F01EDC73BAA9}">
  <ds:schemaRefs>
    <ds:schemaRef ds:uri="http://schemas.microsoft.com/sharepoint/v3/contenttype/forms"/>
  </ds:schemaRefs>
</ds:datastoreItem>
</file>

<file path=customXml/itemProps3.xml><?xml version="1.0" encoding="utf-8"?>
<ds:datastoreItem xmlns:ds="http://schemas.openxmlformats.org/officeDocument/2006/customXml" ds:itemID="{81CBC53C-3625-4567-8822-1CDC89A0C9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C988C2C-4306-43F2-B59D-EBCE817FF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462</TotalTime>
  <Pages>4</Pages>
  <Words>1132</Words>
  <Characters>5235</Characters>
  <Application>Microsoft Office Word</Application>
  <DocSecurity>0</DocSecurity>
  <Lines>91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Joshua Kemp</cp:lastModifiedBy>
  <cp:revision>12</cp:revision>
  <dcterms:created xsi:type="dcterms:W3CDTF">2020-02-15T21:02:00Z</dcterms:created>
  <dcterms:modified xsi:type="dcterms:W3CDTF">2020-02-16T19:10:00Z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