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A52CE3" w14:textId="240113BE" w:rsidR="00BB475F" w:rsidRPr="00074402" w:rsidRDefault="00074402" w:rsidP="003E4ECF">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074402" w:rsidRDefault="00074402" w:rsidP="003E4ECF">
      <w:pPr>
        <w:spacing w:line="360" w:lineRule="auto"/>
        <w:rPr>
          <w:rFonts w:ascii="Arial" w:hAnsi="Arial" w:cs="Arial"/>
          <w:szCs w:val="24"/>
        </w:rPr>
      </w:pPr>
    </w:p>
    <w:p w14:paraId="4E267F2C" w14:textId="35E99859" w:rsidR="00074402" w:rsidRPr="00074402" w:rsidRDefault="00074402" w:rsidP="003E4ECF">
      <w:pPr>
        <w:spacing w:line="360" w:lineRule="auto"/>
        <w:rPr>
          <w:rFonts w:ascii="Arial" w:hAnsi="Arial" w:cs="Arial"/>
          <w:szCs w:val="24"/>
        </w:rPr>
      </w:pPr>
    </w:p>
    <w:p w14:paraId="5D864E3F" w14:textId="04749E68" w:rsidR="00074402" w:rsidRPr="00074402" w:rsidRDefault="00074402" w:rsidP="003E4ECF">
      <w:pPr>
        <w:spacing w:line="360" w:lineRule="auto"/>
        <w:rPr>
          <w:rFonts w:ascii="Arial" w:hAnsi="Arial" w:cs="Arial"/>
          <w:szCs w:val="24"/>
        </w:rPr>
      </w:pPr>
    </w:p>
    <w:p w14:paraId="22F2817A" w14:textId="77777777" w:rsidR="00074402" w:rsidRDefault="00074402" w:rsidP="003E4ECF">
      <w:pPr>
        <w:tabs>
          <w:tab w:val="left" w:pos="6540"/>
        </w:tabs>
        <w:spacing w:line="360" w:lineRule="auto"/>
        <w:rPr>
          <w:rFonts w:ascii="Arial" w:hAnsi="Arial" w:cs="Arial"/>
          <w:sz w:val="28"/>
          <w:szCs w:val="28"/>
        </w:rPr>
      </w:pPr>
    </w:p>
    <w:p w14:paraId="0A48766D" w14:textId="36732FAF"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Student name</w:t>
      </w:r>
      <w:r>
        <w:rPr>
          <w:rFonts w:ascii="Arial" w:hAnsi="Arial" w:cs="Arial"/>
          <w:sz w:val="28"/>
          <w:szCs w:val="28"/>
        </w:rPr>
        <w:t>:</w:t>
      </w:r>
      <w:r w:rsidR="008878F9">
        <w:rPr>
          <w:rFonts w:ascii="Arial" w:hAnsi="Arial" w:cs="Arial"/>
          <w:sz w:val="28"/>
          <w:szCs w:val="28"/>
        </w:rPr>
        <w:t xml:space="preserve"> Maritza Estefania Ramirez Rivera</w:t>
      </w:r>
    </w:p>
    <w:p w14:paraId="510CE4B8" w14:textId="77777777" w:rsidR="00DB59BF" w:rsidRDefault="00DB59BF" w:rsidP="003E4ECF">
      <w:pPr>
        <w:tabs>
          <w:tab w:val="left" w:pos="6540"/>
        </w:tabs>
        <w:spacing w:line="360" w:lineRule="auto"/>
        <w:rPr>
          <w:rFonts w:ascii="Arial" w:hAnsi="Arial" w:cs="Arial"/>
          <w:sz w:val="28"/>
          <w:szCs w:val="28"/>
        </w:rPr>
      </w:pPr>
    </w:p>
    <w:p w14:paraId="5E81F6AD" w14:textId="5F0FA628"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Student ID</w:t>
      </w:r>
      <w:r>
        <w:rPr>
          <w:rFonts w:ascii="Arial" w:hAnsi="Arial" w:cs="Arial"/>
          <w:sz w:val="28"/>
          <w:szCs w:val="28"/>
        </w:rPr>
        <w:t>:</w:t>
      </w:r>
      <w:r w:rsidR="00A30C2C">
        <w:rPr>
          <w:rFonts w:ascii="Arial" w:hAnsi="Arial" w:cs="Arial"/>
          <w:sz w:val="28"/>
          <w:szCs w:val="28"/>
        </w:rPr>
        <w:t>2022095</w:t>
      </w:r>
    </w:p>
    <w:p w14:paraId="1C450826" w14:textId="77777777" w:rsidR="00DB59BF" w:rsidRDefault="00DB59BF" w:rsidP="003E4ECF">
      <w:pPr>
        <w:tabs>
          <w:tab w:val="left" w:pos="6540"/>
        </w:tabs>
        <w:spacing w:line="360" w:lineRule="auto"/>
        <w:rPr>
          <w:rFonts w:ascii="Arial" w:hAnsi="Arial" w:cs="Arial"/>
          <w:sz w:val="28"/>
          <w:szCs w:val="28"/>
        </w:rPr>
      </w:pPr>
    </w:p>
    <w:p w14:paraId="483989CC" w14:textId="30038DA9" w:rsidR="001B7FC5"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Module name</w:t>
      </w:r>
      <w:r w:rsidRPr="00074402">
        <w:rPr>
          <w:rFonts w:ascii="Arial" w:hAnsi="Arial" w:cs="Arial"/>
          <w:sz w:val="28"/>
          <w:szCs w:val="28"/>
        </w:rPr>
        <w:t xml:space="preserve">: </w:t>
      </w:r>
      <w:r w:rsidR="007B263A">
        <w:rPr>
          <w:rFonts w:ascii="Arial" w:hAnsi="Arial" w:cs="Arial"/>
          <w:sz w:val="28"/>
          <w:szCs w:val="28"/>
        </w:rPr>
        <w:t>I</w:t>
      </w:r>
      <w:r w:rsidR="001B7FC5">
        <w:rPr>
          <w:rFonts w:ascii="Arial" w:hAnsi="Arial" w:cs="Arial"/>
          <w:sz w:val="28"/>
          <w:szCs w:val="28"/>
        </w:rPr>
        <w:t>ntroduction to Research</w:t>
      </w:r>
    </w:p>
    <w:p w14:paraId="3C798970" w14:textId="77777777" w:rsidR="00DB59BF" w:rsidRDefault="00DB59BF" w:rsidP="003E4ECF">
      <w:pPr>
        <w:tabs>
          <w:tab w:val="left" w:pos="6540"/>
        </w:tabs>
        <w:spacing w:line="360" w:lineRule="auto"/>
        <w:rPr>
          <w:rFonts w:ascii="Arial" w:hAnsi="Arial" w:cs="Arial"/>
          <w:sz w:val="28"/>
          <w:szCs w:val="28"/>
        </w:rPr>
      </w:pPr>
    </w:p>
    <w:p w14:paraId="4E5B279A" w14:textId="65D9F4D6"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Module code</w:t>
      </w:r>
      <w:r>
        <w:rPr>
          <w:rFonts w:ascii="Arial" w:hAnsi="Arial" w:cs="Arial"/>
          <w:sz w:val="28"/>
          <w:szCs w:val="28"/>
        </w:rPr>
        <w:t>:</w:t>
      </w:r>
      <w:r w:rsidR="001B7FC5">
        <w:rPr>
          <w:rFonts w:ascii="Arial" w:hAnsi="Arial" w:cs="Arial"/>
          <w:sz w:val="28"/>
          <w:szCs w:val="28"/>
        </w:rPr>
        <w:t xml:space="preserve"> BMHP5005</w:t>
      </w:r>
    </w:p>
    <w:p w14:paraId="448B99DB" w14:textId="77777777" w:rsidR="00DB59BF" w:rsidRDefault="00DB59BF" w:rsidP="003E4ECF">
      <w:pPr>
        <w:tabs>
          <w:tab w:val="left" w:pos="6540"/>
        </w:tabs>
        <w:spacing w:line="360" w:lineRule="auto"/>
        <w:rPr>
          <w:rFonts w:ascii="Arial" w:hAnsi="Arial" w:cs="Arial"/>
          <w:sz w:val="28"/>
          <w:szCs w:val="28"/>
        </w:rPr>
      </w:pPr>
    </w:p>
    <w:p w14:paraId="1A0B2D2B" w14:textId="5A696239"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Lecturer name</w:t>
      </w:r>
      <w:r>
        <w:rPr>
          <w:rFonts w:ascii="Arial" w:hAnsi="Arial" w:cs="Arial"/>
          <w:sz w:val="28"/>
          <w:szCs w:val="28"/>
        </w:rPr>
        <w:t>:</w:t>
      </w:r>
      <w:r w:rsidR="00075D49">
        <w:rPr>
          <w:rFonts w:ascii="Arial" w:hAnsi="Arial" w:cs="Arial"/>
          <w:sz w:val="28"/>
          <w:szCs w:val="28"/>
        </w:rPr>
        <w:t xml:space="preserve"> Rachel Cohen</w:t>
      </w:r>
    </w:p>
    <w:p w14:paraId="4CA503B5" w14:textId="77777777" w:rsidR="00DB59BF" w:rsidRDefault="00DB59BF" w:rsidP="003E4ECF">
      <w:pPr>
        <w:tabs>
          <w:tab w:val="left" w:pos="6540"/>
        </w:tabs>
        <w:spacing w:line="360" w:lineRule="auto"/>
        <w:rPr>
          <w:rFonts w:ascii="Arial" w:hAnsi="Arial" w:cs="Arial"/>
          <w:sz w:val="28"/>
          <w:szCs w:val="28"/>
        </w:rPr>
      </w:pPr>
    </w:p>
    <w:p w14:paraId="0A100D6B" w14:textId="221B395D" w:rsidR="00075D49" w:rsidRPr="00EE5271" w:rsidRDefault="00BC2486" w:rsidP="003E4ECF">
      <w:pPr>
        <w:tabs>
          <w:tab w:val="left" w:pos="6540"/>
        </w:tabs>
        <w:spacing w:line="360" w:lineRule="auto"/>
        <w:rPr>
          <w:rFonts w:ascii="Arial" w:hAnsi="Arial" w:cs="Arial"/>
          <w:sz w:val="28"/>
          <w:szCs w:val="28"/>
        </w:rPr>
      </w:pPr>
      <w:r>
        <w:rPr>
          <w:rFonts w:ascii="Arial" w:hAnsi="Arial" w:cs="Arial"/>
          <w:b/>
          <w:bCs/>
          <w:sz w:val="28"/>
          <w:szCs w:val="28"/>
        </w:rPr>
        <w:t>Assignment</w:t>
      </w:r>
      <w:r w:rsidR="00EE5271">
        <w:rPr>
          <w:rFonts w:ascii="Arial" w:hAnsi="Arial" w:cs="Arial"/>
          <w:b/>
          <w:bCs/>
          <w:sz w:val="28"/>
          <w:szCs w:val="28"/>
        </w:rPr>
        <w:t xml:space="preserve"> Title: </w:t>
      </w:r>
      <w:r w:rsidR="007E31A4">
        <w:rPr>
          <w:rFonts w:ascii="Arial" w:hAnsi="Arial" w:cs="Arial"/>
          <w:sz w:val="28"/>
          <w:szCs w:val="28"/>
        </w:rPr>
        <w:t xml:space="preserve">1Written </w:t>
      </w:r>
      <w:r>
        <w:rPr>
          <w:rFonts w:ascii="Arial" w:hAnsi="Arial" w:cs="Arial"/>
          <w:sz w:val="28"/>
          <w:szCs w:val="28"/>
        </w:rPr>
        <w:t>Assignment</w:t>
      </w:r>
    </w:p>
    <w:p w14:paraId="39D08584" w14:textId="77777777" w:rsidR="00074402" w:rsidRDefault="00074402" w:rsidP="003E4ECF">
      <w:pPr>
        <w:tabs>
          <w:tab w:val="left" w:pos="6540"/>
        </w:tabs>
        <w:spacing w:line="360" w:lineRule="auto"/>
        <w:rPr>
          <w:rFonts w:ascii="Arial" w:hAnsi="Arial" w:cs="Arial"/>
          <w:sz w:val="28"/>
          <w:szCs w:val="28"/>
        </w:rPr>
      </w:pPr>
    </w:p>
    <w:p w14:paraId="5B66D125" w14:textId="77777777" w:rsidR="00074402" w:rsidRDefault="00074402" w:rsidP="003E4ECF">
      <w:pPr>
        <w:tabs>
          <w:tab w:val="left" w:pos="6540"/>
        </w:tabs>
        <w:spacing w:line="360" w:lineRule="auto"/>
        <w:rPr>
          <w:rFonts w:ascii="Arial" w:hAnsi="Arial" w:cs="Arial"/>
          <w:sz w:val="28"/>
          <w:szCs w:val="28"/>
        </w:rPr>
      </w:pPr>
    </w:p>
    <w:p w14:paraId="291524A2" w14:textId="2CBFF360" w:rsidR="00074402" w:rsidRDefault="00074402" w:rsidP="003E4ECF">
      <w:pPr>
        <w:tabs>
          <w:tab w:val="left" w:pos="6540"/>
        </w:tabs>
        <w:spacing w:line="360" w:lineRule="auto"/>
        <w:rPr>
          <w:rFonts w:ascii="Arial" w:hAnsi="Arial" w:cs="Arial"/>
          <w:sz w:val="28"/>
          <w:szCs w:val="28"/>
        </w:rPr>
      </w:pPr>
    </w:p>
    <w:p w14:paraId="5AE88297" w14:textId="24E6B718" w:rsidR="00B87E75" w:rsidRDefault="00B87E75" w:rsidP="003E4ECF">
      <w:pPr>
        <w:tabs>
          <w:tab w:val="left" w:pos="6540"/>
        </w:tabs>
        <w:spacing w:line="360" w:lineRule="auto"/>
        <w:rPr>
          <w:rFonts w:ascii="Arial" w:hAnsi="Arial" w:cs="Arial"/>
          <w:sz w:val="28"/>
          <w:szCs w:val="28"/>
        </w:rPr>
      </w:pPr>
    </w:p>
    <w:p w14:paraId="420ADE33" w14:textId="35FB1322" w:rsidR="00B87E75" w:rsidRDefault="00B87E75" w:rsidP="003E4ECF">
      <w:pPr>
        <w:spacing w:line="360" w:lineRule="auto"/>
        <w:rPr>
          <w:rFonts w:ascii="Arial" w:hAnsi="Arial" w:cs="Arial"/>
          <w:sz w:val="28"/>
          <w:szCs w:val="28"/>
        </w:rPr>
      </w:pPr>
      <w:r>
        <w:rPr>
          <w:rFonts w:ascii="Arial" w:hAnsi="Arial" w:cs="Arial"/>
          <w:sz w:val="28"/>
          <w:szCs w:val="28"/>
        </w:rPr>
        <w:br w:type="page"/>
      </w:r>
    </w:p>
    <w:p w14:paraId="05AB2C84" w14:textId="4D2C1F1C" w:rsidR="00B87E75" w:rsidRDefault="00B87E75" w:rsidP="000E35E1">
      <w:pPr>
        <w:pStyle w:val="Heading1"/>
      </w:pPr>
      <w:r w:rsidRPr="00B87E75">
        <w:lastRenderedPageBreak/>
        <w:t>Table of contents</w:t>
      </w:r>
    </w:p>
    <w:p w14:paraId="719F54E5" w14:textId="77777777" w:rsidR="006B6420" w:rsidRDefault="006B6420" w:rsidP="006B6420"/>
    <w:p w14:paraId="21EE131E" w14:textId="77777777" w:rsidR="000E35E1" w:rsidRDefault="009F4F90" w:rsidP="000E35E1">
      <w:r>
        <w:t>Introduction</w:t>
      </w:r>
    </w:p>
    <w:p w14:paraId="29CC8151" w14:textId="430495A7" w:rsidR="00E1747A" w:rsidRPr="000E35E1" w:rsidRDefault="00E1747A" w:rsidP="000E35E1">
      <w:r w:rsidRPr="00E1747A">
        <w:rPr>
          <w:rFonts w:ascii="Arial" w:hAnsi="Arial" w:cs="Arial"/>
          <w:sz w:val="22"/>
        </w:rPr>
        <w:t>Aim</w:t>
      </w:r>
    </w:p>
    <w:p w14:paraId="1571EA41" w14:textId="77777777" w:rsidR="000E35E1" w:rsidRDefault="00A62476" w:rsidP="00A62476">
      <w:r w:rsidRPr="00A62476">
        <w:t>Objectives</w:t>
      </w:r>
    </w:p>
    <w:p w14:paraId="1630B986" w14:textId="77777777" w:rsidR="000E35E1" w:rsidRDefault="000E35E1" w:rsidP="000E35E1">
      <w:r w:rsidRPr="000E35E1">
        <w:t>Background</w:t>
      </w:r>
    </w:p>
    <w:p w14:paraId="7B3524EC" w14:textId="7CBC4C7F" w:rsidR="00616A24" w:rsidRPr="009E3202" w:rsidRDefault="00A022F1" w:rsidP="009E3202">
      <w:r w:rsidRPr="00A022F1">
        <w:t xml:space="preserve">Contextual information </w:t>
      </w:r>
    </w:p>
    <w:p w14:paraId="1F2FB38D" w14:textId="77777777" w:rsidR="009E3202" w:rsidRDefault="009E3202" w:rsidP="009E3202">
      <w:r w:rsidRPr="009E3202">
        <w:t>Rationale of the research</w:t>
      </w:r>
    </w:p>
    <w:p w14:paraId="13264521" w14:textId="77777777" w:rsidR="004032A0" w:rsidRDefault="004032A0" w:rsidP="004032A0">
      <w:r w:rsidRPr="000E35E1">
        <w:t>Methods</w:t>
      </w:r>
    </w:p>
    <w:p w14:paraId="6DA79F53" w14:textId="1162AD5F" w:rsidR="000A7B48" w:rsidRDefault="000A7B48" w:rsidP="004032A0">
      <w:r>
        <w:t>Data  Collection</w:t>
      </w:r>
    </w:p>
    <w:p w14:paraId="07353D40" w14:textId="4A1954CC" w:rsidR="000A7B48" w:rsidRDefault="000A7B48" w:rsidP="004032A0">
      <w:r>
        <w:t>Table one</w:t>
      </w:r>
    </w:p>
    <w:p w14:paraId="3FD74AE9" w14:textId="77777777" w:rsidR="000A7B48" w:rsidRDefault="000A7B48" w:rsidP="000A7B48">
      <w:r w:rsidRPr="00A22177">
        <w:t>Search strategy</w:t>
      </w:r>
    </w:p>
    <w:p w14:paraId="2442629B" w14:textId="6BEF2FD4" w:rsidR="00E33428" w:rsidRDefault="00E33428" w:rsidP="000A7B48">
      <w:r>
        <w:t>D</w:t>
      </w:r>
      <w:r w:rsidR="00795048">
        <w:t>ata Analysis</w:t>
      </w:r>
    </w:p>
    <w:p w14:paraId="005E6469" w14:textId="7313AD00" w:rsidR="00795048" w:rsidRDefault="00795048" w:rsidP="000A7B48">
      <w:r>
        <w:t>Ethical Considerations</w:t>
      </w:r>
    </w:p>
    <w:p w14:paraId="4CBDC278" w14:textId="58144DD1" w:rsidR="00795048" w:rsidRDefault="00580BE3" w:rsidP="000A7B48">
      <w:r>
        <w:t>Result</w:t>
      </w:r>
    </w:p>
    <w:p w14:paraId="20EE1E8A" w14:textId="673037EB" w:rsidR="00580BE3" w:rsidRDefault="00580BE3" w:rsidP="000A7B48">
      <w:r>
        <w:t>Synthesis/</w:t>
      </w:r>
      <w:r w:rsidR="00F62F46">
        <w:t xml:space="preserve">Analysis of data collect from the  select </w:t>
      </w:r>
      <w:r w:rsidR="00335B9B">
        <w:t>studies</w:t>
      </w:r>
      <w:r w:rsidR="00F62F46">
        <w:t xml:space="preserve"> for review</w:t>
      </w:r>
    </w:p>
    <w:p w14:paraId="4633A906" w14:textId="65D24A21" w:rsidR="00335B9B" w:rsidRDefault="00335B9B" w:rsidP="000A7B48">
      <w:r>
        <w:t>Discussion</w:t>
      </w:r>
    </w:p>
    <w:p w14:paraId="7F4F5AFE" w14:textId="0DA64269" w:rsidR="00335B9B" w:rsidRDefault="00FF6271" w:rsidP="000A7B48">
      <w:r>
        <w:t>Recommendations</w:t>
      </w:r>
      <w:r w:rsidR="00335B9B">
        <w:t xml:space="preserve"> </w:t>
      </w:r>
      <w:r>
        <w:t xml:space="preserve"> for future Health and Social Care</w:t>
      </w:r>
    </w:p>
    <w:p w14:paraId="35ED3D0A" w14:textId="6685749B" w:rsidR="00292E0D" w:rsidRDefault="00292E0D" w:rsidP="000A7B48">
      <w:r>
        <w:t>Importance of the</w:t>
      </w:r>
      <w:r w:rsidR="00BB40FF">
        <w:t xml:space="preserve"> findings for Health and Social Care</w:t>
      </w:r>
    </w:p>
    <w:p w14:paraId="65078AAA" w14:textId="3804E7D8" w:rsidR="00BB40FF" w:rsidRDefault="000F06F3" w:rsidP="000A7B48">
      <w:r>
        <w:t>Conclusion</w:t>
      </w:r>
    </w:p>
    <w:p w14:paraId="20AE083E" w14:textId="6003B962" w:rsidR="000F06F3" w:rsidRDefault="000F06F3" w:rsidP="000A7B48">
      <w:r>
        <w:t xml:space="preserve"> Refer</w:t>
      </w:r>
      <w:r w:rsidR="00DF15F1">
        <w:t>ences</w:t>
      </w:r>
    </w:p>
    <w:p w14:paraId="34298465" w14:textId="4FCE034C" w:rsidR="00DF15F1" w:rsidRDefault="00DF15F1" w:rsidP="000A7B48">
      <w:r>
        <w:t>Biography</w:t>
      </w:r>
    </w:p>
    <w:p w14:paraId="583E33DB" w14:textId="77777777" w:rsidR="00BB40FF" w:rsidRDefault="00BB40FF" w:rsidP="000A7B48"/>
    <w:p w14:paraId="1459B1EF" w14:textId="7A05A827" w:rsidR="00E1747A" w:rsidRDefault="00E1747A" w:rsidP="006B6420"/>
    <w:p w14:paraId="15EADCC7" w14:textId="566AFD3A" w:rsidR="00141B2B" w:rsidRDefault="00141B2B" w:rsidP="006B6420"/>
    <w:p w14:paraId="686F5459" w14:textId="77777777" w:rsidR="009F4F90" w:rsidRPr="006B6420" w:rsidRDefault="009F4F90" w:rsidP="006B6420"/>
    <w:p w14:paraId="13E00080" w14:textId="137FF22A" w:rsidR="00B87E75" w:rsidRPr="001D7C03" w:rsidRDefault="00B87E75" w:rsidP="001D7C03">
      <w:pPr>
        <w:rPr>
          <w:rFonts w:ascii="Arial" w:hAnsi="Arial" w:cs="Arial"/>
          <w:szCs w:val="24"/>
        </w:rPr>
      </w:pPr>
    </w:p>
    <w:p w14:paraId="2E79F7ED" w14:textId="182913C0" w:rsidR="00B87E75" w:rsidRPr="001D7C03" w:rsidRDefault="00B87E75" w:rsidP="001D7C03">
      <w:pPr>
        <w:rPr>
          <w:rFonts w:ascii="Arial" w:hAnsi="Arial" w:cs="Arial"/>
          <w:szCs w:val="24"/>
        </w:rPr>
      </w:pPr>
    </w:p>
    <w:p w14:paraId="7AE771D5" w14:textId="1C06E45A" w:rsidR="00B87E75" w:rsidRPr="001D7C03" w:rsidRDefault="00B87E75" w:rsidP="001D7C03">
      <w:pPr>
        <w:rPr>
          <w:rFonts w:ascii="Arial" w:hAnsi="Arial" w:cs="Arial"/>
          <w:szCs w:val="24"/>
        </w:rPr>
      </w:pPr>
    </w:p>
    <w:p w14:paraId="4F7320CB" w14:textId="241DF8B9" w:rsidR="00B87E75" w:rsidRDefault="00B87E75" w:rsidP="003E4ECF">
      <w:pPr>
        <w:spacing w:line="360" w:lineRule="auto"/>
        <w:rPr>
          <w:rFonts w:ascii="Arial" w:hAnsi="Arial" w:cs="Arial"/>
          <w:sz w:val="28"/>
          <w:szCs w:val="28"/>
        </w:rPr>
      </w:pPr>
    </w:p>
    <w:p w14:paraId="0F34FD0D" w14:textId="046926C8" w:rsidR="003E1507" w:rsidRPr="000E35E1" w:rsidRDefault="00FE1DF6" w:rsidP="000E35E1">
      <w:pPr>
        <w:pStyle w:val="Heading1"/>
      </w:pPr>
      <w:r w:rsidRPr="000E35E1">
        <w:lastRenderedPageBreak/>
        <w:t>Introduction:</w:t>
      </w:r>
    </w:p>
    <w:p w14:paraId="4F5DF353" w14:textId="55289649" w:rsidR="00163C17" w:rsidRPr="00163C17" w:rsidRDefault="00163C17" w:rsidP="00163C17">
      <w:pPr>
        <w:rPr>
          <w:rFonts w:ascii="Arial" w:hAnsi="Arial" w:cs="Arial"/>
          <w:sz w:val="22"/>
        </w:rPr>
      </w:pPr>
      <w:r w:rsidRPr="00163C17">
        <w:rPr>
          <w:rFonts w:ascii="Arial" w:hAnsi="Arial" w:cs="Arial"/>
          <w:sz w:val="22"/>
        </w:rPr>
        <w:t>Via qualitative interviews, we examined the experiences and opinions of the UK menopause. Following a conceptual analysis, social science theories were applied to investigate the interviews. Menopause is a normal biological process, distinct from social and self-transitions; menopause as struggle, a "language of distress" expressing discomfort, loss of identity, shame, and social upheaval; and menopause as transformative and liberating, arising from bio psychic and relational changes. These three interdependent narratives emerged</w:t>
      </w:r>
      <w:r w:rsidR="001C4E73">
        <w:rPr>
          <w:rFonts w:ascii="Arial" w:hAnsi="Arial" w:cs="Arial"/>
          <w:sz w:val="22"/>
        </w:rPr>
        <w:t xml:space="preserve"> </w:t>
      </w:r>
      <w:r w:rsidRPr="00163C17">
        <w:rPr>
          <w:rFonts w:ascii="Arial" w:hAnsi="Arial" w:cs="Arial"/>
          <w:sz w:val="22"/>
        </w:rPr>
        <w:t>a review of the menopausal literature published in several periodicals, including examining the variations in conditions.</w:t>
      </w:r>
    </w:p>
    <w:p w14:paraId="2E3813E3" w14:textId="4562F6E7" w:rsidR="00163C17" w:rsidRPr="00163C17" w:rsidRDefault="00163C17" w:rsidP="00163C17">
      <w:pPr>
        <w:rPr>
          <w:rFonts w:ascii="Arial" w:hAnsi="Arial" w:cs="Arial"/>
          <w:sz w:val="22"/>
        </w:rPr>
      </w:pPr>
      <w:r w:rsidRPr="00163C17">
        <w:rPr>
          <w:rFonts w:ascii="Arial" w:hAnsi="Arial" w:cs="Arial"/>
          <w:sz w:val="22"/>
        </w:rPr>
        <w:t>Women going through menopause may feel anxious and distressed as they deal with symptoms, including hot flashes, anxiety, and sleep issues that may be difficult to manage. A woman's life undergoes a significant shift during menopause, during which physical and psychological problems coexist. Women endure psychological symptoms such as anxiety, melancholy, anger, insecurity, dread, distrust, alterations in memory, feelings of inferiority, and the most common symptom, early-onset sleeplessness, which may have the most detrimental effects on a woman's life. The hormonal interaction between serotonin and oestrogen makes menopausal women more susceptible to depressive episodes. The absence or insufficiency of oestrogen is another symptom that often manifests, as are other symptoms brought on by various psychiatric diseases (such as depression). In many instances, many of these elements coexist. Dyspareunia, which results from a decrease or elimination of the lubricating flow as a direct result of the rapid drop of the iatrogenic ovarian hormone, is one of the most prevalent sexual complaints.</w:t>
      </w:r>
    </w:p>
    <w:p w14:paraId="6597BE85" w14:textId="18E45157" w:rsidR="00FE1DF6" w:rsidRPr="00E1747A" w:rsidRDefault="00163C17" w:rsidP="00FE1DF6">
      <w:pPr>
        <w:rPr>
          <w:rFonts w:ascii="Arial" w:hAnsi="Arial" w:cs="Arial"/>
          <w:sz w:val="22"/>
        </w:rPr>
      </w:pPr>
      <w:r w:rsidRPr="00163C17">
        <w:rPr>
          <w:rFonts w:ascii="Arial" w:hAnsi="Arial" w:cs="Arial"/>
          <w:sz w:val="22"/>
        </w:rPr>
        <w:t xml:space="preserve">HRT (hormone replacement treatment), local oestrogen therapy (women's preferred option), lubricants, and a sexologist's assistance to educate women about new sexual resources distinct from those they have encountered up to that point are all advised in these situations. The study indicates that individuals face physical and emotional changes and also experience a lack of support and understanding from their loved ones, friends, and </w:t>
      </w:r>
      <w:r w:rsidR="008878F9" w:rsidRPr="00163C17">
        <w:rPr>
          <w:rFonts w:ascii="Arial" w:hAnsi="Arial" w:cs="Arial"/>
          <w:sz w:val="22"/>
        </w:rPr>
        <w:t>co-workers</w:t>
      </w:r>
      <w:r w:rsidRPr="00163C17">
        <w:rPr>
          <w:rFonts w:ascii="Arial" w:hAnsi="Arial" w:cs="Arial"/>
          <w:sz w:val="22"/>
        </w:rPr>
        <w:t>, an essential issue to emphasise.</w:t>
      </w:r>
      <w:r w:rsidR="0056629F" w:rsidRPr="0056629F">
        <w:t xml:space="preserve"> </w:t>
      </w:r>
      <w:r w:rsidR="0056629F" w:rsidRPr="0056629F">
        <w:rPr>
          <w:rFonts w:ascii="Arial" w:hAnsi="Arial" w:cs="Arial"/>
          <w:sz w:val="22"/>
        </w:rPr>
        <w:t xml:space="preserve">Menopause could be viewed as a neutral, minor aspect of life, or women may "fight on" through it to separate themselves from a negative esteemed to progressive deterioration, according to studies in the UK (Wray, 2007). (Shore, 1999). According to Lock (1993), the proper reaction in Japan to </w:t>
      </w:r>
      <w:proofErr w:type="spellStart"/>
      <w:r w:rsidR="0056629F" w:rsidRPr="0056629F">
        <w:rPr>
          <w:rFonts w:ascii="Arial" w:hAnsi="Arial" w:cs="Arial"/>
          <w:sz w:val="22"/>
        </w:rPr>
        <w:t>knenki</w:t>
      </w:r>
      <w:proofErr w:type="spellEnd"/>
      <w:r w:rsidR="0056629F" w:rsidRPr="0056629F">
        <w:rPr>
          <w:rFonts w:ascii="Arial" w:hAnsi="Arial" w:cs="Arial"/>
          <w:sz w:val="22"/>
        </w:rPr>
        <w:t xml:space="preserve"> (climacteric) interruptions, which are a part of the "normal life cycle," was perseverance and a proper attitude.</w:t>
      </w:r>
    </w:p>
    <w:p w14:paraId="4CA599AC" w14:textId="77777777" w:rsidR="002E1D7D" w:rsidRDefault="0026393A" w:rsidP="0026393A">
      <w:pPr>
        <w:tabs>
          <w:tab w:val="left" w:pos="6540"/>
        </w:tabs>
        <w:spacing w:line="360" w:lineRule="auto"/>
        <w:rPr>
          <w:rFonts w:ascii="Arial" w:hAnsi="Arial" w:cs="Arial"/>
          <w:b/>
          <w:bCs/>
          <w:sz w:val="22"/>
        </w:rPr>
      </w:pPr>
      <w:bookmarkStart w:id="0" w:name="_Hlk123928164"/>
      <w:r w:rsidRPr="00BC2486">
        <w:rPr>
          <w:rFonts w:ascii="Arial" w:hAnsi="Arial" w:cs="Arial"/>
          <w:b/>
          <w:bCs/>
          <w:sz w:val="22"/>
        </w:rPr>
        <w:t>Aim</w:t>
      </w:r>
    </w:p>
    <w:bookmarkEnd w:id="0"/>
    <w:p w14:paraId="0077A4B0" w14:textId="7791D5AA" w:rsidR="00EF30CB" w:rsidRPr="009F2DCE" w:rsidRDefault="00100F89" w:rsidP="0026393A">
      <w:pPr>
        <w:tabs>
          <w:tab w:val="left" w:pos="6540"/>
        </w:tabs>
        <w:spacing w:line="360" w:lineRule="auto"/>
        <w:rPr>
          <w:rFonts w:ascii="Arial" w:hAnsi="Arial" w:cs="Arial"/>
          <w:b/>
          <w:bCs/>
          <w:sz w:val="22"/>
        </w:rPr>
      </w:pPr>
      <w:r w:rsidRPr="00100F89">
        <w:rPr>
          <w:rFonts w:ascii="Arial" w:hAnsi="Arial" w:cs="Arial"/>
          <w:sz w:val="22"/>
        </w:rPr>
        <w:t xml:space="preserve">We interviewed them to learn more about their views and experiences of midlife. Ethical approval was given by ALSPAC's Ethics and Legislation Committee. The interviews, which were audio-recorded and lasted one to two hours, generally followed a topic guide and were conducted in the participants' homes. It may have helped that the interviewer was a woman of a comparable age who was also personally interested in the menopause. The women explained their education, their situation and their work. They were asked to discuss changes in the body, family and professional life, help-seeking, social support, thoughts and influences, and their feelings about this period. The women were free to share their stories in their own words and at their own pace. In this way we were able to assess the relative importance of menopause, ageing and changes in family structures in the experience of </w:t>
      </w:r>
      <w:r w:rsidRPr="00100F89">
        <w:rPr>
          <w:rFonts w:ascii="Arial" w:hAnsi="Arial" w:cs="Arial"/>
          <w:sz w:val="22"/>
        </w:rPr>
        <w:lastRenderedPageBreak/>
        <w:t>midlife women. The research presents the experiences of fewer than two individuals with CBT. Methods: Following the experiment, 20 women who had undergone CBT for FH/NS (10 group CBT and 10 self-help CBT) were interviewed to learn more about their experiences of the therapy and its outcomes. Using interpretative phenomenological analysis, the interviews were uncovered to examine the discussions. However, the UK Collaborative Trial of Ovarian Cancer Screening examined sexual activity, functioning and pleasure in a large sample of postmenopausal women (UKCTOCS). METHODS The Fallowfield Sexual Activity Questionnaire (FSAQ), which UKCTOCS participants completed at baseline before undergoing annual screening, was assessed using thematic analysis</w:t>
      </w:r>
      <w:r w:rsidR="009F2DCE">
        <w:rPr>
          <w:rFonts w:ascii="Arial" w:hAnsi="Arial" w:cs="Arial"/>
          <w:b/>
          <w:bCs/>
          <w:sz w:val="22"/>
        </w:rPr>
        <w:t>.</w:t>
      </w:r>
    </w:p>
    <w:p w14:paraId="14BF3272" w14:textId="77777777" w:rsidR="0026393A" w:rsidRPr="00A62476" w:rsidRDefault="0026393A" w:rsidP="0026393A">
      <w:pPr>
        <w:tabs>
          <w:tab w:val="left" w:pos="6540"/>
        </w:tabs>
        <w:spacing w:line="360" w:lineRule="auto"/>
        <w:rPr>
          <w:rFonts w:ascii="Arial" w:hAnsi="Arial" w:cs="Arial"/>
          <w:b/>
          <w:bCs/>
          <w:sz w:val="22"/>
        </w:rPr>
      </w:pPr>
      <w:r w:rsidRPr="00A62476">
        <w:rPr>
          <w:rFonts w:ascii="Arial" w:hAnsi="Arial" w:cs="Arial"/>
          <w:b/>
          <w:bCs/>
          <w:sz w:val="22"/>
        </w:rPr>
        <w:t xml:space="preserve">Objectives </w:t>
      </w:r>
    </w:p>
    <w:p w14:paraId="52010A5E" w14:textId="20DFAEE2" w:rsidR="0026393A" w:rsidRPr="002972F5" w:rsidRDefault="001144F4" w:rsidP="009D052C">
      <w:pPr>
        <w:tabs>
          <w:tab w:val="left" w:pos="6540"/>
        </w:tabs>
        <w:spacing w:line="360" w:lineRule="auto"/>
        <w:rPr>
          <w:rFonts w:ascii="Arial" w:hAnsi="Arial" w:cs="Arial"/>
          <w:sz w:val="22"/>
        </w:rPr>
      </w:pPr>
      <w:r w:rsidRPr="001144F4">
        <w:rPr>
          <w:rFonts w:ascii="Arial" w:hAnsi="Arial" w:cs="Arial"/>
          <w:sz w:val="22"/>
        </w:rPr>
        <w:t>After the experiment, 20 women who had received CBT for IC/SN (10 group CBT and ten self-help CBT) were interviewed to learn more about their experiences with the therapy and its results. Interpretative phenomenological analysis was to analyse the interviews. Recapitulating the data on the effects of menopause on the women interviewed is the study's primary goal. It was discovered that way at the trial's end. Group CBT and self-help CBT are effective treatments for hot flashes and evening sweats, according to a recent randomised controlled study (RCT) (MENOS2). They may make a substantial contribution to the general well-being of women. may make a significant contribution to the overall standard of living for women. This qualitative research investigates sexual activity, functioning, and satisfaction</w:t>
      </w:r>
    </w:p>
    <w:p w14:paraId="0F7D7609" w14:textId="411DF507" w:rsidR="0026393A" w:rsidRPr="000E35E1" w:rsidRDefault="0026393A" w:rsidP="000E35E1">
      <w:pPr>
        <w:pStyle w:val="Heading1"/>
      </w:pPr>
      <w:r w:rsidRPr="000E35E1">
        <w:t>Background</w:t>
      </w:r>
    </w:p>
    <w:p w14:paraId="388BD391" w14:textId="77777777" w:rsidR="00F508E8" w:rsidRDefault="00F508E8" w:rsidP="00F508E8">
      <w:pPr>
        <w:pStyle w:val="ListParagraph"/>
        <w:numPr>
          <w:ilvl w:val="0"/>
          <w:numId w:val="3"/>
        </w:numPr>
      </w:pPr>
      <w:r>
        <w:t>The demand for non-medical remedies for menopausal symptoms, including hot flushes and night sweats (HF/NS) among women, is rising. Group CBT and self-help CBT are effective treatments for hot flashes and night sweats, according to a recent randomised controlled study (RCT) (MENOS2).</w:t>
      </w:r>
    </w:p>
    <w:p w14:paraId="674038D1" w14:textId="77777777" w:rsidR="00F508E8" w:rsidRDefault="00F508E8" w:rsidP="00F508E8"/>
    <w:p w14:paraId="25D08D48" w14:textId="77777777" w:rsidR="00F508E8" w:rsidRDefault="00F508E8" w:rsidP="00F508E8">
      <w:pPr>
        <w:pStyle w:val="ListParagraph"/>
        <w:numPr>
          <w:ilvl w:val="0"/>
          <w:numId w:val="3"/>
        </w:numPr>
      </w:pPr>
      <w:r>
        <w:t>The Sussex Health Statistics Research and Education in Cancer (SHORE-C) programme is run by the Brighton and Sussex Medical School at the University of Sussex in Brighton, United Kingdom.</w:t>
      </w:r>
    </w:p>
    <w:p w14:paraId="4CC8D773" w14:textId="77777777" w:rsidR="00F508E8" w:rsidRDefault="00F508E8" w:rsidP="00F508E8"/>
    <w:p w14:paraId="6A6E5E97" w14:textId="58B7AB7E" w:rsidR="00F508E8" w:rsidRDefault="00F508E8" w:rsidP="001D02B4">
      <w:pPr>
        <w:pStyle w:val="ListParagraph"/>
        <w:numPr>
          <w:ilvl w:val="0"/>
          <w:numId w:val="3"/>
        </w:numPr>
      </w:pPr>
      <w:r>
        <w:t xml:space="preserve">We admirably thank you, 48 ladies who participated in the ALSPAC sub study described in this publication. We also acknowledge the valuable input provided by the School of Social and Community Medicine's Anthropological Theory Group: Helen Cramer, Jane, Mwanza </w:t>
      </w:r>
      <w:proofErr w:type="spellStart"/>
      <w:r>
        <w:t>Blell</w:t>
      </w:r>
      <w:proofErr w:type="spellEnd"/>
      <w:r>
        <w:t>, Christie Cabral</w:t>
      </w:r>
    </w:p>
    <w:p w14:paraId="0DD99375" w14:textId="77777777" w:rsidR="001D02B4" w:rsidRDefault="001D02B4" w:rsidP="001D02B4">
      <w:pPr>
        <w:pStyle w:val="ListParagraph"/>
      </w:pPr>
    </w:p>
    <w:p w14:paraId="022984D5" w14:textId="77777777" w:rsidR="001D02B4" w:rsidRPr="00F508E8" w:rsidRDefault="001D02B4" w:rsidP="00E86E9D">
      <w:pPr>
        <w:pStyle w:val="ListParagraph"/>
      </w:pPr>
    </w:p>
    <w:p w14:paraId="232E6A2E" w14:textId="607A707F" w:rsidR="0026393A" w:rsidRPr="00A022F1" w:rsidRDefault="0026393A" w:rsidP="009D052C">
      <w:pPr>
        <w:tabs>
          <w:tab w:val="left" w:pos="6540"/>
        </w:tabs>
        <w:spacing w:line="360" w:lineRule="auto"/>
        <w:rPr>
          <w:rFonts w:ascii="Arial" w:hAnsi="Arial" w:cs="Arial"/>
          <w:b/>
          <w:bCs/>
          <w:sz w:val="22"/>
        </w:rPr>
      </w:pPr>
      <w:r w:rsidRPr="00A022F1">
        <w:rPr>
          <w:rFonts w:ascii="Arial" w:hAnsi="Arial" w:cs="Arial"/>
          <w:b/>
          <w:bCs/>
          <w:sz w:val="22"/>
        </w:rPr>
        <w:lastRenderedPageBreak/>
        <w:t xml:space="preserve">Contextual information </w:t>
      </w:r>
    </w:p>
    <w:p w14:paraId="58DDF6FC" w14:textId="77777777" w:rsidR="008E48AF" w:rsidRPr="008E48AF" w:rsidRDefault="008E48AF" w:rsidP="008E48AF">
      <w:pPr>
        <w:pStyle w:val="ListParagraph"/>
        <w:numPr>
          <w:ilvl w:val="0"/>
          <w:numId w:val="4"/>
        </w:numPr>
        <w:tabs>
          <w:tab w:val="left" w:pos="6540"/>
        </w:tabs>
        <w:spacing w:line="360" w:lineRule="auto"/>
        <w:rPr>
          <w:rFonts w:ascii="Arial" w:hAnsi="Arial" w:cs="Arial"/>
          <w:sz w:val="22"/>
        </w:rPr>
      </w:pPr>
      <w:r w:rsidRPr="008E48AF">
        <w:rPr>
          <w:rFonts w:ascii="Arial" w:hAnsi="Arial" w:cs="Arial"/>
          <w:sz w:val="22"/>
        </w:rPr>
        <w:t>The battle against menopause</w:t>
      </w:r>
    </w:p>
    <w:p w14:paraId="00ADA819" w14:textId="006B0E2B" w:rsidR="00B2660B" w:rsidRDefault="008E48AF" w:rsidP="00B2660B">
      <w:pPr>
        <w:pStyle w:val="ListParagraph"/>
        <w:tabs>
          <w:tab w:val="left" w:pos="6540"/>
        </w:tabs>
        <w:spacing w:line="360" w:lineRule="auto"/>
        <w:rPr>
          <w:rFonts w:ascii="Arial" w:hAnsi="Arial" w:cs="Arial"/>
          <w:sz w:val="22"/>
        </w:rPr>
      </w:pPr>
      <w:r w:rsidRPr="008E48AF">
        <w:rPr>
          <w:rFonts w:ascii="Arial" w:hAnsi="Arial" w:cs="Arial"/>
          <w:sz w:val="22"/>
        </w:rPr>
        <w:t>In this story, the menopausal anguish was communicated in three interconnected ways: physical changes, physiological changes, and images of sexual decline and loss of conception. Each factor significantly changed how women felt about their identities. For example, Clare (functioning.55 years old. MP.C:18,20 years) thought menopause was "awful." Modifications like the loss of voice, the historical globe, the weight gain, the canes, insomnia, the jumps, the blister in legs, and the decline in libido significantly changed how they felt about themselves.</w:t>
      </w:r>
    </w:p>
    <w:p w14:paraId="2D241AB2" w14:textId="77777777" w:rsidR="00937AAB" w:rsidRPr="00B2660B" w:rsidRDefault="00937AAB" w:rsidP="00B2660B">
      <w:pPr>
        <w:pStyle w:val="ListParagraph"/>
        <w:tabs>
          <w:tab w:val="left" w:pos="6540"/>
        </w:tabs>
        <w:spacing w:line="360" w:lineRule="auto"/>
        <w:rPr>
          <w:rFonts w:ascii="Arial" w:hAnsi="Arial" w:cs="Arial"/>
          <w:sz w:val="22"/>
        </w:rPr>
      </w:pPr>
    </w:p>
    <w:p w14:paraId="04443DDD" w14:textId="1FD223F1" w:rsidR="00F9230A" w:rsidRDefault="002A61BB" w:rsidP="00F9230A">
      <w:pPr>
        <w:pStyle w:val="ListParagraph"/>
        <w:numPr>
          <w:ilvl w:val="0"/>
          <w:numId w:val="4"/>
        </w:numPr>
        <w:tabs>
          <w:tab w:val="left" w:pos="6540"/>
        </w:tabs>
        <w:spacing w:line="360" w:lineRule="auto"/>
        <w:rPr>
          <w:rFonts w:ascii="Arial" w:hAnsi="Arial" w:cs="Arial"/>
          <w:sz w:val="22"/>
        </w:rPr>
      </w:pPr>
      <w:r w:rsidRPr="002A61BB">
        <w:rPr>
          <w:rFonts w:ascii="Arial" w:hAnsi="Arial" w:cs="Arial"/>
          <w:sz w:val="22"/>
        </w:rPr>
        <w:t>Women's experiences of the physical and mental impacts are terrible; others highlight the impact on their developing bodies.</w:t>
      </w:r>
    </w:p>
    <w:p w14:paraId="503D0352" w14:textId="77777777" w:rsidR="00937AAB" w:rsidRDefault="00937AAB" w:rsidP="00937AAB">
      <w:pPr>
        <w:pStyle w:val="ListParagraph"/>
        <w:tabs>
          <w:tab w:val="left" w:pos="6540"/>
        </w:tabs>
        <w:spacing w:line="360" w:lineRule="auto"/>
        <w:rPr>
          <w:rFonts w:ascii="Arial" w:hAnsi="Arial" w:cs="Arial"/>
          <w:sz w:val="22"/>
        </w:rPr>
      </w:pPr>
    </w:p>
    <w:p w14:paraId="53A56D26" w14:textId="47B56A9C" w:rsidR="00937AAB" w:rsidRDefault="00937AAB" w:rsidP="00937AAB">
      <w:pPr>
        <w:pStyle w:val="ListParagraph"/>
        <w:numPr>
          <w:ilvl w:val="0"/>
          <w:numId w:val="4"/>
        </w:numPr>
        <w:tabs>
          <w:tab w:val="left" w:pos="6540"/>
        </w:tabs>
        <w:spacing w:line="360" w:lineRule="auto"/>
        <w:rPr>
          <w:rFonts w:ascii="Arial" w:hAnsi="Arial" w:cs="Arial"/>
          <w:sz w:val="22"/>
        </w:rPr>
      </w:pPr>
      <w:r w:rsidRPr="00937AAB">
        <w:rPr>
          <w:rFonts w:ascii="Arial" w:hAnsi="Arial" w:cs="Arial"/>
          <w:sz w:val="22"/>
        </w:rPr>
        <w:t>After menopause, what changes in a female physical function? In particular, hormonal and physical changes (such as vasomotor symptoms, SVM), urogenital changes (such as vaginal dryness and painful intercourse), sleep disturbances, or metabolic disorders have all been the subject of extensive research into the biological reasons why sexual function, intimacy, and sexual satisfaction decline in women after menopause. 1,8 However, other elements like psychosocial changes (concerns about one's appearance, sense of worth, stress, and mood swings), sociocultural influences (religious and cultural views on sexuality), and relationship traits (satisfaction in the relationship, sexual function of the partner) also play a significant part.</w:t>
      </w:r>
    </w:p>
    <w:p w14:paraId="6A078F31" w14:textId="77777777" w:rsidR="009E2E8E" w:rsidRPr="009E2E8E" w:rsidRDefault="009E2E8E" w:rsidP="009E2E8E">
      <w:pPr>
        <w:pStyle w:val="ListParagraph"/>
        <w:rPr>
          <w:rFonts w:ascii="Arial" w:hAnsi="Arial" w:cs="Arial"/>
          <w:sz w:val="22"/>
        </w:rPr>
      </w:pPr>
    </w:p>
    <w:p w14:paraId="36FF219F" w14:textId="77777777" w:rsidR="00BE7F06" w:rsidRDefault="00BE7F06" w:rsidP="00BE7F06">
      <w:pPr>
        <w:pStyle w:val="ListParagraph"/>
        <w:numPr>
          <w:ilvl w:val="0"/>
          <w:numId w:val="4"/>
        </w:numPr>
        <w:tabs>
          <w:tab w:val="left" w:pos="6540"/>
        </w:tabs>
        <w:spacing w:line="360" w:lineRule="auto"/>
        <w:rPr>
          <w:rFonts w:ascii="Arial" w:hAnsi="Arial" w:cs="Arial"/>
          <w:sz w:val="22"/>
        </w:rPr>
      </w:pPr>
      <w:r w:rsidRPr="00BE7F06">
        <w:rPr>
          <w:rFonts w:ascii="Arial" w:hAnsi="Arial" w:cs="Arial"/>
          <w:sz w:val="22"/>
        </w:rPr>
        <w:t xml:space="preserve">We also value the support of our doctors, family, Health care and social care services. </w:t>
      </w:r>
    </w:p>
    <w:p w14:paraId="773143D5" w14:textId="77777777" w:rsidR="00D17078" w:rsidRPr="00D17078" w:rsidRDefault="00D17078" w:rsidP="00D17078">
      <w:pPr>
        <w:pStyle w:val="ListParagraph"/>
        <w:rPr>
          <w:rFonts w:ascii="Arial" w:hAnsi="Arial" w:cs="Arial"/>
          <w:sz w:val="22"/>
        </w:rPr>
      </w:pPr>
    </w:p>
    <w:p w14:paraId="3989D15A" w14:textId="77777777" w:rsidR="00D17078" w:rsidRPr="00BE7F06" w:rsidRDefault="00D17078" w:rsidP="00D17078">
      <w:pPr>
        <w:pStyle w:val="ListParagraph"/>
        <w:tabs>
          <w:tab w:val="left" w:pos="6540"/>
        </w:tabs>
        <w:spacing w:line="360" w:lineRule="auto"/>
        <w:rPr>
          <w:rFonts w:ascii="Arial" w:hAnsi="Arial" w:cs="Arial"/>
          <w:sz w:val="22"/>
        </w:rPr>
      </w:pPr>
    </w:p>
    <w:p w14:paraId="526E3C2E" w14:textId="74B994A5" w:rsidR="009E2E8E" w:rsidRPr="00937AAB" w:rsidRDefault="00BE7F06" w:rsidP="00BE7F06">
      <w:pPr>
        <w:pStyle w:val="ListParagraph"/>
        <w:numPr>
          <w:ilvl w:val="0"/>
          <w:numId w:val="4"/>
        </w:numPr>
        <w:tabs>
          <w:tab w:val="left" w:pos="6540"/>
        </w:tabs>
        <w:spacing w:line="360" w:lineRule="auto"/>
        <w:rPr>
          <w:rFonts w:ascii="Arial" w:hAnsi="Arial" w:cs="Arial"/>
          <w:sz w:val="22"/>
        </w:rPr>
      </w:pPr>
      <w:r w:rsidRPr="00BE7F06">
        <w:rPr>
          <w:rFonts w:ascii="Arial" w:hAnsi="Arial" w:cs="Arial"/>
          <w:sz w:val="22"/>
        </w:rPr>
        <w:t xml:space="preserve"> Psychologists, and social service support in our community, such as self-help agencies or group therapies so that we can be more informed about the different treatments and options that each woman should take and access so that the impact of menopause is more in line with her lifestyle because menopause can also be a silent depression isolating many women in our society globally.</w:t>
      </w:r>
    </w:p>
    <w:p w14:paraId="380611B7" w14:textId="05FF034E" w:rsidR="003E4ECF" w:rsidRPr="009E3202" w:rsidRDefault="003E4ECF" w:rsidP="009D052C">
      <w:pPr>
        <w:tabs>
          <w:tab w:val="left" w:pos="6540"/>
        </w:tabs>
        <w:spacing w:line="360" w:lineRule="auto"/>
        <w:rPr>
          <w:rFonts w:ascii="Arial" w:hAnsi="Arial" w:cs="Arial"/>
          <w:b/>
          <w:bCs/>
          <w:sz w:val="22"/>
        </w:rPr>
      </w:pPr>
      <w:bookmarkStart w:id="1" w:name="_Hlk123928572"/>
      <w:r w:rsidRPr="009E3202">
        <w:rPr>
          <w:rFonts w:ascii="Arial" w:hAnsi="Arial" w:cs="Arial"/>
          <w:b/>
          <w:bCs/>
          <w:sz w:val="22"/>
        </w:rPr>
        <w:t xml:space="preserve">Rationale of the </w:t>
      </w:r>
      <w:r w:rsidR="001D7C03" w:rsidRPr="009E3202">
        <w:rPr>
          <w:rFonts w:ascii="Arial" w:hAnsi="Arial" w:cs="Arial"/>
          <w:b/>
          <w:bCs/>
          <w:sz w:val="22"/>
        </w:rPr>
        <w:t>research</w:t>
      </w:r>
    </w:p>
    <w:bookmarkEnd w:id="1"/>
    <w:p w14:paraId="7575B027" w14:textId="78AD0975" w:rsidR="001B7E55" w:rsidRPr="001B7E55" w:rsidRDefault="002934AE" w:rsidP="009D052C">
      <w:pPr>
        <w:pStyle w:val="ListParagraph"/>
        <w:numPr>
          <w:ilvl w:val="0"/>
          <w:numId w:val="5"/>
        </w:numPr>
        <w:tabs>
          <w:tab w:val="left" w:pos="6540"/>
        </w:tabs>
        <w:spacing w:line="360" w:lineRule="auto"/>
        <w:rPr>
          <w:rFonts w:ascii="Arial" w:hAnsi="Arial" w:cs="Arial"/>
          <w:szCs w:val="24"/>
        </w:rPr>
      </w:pPr>
      <w:r w:rsidRPr="005B332F">
        <w:rPr>
          <w:rFonts w:ascii="Arial" w:hAnsi="Arial" w:cs="Arial"/>
          <w:szCs w:val="24"/>
        </w:rPr>
        <w:t xml:space="preserve">These three topics are related for what reason? The study explains the stories and interviews of these wealthy women who decided to consult with the social </w:t>
      </w:r>
      <w:r w:rsidRPr="005B332F">
        <w:rPr>
          <w:rFonts w:ascii="Arial" w:hAnsi="Arial" w:cs="Arial"/>
          <w:szCs w:val="24"/>
        </w:rPr>
        <w:lastRenderedPageBreak/>
        <w:t>and medical team, their experiences and their most intimate stories about menopause. The problems that menopause brings into their lives are serious social problems to be solved. We can also understand from these three articles that many women are suffering at home in solitude and silence, and it is unfortunate to know that there are women who are not well informed about the therapies that could help them and that the medical services have a severe impact on our society to solve.</w:t>
      </w:r>
    </w:p>
    <w:p w14:paraId="60B2CDC3" w14:textId="518427D3" w:rsidR="00B87E75" w:rsidRPr="000E35E1" w:rsidRDefault="00B87E75" w:rsidP="000E35E1">
      <w:pPr>
        <w:pStyle w:val="Heading1"/>
      </w:pPr>
      <w:r w:rsidRPr="000E35E1">
        <w:t>Method</w:t>
      </w:r>
      <w:r w:rsidR="003E4ECF" w:rsidRPr="000E35E1">
        <w:t>s</w:t>
      </w:r>
    </w:p>
    <w:p w14:paraId="661D1EF6" w14:textId="77777777" w:rsidR="00856D1D" w:rsidRPr="00856D1D" w:rsidRDefault="00856D1D" w:rsidP="00856D1D">
      <w:pPr>
        <w:spacing w:after="0" w:line="288" w:lineRule="auto"/>
        <w:ind w:left="1080"/>
        <w:contextualSpacing/>
        <w:rPr>
          <w:rFonts w:eastAsia="Times New Roman" w:cs="Times New Roman"/>
          <w:color w:val="B71E42"/>
          <w:sz w:val="22"/>
          <w:szCs w:val="24"/>
          <w:lang w:eastAsia="en-GB"/>
        </w:rPr>
      </w:pPr>
      <w:r w:rsidRPr="00856D1D">
        <w:rPr>
          <w:rFonts w:ascii="Arial" w:eastAsiaTheme="minorEastAsia" w:hAnsi="Arial" w:cs="Arial"/>
          <w:color w:val="000000" w:themeColor="text1"/>
          <w:kern w:val="24"/>
          <w:sz w:val="22"/>
          <w:lang w:eastAsia="en-GB"/>
        </w:rPr>
        <w:t>Type of Research:</w:t>
      </w:r>
    </w:p>
    <w:p w14:paraId="0639A3F4" w14:textId="77777777" w:rsidR="00856D1D" w:rsidRPr="00856D1D" w:rsidRDefault="00856D1D" w:rsidP="00856D1D">
      <w:pPr>
        <w:spacing w:before="200" w:after="0" w:line="288" w:lineRule="auto"/>
        <w:rPr>
          <w:rFonts w:eastAsia="Times New Roman" w:cs="Times New Roman"/>
          <w:szCs w:val="24"/>
          <w:lang w:eastAsia="en-GB"/>
        </w:rPr>
      </w:pPr>
      <w:r w:rsidRPr="00856D1D">
        <w:rPr>
          <w:rFonts w:ascii="Arial" w:eastAsiaTheme="minorEastAsia" w:hAnsi="Arial" w:cs="Arial"/>
          <w:color w:val="000000" w:themeColor="text1"/>
          <w:kern w:val="24"/>
          <w:sz w:val="22"/>
          <w:lang w:eastAsia="en-GB"/>
        </w:rPr>
        <w:t>Interviews &amp; Questionary</w:t>
      </w:r>
    </w:p>
    <w:p w14:paraId="6C538049" w14:textId="77777777" w:rsidR="00856D1D" w:rsidRPr="00856D1D" w:rsidRDefault="00856D1D" w:rsidP="00856D1D">
      <w:pPr>
        <w:spacing w:after="0" w:line="288" w:lineRule="auto"/>
        <w:ind w:left="1080"/>
        <w:contextualSpacing/>
        <w:rPr>
          <w:rFonts w:eastAsia="Times New Roman" w:cs="Times New Roman"/>
          <w:color w:val="B71E42"/>
          <w:sz w:val="22"/>
          <w:szCs w:val="24"/>
          <w:lang w:eastAsia="en-GB"/>
        </w:rPr>
      </w:pPr>
      <w:r w:rsidRPr="00856D1D">
        <w:rPr>
          <w:rFonts w:ascii="Arial" w:eastAsiaTheme="minorEastAsia" w:hAnsi="Arial" w:cs="Arial"/>
          <w:color w:val="000000" w:themeColor="text1"/>
          <w:kern w:val="24"/>
          <w:sz w:val="22"/>
          <w:lang w:eastAsia="en-GB"/>
        </w:rPr>
        <w:t>Analysis :</w:t>
      </w:r>
    </w:p>
    <w:p w14:paraId="5A6D56A5" w14:textId="77777777" w:rsidR="00856D1D" w:rsidRPr="00856D1D" w:rsidRDefault="00856D1D" w:rsidP="00856D1D">
      <w:pPr>
        <w:spacing w:before="200" w:after="0" w:line="288" w:lineRule="auto"/>
        <w:rPr>
          <w:rFonts w:eastAsia="Times New Roman" w:cs="Times New Roman"/>
          <w:szCs w:val="24"/>
          <w:lang w:eastAsia="en-GB"/>
        </w:rPr>
      </w:pPr>
      <w:r w:rsidRPr="00856D1D">
        <w:rPr>
          <w:rFonts w:ascii="Arial" w:eastAsiaTheme="minorEastAsia" w:hAnsi="Arial" w:cs="Arial"/>
          <w:color w:val="000000" w:themeColor="text1"/>
          <w:kern w:val="24"/>
          <w:sz w:val="22"/>
          <w:lang w:eastAsia="en-GB"/>
        </w:rPr>
        <w:t>Qualitative Research &amp; Thematic Analysis</w:t>
      </w:r>
    </w:p>
    <w:p w14:paraId="2FA1E7F6" w14:textId="77777777" w:rsidR="00856D1D" w:rsidRPr="00856D1D" w:rsidRDefault="00856D1D" w:rsidP="00856D1D">
      <w:pPr>
        <w:spacing w:after="0" w:line="288" w:lineRule="auto"/>
        <w:ind w:left="1080"/>
        <w:contextualSpacing/>
        <w:rPr>
          <w:rFonts w:eastAsia="Times New Roman" w:cs="Times New Roman"/>
          <w:color w:val="B71E42"/>
          <w:sz w:val="22"/>
          <w:szCs w:val="24"/>
          <w:lang w:eastAsia="en-GB"/>
        </w:rPr>
      </w:pPr>
      <w:r w:rsidRPr="00856D1D">
        <w:rPr>
          <w:rFonts w:ascii="Arial" w:eastAsiaTheme="minorEastAsia" w:hAnsi="Arial" w:cs="Arial"/>
          <w:color w:val="000000" w:themeColor="text1"/>
          <w:kern w:val="24"/>
          <w:sz w:val="22"/>
          <w:lang w:eastAsia="en-GB"/>
        </w:rPr>
        <w:t>Key Words:</w:t>
      </w:r>
    </w:p>
    <w:p w14:paraId="714C910C" w14:textId="77777777" w:rsidR="00856D1D" w:rsidRPr="00856D1D" w:rsidRDefault="00856D1D" w:rsidP="00856D1D">
      <w:pPr>
        <w:spacing w:before="200" w:after="0" w:line="288" w:lineRule="auto"/>
        <w:rPr>
          <w:rFonts w:eastAsia="Times New Roman" w:cs="Times New Roman"/>
          <w:szCs w:val="24"/>
          <w:lang w:eastAsia="en-GB"/>
        </w:rPr>
      </w:pPr>
      <w:r w:rsidRPr="00856D1D">
        <w:rPr>
          <w:rFonts w:ascii="Arial" w:eastAsiaTheme="minorEastAsia" w:hAnsi="Arial" w:cs="Arial"/>
          <w:color w:val="000000" w:themeColor="text1"/>
          <w:kern w:val="24"/>
          <w:sz w:val="22"/>
          <w:lang w:eastAsia="en-GB"/>
        </w:rPr>
        <w:t>Impact Experiences of the Women Menopausal UK.</w:t>
      </w:r>
    </w:p>
    <w:p w14:paraId="7C690A19" w14:textId="545A4CDE" w:rsidR="00B806C1" w:rsidRPr="00B806C1" w:rsidRDefault="00856D1D" w:rsidP="00B806C1">
      <w:pPr>
        <w:spacing w:before="200" w:after="0" w:line="288" w:lineRule="auto"/>
        <w:rPr>
          <w:rFonts w:ascii="Arial" w:eastAsiaTheme="minorEastAsia" w:hAnsi="Arial" w:cs="Arial"/>
          <w:color w:val="000000" w:themeColor="text1"/>
          <w:kern w:val="24"/>
          <w:sz w:val="22"/>
          <w:lang w:eastAsia="en-GB"/>
        </w:rPr>
      </w:pPr>
      <w:r w:rsidRPr="00856D1D">
        <w:rPr>
          <w:rFonts w:ascii="Arial" w:eastAsiaTheme="minorEastAsia" w:hAnsi="Arial" w:cs="Arial"/>
          <w:color w:val="000000" w:themeColor="text1"/>
          <w:kern w:val="24"/>
          <w:sz w:val="22"/>
          <w:lang w:eastAsia="en-GB"/>
        </w:rPr>
        <w:t>Transformation Women Health</w:t>
      </w:r>
      <w:r w:rsidR="005456FD">
        <w:rPr>
          <w:rFonts w:ascii="Arial" w:eastAsiaTheme="minorEastAsia" w:hAnsi="Arial" w:cs="Arial"/>
          <w:color w:val="000000" w:themeColor="text1"/>
          <w:kern w:val="24"/>
          <w:sz w:val="22"/>
          <w:lang w:eastAsia="en-GB"/>
        </w:rPr>
        <w:t xml:space="preserve"> Care &amp; Socia</w:t>
      </w:r>
      <w:r w:rsidR="00B806C1">
        <w:rPr>
          <w:rFonts w:ascii="Arial" w:eastAsiaTheme="minorEastAsia" w:hAnsi="Arial" w:cs="Arial"/>
          <w:color w:val="000000" w:themeColor="text1"/>
          <w:kern w:val="24"/>
          <w:sz w:val="22"/>
          <w:lang w:eastAsia="en-GB"/>
        </w:rPr>
        <w:t>l</w:t>
      </w:r>
    </w:p>
    <w:p w14:paraId="10F63CB8" w14:textId="77777777" w:rsidR="000319BE" w:rsidRPr="000319BE" w:rsidRDefault="000319BE" w:rsidP="000319BE">
      <w:pPr>
        <w:pStyle w:val="ListParagraph"/>
        <w:ind w:left="502"/>
      </w:pPr>
    </w:p>
    <w:p w14:paraId="7DE14B94" w14:textId="7494DF2C" w:rsidR="002E25A8" w:rsidRDefault="003E4ECF" w:rsidP="009D052C">
      <w:pPr>
        <w:tabs>
          <w:tab w:val="left" w:pos="6540"/>
        </w:tabs>
        <w:spacing w:line="360" w:lineRule="auto"/>
      </w:pPr>
      <w:r w:rsidRPr="00F2666E">
        <w:rPr>
          <w:rFonts w:ascii="Arial" w:hAnsi="Arial" w:cs="Arial"/>
          <w:b/>
          <w:bCs/>
          <w:sz w:val="22"/>
        </w:rPr>
        <w:t>Data collection</w:t>
      </w:r>
      <w:r w:rsidR="00195612" w:rsidRPr="00195612">
        <w:t xml:space="preserve"> </w:t>
      </w:r>
    </w:p>
    <w:p w14:paraId="62CA1941" w14:textId="3140C878" w:rsidR="00EF538A" w:rsidRDefault="00195612" w:rsidP="009D052C">
      <w:pPr>
        <w:tabs>
          <w:tab w:val="left" w:pos="6540"/>
        </w:tabs>
        <w:spacing w:line="360" w:lineRule="auto"/>
        <w:rPr>
          <w:rFonts w:ascii="Arial" w:hAnsi="Arial" w:cs="Arial"/>
          <w:sz w:val="22"/>
        </w:rPr>
      </w:pPr>
      <w:r w:rsidRPr="00195612">
        <w:rPr>
          <w:rFonts w:ascii="Arial" w:hAnsi="Arial" w:cs="Arial"/>
          <w:sz w:val="22"/>
        </w:rPr>
        <w:t>At the end of the experiment, 20 women who had undergone CBT for HF/NS (10 Group CBT and 10 Self-Help CBT) were interviewed to learn more about their experiences with the therapy and its results. Using interpretive phenomenological analysis, the interviews were analysed. Treatment</w:t>
      </w:r>
      <w:r w:rsidR="001848D1">
        <w:rPr>
          <w:rFonts w:ascii="Arial" w:hAnsi="Arial" w:cs="Arial"/>
          <w:sz w:val="22"/>
        </w:rPr>
        <w:t>.</w:t>
      </w:r>
    </w:p>
    <w:p w14:paraId="7D5E43CD" w14:textId="7968B24A" w:rsidR="00F4338F" w:rsidRPr="00195612" w:rsidRDefault="00F4338F" w:rsidP="009D052C">
      <w:pPr>
        <w:tabs>
          <w:tab w:val="left" w:pos="6540"/>
        </w:tabs>
        <w:spacing w:line="360" w:lineRule="auto"/>
        <w:rPr>
          <w:rFonts w:ascii="Arial" w:hAnsi="Arial" w:cs="Arial"/>
          <w:sz w:val="22"/>
        </w:rPr>
      </w:pPr>
      <w:r w:rsidRPr="00F4338F">
        <w:rPr>
          <w:rFonts w:ascii="Arial" w:hAnsi="Arial" w:cs="Arial"/>
          <w:sz w:val="22"/>
        </w:rPr>
        <w:t>The UKCTOCS research design has been thoroughly described elsewhere. 17,20 In a nutshell, 202,638 postmenopausal women (aged 50–74) were enrolled in 13 UK study sites and randomly assigned to either no intervention or yearly ovarian cancer screening with serum CA 125 or transvaginal ultrasound (control group). One of them, the Fallowfield's Sexual Activity Questionnaire, was completed by 185,693 (91.6%) of the women who were enrolled in a psychosocial study (nested inside UKCTOCS) and who participated in the study at study entrance before randomization (FSAQ). 21 The FSAQ is a commonly used, validated survey that assesses self-reported levels of female sexual functioning and activity. 22 There are three sections: part I determines if a woman engages in sexual activity; section II investigates the causes of inactivity; and section III assesses sexual pleasure (such as desire and enjoyment), pain (vaginal dryness, dyspareunia), and sexual habit (section III). Free-text questions and included, allowing participants to provide further details</w:t>
      </w:r>
      <w:r>
        <w:rPr>
          <w:rFonts w:ascii="Arial" w:hAnsi="Arial" w:cs="Arial"/>
          <w:sz w:val="22"/>
        </w:rPr>
        <w:t>.</w:t>
      </w:r>
    </w:p>
    <w:p w14:paraId="0F146C1D" w14:textId="77777777" w:rsidR="00195612" w:rsidRPr="00195612" w:rsidRDefault="00195612" w:rsidP="009D052C">
      <w:pPr>
        <w:tabs>
          <w:tab w:val="left" w:pos="6540"/>
        </w:tabs>
        <w:spacing w:line="360" w:lineRule="auto"/>
        <w:rPr>
          <w:rFonts w:ascii="Arial" w:hAnsi="Arial" w:cs="Arial"/>
          <w:sz w:val="22"/>
        </w:rPr>
      </w:pPr>
    </w:p>
    <w:p w14:paraId="082599E9" w14:textId="77777777" w:rsidR="00EB23C4" w:rsidRDefault="00EB23C4" w:rsidP="009D052C">
      <w:pPr>
        <w:tabs>
          <w:tab w:val="left" w:pos="6540"/>
        </w:tabs>
        <w:spacing w:line="360" w:lineRule="auto"/>
        <w:rPr>
          <w:rFonts w:ascii="Arial" w:hAnsi="Arial" w:cs="Arial"/>
          <w:szCs w:val="24"/>
        </w:rPr>
      </w:pPr>
    </w:p>
    <w:p w14:paraId="0E93612B" w14:textId="483D52D6" w:rsidR="00984351" w:rsidRPr="006139A5" w:rsidRDefault="003C636C" w:rsidP="00984351">
      <w:pPr>
        <w:tabs>
          <w:tab w:val="left" w:pos="6540"/>
        </w:tabs>
        <w:spacing w:line="360" w:lineRule="auto"/>
        <w:rPr>
          <w:rFonts w:ascii="Arial" w:hAnsi="Arial" w:cs="Arial"/>
          <w:sz w:val="22"/>
        </w:rPr>
      </w:pPr>
      <w:r>
        <w:rPr>
          <w:noProof/>
        </w:rPr>
        <w:drawing>
          <wp:inline distT="0" distB="0" distL="0" distR="0" wp14:anchorId="739FB594" wp14:editId="6BF52DC8">
            <wp:extent cx="5363210" cy="7632700"/>
            <wp:effectExtent l="0" t="0" r="8890" b="635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63210" cy="7632700"/>
                    </a:xfrm>
                    <a:prstGeom prst="rect">
                      <a:avLst/>
                    </a:prstGeom>
                    <a:noFill/>
                    <a:ln>
                      <a:noFill/>
                    </a:ln>
                  </pic:spPr>
                </pic:pic>
              </a:graphicData>
            </a:graphic>
          </wp:inline>
        </w:drawing>
      </w:r>
    </w:p>
    <w:p w14:paraId="4D32C605" w14:textId="5DCC0312" w:rsidR="00FF4B2D" w:rsidRDefault="00FF4B2D" w:rsidP="00456799">
      <w:pPr>
        <w:tabs>
          <w:tab w:val="left" w:pos="6540"/>
        </w:tabs>
        <w:spacing w:line="360" w:lineRule="auto"/>
        <w:rPr>
          <w:rFonts w:ascii="Arial" w:hAnsi="Arial" w:cs="Arial"/>
          <w:sz w:val="22"/>
        </w:rPr>
      </w:pPr>
    </w:p>
    <w:p w14:paraId="0FC91491" w14:textId="77777777" w:rsidR="00727951" w:rsidRDefault="00727951" w:rsidP="00456799">
      <w:pPr>
        <w:tabs>
          <w:tab w:val="left" w:pos="6540"/>
        </w:tabs>
        <w:spacing w:line="360" w:lineRule="auto"/>
        <w:rPr>
          <w:rFonts w:ascii="Arial" w:hAnsi="Arial" w:cs="Arial"/>
          <w:sz w:val="22"/>
        </w:rPr>
      </w:pPr>
    </w:p>
    <w:p w14:paraId="7390A301" w14:textId="77777777" w:rsidR="00727951" w:rsidRDefault="00727951" w:rsidP="00456799">
      <w:pPr>
        <w:tabs>
          <w:tab w:val="left" w:pos="6540"/>
        </w:tabs>
        <w:spacing w:line="360" w:lineRule="auto"/>
        <w:rPr>
          <w:rFonts w:ascii="Arial" w:hAnsi="Arial" w:cs="Arial"/>
          <w:sz w:val="22"/>
        </w:rPr>
      </w:pPr>
    </w:p>
    <w:p w14:paraId="0326E46E" w14:textId="77777777" w:rsidR="00727951" w:rsidRDefault="00727951" w:rsidP="00456799">
      <w:pPr>
        <w:tabs>
          <w:tab w:val="left" w:pos="6540"/>
        </w:tabs>
        <w:spacing w:line="360" w:lineRule="auto"/>
        <w:rPr>
          <w:rFonts w:ascii="Arial" w:hAnsi="Arial" w:cs="Arial"/>
          <w:sz w:val="22"/>
        </w:rPr>
      </w:pPr>
    </w:p>
    <w:p w14:paraId="56307902" w14:textId="77777777" w:rsidR="00622AA4" w:rsidRPr="00622AA4" w:rsidRDefault="00622AA4" w:rsidP="00622AA4">
      <w:pPr>
        <w:tabs>
          <w:tab w:val="left" w:pos="6540"/>
        </w:tabs>
        <w:spacing w:line="360" w:lineRule="auto"/>
        <w:rPr>
          <w:rFonts w:ascii="Arial" w:hAnsi="Arial" w:cs="Arial"/>
          <w:sz w:val="22"/>
        </w:rPr>
      </w:pPr>
      <w:r w:rsidRPr="00622AA4">
        <w:rPr>
          <w:rFonts w:ascii="Arial" w:hAnsi="Arial" w:cs="Arial"/>
          <w:sz w:val="22"/>
        </w:rPr>
        <w:t>In southwest England between 1990 and 1992, approximately 14,000 pregnant women were recruited for the Avon Longitudinal Study of Parents and Children (ALSPAC), a birth cohort. For further information, see http://www.bristol.ac.uk/alspac/. We spoke with moms who were chosen from this cohort. These women have filled out questionnaires, brought their kids in for clinic evaluations, and done their own assessments, but they have never been spoken to about motherhood, midlife, or menopause. Premenopausal (</w:t>
      </w:r>
      <w:proofErr w:type="spellStart"/>
      <w:r w:rsidRPr="00622AA4">
        <w:rPr>
          <w:rFonts w:ascii="Arial" w:hAnsi="Arial" w:cs="Arial"/>
          <w:sz w:val="22"/>
        </w:rPr>
        <w:t>preMP</w:t>
      </w:r>
      <w:proofErr w:type="spellEnd"/>
      <w:r w:rsidRPr="00622AA4">
        <w:rPr>
          <w:rFonts w:ascii="Arial" w:hAnsi="Arial" w:cs="Arial"/>
          <w:sz w:val="22"/>
        </w:rPr>
        <w:t>), menopausal (MP), and postmenopausal women were included in a subset of 70 women who were purposefully chosen to represent a range of ages, educational levels (graduate/nongraduate), children's ages, and menopausal stages (defined by the Stages of Reproductive Aging Workshop (STRAW) criteria; Harlow et al., 2012). (post).</w:t>
      </w:r>
    </w:p>
    <w:p w14:paraId="50AD4D0A" w14:textId="1C9F2CF4" w:rsidR="00622AA4" w:rsidRDefault="00622AA4" w:rsidP="00622AA4">
      <w:pPr>
        <w:tabs>
          <w:tab w:val="left" w:pos="6540"/>
        </w:tabs>
        <w:spacing w:line="360" w:lineRule="auto"/>
        <w:rPr>
          <w:rFonts w:ascii="Arial" w:hAnsi="Arial" w:cs="Arial"/>
          <w:sz w:val="22"/>
        </w:rPr>
      </w:pPr>
      <w:r w:rsidRPr="00622AA4">
        <w:rPr>
          <w:rFonts w:ascii="Arial" w:hAnsi="Arial" w:cs="Arial"/>
          <w:sz w:val="22"/>
        </w:rPr>
        <w:t>We asked these ladies to be interviewed to learn more about how they perceived and dealt with midlife. The Ethics and Law Committee of ALSPAC provided its ethical approbation. Audio recordings of one- to two-hour interviews that followed a rough subject outline were often taken at the participants' homes. It may have helped that the interviewer was a female of a comparable age who was also personally interested in menopause. Women provided background details, such as household composition and work. They cited changes to their bodies, family and job obligations, requesting assistance, social support, thoughts, and influences when asked to describe how they felt about this period of their lives. Women were free to share their tales independently and in their own time. Thus, we could assess the relative importance of menopause, ageing, and changes in family structures as biological an</w:t>
      </w:r>
    </w:p>
    <w:p w14:paraId="5DC3AF92" w14:textId="55F21290" w:rsidR="00B87E75" w:rsidRDefault="00B87E75" w:rsidP="009D052C">
      <w:pPr>
        <w:tabs>
          <w:tab w:val="left" w:pos="6540"/>
        </w:tabs>
        <w:spacing w:line="360" w:lineRule="auto"/>
        <w:rPr>
          <w:rFonts w:ascii="Arial" w:hAnsi="Arial" w:cs="Arial"/>
          <w:b/>
          <w:bCs/>
          <w:sz w:val="22"/>
        </w:rPr>
      </w:pPr>
      <w:r w:rsidRPr="00A22177">
        <w:rPr>
          <w:rFonts w:ascii="Arial" w:hAnsi="Arial" w:cs="Arial"/>
          <w:b/>
          <w:bCs/>
          <w:sz w:val="22"/>
        </w:rPr>
        <w:t>Search strategy</w:t>
      </w:r>
    </w:p>
    <w:p w14:paraId="6B7D64BF" w14:textId="27D047AB" w:rsidR="00A47ED7" w:rsidRPr="00C653D5" w:rsidRDefault="00C653D5" w:rsidP="009D052C">
      <w:pPr>
        <w:tabs>
          <w:tab w:val="left" w:pos="6540"/>
        </w:tabs>
        <w:spacing w:line="360" w:lineRule="auto"/>
        <w:rPr>
          <w:rFonts w:ascii="Arial" w:hAnsi="Arial" w:cs="Arial"/>
          <w:sz w:val="22"/>
        </w:rPr>
      </w:pPr>
      <w:r w:rsidRPr="00C653D5">
        <w:rPr>
          <w:rFonts w:ascii="Arial" w:hAnsi="Arial" w:cs="Arial"/>
          <w:sz w:val="22"/>
        </w:rPr>
        <w:t>This qualitative research examined postmenopausal women from the UK Collaborative Trial of Ovarian Cancer Screening for sexual activity, functioning, and satisfaction (UKCTOCS). METHODS The Fallowfield Sexual Activity Questionnaire (FSAQ), which UKCTOCS participants completed at baseline before undergoing yearly screening, was evaluated using thematic analysis.</w:t>
      </w:r>
    </w:p>
    <w:p w14:paraId="5502B9E1" w14:textId="2C791851" w:rsidR="00A22177" w:rsidRPr="001D08D5" w:rsidRDefault="001D08D5" w:rsidP="009D052C">
      <w:pPr>
        <w:tabs>
          <w:tab w:val="left" w:pos="6540"/>
        </w:tabs>
        <w:spacing w:line="360" w:lineRule="auto"/>
        <w:rPr>
          <w:rFonts w:ascii="Arial" w:hAnsi="Arial" w:cs="Arial"/>
          <w:sz w:val="22"/>
        </w:rPr>
      </w:pPr>
      <w:r w:rsidRPr="001D08D5">
        <w:rPr>
          <w:rFonts w:ascii="Arial" w:hAnsi="Arial" w:cs="Arial"/>
          <w:sz w:val="22"/>
        </w:rPr>
        <w:t>The fact that women considered both CBT forms helpful in lessening the effects of HF/NS is consistent with the qualitative findings of the main study. The findings, however, also provide valuable data on how women responded to various treatment facets, delivery methods, and potential change processes.</w:t>
      </w:r>
    </w:p>
    <w:p w14:paraId="45F246EA" w14:textId="5E505AE6" w:rsidR="00C653D5" w:rsidRPr="00A22177" w:rsidRDefault="00476DB0" w:rsidP="009D052C">
      <w:pPr>
        <w:tabs>
          <w:tab w:val="left" w:pos="6540"/>
        </w:tabs>
        <w:spacing w:line="360" w:lineRule="auto"/>
        <w:rPr>
          <w:rFonts w:ascii="Arial" w:hAnsi="Arial" w:cs="Arial"/>
          <w:b/>
          <w:bCs/>
          <w:sz w:val="22"/>
        </w:rPr>
      </w:pPr>
      <w:r w:rsidRPr="00476DB0">
        <w:rPr>
          <w:rFonts w:ascii="Arial" w:hAnsi="Arial" w:cs="Arial"/>
          <w:sz w:val="22"/>
        </w:rPr>
        <w:lastRenderedPageBreak/>
        <w:t>Through in-depth qualitative interviews with 48 UK moms, we examined their perceptions of menopause and their experiences. Following a theme analysis, social science theories were to investigate the interviews</w:t>
      </w:r>
      <w:r w:rsidRPr="00476DB0">
        <w:rPr>
          <w:rFonts w:ascii="Arial" w:hAnsi="Arial" w:cs="Arial"/>
          <w:b/>
          <w:bCs/>
          <w:sz w:val="22"/>
        </w:rPr>
        <w:t>.</w:t>
      </w:r>
    </w:p>
    <w:p w14:paraId="6CA3846F" w14:textId="0D283B22" w:rsidR="00B87E75" w:rsidRDefault="00B87E75" w:rsidP="009D052C">
      <w:pPr>
        <w:tabs>
          <w:tab w:val="left" w:pos="6540"/>
        </w:tabs>
        <w:spacing w:line="360" w:lineRule="auto"/>
        <w:rPr>
          <w:rFonts w:ascii="Arial" w:hAnsi="Arial" w:cs="Arial"/>
          <w:b/>
          <w:bCs/>
          <w:sz w:val="22"/>
        </w:rPr>
      </w:pPr>
      <w:r w:rsidRPr="00C60E0A">
        <w:rPr>
          <w:rFonts w:ascii="Arial" w:hAnsi="Arial" w:cs="Arial"/>
          <w:b/>
          <w:bCs/>
          <w:sz w:val="22"/>
        </w:rPr>
        <w:t>Data analysis</w:t>
      </w:r>
    </w:p>
    <w:p w14:paraId="409F25D0" w14:textId="374DBD10" w:rsidR="00216014" w:rsidRPr="008724DA" w:rsidRDefault="00216014" w:rsidP="00216014">
      <w:pPr>
        <w:tabs>
          <w:tab w:val="left" w:pos="6540"/>
        </w:tabs>
        <w:spacing w:line="360" w:lineRule="auto"/>
        <w:rPr>
          <w:rFonts w:ascii="Arial" w:hAnsi="Arial" w:cs="Arial"/>
          <w:sz w:val="22"/>
        </w:rPr>
      </w:pPr>
      <w:r w:rsidRPr="008724DA">
        <w:rPr>
          <w:rFonts w:ascii="Arial" w:hAnsi="Arial" w:cs="Arial"/>
          <w:sz w:val="22"/>
        </w:rPr>
        <w:t>While this research, the demographic survey information and the free-text responses from participants in the FSAQ were combined. Identifiable information was completely erased upon data input. Thematic analysis utilising a coding framework created by three researchers was used to study the comments apart from the FSAQ quantitative data (VAJ, RMLS, HH). 23,24 The comments' text was coded and then divided into themes and subthemes. Some predetermined answer possibilities from the FSAQ were part of the original coding system. Additionally, there was a code for wholly accurate comments (e.g., "no sexual activity for many years," "married," "don't know," or connected to the substance of the questionnaire (e.g., "questions not appropriate," "too personal"); these replies were omitted from further analysis. All text parts were iteratively evaluated after the first categorisation process identified pertinent conversation topics. Responses were categorised according to whether they were connected to the lack of an intimate relationship, physical or mental health, general well-being, or psychosocial issues to organise the vast data set. In order to encompass the comment's substance, responses were supplied in as many codes as necessary. The coding framework was improved, themes were added or combined, and so on, until they accurately represented all text portions. The team addressed and, if required, adjusted any inconsistencies or conflicts. We organised and sorted the qualitative data using Microsoft Excel. The major conclusions are categorised into categories associated with the major topics from the free-text data.</w:t>
      </w:r>
    </w:p>
    <w:p w14:paraId="72CD09B5" w14:textId="347A779A" w:rsidR="005034B5" w:rsidRDefault="00216014" w:rsidP="00216014">
      <w:pPr>
        <w:tabs>
          <w:tab w:val="left" w:pos="6540"/>
        </w:tabs>
        <w:spacing w:line="360" w:lineRule="auto"/>
        <w:rPr>
          <w:rFonts w:ascii="Arial" w:hAnsi="Arial" w:cs="Arial"/>
          <w:sz w:val="22"/>
        </w:rPr>
      </w:pPr>
      <w:r w:rsidRPr="008724DA">
        <w:rPr>
          <w:rFonts w:ascii="Arial" w:hAnsi="Arial" w:cs="Arial"/>
          <w:sz w:val="22"/>
        </w:rPr>
        <w:t>The most significant results are grouped into sections that are associated with the major topics. The major conclusions are categorised into categories that are associated with the major topics from the free-text data. The textual information.</w:t>
      </w:r>
    </w:p>
    <w:p w14:paraId="3D7CFF23" w14:textId="2AB8AAE6" w:rsidR="0071102D" w:rsidRDefault="00BD3832" w:rsidP="00216014">
      <w:pPr>
        <w:tabs>
          <w:tab w:val="left" w:pos="6540"/>
        </w:tabs>
        <w:spacing w:line="360" w:lineRule="auto"/>
        <w:rPr>
          <w:rFonts w:ascii="Arial" w:hAnsi="Arial" w:cs="Arial"/>
          <w:sz w:val="22"/>
        </w:rPr>
      </w:pPr>
      <w:r w:rsidRPr="00BD3832">
        <w:rPr>
          <w:rFonts w:ascii="Arial" w:hAnsi="Arial" w:cs="Arial"/>
          <w:sz w:val="22"/>
        </w:rPr>
        <w:t>The Fallowfield Sexual Activity Questionnaire (FSAQ), which participants in the UKCTOCS completed at baseline before undergoing yearly screening, provided free-text data that was evaluated using thematic analysis.</w:t>
      </w:r>
    </w:p>
    <w:p w14:paraId="3C96FAE7" w14:textId="75A0C145" w:rsidR="00CD1818" w:rsidRDefault="00CD1818" w:rsidP="00216014">
      <w:pPr>
        <w:tabs>
          <w:tab w:val="left" w:pos="6540"/>
        </w:tabs>
        <w:spacing w:line="360" w:lineRule="auto"/>
        <w:rPr>
          <w:rFonts w:ascii="Arial" w:hAnsi="Arial" w:cs="Arial"/>
          <w:sz w:val="22"/>
        </w:rPr>
      </w:pPr>
      <w:r w:rsidRPr="00CD1818">
        <w:rPr>
          <w:rFonts w:ascii="Arial" w:hAnsi="Arial" w:cs="Arial"/>
          <w:sz w:val="22"/>
        </w:rPr>
        <w:t xml:space="preserve">This article's liberating narrative focuses on rekindled sexuality within the heteronormative framework of attractiveness, fertility, and successful ageing for a significant portion of its story. Because of this, it is essential to maintain a voice of warning should this story become a dictatorial expectation of how menopausal women should behave. The urge to rebuild identity was what led to these women's transformational experiences, nevertheless. They were able to get through challenging periods and provided themselves with a counterpoint to </w:t>
      </w:r>
      <w:r w:rsidRPr="00CD1818">
        <w:rPr>
          <w:rFonts w:ascii="Arial" w:hAnsi="Arial" w:cs="Arial"/>
          <w:sz w:val="22"/>
        </w:rPr>
        <w:lastRenderedPageBreak/>
        <w:t>the negative menopausal stereotypes by maintaining a positive and freeing narrative. In addition to rejecting a gendered value system that dehumanises menopause, a transformational story might support heteronormative ideas of good ageing.</w:t>
      </w:r>
    </w:p>
    <w:p w14:paraId="72ABB13C" w14:textId="77777777" w:rsidR="0071102D" w:rsidRPr="008724DA" w:rsidRDefault="0071102D" w:rsidP="00216014">
      <w:pPr>
        <w:tabs>
          <w:tab w:val="left" w:pos="6540"/>
        </w:tabs>
        <w:spacing w:line="360" w:lineRule="auto"/>
        <w:rPr>
          <w:rFonts w:ascii="Arial" w:hAnsi="Arial" w:cs="Arial"/>
          <w:sz w:val="22"/>
        </w:rPr>
      </w:pPr>
    </w:p>
    <w:p w14:paraId="6095494C" w14:textId="77777777" w:rsidR="00C60E0A" w:rsidRPr="00C60E0A" w:rsidRDefault="00C60E0A" w:rsidP="009D052C">
      <w:pPr>
        <w:tabs>
          <w:tab w:val="left" w:pos="6540"/>
        </w:tabs>
        <w:spacing w:line="360" w:lineRule="auto"/>
        <w:rPr>
          <w:rFonts w:ascii="Arial" w:hAnsi="Arial" w:cs="Arial"/>
          <w:b/>
          <w:bCs/>
          <w:sz w:val="22"/>
        </w:rPr>
      </w:pPr>
    </w:p>
    <w:p w14:paraId="39F89E65" w14:textId="279CE3CA" w:rsidR="00B87E75" w:rsidRDefault="00B87E75" w:rsidP="009D052C">
      <w:pPr>
        <w:tabs>
          <w:tab w:val="left" w:pos="6540"/>
        </w:tabs>
        <w:spacing w:line="360" w:lineRule="auto"/>
        <w:rPr>
          <w:rFonts w:ascii="Arial" w:hAnsi="Arial" w:cs="Arial"/>
          <w:b/>
          <w:bCs/>
          <w:sz w:val="22"/>
        </w:rPr>
      </w:pPr>
      <w:r w:rsidRPr="00DE366F">
        <w:rPr>
          <w:rFonts w:ascii="Arial" w:hAnsi="Arial" w:cs="Arial"/>
          <w:b/>
          <w:bCs/>
          <w:sz w:val="22"/>
        </w:rPr>
        <w:t xml:space="preserve">Ethical considerations </w:t>
      </w:r>
    </w:p>
    <w:p w14:paraId="25D8B5FA" w14:textId="77777777" w:rsidR="003F3AA7" w:rsidRPr="003F3AA7" w:rsidRDefault="003F3AA7" w:rsidP="003F3AA7">
      <w:pPr>
        <w:shd w:val="clear" w:color="auto" w:fill="FFFFFF"/>
        <w:spacing w:after="0" w:line="240" w:lineRule="auto"/>
        <w:rPr>
          <w:rFonts w:ascii="Arial" w:eastAsia="Times New Roman" w:hAnsi="Arial" w:cs="Arial"/>
          <w:color w:val="0D0D0D" w:themeColor="text1" w:themeTint="F2"/>
          <w:sz w:val="22"/>
          <w:lang w:eastAsia="en-GB"/>
        </w:rPr>
      </w:pPr>
      <w:r w:rsidRPr="003F3AA7">
        <w:rPr>
          <w:rFonts w:ascii="Arial" w:eastAsia="Times New Roman" w:hAnsi="Arial" w:cs="Arial"/>
          <w:color w:val="0D0D0D" w:themeColor="text1" w:themeTint="F2"/>
          <w:sz w:val="22"/>
          <w:lang w:eastAsia="en-GB"/>
        </w:rPr>
        <w:t>Cognitive Behaviour Therapy for Menopausal Hot Flushes and Night Sweats: A Qualitative Analysis of Women's Experiences of Group and Self-Help CBT</w:t>
      </w:r>
    </w:p>
    <w:p w14:paraId="05CA0CCB" w14:textId="77777777" w:rsidR="003F3AA7" w:rsidRPr="003F3AA7" w:rsidRDefault="003F3AA7" w:rsidP="003F3AA7">
      <w:pPr>
        <w:shd w:val="clear" w:color="auto" w:fill="FFFFFF"/>
        <w:spacing w:after="0" w:line="240" w:lineRule="auto"/>
        <w:rPr>
          <w:rFonts w:ascii="Arial" w:eastAsia="Times New Roman" w:hAnsi="Arial" w:cs="Arial"/>
          <w:color w:val="0D0D0D" w:themeColor="text1" w:themeTint="F2"/>
          <w:sz w:val="22"/>
          <w:lang w:eastAsia="en-GB"/>
        </w:rPr>
      </w:pPr>
      <w:r w:rsidRPr="003F3AA7">
        <w:rPr>
          <w:rFonts w:ascii="Arial" w:eastAsia="Times New Roman" w:hAnsi="Arial" w:cs="Arial"/>
          <w:color w:val="0D0D0D" w:themeColor="text1" w:themeTint="F2"/>
          <w:sz w:val="22"/>
          <w:lang w:eastAsia="en-GB"/>
        </w:rPr>
        <w:t>Author: </w:t>
      </w:r>
    </w:p>
    <w:p w14:paraId="33597A79" w14:textId="77777777" w:rsidR="003F3AA7" w:rsidRPr="003F3AA7" w:rsidRDefault="003F3AA7" w:rsidP="003F3AA7">
      <w:pPr>
        <w:shd w:val="clear" w:color="auto" w:fill="FFFFFF"/>
        <w:spacing w:after="0" w:line="240" w:lineRule="auto"/>
        <w:rPr>
          <w:rFonts w:ascii="Arial" w:eastAsia="Times New Roman" w:hAnsi="Arial" w:cs="Arial"/>
          <w:color w:val="0D0D0D" w:themeColor="text1" w:themeTint="F2"/>
          <w:sz w:val="22"/>
          <w:lang w:eastAsia="en-GB"/>
        </w:rPr>
      </w:pPr>
      <w:r w:rsidRPr="003F3AA7">
        <w:rPr>
          <w:rFonts w:ascii="Arial" w:eastAsia="Times New Roman" w:hAnsi="Arial" w:cs="Arial"/>
          <w:color w:val="0D0D0D" w:themeColor="text1" w:themeTint="F2"/>
          <w:sz w:val="22"/>
          <w:lang w:eastAsia="en-GB"/>
        </w:rPr>
        <w:t xml:space="preserve">Janet </w:t>
      </w:r>
      <w:proofErr w:type="spellStart"/>
      <w:r w:rsidRPr="003F3AA7">
        <w:rPr>
          <w:rFonts w:ascii="Arial" w:eastAsia="Times New Roman" w:hAnsi="Arial" w:cs="Arial"/>
          <w:color w:val="0D0D0D" w:themeColor="text1" w:themeTint="F2"/>
          <w:sz w:val="22"/>
          <w:lang w:eastAsia="en-GB"/>
        </w:rPr>
        <w:t>Balabanovic</w:t>
      </w:r>
      <w:proofErr w:type="spellEnd"/>
      <w:r w:rsidRPr="003F3AA7">
        <w:rPr>
          <w:rFonts w:ascii="Arial" w:eastAsia="Times New Roman" w:hAnsi="Arial" w:cs="Arial"/>
          <w:color w:val="0D0D0D" w:themeColor="text1" w:themeTint="F2"/>
          <w:sz w:val="22"/>
          <w:lang w:eastAsia="en-GB"/>
        </w:rPr>
        <w:t>, Beverley Ayers, Myra S. Hunter</w:t>
      </w:r>
    </w:p>
    <w:p w14:paraId="0ABC4CAD" w14:textId="77777777" w:rsidR="003F3AA7" w:rsidRPr="003F3AA7" w:rsidRDefault="003F3AA7" w:rsidP="003F3AA7">
      <w:pPr>
        <w:shd w:val="clear" w:color="auto" w:fill="FFFFFF"/>
        <w:spacing w:after="0" w:line="240" w:lineRule="auto"/>
        <w:rPr>
          <w:rFonts w:ascii="Arial" w:eastAsia="Times New Roman" w:hAnsi="Arial" w:cs="Arial"/>
          <w:color w:val="0D0D0D" w:themeColor="text1" w:themeTint="F2"/>
          <w:sz w:val="22"/>
          <w:lang w:eastAsia="en-GB"/>
        </w:rPr>
      </w:pPr>
      <w:r w:rsidRPr="003F3AA7">
        <w:rPr>
          <w:rFonts w:ascii="Arial" w:eastAsia="Times New Roman" w:hAnsi="Arial" w:cs="Arial"/>
          <w:color w:val="0D0D0D" w:themeColor="text1" w:themeTint="F2"/>
          <w:sz w:val="22"/>
          <w:lang w:eastAsia="en-GB"/>
        </w:rPr>
        <w:t>Publication: </w:t>
      </w:r>
    </w:p>
    <w:p w14:paraId="74D63EB8" w14:textId="77777777" w:rsidR="003F3AA7" w:rsidRPr="003F3AA7" w:rsidRDefault="003F3AA7" w:rsidP="003F3AA7">
      <w:pPr>
        <w:shd w:val="clear" w:color="auto" w:fill="FFFFFF"/>
        <w:spacing w:after="0" w:line="240" w:lineRule="auto"/>
        <w:rPr>
          <w:rFonts w:ascii="Arial" w:eastAsia="Times New Roman" w:hAnsi="Arial" w:cs="Arial"/>
          <w:color w:val="0D0D0D" w:themeColor="text1" w:themeTint="F2"/>
          <w:sz w:val="22"/>
          <w:lang w:eastAsia="en-GB"/>
        </w:rPr>
      </w:pPr>
      <w:r w:rsidRPr="003F3AA7">
        <w:rPr>
          <w:rFonts w:ascii="Arial" w:eastAsia="Times New Roman" w:hAnsi="Arial" w:cs="Arial"/>
          <w:color w:val="0D0D0D" w:themeColor="text1" w:themeTint="F2"/>
          <w:sz w:val="22"/>
          <w:lang w:eastAsia="en-GB"/>
        </w:rPr>
        <w:t>Behavioural and Cognitive Psychotherapy</w:t>
      </w:r>
    </w:p>
    <w:p w14:paraId="5A3109AF" w14:textId="77777777" w:rsidR="003F3AA7" w:rsidRPr="003F3AA7" w:rsidRDefault="003F3AA7" w:rsidP="003F3AA7">
      <w:pPr>
        <w:shd w:val="clear" w:color="auto" w:fill="FFFFFF"/>
        <w:spacing w:after="0" w:line="240" w:lineRule="auto"/>
        <w:rPr>
          <w:rFonts w:ascii="Arial" w:eastAsia="Times New Roman" w:hAnsi="Arial" w:cs="Arial"/>
          <w:color w:val="0D0D0D" w:themeColor="text1" w:themeTint="F2"/>
          <w:sz w:val="22"/>
          <w:lang w:eastAsia="en-GB"/>
        </w:rPr>
      </w:pPr>
      <w:r w:rsidRPr="003F3AA7">
        <w:rPr>
          <w:rFonts w:ascii="Arial" w:eastAsia="Times New Roman" w:hAnsi="Arial" w:cs="Arial"/>
          <w:color w:val="0D0D0D" w:themeColor="text1" w:themeTint="F2"/>
          <w:sz w:val="22"/>
          <w:lang w:eastAsia="en-GB"/>
        </w:rPr>
        <w:t>Publisher: </w:t>
      </w:r>
    </w:p>
    <w:p w14:paraId="264D6DB2" w14:textId="77777777" w:rsidR="003F3AA7" w:rsidRPr="003F3AA7" w:rsidRDefault="003F3AA7" w:rsidP="003F3AA7">
      <w:pPr>
        <w:shd w:val="clear" w:color="auto" w:fill="FFFFFF"/>
        <w:spacing w:after="0" w:line="240" w:lineRule="auto"/>
        <w:rPr>
          <w:rFonts w:ascii="Arial" w:eastAsia="Times New Roman" w:hAnsi="Arial" w:cs="Arial"/>
          <w:color w:val="0D0D0D" w:themeColor="text1" w:themeTint="F2"/>
          <w:sz w:val="22"/>
          <w:lang w:eastAsia="en-GB"/>
        </w:rPr>
      </w:pPr>
      <w:r w:rsidRPr="003F3AA7">
        <w:rPr>
          <w:rFonts w:ascii="Arial" w:eastAsia="Times New Roman" w:hAnsi="Arial" w:cs="Arial"/>
          <w:color w:val="0D0D0D" w:themeColor="text1" w:themeTint="F2"/>
          <w:sz w:val="22"/>
          <w:lang w:eastAsia="en-GB"/>
        </w:rPr>
        <w:t>Cambridge University Press</w:t>
      </w:r>
    </w:p>
    <w:p w14:paraId="03760775" w14:textId="77777777" w:rsidR="003F3AA7" w:rsidRPr="003F3AA7" w:rsidRDefault="003F3AA7" w:rsidP="003F3AA7">
      <w:pPr>
        <w:shd w:val="clear" w:color="auto" w:fill="FFFFFF"/>
        <w:spacing w:after="0" w:line="240" w:lineRule="auto"/>
        <w:rPr>
          <w:rFonts w:ascii="Arial" w:eastAsia="Times New Roman" w:hAnsi="Arial" w:cs="Arial"/>
          <w:color w:val="0D0D0D" w:themeColor="text1" w:themeTint="F2"/>
          <w:sz w:val="22"/>
          <w:lang w:eastAsia="en-GB"/>
        </w:rPr>
      </w:pPr>
      <w:r w:rsidRPr="003F3AA7">
        <w:rPr>
          <w:rFonts w:ascii="Arial" w:eastAsia="Times New Roman" w:hAnsi="Arial" w:cs="Arial"/>
          <w:color w:val="0D0D0D" w:themeColor="text1" w:themeTint="F2"/>
          <w:sz w:val="22"/>
          <w:lang w:eastAsia="en-GB"/>
        </w:rPr>
        <w:t>Date: </w:t>
      </w:r>
    </w:p>
    <w:p w14:paraId="6208B30C" w14:textId="77777777" w:rsidR="003F3AA7" w:rsidRPr="003F3AA7" w:rsidRDefault="003F3AA7" w:rsidP="003F3AA7">
      <w:pPr>
        <w:shd w:val="clear" w:color="auto" w:fill="FFFFFF"/>
        <w:spacing w:after="0" w:line="240" w:lineRule="auto"/>
        <w:rPr>
          <w:rFonts w:ascii="Arial" w:eastAsia="Times New Roman" w:hAnsi="Arial" w:cs="Arial"/>
          <w:color w:val="0D0D0D" w:themeColor="text1" w:themeTint="F2"/>
          <w:sz w:val="22"/>
          <w:lang w:eastAsia="en-GB"/>
        </w:rPr>
      </w:pPr>
      <w:r w:rsidRPr="003F3AA7">
        <w:rPr>
          <w:rFonts w:ascii="Arial" w:eastAsia="Times New Roman" w:hAnsi="Arial" w:cs="Arial"/>
          <w:color w:val="0D0D0D" w:themeColor="text1" w:themeTint="F2"/>
          <w:sz w:val="22"/>
          <w:lang w:eastAsia="en-GB"/>
        </w:rPr>
        <w:t>Sep 4, 2012</w:t>
      </w:r>
    </w:p>
    <w:p w14:paraId="02C9BF43" w14:textId="77777777" w:rsidR="003F3AA7" w:rsidRPr="003F3AA7" w:rsidRDefault="003F3AA7" w:rsidP="003F3AA7">
      <w:pPr>
        <w:shd w:val="clear" w:color="auto" w:fill="FFFFFF"/>
        <w:spacing w:after="0" w:line="240" w:lineRule="auto"/>
        <w:rPr>
          <w:rFonts w:ascii="Arial" w:eastAsia="Times New Roman" w:hAnsi="Arial" w:cs="Arial"/>
          <w:i/>
          <w:iCs/>
          <w:color w:val="0D0D0D" w:themeColor="text1" w:themeTint="F2"/>
          <w:sz w:val="22"/>
          <w:lang w:eastAsia="en-GB"/>
        </w:rPr>
      </w:pPr>
      <w:r w:rsidRPr="003F3AA7">
        <w:rPr>
          <w:rFonts w:ascii="Arial" w:eastAsia="Times New Roman" w:hAnsi="Arial" w:cs="Arial"/>
          <w:i/>
          <w:iCs/>
          <w:color w:val="0D0D0D" w:themeColor="text1" w:themeTint="F2"/>
          <w:sz w:val="22"/>
          <w:lang w:eastAsia="en-GB"/>
        </w:rPr>
        <w:t>Copyright © Copyright © British Association for Behavioural and Cognitive Psychotherapies 2012 </w:t>
      </w:r>
    </w:p>
    <w:p w14:paraId="5CABB2E5" w14:textId="77777777" w:rsidR="00464F85" w:rsidRPr="00464F85" w:rsidRDefault="00464F85" w:rsidP="00464F85">
      <w:pPr>
        <w:shd w:val="clear" w:color="auto" w:fill="FFFFFF"/>
        <w:spacing w:after="0" w:line="240" w:lineRule="auto"/>
        <w:rPr>
          <w:rFonts w:ascii="Arial" w:eastAsia="Times New Roman" w:hAnsi="Arial" w:cs="Arial"/>
          <w:color w:val="404040" w:themeColor="text1" w:themeTint="BF"/>
          <w:sz w:val="22"/>
          <w:lang w:eastAsia="en-GB"/>
        </w:rPr>
      </w:pPr>
      <w:r w:rsidRPr="00464F85">
        <w:rPr>
          <w:rFonts w:ascii="Arial" w:eastAsia="Times New Roman" w:hAnsi="Arial" w:cs="Arial"/>
          <w:color w:val="404040" w:themeColor="text1" w:themeTint="BF"/>
          <w:sz w:val="22"/>
          <w:lang w:eastAsia="en-GB"/>
        </w:rPr>
        <w:fldChar w:fldCharType="begin"/>
      </w:r>
      <w:r w:rsidRPr="00464F85">
        <w:rPr>
          <w:rFonts w:ascii="Arial" w:eastAsia="Times New Roman" w:hAnsi="Arial" w:cs="Arial"/>
          <w:color w:val="404040" w:themeColor="text1" w:themeTint="BF"/>
          <w:sz w:val="22"/>
          <w:lang w:eastAsia="en-GB"/>
        </w:rPr>
        <w:instrText xml:space="preserve"> HYPERLINK "https://pubmed.ncbi.nlm.nih.gov/31290761/" \t "_blank" </w:instrText>
      </w:r>
      <w:r w:rsidRPr="00464F85">
        <w:rPr>
          <w:rFonts w:ascii="Arial" w:eastAsia="Times New Roman" w:hAnsi="Arial" w:cs="Arial"/>
          <w:color w:val="404040" w:themeColor="text1" w:themeTint="BF"/>
          <w:sz w:val="22"/>
          <w:lang w:eastAsia="en-GB"/>
        </w:rPr>
        <w:fldChar w:fldCharType="separate"/>
      </w:r>
    </w:p>
    <w:p w14:paraId="41FADA6D" w14:textId="441DBEBF" w:rsidR="00464F85" w:rsidRPr="00464F85" w:rsidRDefault="00464F85" w:rsidP="00464F85">
      <w:pPr>
        <w:shd w:val="clear" w:color="auto" w:fill="FFFFFF"/>
        <w:spacing w:after="0" w:line="360" w:lineRule="atLeast"/>
        <w:outlineLvl w:val="1"/>
        <w:rPr>
          <w:rFonts w:ascii="Arial" w:eastAsia="Times New Roman" w:hAnsi="Arial" w:cs="Arial"/>
          <w:color w:val="404040" w:themeColor="text1" w:themeTint="BF"/>
          <w:sz w:val="22"/>
          <w:lang w:eastAsia="en-GB"/>
        </w:rPr>
      </w:pPr>
      <w:r w:rsidRPr="00464F85">
        <w:rPr>
          <w:rFonts w:ascii="Arial" w:eastAsia="Times New Roman" w:hAnsi="Arial" w:cs="Arial"/>
          <w:color w:val="404040" w:themeColor="text1" w:themeTint="BF"/>
          <w:sz w:val="22"/>
          <w:lang w:eastAsia="en-GB"/>
        </w:rPr>
        <w:t xml:space="preserve">Sexual functioning in 4,418 postmenopausal women </w:t>
      </w:r>
      <w:r w:rsidR="008536EC" w:rsidRPr="006B5E90">
        <w:rPr>
          <w:rFonts w:ascii="Arial" w:eastAsia="Times New Roman" w:hAnsi="Arial" w:cs="Arial"/>
          <w:color w:val="404040" w:themeColor="text1" w:themeTint="BF"/>
          <w:sz w:val="22"/>
          <w:lang w:eastAsia="en-GB"/>
        </w:rPr>
        <w:t>participating</w:t>
      </w:r>
      <w:r w:rsidRPr="00464F85">
        <w:rPr>
          <w:rFonts w:ascii="Arial" w:eastAsia="Times New Roman" w:hAnsi="Arial" w:cs="Arial"/>
          <w:color w:val="404040" w:themeColor="text1" w:themeTint="BF"/>
          <w:sz w:val="22"/>
          <w:lang w:eastAsia="en-GB"/>
        </w:rPr>
        <w:t>…</w:t>
      </w:r>
    </w:p>
    <w:p w14:paraId="4F9A5C44" w14:textId="77777777" w:rsidR="00464F85" w:rsidRPr="00464F85" w:rsidRDefault="00464F85" w:rsidP="00464F85">
      <w:pPr>
        <w:shd w:val="clear" w:color="auto" w:fill="FFFFFF"/>
        <w:spacing w:after="0" w:line="240" w:lineRule="auto"/>
        <w:rPr>
          <w:rFonts w:ascii="Arial" w:eastAsia="Times New Roman" w:hAnsi="Arial" w:cs="Arial"/>
          <w:color w:val="404040" w:themeColor="text1" w:themeTint="BF"/>
          <w:sz w:val="22"/>
          <w:lang w:eastAsia="en-GB"/>
        </w:rPr>
      </w:pPr>
      <w:r w:rsidRPr="00464F85">
        <w:rPr>
          <w:rFonts w:ascii="Arial" w:eastAsia="Times New Roman" w:hAnsi="Arial" w:cs="Arial"/>
          <w:color w:val="404040" w:themeColor="text1" w:themeTint="BF"/>
          <w:sz w:val="22"/>
          <w:lang w:eastAsia="en-GB"/>
        </w:rPr>
        <w:fldChar w:fldCharType="end"/>
      </w:r>
    </w:p>
    <w:p w14:paraId="6FD28048" w14:textId="1CD5BEC2" w:rsidR="00464F85" w:rsidRPr="00464F85" w:rsidRDefault="00464F85" w:rsidP="00464F85">
      <w:pPr>
        <w:numPr>
          <w:ilvl w:val="0"/>
          <w:numId w:val="6"/>
        </w:numPr>
        <w:shd w:val="clear" w:color="auto" w:fill="FFFFFF"/>
        <w:spacing w:after="0" w:line="300" w:lineRule="atLeast"/>
        <w:ind w:right="60"/>
        <w:rPr>
          <w:rFonts w:ascii="Arial" w:eastAsia="Times New Roman" w:hAnsi="Arial" w:cs="Arial"/>
          <w:color w:val="404040" w:themeColor="text1" w:themeTint="BF"/>
          <w:sz w:val="22"/>
          <w:lang w:eastAsia="en-GB"/>
        </w:rPr>
      </w:pPr>
      <w:r w:rsidRPr="00464F85">
        <w:rPr>
          <w:rFonts w:ascii="Arial" w:eastAsia="Times New Roman" w:hAnsi="Arial" w:cs="Arial"/>
          <w:color w:val="404040" w:themeColor="text1" w:themeTint="BF"/>
          <w:sz w:val="22"/>
          <w:lang w:eastAsia="en-GB"/>
        </w:rPr>
        <w:t xml:space="preserve">Author: Helena Harder, Rachel M L </w:t>
      </w:r>
      <w:proofErr w:type="spellStart"/>
      <w:r w:rsidRPr="00464F85">
        <w:rPr>
          <w:rFonts w:ascii="Arial" w:eastAsia="Times New Roman" w:hAnsi="Arial" w:cs="Arial"/>
          <w:color w:val="404040" w:themeColor="text1" w:themeTint="BF"/>
          <w:sz w:val="22"/>
          <w:lang w:eastAsia="en-GB"/>
        </w:rPr>
        <w:t>Starkings</w:t>
      </w:r>
      <w:proofErr w:type="spellEnd"/>
      <w:r w:rsidR="008536EC" w:rsidRPr="006B5E90">
        <w:rPr>
          <w:rFonts w:ascii="Arial" w:eastAsia="Times New Roman" w:hAnsi="Arial" w:cs="Arial"/>
          <w:color w:val="404040" w:themeColor="text1" w:themeTint="BF"/>
          <w:sz w:val="22"/>
          <w:lang w:eastAsia="en-GB"/>
        </w:rPr>
        <w:t xml:space="preserve"> </w:t>
      </w:r>
      <w:r w:rsidRPr="00464F85">
        <w:rPr>
          <w:rFonts w:ascii="Arial" w:eastAsia="Times New Roman" w:hAnsi="Arial" w:cs="Arial"/>
          <w:color w:val="404040" w:themeColor="text1" w:themeTint="BF"/>
          <w:sz w:val="22"/>
          <w:lang w:eastAsia="en-GB"/>
        </w:rPr>
        <w:t>, Lesley J Fallowfield, Usha Menon, Ian J Jacobs, Ian J Jacobs, V.</w:t>
      </w:r>
    </w:p>
    <w:p w14:paraId="7990335A" w14:textId="77777777" w:rsidR="00464F85" w:rsidRPr="00464F85" w:rsidRDefault="00464F85" w:rsidP="00464F85">
      <w:pPr>
        <w:numPr>
          <w:ilvl w:val="0"/>
          <w:numId w:val="6"/>
        </w:numPr>
        <w:shd w:val="clear" w:color="auto" w:fill="FFFFFF"/>
        <w:spacing w:after="0" w:line="300" w:lineRule="atLeast"/>
        <w:ind w:right="60"/>
        <w:rPr>
          <w:rFonts w:ascii="Arial" w:eastAsia="Times New Roman" w:hAnsi="Arial" w:cs="Arial"/>
          <w:color w:val="404040" w:themeColor="text1" w:themeTint="BF"/>
          <w:sz w:val="22"/>
          <w:lang w:eastAsia="en-GB"/>
        </w:rPr>
      </w:pPr>
      <w:r w:rsidRPr="00464F85">
        <w:rPr>
          <w:rFonts w:ascii="Arial" w:eastAsia="Times New Roman" w:hAnsi="Arial" w:cs="Arial"/>
          <w:color w:val="404040" w:themeColor="text1" w:themeTint="BF"/>
          <w:sz w:val="22"/>
          <w:lang w:eastAsia="en-GB"/>
        </w:rPr>
        <w:t>Publish Year: 2019</w:t>
      </w:r>
    </w:p>
    <w:p w14:paraId="2C0F04CC" w14:textId="77777777" w:rsidR="00464F85" w:rsidRPr="006B5E90" w:rsidRDefault="00464F85" w:rsidP="00464F85">
      <w:pPr>
        <w:shd w:val="clear" w:color="auto" w:fill="FFFFFF"/>
        <w:spacing w:after="0" w:line="330" w:lineRule="atLeast"/>
        <w:rPr>
          <w:rFonts w:ascii="Arial" w:eastAsia="Times New Roman" w:hAnsi="Arial" w:cs="Arial"/>
          <w:color w:val="404040" w:themeColor="text1" w:themeTint="BF"/>
          <w:sz w:val="22"/>
          <w:lang w:eastAsia="en-GB"/>
        </w:rPr>
      </w:pPr>
      <w:r w:rsidRPr="00464F85">
        <w:rPr>
          <w:rFonts w:ascii="Arial" w:eastAsia="Times New Roman" w:hAnsi="Arial" w:cs="Arial"/>
          <w:color w:val="404040" w:themeColor="text1" w:themeTint="BF"/>
          <w:sz w:val="22"/>
          <w:lang w:eastAsia="en-GB"/>
        </w:rPr>
        <w:t>This qualitative study aimed to examine sexual activity, functioning, and satisfaction in a large sample of postmenopausal women from the UK Collaborative Trial of Ovarian Cancer Screening (UKCTOCS) METHODS:: Thematic analysis was used to evaluate the free-text data of the Fallowfield Sexual Activity Questionnaire (FSAQ) completed by UKCTOCS participants at baseline before annual screening.</w:t>
      </w:r>
    </w:p>
    <w:p w14:paraId="43F87CA6" w14:textId="77777777" w:rsidR="008F3D22" w:rsidRPr="006B5E90" w:rsidRDefault="008F3D22" w:rsidP="00464F85">
      <w:pPr>
        <w:shd w:val="clear" w:color="auto" w:fill="FFFFFF"/>
        <w:spacing w:after="0" w:line="330" w:lineRule="atLeast"/>
        <w:rPr>
          <w:rFonts w:ascii="Arial" w:eastAsia="Times New Roman" w:hAnsi="Arial" w:cs="Arial"/>
          <w:color w:val="404040" w:themeColor="text1" w:themeTint="BF"/>
          <w:sz w:val="22"/>
          <w:lang w:eastAsia="en-GB"/>
        </w:rPr>
      </w:pPr>
    </w:p>
    <w:p w14:paraId="12671A0C" w14:textId="24E39ECF" w:rsidR="00403ED5" w:rsidRPr="0078357B" w:rsidRDefault="0078357B" w:rsidP="00711C18">
      <w:pPr>
        <w:shd w:val="clear" w:color="auto" w:fill="FFFFFF"/>
        <w:spacing w:after="0" w:line="338" w:lineRule="atLeast"/>
        <w:textAlignment w:val="baseline"/>
        <w:rPr>
          <w:rFonts w:ascii="Arial" w:eastAsia="Times New Roman" w:hAnsi="Arial" w:cs="Arial"/>
          <w:color w:val="494949"/>
          <w:sz w:val="22"/>
          <w:lang w:eastAsia="en-GB"/>
        </w:rPr>
      </w:pPr>
      <w:r w:rsidRPr="0078357B">
        <w:rPr>
          <w:rFonts w:ascii="Arial" w:hAnsi="Arial" w:cs="Arial"/>
          <w:sz w:val="22"/>
        </w:rPr>
        <w:t xml:space="preserve">Experiencing menopause in the UK: The interrelated narratives of normality, distress, and transformation Isabel de </w:t>
      </w:r>
      <w:proofErr w:type="spellStart"/>
      <w:r w:rsidRPr="0078357B">
        <w:rPr>
          <w:rFonts w:ascii="Arial" w:hAnsi="Arial" w:cs="Arial"/>
          <w:sz w:val="22"/>
        </w:rPr>
        <w:t>Salisa</w:t>
      </w:r>
      <w:proofErr w:type="spellEnd"/>
      <w:r w:rsidRPr="0078357B">
        <w:rPr>
          <w:rFonts w:ascii="Arial" w:hAnsi="Arial" w:cs="Arial"/>
          <w:sz w:val="22"/>
        </w:rPr>
        <w:t xml:space="preserve"> , Amanda Owen-Smitha , Jenny L. </w:t>
      </w:r>
      <w:proofErr w:type="spellStart"/>
      <w:r w:rsidRPr="0078357B">
        <w:rPr>
          <w:rFonts w:ascii="Arial" w:hAnsi="Arial" w:cs="Arial"/>
          <w:sz w:val="22"/>
        </w:rPr>
        <w:t>Donovana</w:t>
      </w:r>
      <w:proofErr w:type="spellEnd"/>
      <w:r w:rsidRPr="0078357B">
        <w:rPr>
          <w:rFonts w:ascii="Arial" w:hAnsi="Arial" w:cs="Arial"/>
          <w:sz w:val="22"/>
        </w:rPr>
        <w:t xml:space="preserve"> , and Debbie A. </w:t>
      </w:r>
      <w:proofErr w:type="spellStart"/>
      <w:r w:rsidRPr="0078357B">
        <w:rPr>
          <w:rFonts w:ascii="Arial" w:hAnsi="Arial" w:cs="Arial"/>
          <w:sz w:val="22"/>
        </w:rPr>
        <w:t>Lawlora</w:t>
      </w:r>
      <w:proofErr w:type="spellEnd"/>
      <w:r w:rsidRPr="0078357B">
        <w:rPr>
          <w:rFonts w:ascii="Arial" w:hAnsi="Arial" w:cs="Arial"/>
          <w:sz w:val="22"/>
        </w:rPr>
        <w:t xml:space="preserve">, b a School of Social and Community Medicine, University of Bristol, Bristol, UK; b MRC Integrative Epidemiology Unit at the University of Bristol, School of Social and Community Medicine, University of Bristol, Bristol, UK </w:t>
      </w:r>
    </w:p>
    <w:p w14:paraId="68E45374" w14:textId="77777777" w:rsidR="00711C18" w:rsidRPr="00711C18" w:rsidRDefault="00711C18" w:rsidP="00711C18">
      <w:pPr>
        <w:shd w:val="clear" w:color="auto" w:fill="FFFFFF"/>
        <w:spacing w:after="0" w:line="338" w:lineRule="atLeast"/>
        <w:textAlignment w:val="baseline"/>
        <w:rPr>
          <w:rFonts w:ascii="Open Sans" w:eastAsia="Times New Roman" w:hAnsi="Open Sans" w:cs="Open Sans"/>
          <w:color w:val="494949"/>
          <w:sz w:val="22"/>
          <w:lang w:eastAsia="en-GB"/>
        </w:rPr>
      </w:pPr>
    </w:p>
    <w:p w14:paraId="581C99BF" w14:textId="12331805" w:rsidR="00B87E75" w:rsidRDefault="00B87E75" w:rsidP="000E35E1">
      <w:pPr>
        <w:pStyle w:val="Heading1"/>
      </w:pPr>
      <w:r w:rsidRPr="006139A5">
        <w:t>Results</w:t>
      </w:r>
    </w:p>
    <w:p w14:paraId="5E26D12A" w14:textId="0D4D71FE" w:rsidR="009B1489" w:rsidRPr="009B1489" w:rsidRDefault="009B1489" w:rsidP="009B1489">
      <w:pPr>
        <w:pStyle w:val="ListParagraph"/>
        <w:ind w:left="502"/>
        <w:rPr>
          <w:rFonts w:ascii="Arial" w:hAnsi="Arial" w:cs="Arial"/>
          <w:sz w:val="22"/>
        </w:rPr>
      </w:pPr>
      <w:r w:rsidRPr="009B1489">
        <w:rPr>
          <w:rFonts w:ascii="Arial" w:hAnsi="Arial" w:cs="Arial"/>
          <w:sz w:val="22"/>
        </w:rPr>
        <w:t xml:space="preserve">Future studies will be more racially diverse since our findings are based on a sample of primarily White women. Based on one interview with each lady, our conclusions. Further conversations with these ladies will help us refine our theories on menopause as a life-changing experience. All the research participants were moms who had actively participated in a cohort study. Our results could have been different if our </w:t>
      </w:r>
      <w:r w:rsidRPr="009B1489">
        <w:rPr>
          <w:rFonts w:ascii="Arial" w:hAnsi="Arial" w:cs="Arial"/>
          <w:sz w:val="22"/>
        </w:rPr>
        <w:lastRenderedPageBreak/>
        <w:t>sample had included childless women without such a commonality. In the future, we want to concentrate on women without children.</w:t>
      </w:r>
    </w:p>
    <w:p w14:paraId="72928E98" w14:textId="77777777" w:rsidR="009B1489" w:rsidRDefault="009B1489" w:rsidP="009B1489">
      <w:pPr>
        <w:pStyle w:val="ListParagraph"/>
        <w:ind w:left="502"/>
      </w:pPr>
    </w:p>
    <w:p w14:paraId="38A6D271" w14:textId="280F9AE0" w:rsidR="000D26A1" w:rsidRDefault="000D26A1" w:rsidP="009B1489">
      <w:pPr>
        <w:pStyle w:val="ListParagraph"/>
        <w:ind w:left="502"/>
      </w:pPr>
      <w:r w:rsidRPr="000D26A1">
        <w:t>Twenty-four thousand three hundred-five women completed the baseline FSAQ, and 4,525 (19%) gave free-text information, with 4,418 of those remarks being acceptable for analysis. 64 was the median age; 65% of people had a partner, and 22.5% engaged in sexual activity. Partner accessibility, sexual and physical health, mental health, and interpersonal interactions are four interconnected themes that emerged. Lack of a partner, mostly brought on by widowhood, was the primary factor contributing to the lack of sexual activity (n = 1000). Women spoke about the impact of their physical health (18%), menopause-related symptoms (12.5%), their partner's medical condition (27%) or sexual dysfunction (13.5%), and prescription medicine (7%) on sexual activity. Relationship issues (10.5%) or logistical issues (6%), the impact of diminished libido in oneself or one's partner (7%), and the sense of ageing (9%) were all highlighted. Almost no one (3%) mentioned having had</w:t>
      </w:r>
      <w:r w:rsidR="005227BD">
        <w:t>.</w:t>
      </w:r>
    </w:p>
    <w:p w14:paraId="2D8E0037" w14:textId="77777777" w:rsidR="00AB2223" w:rsidRDefault="00AB2223" w:rsidP="009B1489">
      <w:pPr>
        <w:pStyle w:val="ListParagraph"/>
        <w:ind w:left="502"/>
      </w:pPr>
    </w:p>
    <w:p w14:paraId="361AC645" w14:textId="2D357D45" w:rsidR="008E0486" w:rsidRDefault="00AB2223" w:rsidP="009B1489">
      <w:pPr>
        <w:pStyle w:val="ListParagraph"/>
        <w:ind w:left="502"/>
      </w:pPr>
      <w:r w:rsidRPr="00AB2223">
        <w:t>Women saw both therapy methods as helpful and positive, which increased their capacity for adaptability and feeling of control over HF/NS. Making sense of symptom change, finding new coping mechanisms, confronting menopausal taboos, and social engagement and support vs solitary learning were shown to be the four superordinate themes.</w:t>
      </w:r>
      <w:r w:rsidR="008D1D66" w:rsidRPr="008D1D66">
        <w:t xml:space="preserve"> </w:t>
      </w:r>
      <w:r w:rsidR="008D1D66" w:rsidRPr="008D1D66">
        <w:t>However, the CBT therapies' effects on MENOS 2 individuals are investigation in this research.</w:t>
      </w:r>
    </w:p>
    <w:p w14:paraId="5D3FF855" w14:textId="77777777" w:rsidR="008E0486" w:rsidRDefault="008E0486" w:rsidP="009B1489">
      <w:pPr>
        <w:pStyle w:val="ListParagraph"/>
        <w:ind w:left="502"/>
      </w:pPr>
    </w:p>
    <w:p w14:paraId="3D27BFC4" w14:textId="77777777" w:rsidR="005227BD" w:rsidRPr="009B1489" w:rsidRDefault="005227BD" w:rsidP="009B1489">
      <w:pPr>
        <w:pStyle w:val="ListParagraph"/>
        <w:ind w:left="502"/>
      </w:pPr>
    </w:p>
    <w:p w14:paraId="3E265CC6" w14:textId="5487B8EE" w:rsidR="009F5A22" w:rsidRDefault="003E4ECF" w:rsidP="009D052C">
      <w:pPr>
        <w:tabs>
          <w:tab w:val="left" w:pos="6540"/>
        </w:tabs>
        <w:spacing w:line="360" w:lineRule="auto"/>
        <w:rPr>
          <w:rFonts w:ascii="Arial" w:hAnsi="Arial" w:cs="Arial"/>
          <w:sz w:val="22"/>
        </w:rPr>
      </w:pPr>
      <w:r w:rsidRPr="009F5A22">
        <w:rPr>
          <w:rFonts w:ascii="Arial" w:hAnsi="Arial" w:cs="Arial"/>
          <w:b/>
          <w:bCs/>
          <w:sz w:val="22"/>
        </w:rPr>
        <w:t xml:space="preserve">Synthesis/analysis of </w:t>
      </w:r>
      <w:r w:rsidR="001D7C03" w:rsidRPr="009F5A22">
        <w:rPr>
          <w:rFonts w:ascii="Arial" w:hAnsi="Arial" w:cs="Arial"/>
          <w:b/>
          <w:bCs/>
          <w:sz w:val="22"/>
        </w:rPr>
        <w:t>the data collected from the selected studies for review</w:t>
      </w:r>
      <w:r w:rsidR="001D7C03" w:rsidRPr="006139A5">
        <w:rPr>
          <w:rFonts w:ascii="Arial" w:hAnsi="Arial" w:cs="Arial"/>
          <w:sz w:val="22"/>
        </w:rPr>
        <w:t>.</w:t>
      </w:r>
    </w:p>
    <w:p w14:paraId="020BA27E" w14:textId="77777777" w:rsidR="009F5A22" w:rsidRPr="009F5A22" w:rsidRDefault="009F5A22" w:rsidP="009F5A22">
      <w:pPr>
        <w:tabs>
          <w:tab w:val="left" w:pos="6540"/>
        </w:tabs>
        <w:spacing w:line="360" w:lineRule="auto"/>
        <w:rPr>
          <w:rFonts w:ascii="Arial" w:hAnsi="Arial" w:cs="Arial"/>
          <w:sz w:val="22"/>
        </w:rPr>
      </w:pPr>
      <w:r w:rsidRPr="009F5A22">
        <w:rPr>
          <w:rFonts w:ascii="Arial" w:hAnsi="Arial" w:cs="Arial"/>
          <w:sz w:val="22"/>
        </w:rPr>
        <w:t>Menopause is a natural process, a battle that instigates and communicates anguish, and a life-altering event.</w:t>
      </w:r>
    </w:p>
    <w:p w14:paraId="13657BD7" w14:textId="4C4CED1A" w:rsidR="009F5A22" w:rsidRPr="009F5A22" w:rsidRDefault="009F5A22" w:rsidP="009F5A22">
      <w:pPr>
        <w:tabs>
          <w:tab w:val="left" w:pos="6540"/>
        </w:tabs>
        <w:spacing w:line="360" w:lineRule="auto"/>
        <w:rPr>
          <w:rFonts w:ascii="Arial" w:hAnsi="Arial" w:cs="Arial"/>
          <w:sz w:val="22"/>
        </w:rPr>
      </w:pPr>
      <w:r w:rsidRPr="009F5A22">
        <w:rPr>
          <w:rFonts w:ascii="Arial" w:hAnsi="Arial" w:cs="Arial"/>
          <w:sz w:val="22"/>
        </w:rPr>
        <w:t>An event that transforms. The cultural tale or trope ingrained in menopausal experiences is referred to as the narrative" in our terminology</w:t>
      </w:r>
      <w:r w:rsidR="004E478C">
        <w:rPr>
          <w:rFonts w:ascii="Arial" w:hAnsi="Arial" w:cs="Arial"/>
          <w:sz w:val="22"/>
        </w:rPr>
        <w:t>.</w:t>
      </w:r>
    </w:p>
    <w:p w14:paraId="1290BAC3" w14:textId="1B37F8C0" w:rsidR="009F5A22" w:rsidRPr="009F5A22" w:rsidRDefault="009F5A22" w:rsidP="009F5A22">
      <w:pPr>
        <w:tabs>
          <w:tab w:val="left" w:pos="6540"/>
        </w:tabs>
        <w:spacing w:line="360" w:lineRule="auto"/>
        <w:rPr>
          <w:rFonts w:ascii="Arial" w:hAnsi="Arial" w:cs="Arial"/>
          <w:sz w:val="22"/>
        </w:rPr>
      </w:pPr>
      <w:r w:rsidRPr="009F5A22">
        <w:rPr>
          <w:rFonts w:ascii="Arial" w:hAnsi="Arial" w:cs="Arial"/>
          <w:sz w:val="22"/>
        </w:rPr>
        <w:t>A cliché is present in all aspects of how women perceive and feel their bodily sensations and the social settings in which they occur. People may transition from one tale to the next during an interview, perceiving them concurrently or in order.</w:t>
      </w:r>
    </w:p>
    <w:p w14:paraId="55598236" w14:textId="77777777" w:rsidR="009F5A22" w:rsidRPr="009F5A22" w:rsidRDefault="009F5A22" w:rsidP="009F5A22">
      <w:pPr>
        <w:tabs>
          <w:tab w:val="left" w:pos="6540"/>
        </w:tabs>
        <w:spacing w:line="360" w:lineRule="auto"/>
        <w:rPr>
          <w:rFonts w:ascii="Arial" w:hAnsi="Arial" w:cs="Arial"/>
          <w:sz w:val="22"/>
        </w:rPr>
      </w:pPr>
      <w:r w:rsidRPr="009F5A22">
        <w:rPr>
          <w:rFonts w:ascii="Arial" w:hAnsi="Arial" w:cs="Arial"/>
          <w:sz w:val="22"/>
        </w:rPr>
        <w:t>As women reflect on the past or look forward to the future, they may communicate their feelings.</w:t>
      </w:r>
    </w:p>
    <w:p w14:paraId="65E5345F" w14:textId="77777777" w:rsidR="009F5A22" w:rsidRPr="009F5A22" w:rsidRDefault="009F5A22" w:rsidP="009F5A22">
      <w:pPr>
        <w:tabs>
          <w:tab w:val="left" w:pos="6540"/>
        </w:tabs>
        <w:spacing w:line="360" w:lineRule="auto"/>
        <w:rPr>
          <w:rFonts w:ascii="Arial" w:hAnsi="Arial" w:cs="Arial"/>
          <w:sz w:val="22"/>
        </w:rPr>
      </w:pPr>
      <w:r w:rsidRPr="009F5A22">
        <w:rPr>
          <w:rFonts w:ascii="Arial" w:hAnsi="Arial" w:cs="Arial"/>
          <w:sz w:val="22"/>
        </w:rPr>
        <w:t>Future-oriented thinking. All three storylines may be expressed by women, albeit usually, only one is defined.</w:t>
      </w:r>
    </w:p>
    <w:p w14:paraId="251709CA" w14:textId="77777777" w:rsidR="009F5A22" w:rsidRPr="009F5A22" w:rsidRDefault="009F5A22" w:rsidP="009F5A22">
      <w:pPr>
        <w:tabs>
          <w:tab w:val="left" w:pos="6540"/>
        </w:tabs>
        <w:spacing w:line="360" w:lineRule="auto"/>
        <w:rPr>
          <w:rFonts w:ascii="Arial" w:hAnsi="Arial" w:cs="Arial"/>
          <w:sz w:val="22"/>
        </w:rPr>
      </w:pPr>
      <w:r w:rsidRPr="009F5A22">
        <w:rPr>
          <w:rFonts w:ascii="Arial" w:hAnsi="Arial" w:cs="Arial"/>
          <w:sz w:val="22"/>
        </w:rPr>
        <w:t>Dominant. The narratives are interrelated thoughts, remarks, or denials rather than exclusive and unrelated categories.</w:t>
      </w:r>
    </w:p>
    <w:p w14:paraId="75D194FB" w14:textId="7FDF45B9" w:rsidR="007D1382" w:rsidRPr="006139A5" w:rsidRDefault="009F5A22" w:rsidP="009F5A22">
      <w:pPr>
        <w:tabs>
          <w:tab w:val="left" w:pos="6540"/>
        </w:tabs>
        <w:spacing w:line="360" w:lineRule="auto"/>
        <w:rPr>
          <w:rFonts w:ascii="Arial" w:hAnsi="Arial" w:cs="Arial"/>
          <w:sz w:val="22"/>
        </w:rPr>
      </w:pPr>
      <w:r w:rsidRPr="009F5A22">
        <w:rPr>
          <w:rFonts w:ascii="Arial" w:hAnsi="Arial" w:cs="Arial"/>
          <w:sz w:val="22"/>
        </w:rPr>
        <w:t>Instead of being interdependent, they are each other's reflections, remarks, or negations.</w:t>
      </w:r>
    </w:p>
    <w:p w14:paraId="0B299BAA" w14:textId="77777777" w:rsidR="00B87E75" w:rsidRPr="006139A5" w:rsidRDefault="00B87E75" w:rsidP="009D052C">
      <w:pPr>
        <w:tabs>
          <w:tab w:val="left" w:pos="6540"/>
        </w:tabs>
        <w:spacing w:line="360" w:lineRule="auto"/>
        <w:rPr>
          <w:rFonts w:ascii="Arial" w:hAnsi="Arial" w:cs="Arial"/>
          <w:sz w:val="22"/>
        </w:rPr>
      </w:pPr>
    </w:p>
    <w:p w14:paraId="5C43254D" w14:textId="6D1F0372" w:rsidR="00B87E75" w:rsidRPr="007856AA" w:rsidRDefault="00B87E75" w:rsidP="000E35E1">
      <w:pPr>
        <w:pStyle w:val="Heading1"/>
      </w:pPr>
      <w:r w:rsidRPr="007856AA">
        <w:t>Discussion</w:t>
      </w:r>
    </w:p>
    <w:p w14:paraId="42A05F75" w14:textId="77777777" w:rsidR="00AB60A9" w:rsidRPr="007856AA" w:rsidRDefault="00AB60A9" w:rsidP="00AB60A9">
      <w:pPr>
        <w:pStyle w:val="ListParagraph"/>
        <w:ind w:left="502"/>
        <w:rPr>
          <w:rFonts w:ascii="Arial" w:hAnsi="Arial" w:cs="Arial"/>
          <w:sz w:val="22"/>
        </w:rPr>
      </w:pPr>
      <w:r w:rsidRPr="007856AA">
        <w:rPr>
          <w:rFonts w:ascii="Arial" w:hAnsi="Arial" w:cs="Arial"/>
          <w:sz w:val="22"/>
        </w:rPr>
        <w:t>Three interconnected menopause testimonies as a standard, biological process distinguishable from self, identity, and social transitions; menopause as a struggle that causes and expresses anguish; a period of identity loss and social upheaval; and menopause as a period of liberation and transformation—emerged from the accounts of these mothers. Each tale provided a distinct perspective on the influence on identity and the connection between cultural images, societal transformation, and physiological experience. Menopause is significant because of this connection between social and biological factors (Lock &amp; Nguyen, 2010).</w:t>
      </w:r>
    </w:p>
    <w:p w14:paraId="1D7AE2CC" w14:textId="77777777" w:rsidR="00AB60A9" w:rsidRPr="007856AA" w:rsidRDefault="00AB60A9" w:rsidP="00AB60A9">
      <w:pPr>
        <w:pStyle w:val="ListParagraph"/>
        <w:ind w:left="502"/>
        <w:rPr>
          <w:rFonts w:ascii="Arial" w:hAnsi="Arial" w:cs="Arial"/>
          <w:sz w:val="22"/>
        </w:rPr>
      </w:pPr>
    </w:p>
    <w:p w14:paraId="0E5B770B" w14:textId="5395AD81" w:rsidR="00AB60A9" w:rsidRPr="007856AA" w:rsidRDefault="00AB60A9" w:rsidP="00AB60A9">
      <w:pPr>
        <w:pStyle w:val="ListParagraph"/>
        <w:ind w:left="502"/>
        <w:rPr>
          <w:rFonts w:ascii="Arial" w:hAnsi="Arial" w:cs="Arial"/>
          <w:sz w:val="22"/>
        </w:rPr>
      </w:pPr>
      <w:r w:rsidRPr="007856AA">
        <w:rPr>
          <w:rFonts w:ascii="Arial" w:hAnsi="Arial" w:cs="Arial"/>
          <w:sz w:val="22"/>
        </w:rPr>
        <w:t xml:space="preserve">These menopause stories emerged through a complicated combination of social and biological factors rather than being dictated by either (Lock &amp; Nguyen, 2010). They did not appear or map onto particular groups of women; rather than determining them, the menopausal stage was a factor. We discovered that women could convey any of these stories, regardless of whether they had grandkids or children who were leaving the house, in primary school, in their late teens, or their 20s. Most of the White women in this research were from southwest England and from various social classes. Numerous research revealed socioeconomic variations (Martin, 1993). For instance, </w:t>
      </w:r>
      <w:proofErr w:type="spellStart"/>
      <w:r w:rsidRPr="007856AA">
        <w:rPr>
          <w:rFonts w:ascii="Arial" w:hAnsi="Arial" w:cs="Arial"/>
          <w:sz w:val="22"/>
        </w:rPr>
        <w:t>Delanoe</w:t>
      </w:r>
      <w:proofErr w:type="spellEnd"/>
      <w:r w:rsidRPr="007856AA">
        <w:rPr>
          <w:rFonts w:ascii="Arial" w:hAnsi="Arial" w:cs="Arial"/>
          <w:sz w:val="22"/>
        </w:rPr>
        <w:t xml:space="preserve"> et al. (2012) showed that class had a more significant impact than location or nationality when comparing French and Tunisian women who resided in both countries. West Bengali women with little education also do badly (Dasgupta &amp; Ray, 2013). No correlation between menopausal symptoms and work or educational level was discovered. However, each woman's financial status influenced her particular perception of her physical self. In contrast to Nixon et al. (2001) rural African American women "staying strong," one unemployed single woman who was struggling to find housing and a job had no time for menopause, while another woman in a similar situation discovered that the idea of fertility loss was "killing her" inside, necessitating the need to "move on.</w:t>
      </w:r>
    </w:p>
    <w:p w14:paraId="5D65C171" w14:textId="77777777" w:rsidR="00AB60A9" w:rsidRPr="007856AA" w:rsidRDefault="00AB60A9" w:rsidP="002433F0">
      <w:pPr>
        <w:rPr>
          <w:rFonts w:ascii="Arial" w:hAnsi="Arial" w:cs="Arial"/>
          <w:sz w:val="22"/>
        </w:rPr>
      </w:pPr>
    </w:p>
    <w:p w14:paraId="4723C334" w14:textId="2B8E53EB" w:rsidR="00F66E1B" w:rsidRDefault="00F66E1B" w:rsidP="009D052C">
      <w:pPr>
        <w:tabs>
          <w:tab w:val="left" w:pos="6540"/>
        </w:tabs>
        <w:spacing w:line="360" w:lineRule="auto"/>
        <w:rPr>
          <w:rFonts w:ascii="Arial" w:hAnsi="Arial" w:cs="Arial"/>
          <w:b/>
          <w:bCs/>
          <w:sz w:val="22"/>
        </w:rPr>
      </w:pPr>
      <w:r w:rsidRPr="007856AA">
        <w:rPr>
          <w:rFonts w:ascii="Arial" w:hAnsi="Arial" w:cs="Arial"/>
          <w:b/>
          <w:bCs/>
          <w:sz w:val="22"/>
        </w:rPr>
        <w:t>Recommendations for future  and health and social care practice</w:t>
      </w:r>
    </w:p>
    <w:p w14:paraId="526463CE" w14:textId="14B17E60" w:rsidR="00815854" w:rsidRPr="00815854" w:rsidRDefault="00815854" w:rsidP="003649B3">
      <w:pPr>
        <w:spacing w:after="0" w:line="240" w:lineRule="auto"/>
        <w:contextualSpacing/>
        <w:rPr>
          <w:rFonts w:ascii="Arial" w:eastAsia="Times New Roman" w:hAnsi="Arial" w:cs="Arial"/>
          <w:sz w:val="22"/>
          <w:lang w:eastAsia="en-GB"/>
        </w:rPr>
      </w:pPr>
      <w:r w:rsidRPr="00815854">
        <w:rPr>
          <w:rFonts w:ascii="Arial" w:eastAsiaTheme="minorEastAsia" w:hAnsi="Arial" w:cs="Arial"/>
          <w:color w:val="000000" w:themeColor="text1"/>
          <w:kern w:val="24"/>
          <w:sz w:val="22"/>
          <w:lang w:val="en-US" w:eastAsia="en-GB"/>
        </w:rPr>
        <w:t xml:space="preserve">Different symptoms like lack of sleep or changes in human psychology can be recovered by certain yoga treatments. The health and social care centers should take care of this matter </w:t>
      </w:r>
      <w:r w:rsidR="00D73A2A">
        <w:rPr>
          <w:rFonts w:ascii="Arial" w:eastAsiaTheme="minorEastAsia" w:hAnsi="Arial" w:cs="Arial"/>
          <w:color w:val="000000" w:themeColor="text1"/>
          <w:kern w:val="24"/>
          <w:sz w:val="22"/>
          <w:lang w:val="en-US" w:eastAsia="en-GB"/>
        </w:rPr>
        <w:t>t</w:t>
      </w:r>
      <w:r w:rsidRPr="00815854">
        <w:rPr>
          <w:rFonts w:ascii="Arial" w:eastAsiaTheme="minorEastAsia" w:hAnsi="Arial" w:cs="Arial"/>
          <w:color w:val="000000" w:themeColor="text1"/>
          <w:kern w:val="24"/>
          <w:sz w:val="22"/>
          <w:lang w:val="en-US" w:eastAsia="en-GB"/>
        </w:rPr>
        <w:t xml:space="preserve">he patients </w:t>
      </w:r>
    </w:p>
    <w:p w14:paraId="3D75D302" w14:textId="744C88E0" w:rsidR="00815854" w:rsidRDefault="00815854" w:rsidP="003649B3">
      <w:pPr>
        <w:spacing w:after="0" w:line="240" w:lineRule="auto"/>
        <w:contextualSpacing/>
        <w:rPr>
          <w:rFonts w:ascii="Arial" w:eastAsia="Times New Roman" w:hAnsi="Arial" w:cs="Arial"/>
          <w:sz w:val="22"/>
          <w:lang w:eastAsia="en-GB"/>
        </w:rPr>
      </w:pPr>
      <w:r w:rsidRPr="00815854">
        <w:rPr>
          <w:rFonts w:ascii="Arial" w:eastAsiaTheme="minorEastAsia" w:hAnsi="Arial" w:cs="Arial"/>
          <w:color w:val="000000" w:themeColor="text1"/>
          <w:kern w:val="24"/>
          <w:sz w:val="22"/>
          <w:lang w:val="en-US" w:eastAsia="en-GB"/>
        </w:rPr>
        <w:t xml:space="preserve">Using the various therapies of sleep. Also, if some women performs regular exercises and control high blood pressure with the change in medicine or lifestyle then also it would be of great help. </w:t>
      </w:r>
    </w:p>
    <w:p w14:paraId="1FCA0311" w14:textId="77777777" w:rsidR="00AC6574" w:rsidRPr="00490671" w:rsidRDefault="00AC6574" w:rsidP="00C07EF4">
      <w:pPr>
        <w:spacing w:after="0" w:line="240" w:lineRule="auto"/>
        <w:ind w:left="1267"/>
        <w:contextualSpacing/>
        <w:rPr>
          <w:rFonts w:ascii="Arial" w:eastAsia="Times New Roman" w:hAnsi="Arial" w:cs="Arial"/>
          <w:sz w:val="22"/>
          <w:lang w:eastAsia="en-GB"/>
        </w:rPr>
      </w:pPr>
    </w:p>
    <w:p w14:paraId="07474FD3" w14:textId="16A1DEBD" w:rsidR="00B87E75" w:rsidRDefault="001D7C03" w:rsidP="009D052C">
      <w:pPr>
        <w:tabs>
          <w:tab w:val="left" w:pos="6540"/>
        </w:tabs>
        <w:spacing w:line="360" w:lineRule="auto"/>
        <w:rPr>
          <w:rFonts w:ascii="Arial" w:hAnsi="Arial" w:cs="Arial"/>
          <w:b/>
          <w:bCs/>
          <w:sz w:val="22"/>
        </w:rPr>
      </w:pPr>
      <w:r w:rsidRPr="007856AA">
        <w:rPr>
          <w:rFonts w:ascii="Arial" w:hAnsi="Arial" w:cs="Arial"/>
          <w:b/>
          <w:bCs/>
          <w:sz w:val="22"/>
        </w:rPr>
        <w:t>Importance of the findings</w:t>
      </w:r>
      <w:r w:rsidR="003E4ECF" w:rsidRPr="007856AA">
        <w:rPr>
          <w:rFonts w:ascii="Arial" w:hAnsi="Arial" w:cs="Arial"/>
          <w:b/>
          <w:bCs/>
          <w:sz w:val="22"/>
        </w:rPr>
        <w:t xml:space="preserve"> for health and social care </w:t>
      </w:r>
    </w:p>
    <w:p w14:paraId="596135D9" w14:textId="6AAD6BDD" w:rsidR="001D7C03" w:rsidRPr="0064589E" w:rsidRDefault="005F1DF9" w:rsidP="0064589E">
      <w:pPr>
        <w:rPr>
          <w:rFonts w:eastAsia="Times New Roman"/>
          <w:sz w:val="22"/>
          <w:lang w:eastAsia="en-GB"/>
        </w:rPr>
      </w:pPr>
      <w:r w:rsidRPr="000F5067">
        <w:rPr>
          <w:rFonts w:ascii="Arial" w:hAnsi="Arial" w:cs="Arial"/>
          <w:sz w:val="22"/>
        </w:rPr>
        <w:t xml:space="preserve">However is </w:t>
      </w:r>
      <w:r w:rsidR="00891078" w:rsidRPr="000F5067">
        <w:rPr>
          <w:rFonts w:ascii="Arial" w:hAnsi="Arial" w:cs="Arial"/>
          <w:sz w:val="22"/>
          <w:lang w:val="en-US" w:eastAsia="en-GB"/>
        </w:rPr>
        <w:t xml:space="preserve">is important for the exploration of the solutions to menopause. The different causes of premature menopause also need to be discussed so that everyone can be aware of that condition. The surgeries for removing the ovary or uterus or cancer in different internal parts of the body cause hormonal changes which cause premature menopause. </w:t>
      </w:r>
      <w:r w:rsidR="00AB170A" w:rsidRPr="000F5067">
        <w:rPr>
          <w:rFonts w:ascii="Arial" w:hAnsi="Arial" w:cs="Arial"/>
          <w:sz w:val="22"/>
          <w:lang w:val="en-US" w:eastAsia="en-GB"/>
        </w:rPr>
        <w:t>Nondifferent</w:t>
      </w:r>
      <w:r w:rsidR="00891078" w:rsidRPr="000F5067">
        <w:rPr>
          <w:rFonts w:ascii="Arial" w:hAnsi="Arial" w:cs="Arial"/>
          <w:sz w:val="22"/>
          <w:lang w:val="en-US" w:eastAsia="en-GB"/>
        </w:rPr>
        <w:t xml:space="preserve"> symptoms like lack of sleep or changes in human psychology can be recovered by certain yoga treatments. The health and social care centers should take care of this matter</w:t>
      </w:r>
      <w:r w:rsidR="00891078" w:rsidRPr="000F5067">
        <w:rPr>
          <w:sz w:val="22"/>
          <w:lang w:val="en-US" w:eastAsia="en-GB"/>
        </w:rPr>
        <w:t xml:space="preserve">. </w:t>
      </w:r>
    </w:p>
    <w:p w14:paraId="682D1769" w14:textId="77777777" w:rsidR="003E4ECF" w:rsidRPr="00891078" w:rsidRDefault="003E4ECF" w:rsidP="009D052C">
      <w:pPr>
        <w:tabs>
          <w:tab w:val="left" w:pos="6540"/>
        </w:tabs>
        <w:spacing w:line="360" w:lineRule="auto"/>
        <w:rPr>
          <w:rFonts w:ascii="Arial" w:hAnsi="Arial" w:cs="Arial"/>
          <w:sz w:val="22"/>
        </w:rPr>
      </w:pPr>
    </w:p>
    <w:p w14:paraId="16FAF0EA" w14:textId="451AD53D" w:rsidR="00B87E75" w:rsidRPr="00891078" w:rsidRDefault="004A736E" w:rsidP="000E35E1">
      <w:pPr>
        <w:pStyle w:val="Heading1"/>
      </w:pPr>
      <w:r w:rsidRPr="00891078">
        <w:t>6</w:t>
      </w:r>
      <w:r w:rsidR="00B87E75" w:rsidRPr="00891078">
        <w:t>. Conclusion</w:t>
      </w:r>
    </w:p>
    <w:p w14:paraId="4481D3BF" w14:textId="77777777" w:rsidR="0011476A" w:rsidRPr="0011476A" w:rsidRDefault="0011476A" w:rsidP="0011476A">
      <w:pPr>
        <w:tabs>
          <w:tab w:val="left" w:pos="6540"/>
        </w:tabs>
        <w:spacing w:line="360" w:lineRule="auto"/>
        <w:rPr>
          <w:rFonts w:ascii="Arial" w:hAnsi="Arial" w:cs="Arial"/>
          <w:sz w:val="22"/>
        </w:rPr>
      </w:pPr>
      <w:r w:rsidRPr="0011476A">
        <w:rPr>
          <w:rFonts w:ascii="Arial" w:hAnsi="Arial" w:cs="Arial"/>
          <w:sz w:val="22"/>
        </w:rPr>
        <w:t>The outcomes are in line with the primary conclusions of the RCT, which demonstrated that group CBT led to improvements in mood, physical and social functioning, and a clinically significant decrease in "HF/SN issue rating" compared to "treatment as usual." The data enhances the trial's conclusions by identifying potential change processes and shedding information on how women experienced the intervention's many elements.</w:t>
      </w:r>
    </w:p>
    <w:p w14:paraId="5C76528F" w14:textId="4ADD63D6" w:rsidR="00F66E1B" w:rsidRPr="00A16BC6" w:rsidRDefault="0011476A" w:rsidP="009D052C">
      <w:pPr>
        <w:tabs>
          <w:tab w:val="left" w:pos="6540"/>
        </w:tabs>
        <w:spacing w:line="360" w:lineRule="auto"/>
        <w:rPr>
          <w:rFonts w:ascii="Arial" w:hAnsi="Arial" w:cs="Arial"/>
          <w:sz w:val="22"/>
        </w:rPr>
      </w:pPr>
      <w:r w:rsidRPr="0011476A">
        <w:rPr>
          <w:rFonts w:ascii="Arial" w:hAnsi="Arial" w:cs="Arial"/>
          <w:sz w:val="22"/>
        </w:rPr>
        <w:t xml:space="preserve">Women's perspectives reveal three distinct menopausal narratives, which we name: normalcy, distress, and transition. Some women followed a "rite of passage" path, although this development was neither predetermined nor unavoidable. These results demonstrated a process of narrative mobility that was complicated and sometimes lacking, as opposed to linear explanations of the menopausal journey (Ballard et al., 2001; </w:t>
      </w:r>
      <w:proofErr w:type="spellStart"/>
      <w:r w:rsidRPr="0011476A">
        <w:rPr>
          <w:rFonts w:ascii="Arial" w:hAnsi="Arial" w:cs="Arial"/>
          <w:sz w:val="22"/>
        </w:rPr>
        <w:t>Nosek</w:t>
      </w:r>
      <w:proofErr w:type="spellEnd"/>
      <w:r w:rsidRPr="0011476A">
        <w:rPr>
          <w:rFonts w:ascii="Arial" w:hAnsi="Arial" w:cs="Arial"/>
          <w:sz w:val="22"/>
        </w:rPr>
        <w:t xml:space="preserve"> et al., 2012). For prolonged sexual activity and happiness, having a committed partner and being in excellent physical health are essential. More sex education for health workers is required</w:t>
      </w:r>
    </w:p>
    <w:p w14:paraId="3E8D854A" w14:textId="76B0E426" w:rsidR="00A16BC6" w:rsidRDefault="00B87E75" w:rsidP="000E35E1">
      <w:pPr>
        <w:pStyle w:val="Heading1"/>
      </w:pPr>
      <w:r w:rsidRPr="00B87E75">
        <w:t>References</w:t>
      </w:r>
    </w:p>
    <w:p w14:paraId="4BC18DB6" w14:textId="77777777" w:rsidR="00DF00F7" w:rsidRPr="00DF00F7" w:rsidRDefault="00DF00F7" w:rsidP="00DF00F7"/>
    <w:p w14:paraId="22A033B7" w14:textId="77777777" w:rsidR="001C2AD9" w:rsidRPr="002D4EAC" w:rsidRDefault="001C2AD9" w:rsidP="001C2AD9">
      <w:pPr>
        <w:pStyle w:val="NormalWeb"/>
        <w:spacing w:before="0" w:beforeAutospacing="0" w:after="0" w:afterAutospacing="0" w:line="360" w:lineRule="atLeast"/>
        <w:rPr>
          <w:rStyle w:val="pub-id"/>
          <w:rFonts w:ascii="Arial" w:hAnsi="Arial" w:cs="Arial"/>
          <w:color w:val="333333"/>
          <w:sz w:val="22"/>
          <w:szCs w:val="22"/>
          <w:bdr w:val="none" w:sz="0" w:space="0" w:color="auto" w:frame="1"/>
          <w:shd w:val="clear" w:color="auto" w:fill="FFFFFF"/>
        </w:rPr>
      </w:pPr>
      <w:r w:rsidRPr="002D4EAC">
        <w:rPr>
          <w:rStyle w:val="surname"/>
          <w:rFonts w:ascii="Arial" w:hAnsi="Arial" w:cs="Arial"/>
          <w:color w:val="333333"/>
          <w:sz w:val="22"/>
          <w:szCs w:val="22"/>
          <w:bdr w:val="none" w:sz="0" w:space="0" w:color="auto" w:frame="1"/>
          <w:shd w:val="clear" w:color="auto" w:fill="FFFFFF"/>
        </w:rPr>
        <w:t>Ayers</w:t>
      </w:r>
      <w:r w:rsidRPr="002D4EAC">
        <w:rPr>
          <w:rStyle w:val="name"/>
          <w:rFonts w:ascii="Arial" w:eastAsiaTheme="majorEastAsia" w:hAnsi="Arial" w:cs="Arial"/>
          <w:color w:val="333333"/>
          <w:sz w:val="22"/>
          <w:szCs w:val="22"/>
          <w:bdr w:val="none" w:sz="0" w:space="0" w:color="auto" w:frame="1"/>
          <w:shd w:val="clear" w:color="auto" w:fill="FFFFFF"/>
        </w:rPr>
        <w:t>, </w:t>
      </w:r>
      <w:r w:rsidRPr="002D4EAC">
        <w:rPr>
          <w:rStyle w:val="given-names"/>
          <w:rFonts w:ascii="Arial" w:hAnsi="Arial" w:cs="Arial"/>
          <w:color w:val="333333"/>
          <w:sz w:val="22"/>
          <w:szCs w:val="22"/>
          <w:bdr w:val="none" w:sz="0" w:space="0" w:color="auto" w:frame="1"/>
          <w:shd w:val="clear" w:color="auto" w:fill="FFFFFF"/>
        </w:rPr>
        <w:t>B.</w:t>
      </w:r>
      <w:r w:rsidRPr="002D4EAC">
        <w:rPr>
          <w:rFonts w:ascii="Arial" w:hAnsi="Arial" w:cs="Arial"/>
          <w:color w:val="333333"/>
          <w:sz w:val="22"/>
          <w:szCs w:val="22"/>
          <w:shd w:val="clear" w:color="auto" w:fill="FFFFFF"/>
        </w:rPr>
        <w:t>, </w:t>
      </w:r>
      <w:r w:rsidRPr="002D4EAC">
        <w:rPr>
          <w:rStyle w:val="surname"/>
          <w:rFonts w:ascii="Arial" w:hAnsi="Arial" w:cs="Arial"/>
          <w:color w:val="333333"/>
          <w:sz w:val="22"/>
          <w:szCs w:val="22"/>
          <w:bdr w:val="none" w:sz="0" w:space="0" w:color="auto" w:frame="1"/>
          <w:shd w:val="clear" w:color="auto" w:fill="FFFFFF"/>
        </w:rPr>
        <w:t>Mann</w:t>
      </w:r>
      <w:r w:rsidRPr="002D4EAC">
        <w:rPr>
          <w:rStyle w:val="name"/>
          <w:rFonts w:ascii="Arial" w:eastAsiaTheme="majorEastAsia" w:hAnsi="Arial" w:cs="Arial"/>
          <w:color w:val="333333"/>
          <w:sz w:val="22"/>
          <w:szCs w:val="22"/>
          <w:bdr w:val="none" w:sz="0" w:space="0" w:color="auto" w:frame="1"/>
          <w:shd w:val="clear" w:color="auto" w:fill="FFFFFF"/>
        </w:rPr>
        <w:t>, </w:t>
      </w:r>
      <w:r w:rsidRPr="002D4EAC">
        <w:rPr>
          <w:rStyle w:val="given-names"/>
          <w:rFonts w:ascii="Arial" w:hAnsi="Arial" w:cs="Arial"/>
          <w:color w:val="333333"/>
          <w:sz w:val="22"/>
          <w:szCs w:val="22"/>
          <w:bdr w:val="none" w:sz="0" w:space="0" w:color="auto" w:frame="1"/>
          <w:shd w:val="clear" w:color="auto" w:fill="FFFFFF"/>
        </w:rPr>
        <w:t>E.</w:t>
      </w:r>
      <w:r w:rsidRPr="002D4EAC">
        <w:rPr>
          <w:rFonts w:ascii="Arial" w:hAnsi="Arial" w:cs="Arial"/>
          <w:color w:val="333333"/>
          <w:sz w:val="22"/>
          <w:szCs w:val="22"/>
          <w:shd w:val="clear" w:color="auto" w:fill="FFFFFF"/>
        </w:rPr>
        <w:t> and </w:t>
      </w:r>
      <w:r w:rsidRPr="002D4EAC">
        <w:rPr>
          <w:rStyle w:val="surname"/>
          <w:rFonts w:ascii="Arial" w:hAnsi="Arial" w:cs="Arial"/>
          <w:color w:val="333333"/>
          <w:sz w:val="22"/>
          <w:szCs w:val="22"/>
          <w:bdr w:val="none" w:sz="0" w:space="0" w:color="auto" w:frame="1"/>
          <w:shd w:val="clear" w:color="auto" w:fill="FFFFFF"/>
        </w:rPr>
        <w:t>Hunter</w:t>
      </w:r>
      <w:r w:rsidRPr="002D4EAC">
        <w:rPr>
          <w:rStyle w:val="name"/>
          <w:rFonts w:ascii="Arial" w:eastAsiaTheme="majorEastAsia" w:hAnsi="Arial" w:cs="Arial"/>
          <w:color w:val="333333"/>
          <w:sz w:val="22"/>
          <w:szCs w:val="22"/>
          <w:bdr w:val="none" w:sz="0" w:space="0" w:color="auto" w:frame="1"/>
          <w:shd w:val="clear" w:color="auto" w:fill="FFFFFF"/>
        </w:rPr>
        <w:t>, </w:t>
      </w:r>
      <w:r w:rsidRPr="002D4EAC">
        <w:rPr>
          <w:rStyle w:val="given-names"/>
          <w:rFonts w:ascii="Arial" w:hAnsi="Arial" w:cs="Arial"/>
          <w:color w:val="333333"/>
          <w:sz w:val="22"/>
          <w:szCs w:val="22"/>
          <w:bdr w:val="none" w:sz="0" w:space="0" w:color="auto" w:frame="1"/>
          <w:shd w:val="clear" w:color="auto" w:fill="FFFFFF"/>
        </w:rPr>
        <w:t>M. S.</w:t>
      </w:r>
      <w:r w:rsidRPr="002D4EAC">
        <w:rPr>
          <w:rFonts w:ascii="Arial" w:hAnsi="Arial" w:cs="Arial"/>
          <w:color w:val="333333"/>
          <w:sz w:val="22"/>
          <w:szCs w:val="22"/>
          <w:shd w:val="clear" w:color="auto" w:fill="FFFFFF"/>
        </w:rPr>
        <w:t> (</w:t>
      </w:r>
      <w:r w:rsidRPr="002D4EAC">
        <w:rPr>
          <w:rStyle w:val="year"/>
          <w:rFonts w:ascii="Arial" w:hAnsi="Arial" w:cs="Arial"/>
          <w:color w:val="333333"/>
          <w:sz w:val="22"/>
          <w:szCs w:val="22"/>
          <w:bdr w:val="none" w:sz="0" w:space="0" w:color="auto" w:frame="1"/>
          <w:shd w:val="clear" w:color="auto" w:fill="FFFFFF"/>
        </w:rPr>
        <w:t>2011</w:t>
      </w:r>
      <w:r w:rsidRPr="002D4EAC">
        <w:rPr>
          <w:rFonts w:ascii="Arial" w:hAnsi="Arial" w:cs="Arial"/>
          <w:color w:val="333333"/>
          <w:sz w:val="22"/>
          <w:szCs w:val="22"/>
          <w:shd w:val="clear" w:color="auto" w:fill="FFFFFF"/>
        </w:rPr>
        <w:t>). A randomized controlled trial of cognitive behaviour therapy for women with problematic menopausal hot flushes: MENOS 2 Trial protocol. </w:t>
      </w:r>
      <w:r w:rsidRPr="002D4EAC">
        <w:rPr>
          <w:rStyle w:val="Emphasis"/>
          <w:rFonts w:ascii="Arial" w:hAnsi="Arial" w:cs="Arial"/>
          <w:color w:val="333333"/>
          <w:sz w:val="22"/>
          <w:szCs w:val="22"/>
          <w:bdr w:val="none" w:sz="0" w:space="0" w:color="auto" w:frame="1"/>
          <w:shd w:val="clear" w:color="auto" w:fill="FFFFFF"/>
        </w:rPr>
        <w:t>British Medical Journal Open.</w:t>
      </w:r>
      <w:r w:rsidRPr="002D4EAC">
        <w:rPr>
          <w:rFonts w:ascii="Arial" w:hAnsi="Arial" w:cs="Arial"/>
          <w:color w:val="333333"/>
          <w:sz w:val="22"/>
          <w:szCs w:val="22"/>
          <w:shd w:val="clear" w:color="auto" w:fill="FFFFFF"/>
        </w:rPr>
        <w:t> doi:</w:t>
      </w:r>
      <w:r w:rsidRPr="002D4EAC">
        <w:rPr>
          <w:rStyle w:val="pub-id"/>
          <w:rFonts w:ascii="Arial" w:hAnsi="Arial" w:cs="Arial"/>
          <w:color w:val="333333"/>
          <w:sz w:val="22"/>
          <w:szCs w:val="22"/>
          <w:bdr w:val="none" w:sz="0" w:space="0" w:color="auto" w:frame="1"/>
          <w:shd w:val="clear" w:color="auto" w:fill="FFFFFF"/>
        </w:rPr>
        <w:t>10.1136/bmjopen-2010</w:t>
      </w:r>
    </w:p>
    <w:p w14:paraId="7842921B" w14:textId="77777777" w:rsidR="00DF00F7" w:rsidRPr="002D4EAC" w:rsidRDefault="00DF00F7" w:rsidP="001C2AD9">
      <w:pPr>
        <w:pStyle w:val="NormalWeb"/>
        <w:spacing w:before="0" w:beforeAutospacing="0" w:after="0" w:afterAutospacing="0" w:line="360" w:lineRule="atLeast"/>
        <w:rPr>
          <w:rStyle w:val="pub-id"/>
          <w:rFonts w:ascii="Arial" w:hAnsi="Arial" w:cs="Arial"/>
          <w:color w:val="333333"/>
          <w:sz w:val="22"/>
          <w:szCs w:val="22"/>
          <w:bdr w:val="none" w:sz="0" w:space="0" w:color="auto" w:frame="1"/>
          <w:shd w:val="clear" w:color="auto" w:fill="FFFFFF"/>
        </w:rPr>
      </w:pPr>
    </w:p>
    <w:p w14:paraId="66FC28A7" w14:textId="77777777" w:rsidR="00DF00F7" w:rsidRPr="002D4EAC" w:rsidRDefault="00DF00F7" w:rsidP="00DF00F7">
      <w:pPr>
        <w:pStyle w:val="NormalWeb"/>
        <w:spacing w:before="0" w:beforeAutospacing="0" w:after="0" w:afterAutospacing="0" w:line="360" w:lineRule="atLeast"/>
        <w:rPr>
          <w:rFonts w:ascii="Arial" w:hAnsi="Arial" w:cs="Arial"/>
          <w:color w:val="000000"/>
          <w:sz w:val="22"/>
          <w:szCs w:val="22"/>
        </w:rPr>
      </w:pPr>
      <w:r w:rsidRPr="002D4EAC">
        <w:rPr>
          <w:rFonts w:ascii="Arial" w:hAnsi="Arial" w:cs="Arial"/>
          <w:color w:val="000000"/>
          <w:sz w:val="22"/>
          <w:szCs w:val="22"/>
        </w:rPr>
        <w:t>Ayers, B., Forshaw, M. and Hunter, M.S. (2010). The impact of attitudes towards the menopause on women’s symptom experience: A systematic review. </w:t>
      </w:r>
      <w:proofErr w:type="spellStart"/>
      <w:r w:rsidRPr="002D4EAC">
        <w:rPr>
          <w:rFonts w:ascii="Arial" w:hAnsi="Arial" w:cs="Arial"/>
          <w:i/>
          <w:iCs/>
          <w:color w:val="000000"/>
          <w:sz w:val="22"/>
          <w:szCs w:val="22"/>
        </w:rPr>
        <w:t>Maturitas</w:t>
      </w:r>
      <w:proofErr w:type="spellEnd"/>
      <w:r w:rsidRPr="002D4EAC">
        <w:rPr>
          <w:rFonts w:ascii="Arial" w:hAnsi="Arial" w:cs="Arial"/>
          <w:color w:val="000000"/>
          <w:sz w:val="22"/>
          <w:szCs w:val="22"/>
        </w:rPr>
        <w:t>, 65(1), pp.28–36. doi:10.1016/j.maturitas.2009.10.016.</w:t>
      </w:r>
    </w:p>
    <w:p w14:paraId="3B294E7D" w14:textId="77777777" w:rsidR="00D17CB7" w:rsidRPr="002D4EAC" w:rsidRDefault="00D17CB7" w:rsidP="00DF00F7">
      <w:pPr>
        <w:pStyle w:val="NormalWeb"/>
        <w:spacing w:before="0" w:beforeAutospacing="0" w:after="0" w:afterAutospacing="0" w:line="360" w:lineRule="atLeast"/>
        <w:rPr>
          <w:rFonts w:ascii="Arial" w:hAnsi="Arial" w:cs="Arial"/>
          <w:color w:val="000000"/>
          <w:sz w:val="22"/>
          <w:szCs w:val="22"/>
        </w:rPr>
      </w:pPr>
    </w:p>
    <w:p w14:paraId="72B08594" w14:textId="77777777" w:rsidR="00DF00F7" w:rsidRPr="002D4EAC" w:rsidRDefault="00DF00F7" w:rsidP="00DF00F7">
      <w:pPr>
        <w:shd w:val="clear" w:color="auto" w:fill="FFFFFF"/>
        <w:spacing w:after="60" w:line="240" w:lineRule="auto"/>
        <w:textAlignment w:val="baseline"/>
        <w:rPr>
          <w:rFonts w:ascii="Arial" w:eastAsia="Times New Roman" w:hAnsi="Arial" w:cs="Arial"/>
          <w:color w:val="333333"/>
          <w:sz w:val="22"/>
          <w:lang w:eastAsia="en-GB"/>
        </w:rPr>
      </w:pPr>
      <w:r w:rsidRPr="00D774B3">
        <w:rPr>
          <w:rFonts w:ascii="Arial" w:eastAsia="Times New Roman" w:hAnsi="Arial" w:cs="Arial"/>
          <w:color w:val="333333"/>
          <w:sz w:val="22"/>
          <w:bdr w:val="none" w:sz="0" w:space="0" w:color="auto" w:frame="1"/>
          <w:lang w:eastAsia="en-GB"/>
        </w:rPr>
        <w:t>Ayers, B.</w:t>
      </w:r>
      <w:r w:rsidRPr="00D774B3">
        <w:rPr>
          <w:rFonts w:ascii="Arial" w:eastAsia="Times New Roman" w:hAnsi="Arial" w:cs="Arial"/>
          <w:color w:val="333333"/>
          <w:sz w:val="22"/>
          <w:lang w:eastAsia="en-GB"/>
        </w:rPr>
        <w:t>, </w:t>
      </w:r>
      <w:r w:rsidRPr="00D774B3">
        <w:rPr>
          <w:rFonts w:ascii="Arial" w:eastAsia="Times New Roman" w:hAnsi="Arial" w:cs="Arial"/>
          <w:color w:val="333333"/>
          <w:sz w:val="22"/>
          <w:bdr w:val="none" w:sz="0" w:space="0" w:color="auto" w:frame="1"/>
          <w:lang w:eastAsia="en-GB"/>
        </w:rPr>
        <w:t>Smith, M.</w:t>
      </w:r>
      <w:r w:rsidRPr="00D774B3">
        <w:rPr>
          <w:rFonts w:ascii="Arial" w:eastAsia="Times New Roman" w:hAnsi="Arial" w:cs="Arial"/>
          <w:color w:val="333333"/>
          <w:sz w:val="22"/>
          <w:lang w:eastAsia="en-GB"/>
        </w:rPr>
        <w:t>, </w:t>
      </w:r>
      <w:r w:rsidRPr="00D774B3">
        <w:rPr>
          <w:rFonts w:ascii="Arial" w:eastAsia="Times New Roman" w:hAnsi="Arial" w:cs="Arial"/>
          <w:color w:val="333333"/>
          <w:sz w:val="22"/>
          <w:bdr w:val="none" w:sz="0" w:space="0" w:color="auto" w:frame="1"/>
          <w:lang w:eastAsia="en-GB"/>
        </w:rPr>
        <w:t>Hellier, J.</w:t>
      </w:r>
      <w:r w:rsidRPr="00D774B3">
        <w:rPr>
          <w:rFonts w:ascii="Arial" w:eastAsia="Times New Roman" w:hAnsi="Arial" w:cs="Arial"/>
          <w:color w:val="333333"/>
          <w:sz w:val="22"/>
          <w:lang w:eastAsia="en-GB"/>
        </w:rPr>
        <w:t>, </w:t>
      </w:r>
      <w:r w:rsidRPr="00D774B3">
        <w:rPr>
          <w:rFonts w:ascii="Arial" w:eastAsia="Times New Roman" w:hAnsi="Arial" w:cs="Arial"/>
          <w:color w:val="333333"/>
          <w:sz w:val="22"/>
          <w:bdr w:val="none" w:sz="0" w:space="0" w:color="auto" w:frame="1"/>
          <w:lang w:eastAsia="en-GB"/>
        </w:rPr>
        <w:t>Mann, E.</w:t>
      </w:r>
      <w:r w:rsidRPr="00D774B3">
        <w:rPr>
          <w:rFonts w:ascii="Arial" w:eastAsia="Times New Roman" w:hAnsi="Arial" w:cs="Arial"/>
          <w:color w:val="333333"/>
          <w:sz w:val="22"/>
          <w:lang w:eastAsia="en-GB"/>
        </w:rPr>
        <w:t> and </w:t>
      </w:r>
      <w:r w:rsidRPr="00D774B3">
        <w:rPr>
          <w:rFonts w:ascii="Arial" w:eastAsia="Times New Roman" w:hAnsi="Arial" w:cs="Arial"/>
          <w:color w:val="333333"/>
          <w:sz w:val="22"/>
          <w:bdr w:val="none" w:sz="0" w:space="0" w:color="auto" w:frame="1"/>
          <w:lang w:eastAsia="en-GB"/>
        </w:rPr>
        <w:t>Hunter, M. S.</w:t>
      </w:r>
      <w:r w:rsidRPr="00D774B3">
        <w:rPr>
          <w:rFonts w:ascii="Arial" w:eastAsia="Times New Roman" w:hAnsi="Arial" w:cs="Arial"/>
          <w:color w:val="333333"/>
          <w:sz w:val="22"/>
          <w:lang w:eastAsia="en-GB"/>
        </w:rPr>
        <w:t> (</w:t>
      </w:r>
      <w:r w:rsidRPr="00D774B3">
        <w:rPr>
          <w:rFonts w:ascii="Arial" w:eastAsia="Times New Roman" w:hAnsi="Arial" w:cs="Arial"/>
          <w:color w:val="333333"/>
          <w:sz w:val="22"/>
          <w:bdr w:val="none" w:sz="0" w:space="0" w:color="auto" w:frame="1"/>
          <w:lang w:eastAsia="en-GB"/>
        </w:rPr>
        <w:t>2012</w:t>
      </w:r>
      <w:r w:rsidRPr="00D774B3">
        <w:rPr>
          <w:rFonts w:ascii="Arial" w:eastAsia="Times New Roman" w:hAnsi="Arial" w:cs="Arial"/>
          <w:color w:val="333333"/>
          <w:sz w:val="22"/>
          <w:lang w:eastAsia="en-GB"/>
        </w:rPr>
        <w:t>). </w:t>
      </w:r>
      <w:r w:rsidRPr="00D774B3">
        <w:rPr>
          <w:rFonts w:ascii="Arial" w:eastAsia="Times New Roman" w:hAnsi="Arial" w:cs="Arial"/>
          <w:color w:val="333333"/>
          <w:sz w:val="22"/>
          <w:bdr w:val="none" w:sz="0" w:space="0" w:color="auto" w:frame="1"/>
          <w:lang w:eastAsia="en-GB"/>
        </w:rPr>
        <w:t>Effectiveness of group and self-help cognitive behaviour therapy to reduce problematic menopausal hot flushes and night sweats (MENOS 2): a randomised controlled trial</w:t>
      </w:r>
      <w:r w:rsidRPr="00D774B3">
        <w:rPr>
          <w:rFonts w:ascii="Arial" w:eastAsia="Times New Roman" w:hAnsi="Arial" w:cs="Arial"/>
          <w:color w:val="333333"/>
          <w:sz w:val="22"/>
          <w:lang w:eastAsia="en-GB"/>
        </w:rPr>
        <w:t>. </w:t>
      </w:r>
      <w:r w:rsidRPr="00D774B3">
        <w:rPr>
          <w:rFonts w:ascii="Arial" w:eastAsia="Times New Roman" w:hAnsi="Arial" w:cs="Arial"/>
          <w:color w:val="333333"/>
          <w:sz w:val="22"/>
          <w:bdr w:val="none" w:sz="0" w:space="0" w:color="auto" w:frame="1"/>
          <w:lang w:eastAsia="en-GB"/>
        </w:rPr>
        <w:t>Menopause: Journal of the North American Menopause Society</w:t>
      </w:r>
      <w:r w:rsidRPr="00D774B3">
        <w:rPr>
          <w:rFonts w:ascii="Arial" w:eastAsia="Times New Roman" w:hAnsi="Arial" w:cs="Arial"/>
          <w:color w:val="333333"/>
          <w:sz w:val="22"/>
          <w:lang w:eastAsia="en-GB"/>
        </w:rPr>
        <w:t>, </w:t>
      </w:r>
      <w:r w:rsidRPr="00D774B3">
        <w:rPr>
          <w:rFonts w:ascii="Arial" w:eastAsia="Times New Roman" w:hAnsi="Arial" w:cs="Arial"/>
          <w:color w:val="333333"/>
          <w:sz w:val="22"/>
          <w:bdr w:val="none" w:sz="0" w:space="0" w:color="auto" w:frame="1"/>
          <w:lang w:eastAsia="en-GB"/>
        </w:rPr>
        <w:t>19</w:t>
      </w:r>
      <w:r w:rsidRPr="00D774B3">
        <w:rPr>
          <w:rFonts w:ascii="Arial" w:eastAsia="Times New Roman" w:hAnsi="Arial" w:cs="Arial"/>
          <w:color w:val="333333"/>
          <w:sz w:val="22"/>
          <w:lang w:eastAsia="en-GB"/>
        </w:rPr>
        <w:t>, </w:t>
      </w:r>
      <w:r w:rsidRPr="00D774B3">
        <w:rPr>
          <w:rFonts w:ascii="Arial" w:eastAsia="Times New Roman" w:hAnsi="Arial" w:cs="Arial"/>
          <w:color w:val="333333"/>
          <w:sz w:val="22"/>
          <w:bdr w:val="none" w:sz="0" w:space="0" w:color="auto" w:frame="1"/>
          <w:lang w:eastAsia="en-GB"/>
        </w:rPr>
        <w:t>749</w:t>
      </w:r>
      <w:r w:rsidRPr="00D774B3">
        <w:rPr>
          <w:rFonts w:ascii="Arial" w:eastAsia="Times New Roman" w:hAnsi="Arial" w:cs="Arial"/>
          <w:color w:val="333333"/>
          <w:sz w:val="22"/>
          <w:lang w:eastAsia="en-GB"/>
        </w:rPr>
        <w:t>–</w:t>
      </w:r>
      <w:r w:rsidRPr="00D774B3">
        <w:rPr>
          <w:rFonts w:ascii="Arial" w:eastAsia="Times New Roman" w:hAnsi="Arial" w:cs="Arial"/>
          <w:color w:val="333333"/>
          <w:sz w:val="22"/>
          <w:bdr w:val="none" w:sz="0" w:space="0" w:color="auto" w:frame="1"/>
          <w:lang w:eastAsia="en-GB"/>
        </w:rPr>
        <w:t>759</w:t>
      </w:r>
      <w:r w:rsidRPr="00D774B3">
        <w:rPr>
          <w:rFonts w:ascii="Arial" w:eastAsia="Times New Roman" w:hAnsi="Arial" w:cs="Arial"/>
          <w:color w:val="333333"/>
          <w:sz w:val="22"/>
          <w:lang w:eastAsia="en-GB"/>
        </w:rPr>
        <w:t>.</w:t>
      </w:r>
      <w:hyperlink r:id="rId10" w:tgtFrame="_blank" w:history="1">
        <w:r w:rsidRPr="00D774B3">
          <w:rPr>
            <w:rFonts w:ascii="Arial" w:eastAsia="Times New Roman" w:hAnsi="Arial" w:cs="Arial"/>
            <w:color w:val="333333"/>
            <w:sz w:val="22"/>
            <w:u w:val="single"/>
            <w:bdr w:val="none" w:sz="0" w:space="0" w:color="auto" w:frame="1"/>
            <w:lang w:eastAsia="en-GB"/>
          </w:rPr>
          <w:t>CrossRef</w:t>
        </w:r>
      </w:hyperlink>
      <w:hyperlink r:id="rId11" w:tgtFrame="_blank" w:history="1">
        <w:r w:rsidRPr="00D774B3">
          <w:rPr>
            <w:rFonts w:ascii="Arial" w:eastAsia="Times New Roman" w:hAnsi="Arial" w:cs="Arial"/>
            <w:color w:val="333333"/>
            <w:sz w:val="22"/>
            <w:u w:val="single"/>
            <w:bdr w:val="none" w:sz="0" w:space="0" w:color="auto" w:frame="1"/>
            <w:lang w:eastAsia="en-GB"/>
          </w:rPr>
          <w:t>Google Scholar</w:t>
        </w:r>
      </w:hyperlink>
    </w:p>
    <w:p w14:paraId="048E60FC" w14:textId="77777777" w:rsidR="00EE7652" w:rsidRPr="002D4EAC" w:rsidRDefault="00EE7652" w:rsidP="00DF00F7">
      <w:pPr>
        <w:shd w:val="clear" w:color="auto" w:fill="FFFFFF"/>
        <w:spacing w:after="60" w:line="240" w:lineRule="auto"/>
        <w:textAlignment w:val="baseline"/>
        <w:rPr>
          <w:rFonts w:ascii="Arial" w:eastAsia="Times New Roman" w:hAnsi="Arial" w:cs="Arial"/>
          <w:color w:val="333333"/>
          <w:sz w:val="22"/>
          <w:lang w:eastAsia="en-GB"/>
        </w:rPr>
      </w:pPr>
    </w:p>
    <w:p w14:paraId="43522A74" w14:textId="43CA7C02" w:rsidR="00EE7652" w:rsidRPr="002D4EAC" w:rsidRDefault="00EB7B79" w:rsidP="00EE7652">
      <w:pPr>
        <w:pStyle w:val="NormalWeb"/>
        <w:spacing w:before="0" w:beforeAutospacing="0" w:after="0" w:afterAutospacing="0" w:line="360" w:lineRule="atLeast"/>
        <w:rPr>
          <w:rFonts w:ascii="Arial" w:hAnsi="Arial" w:cs="Arial"/>
          <w:color w:val="000000"/>
          <w:sz w:val="22"/>
          <w:szCs w:val="22"/>
        </w:rPr>
      </w:pPr>
      <w:r w:rsidRPr="002D4EAC">
        <w:rPr>
          <w:rStyle w:val="surname"/>
          <w:rFonts w:ascii="Arial" w:hAnsi="Arial" w:cs="Arial"/>
          <w:color w:val="333333"/>
          <w:sz w:val="22"/>
          <w:szCs w:val="22"/>
          <w:bdr w:val="none" w:sz="0" w:space="0" w:color="auto" w:frame="1"/>
          <w:shd w:val="clear" w:color="auto" w:fill="FFFFFF"/>
        </w:rPr>
        <w:t>A</w:t>
      </w:r>
      <w:r w:rsidR="00EE7652" w:rsidRPr="002D4EAC">
        <w:rPr>
          <w:rStyle w:val="surname"/>
          <w:rFonts w:ascii="Arial" w:hAnsi="Arial" w:cs="Arial"/>
          <w:color w:val="333333"/>
          <w:sz w:val="22"/>
          <w:szCs w:val="22"/>
          <w:bdr w:val="none" w:sz="0" w:space="0" w:color="auto" w:frame="1"/>
          <w:shd w:val="clear" w:color="auto" w:fill="FFFFFF"/>
        </w:rPr>
        <w:t>yers</w:t>
      </w:r>
      <w:r w:rsidR="00EE7652" w:rsidRPr="002D4EAC">
        <w:rPr>
          <w:rStyle w:val="name"/>
          <w:rFonts w:ascii="Arial" w:eastAsiaTheme="majorEastAsia" w:hAnsi="Arial" w:cs="Arial"/>
          <w:color w:val="333333"/>
          <w:sz w:val="22"/>
          <w:szCs w:val="22"/>
          <w:bdr w:val="none" w:sz="0" w:space="0" w:color="auto" w:frame="1"/>
          <w:shd w:val="clear" w:color="auto" w:fill="FFFFFF"/>
        </w:rPr>
        <w:t>, </w:t>
      </w:r>
      <w:r w:rsidR="00EE7652" w:rsidRPr="002D4EAC">
        <w:rPr>
          <w:rStyle w:val="given-names"/>
          <w:rFonts w:ascii="Arial" w:hAnsi="Arial" w:cs="Arial"/>
          <w:color w:val="333333"/>
          <w:sz w:val="22"/>
          <w:szCs w:val="22"/>
          <w:bdr w:val="none" w:sz="0" w:space="0" w:color="auto" w:frame="1"/>
          <w:shd w:val="clear" w:color="auto" w:fill="FFFFFF"/>
        </w:rPr>
        <w:t>B.</w:t>
      </w:r>
      <w:r w:rsidR="00EE7652" w:rsidRPr="002D4EAC">
        <w:rPr>
          <w:rFonts w:ascii="Arial" w:hAnsi="Arial" w:cs="Arial"/>
          <w:color w:val="333333"/>
          <w:sz w:val="22"/>
          <w:szCs w:val="22"/>
          <w:shd w:val="clear" w:color="auto" w:fill="FFFFFF"/>
        </w:rPr>
        <w:t>, </w:t>
      </w:r>
      <w:r w:rsidR="00EE7652" w:rsidRPr="002D4EAC">
        <w:rPr>
          <w:rStyle w:val="surname"/>
          <w:rFonts w:ascii="Arial" w:hAnsi="Arial" w:cs="Arial"/>
          <w:color w:val="333333"/>
          <w:sz w:val="22"/>
          <w:szCs w:val="22"/>
          <w:bdr w:val="none" w:sz="0" w:space="0" w:color="auto" w:frame="1"/>
          <w:shd w:val="clear" w:color="auto" w:fill="FFFFFF"/>
        </w:rPr>
        <w:t>Mann</w:t>
      </w:r>
      <w:r w:rsidR="00EE7652" w:rsidRPr="002D4EAC">
        <w:rPr>
          <w:rStyle w:val="name"/>
          <w:rFonts w:ascii="Arial" w:eastAsiaTheme="majorEastAsia" w:hAnsi="Arial" w:cs="Arial"/>
          <w:color w:val="333333"/>
          <w:sz w:val="22"/>
          <w:szCs w:val="22"/>
          <w:bdr w:val="none" w:sz="0" w:space="0" w:color="auto" w:frame="1"/>
          <w:shd w:val="clear" w:color="auto" w:fill="FFFFFF"/>
        </w:rPr>
        <w:t>, </w:t>
      </w:r>
      <w:r w:rsidR="00EE7652" w:rsidRPr="002D4EAC">
        <w:rPr>
          <w:rStyle w:val="given-names"/>
          <w:rFonts w:ascii="Arial" w:hAnsi="Arial" w:cs="Arial"/>
          <w:color w:val="333333"/>
          <w:sz w:val="22"/>
          <w:szCs w:val="22"/>
          <w:bdr w:val="none" w:sz="0" w:space="0" w:color="auto" w:frame="1"/>
          <w:shd w:val="clear" w:color="auto" w:fill="FFFFFF"/>
        </w:rPr>
        <w:t>E.</w:t>
      </w:r>
      <w:r w:rsidR="00EE7652" w:rsidRPr="002D4EAC">
        <w:rPr>
          <w:rFonts w:ascii="Arial" w:hAnsi="Arial" w:cs="Arial"/>
          <w:color w:val="333333"/>
          <w:sz w:val="22"/>
          <w:szCs w:val="22"/>
          <w:shd w:val="clear" w:color="auto" w:fill="FFFFFF"/>
        </w:rPr>
        <w:t> and </w:t>
      </w:r>
      <w:r w:rsidR="00EE7652" w:rsidRPr="002D4EAC">
        <w:rPr>
          <w:rStyle w:val="surname"/>
          <w:rFonts w:ascii="Arial" w:hAnsi="Arial" w:cs="Arial"/>
          <w:color w:val="333333"/>
          <w:sz w:val="22"/>
          <w:szCs w:val="22"/>
          <w:bdr w:val="none" w:sz="0" w:space="0" w:color="auto" w:frame="1"/>
          <w:shd w:val="clear" w:color="auto" w:fill="FFFFFF"/>
        </w:rPr>
        <w:t>Hunter</w:t>
      </w:r>
      <w:r w:rsidR="00EE7652" w:rsidRPr="002D4EAC">
        <w:rPr>
          <w:rStyle w:val="name"/>
          <w:rFonts w:ascii="Arial" w:eastAsiaTheme="majorEastAsia" w:hAnsi="Arial" w:cs="Arial"/>
          <w:color w:val="333333"/>
          <w:sz w:val="22"/>
          <w:szCs w:val="22"/>
          <w:bdr w:val="none" w:sz="0" w:space="0" w:color="auto" w:frame="1"/>
          <w:shd w:val="clear" w:color="auto" w:fill="FFFFFF"/>
        </w:rPr>
        <w:t>, </w:t>
      </w:r>
      <w:r w:rsidR="00EE7652" w:rsidRPr="002D4EAC">
        <w:rPr>
          <w:rStyle w:val="given-names"/>
          <w:rFonts w:ascii="Arial" w:hAnsi="Arial" w:cs="Arial"/>
          <w:color w:val="333333"/>
          <w:sz w:val="22"/>
          <w:szCs w:val="22"/>
          <w:bdr w:val="none" w:sz="0" w:space="0" w:color="auto" w:frame="1"/>
          <w:shd w:val="clear" w:color="auto" w:fill="FFFFFF"/>
        </w:rPr>
        <w:t>M. S.</w:t>
      </w:r>
      <w:r w:rsidR="00EE7652" w:rsidRPr="002D4EAC">
        <w:rPr>
          <w:rFonts w:ascii="Arial" w:hAnsi="Arial" w:cs="Arial"/>
          <w:color w:val="333333"/>
          <w:sz w:val="22"/>
          <w:szCs w:val="22"/>
          <w:shd w:val="clear" w:color="auto" w:fill="FFFFFF"/>
        </w:rPr>
        <w:t> (</w:t>
      </w:r>
      <w:r w:rsidR="00EE7652" w:rsidRPr="002D4EAC">
        <w:rPr>
          <w:rStyle w:val="year"/>
          <w:rFonts w:ascii="Arial" w:hAnsi="Arial" w:cs="Arial"/>
          <w:color w:val="333333"/>
          <w:sz w:val="22"/>
          <w:szCs w:val="22"/>
          <w:bdr w:val="none" w:sz="0" w:space="0" w:color="auto" w:frame="1"/>
          <w:shd w:val="clear" w:color="auto" w:fill="FFFFFF"/>
        </w:rPr>
        <w:t>2011</w:t>
      </w:r>
      <w:r w:rsidR="00EE7652" w:rsidRPr="002D4EAC">
        <w:rPr>
          <w:rFonts w:ascii="Arial" w:hAnsi="Arial" w:cs="Arial"/>
          <w:color w:val="333333"/>
          <w:sz w:val="22"/>
          <w:szCs w:val="22"/>
          <w:shd w:val="clear" w:color="auto" w:fill="FFFFFF"/>
        </w:rPr>
        <w:t>). A randomized controlled trial of cognitive behaviour therapy for women with problematic menopausal hot flushes: MENOS 2 Trial protocol. </w:t>
      </w:r>
      <w:r w:rsidR="00EE7652" w:rsidRPr="002D4EAC">
        <w:rPr>
          <w:rStyle w:val="Emphasis"/>
          <w:rFonts w:ascii="Arial" w:hAnsi="Arial" w:cs="Arial"/>
          <w:color w:val="333333"/>
          <w:sz w:val="22"/>
          <w:szCs w:val="22"/>
          <w:bdr w:val="none" w:sz="0" w:space="0" w:color="auto" w:frame="1"/>
          <w:shd w:val="clear" w:color="auto" w:fill="FFFFFF"/>
        </w:rPr>
        <w:t>British Medical Journal Open.</w:t>
      </w:r>
      <w:r w:rsidR="00EE7652" w:rsidRPr="002D4EAC">
        <w:rPr>
          <w:rFonts w:ascii="Arial" w:hAnsi="Arial" w:cs="Arial"/>
          <w:color w:val="333333"/>
          <w:sz w:val="22"/>
          <w:szCs w:val="22"/>
          <w:shd w:val="clear" w:color="auto" w:fill="FFFFFF"/>
        </w:rPr>
        <w:t> doi:</w:t>
      </w:r>
      <w:r w:rsidR="00EE7652" w:rsidRPr="002D4EAC">
        <w:rPr>
          <w:rStyle w:val="pub-id"/>
          <w:rFonts w:ascii="Arial" w:hAnsi="Arial" w:cs="Arial"/>
          <w:color w:val="333333"/>
          <w:sz w:val="22"/>
          <w:szCs w:val="22"/>
          <w:bdr w:val="none" w:sz="0" w:space="0" w:color="auto" w:frame="1"/>
          <w:shd w:val="clear" w:color="auto" w:fill="FFFFFF"/>
        </w:rPr>
        <w:t>10.1136/bmjopen-2010</w:t>
      </w:r>
    </w:p>
    <w:p w14:paraId="4D6553F1" w14:textId="77777777" w:rsidR="00EE7652" w:rsidRPr="002D4EAC" w:rsidRDefault="00EE7652" w:rsidP="00DF00F7">
      <w:pPr>
        <w:shd w:val="clear" w:color="auto" w:fill="FFFFFF"/>
        <w:spacing w:after="60" w:line="240" w:lineRule="auto"/>
        <w:textAlignment w:val="baseline"/>
        <w:rPr>
          <w:rFonts w:ascii="Arial" w:eastAsia="Times New Roman" w:hAnsi="Arial" w:cs="Arial"/>
          <w:color w:val="333333"/>
          <w:sz w:val="22"/>
          <w:lang w:eastAsia="en-GB"/>
        </w:rPr>
      </w:pPr>
    </w:p>
    <w:p w14:paraId="790162B8" w14:textId="77777777" w:rsidR="00DF00F7" w:rsidRPr="002D4EAC" w:rsidRDefault="00DF00F7" w:rsidP="00DF00F7">
      <w:pPr>
        <w:shd w:val="clear" w:color="auto" w:fill="FFFFFF"/>
        <w:spacing w:after="60" w:line="240" w:lineRule="auto"/>
        <w:textAlignment w:val="baseline"/>
        <w:rPr>
          <w:rFonts w:ascii="Arial" w:eastAsia="Times New Roman" w:hAnsi="Arial" w:cs="Arial"/>
          <w:color w:val="333333"/>
          <w:sz w:val="22"/>
          <w:lang w:eastAsia="en-GB"/>
        </w:rPr>
      </w:pPr>
    </w:p>
    <w:p w14:paraId="453512AC" w14:textId="77777777" w:rsidR="00DF00F7" w:rsidRPr="00D774B3" w:rsidRDefault="00DF00F7" w:rsidP="00DF00F7">
      <w:pPr>
        <w:shd w:val="clear" w:color="auto" w:fill="FFFFFF"/>
        <w:spacing w:after="60" w:line="240" w:lineRule="auto"/>
        <w:textAlignment w:val="baseline"/>
        <w:rPr>
          <w:rFonts w:ascii="Arial" w:eastAsia="Times New Roman" w:hAnsi="Arial" w:cs="Arial"/>
          <w:color w:val="333333"/>
          <w:sz w:val="22"/>
          <w:lang w:eastAsia="en-GB"/>
        </w:rPr>
      </w:pPr>
    </w:p>
    <w:p w14:paraId="201A24A2" w14:textId="77777777" w:rsidR="00DF00F7" w:rsidRPr="002D4EAC" w:rsidRDefault="00DF00F7" w:rsidP="00DF00F7">
      <w:pPr>
        <w:shd w:val="clear" w:color="auto" w:fill="FFFFFF"/>
        <w:spacing w:after="60" w:line="240" w:lineRule="auto"/>
        <w:textAlignment w:val="baseline"/>
        <w:rPr>
          <w:rFonts w:ascii="Arial" w:eastAsia="Times New Roman" w:hAnsi="Arial" w:cs="Arial"/>
          <w:color w:val="333333"/>
          <w:sz w:val="22"/>
          <w:lang w:eastAsia="en-GB"/>
        </w:rPr>
      </w:pPr>
      <w:r w:rsidRPr="00D774B3">
        <w:rPr>
          <w:rFonts w:ascii="Arial" w:eastAsia="Times New Roman" w:hAnsi="Arial" w:cs="Arial"/>
          <w:color w:val="333333"/>
          <w:sz w:val="22"/>
          <w:bdr w:val="none" w:sz="0" w:space="0" w:color="auto" w:frame="1"/>
          <w:lang w:eastAsia="en-GB"/>
        </w:rPr>
        <w:t>Braun, V.</w:t>
      </w:r>
      <w:r w:rsidRPr="00D774B3">
        <w:rPr>
          <w:rFonts w:ascii="Arial" w:eastAsia="Times New Roman" w:hAnsi="Arial" w:cs="Arial"/>
          <w:color w:val="333333"/>
          <w:sz w:val="22"/>
          <w:lang w:eastAsia="en-GB"/>
        </w:rPr>
        <w:t> and </w:t>
      </w:r>
      <w:r w:rsidRPr="00D774B3">
        <w:rPr>
          <w:rFonts w:ascii="Arial" w:eastAsia="Times New Roman" w:hAnsi="Arial" w:cs="Arial"/>
          <w:color w:val="333333"/>
          <w:sz w:val="22"/>
          <w:bdr w:val="none" w:sz="0" w:space="0" w:color="auto" w:frame="1"/>
          <w:lang w:eastAsia="en-GB"/>
        </w:rPr>
        <w:t>Clarke, V.</w:t>
      </w:r>
      <w:r w:rsidRPr="00D774B3">
        <w:rPr>
          <w:rFonts w:ascii="Arial" w:eastAsia="Times New Roman" w:hAnsi="Arial" w:cs="Arial"/>
          <w:color w:val="333333"/>
          <w:sz w:val="22"/>
          <w:lang w:eastAsia="en-GB"/>
        </w:rPr>
        <w:t> (</w:t>
      </w:r>
      <w:r w:rsidRPr="00D774B3">
        <w:rPr>
          <w:rFonts w:ascii="Arial" w:eastAsia="Times New Roman" w:hAnsi="Arial" w:cs="Arial"/>
          <w:color w:val="333333"/>
          <w:sz w:val="22"/>
          <w:bdr w:val="none" w:sz="0" w:space="0" w:color="auto" w:frame="1"/>
          <w:lang w:eastAsia="en-GB"/>
        </w:rPr>
        <w:t>2006</w:t>
      </w:r>
      <w:r w:rsidRPr="00D774B3">
        <w:rPr>
          <w:rFonts w:ascii="Arial" w:eastAsia="Times New Roman" w:hAnsi="Arial" w:cs="Arial"/>
          <w:color w:val="333333"/>
          <w:sz w:val="22"/>
          <w:lang w:eastAsia="en-GB"/>
        </w:rPr>
        <w:t>). </w:t>
      </w:r>
      <w:r w:rsidRPr="00D774B3">
        <w:rPr>
          <w:rFonts w:ascii="Arial" w:eastAsia="Times New Roman" w:hAnsi="Arial" w:cs="Arial"/>
          <w:color w:val="333333"/>
          <w:sz w:val="22"/>
          <w:bdr w:val="none" w:sz="0" w:space="0" w:color="auto" w:frame="1"/>
          <w:lang w:eastAsia="en-GB"/>
        </w:rPr>
        <w:t>Using thematic analysis in psychology</w:t>
      </w:r>
      <w:r w:rsidRPr="00D774B3">
        <w:rPr>
          <w:rFonts w:ascii="Arial" w:eastAsia="Times New Roman" w:hAnsi="Arial" w:cs="Arial"/>
          <w:color w:val="333333"/>
          <w:sz w:val="22"/>
          <w:lang w:eastAsia="en-GB"/>
        </w:rPr>
        <w:t>. </w:t>
      </w:r>
      <w:r w:rsidRPr="00D774B3">
        <w:rPr>
          <w:rFonts w:ascii="Arial" w:eastAsia="Times New Roman" w:hAnsi="Arial" w:cs="Arial"/>
          <w:color w:val="333333"/>
          <w:sz w:val="22"/>
          <w:bdr w:val="none" w:sz="0" w:space="0" w:color="auto" w:frame="1"/>
          <w:lang w:eastAsia="en-GB"/>
        </w:rPr>
        <w:t>Qualitative Research in Psychology</w:t>
      </w:r>
      <w:r w:rsidRPr="00D774B3">
        <w:rPr>
          <w:rFonts w:ascii="Arial" w:eastAsia="Times New Roman" w:hAnsi="Arial" w:cs="Arial"/>
          <w:color w:val="333333"/>
          <w:sz w:val="22"/>
          <w:lang w:eastAsia="en-GB"/>
        </w:rPr>
        <w:t>, </w:t>
      </w:r>
      <w:r w:rsidRPr="00D774B3">
        <w:rPr>
          <w:rFonts w:ascii="Arial" w:eastAsia="Times New Roman" w:hAnsi="Arial" w:cs="Arial"/>
          <w:color w:val="333333"/>
          <w:sz w:val="22"/>
          <w:bdr w:val="none" w:sz="0" w:space="0" w:color="auto" w:frame="1"/>
          <w:lang w:eastAsia="en-GB"/>
        </w:rPr>
        <w:t>3</w:t>
      </w:r>
      <w:r w:rsidRPr="00D774B3">
        <w:rPr>
          <w:rFonts w:ascii="Arial" w:eastAsia="Times New Roman" w:hAnsi="Arial" w:cs="Arial"/>
          <w:color w:val="333333"/>
          <w:sz w:val="22"/>
          <w:lang w:eastAsia="en-GB"/>
        </w:rPr>
        <w:t>, </w:t>
      </w:r>
      <w:r w:rsidRPr="00D774B3">
        <w:rPr>
          <w:rFonts w:ascii="Arial" w:eastAsia="Times New Roman" w:hAnsi="Arial" w:cs="Arial"/>
          <w:color w:val="333333"/>
          <w:sz w:val="22"/>
          <w:bdr w:val="none" w:sz="0" w:space="0" w:color="auto" w:frame="1"/>
          <w:lang w:eastAsia="en-GB"/>
        </w:rPr>
        <w:t>77</w:t>
      </w:r>
      <w:r w:rsidRPr="00D774B3">
        <w:rPr>
          <w:rFonts w:ascii="Arial" w:eastAsia="Times New Roman" w:hAnsi="Arial" w:cs="Arial"/>
          <w:color w:val="333333"/>
          <w:sz w:val="22"/>
          <w:lang w:eastAsia="en-GB"/>
        </w:rPr>
        <w:t>–</w:t>
      </w:r>
      <w:r w:rsidRPr="00D774B3">
        <w:rPr>
          <w:rFonts w:ascii="Arial" w:eastAsia="Times New Roman" w:hAnsi="Arial" w:cs="Arial"/>
          <w:color w:val="333333"/>
          <w:sz w:val="22"/>
          <w:bdr w:val="none" w:sz="0" w:space="0" w:color="auto" w:frame="1"/>
          <w:lang w:eastAsia="en-GB"/>
        </w:rPr>
        <w:t>101</w:t>
      </w:r>
      <w:r w:rsidRPr="00D774B3">
        <w:rPr>
          <w:rFonts w:ascii="Arial" w:eastAsia="Times New Roman" w:hAnsi="Arial" w:cs="Arial"/>
          <w:color w:val="333333"/>
          <w:sz w:val="22"/>
          <w:lang w:eastAsia="en-GB"/>
        </w:rPr>
        <w:t xml:space="preserve">. </w:t>
      </w:r>
      <w:proofErr w:type="spellStart"/>
      <w:r w:rsidRPr="00D774B3">
        <w:rPr>
          <w:rFonts w:ascii="Arial" w:eastAsia="Times New Roman" w:hAnsi="Arial" w:cs="Arial"/>
          <w:color w:val="333333"/>
          <w:sz w:val="22"/>
          <w:lang w:eastAsia="en-GB"/>
        </w:rPr>
        <w:t>doi</w:t>
      </w:r>
      <w:proofErr w:type="spellEnd"/>
      <w:r w:rsidRPr="00D774B3">
        <w:rPr>
          <w:rFonts w:ascii="Arial" w:eastAsia="Times New Roman" w:hAnsi="Arial" w:cs="Arial"/>
          <w:color w:val="333333"/>
          <w:sz w:val="22"/>
          <w:lang w:eastAsia="en-GB"/>
        </w:rPr>
        <w:t>: </w:t>
      </w:r>
      <w:r w:rsidRPr="00D774B3">
        <w:rPr>
          <w:rFonts w:ascii="Arial" w:eastAsia="Times New Roman" w:hAnsi="Arial" w:cs="Arial"/>
          <w:color w:val="333333"/>
          <w:sz w:val="22"/>
          <w:bdr w:val="none" w:sz="0" w:space="0" w:color="auto" w:frame="1"/>
          <w:lang w:eastAsia="en-GB"/>
        </w:rPr>
        <w:t>10.1191/1478088706qp063oa</w:t>
      </w:r>
      <w:hyperlink r:id="rId12" w:tgtFrame="_blank" w:history="1">
        <w:r w:rsidRPr="00D774B3">
          <w:rPr>
            <w:rFonts w:ascii="Arial" w:eastAsia="Times New Roman" w:hAnsi="Arial" w:cs="Arial"/>
            <w:color w:val="333333"/>
            <w:sz w:val="22"/>
            <w:u w:val="single"/>
            <w:bdr w:val="none" w:sz="0" w:space="0" w:color="auto" w:frame="1"/>
            <w:lang w:eastAsia="en-GB"/>
          </w:rPr>
          <w:t>CrossRef</w:t>
        </w:r>
      </w:hyperlink>
      <w:hyperlink r:id="rId13" w:tgtFrame="_blank" w:history="1">
        <w:r w:rsidRPr="00D774B3">
          <w:rPr>
            <w:rFonts w:ascii="Arial" w:eastAsia="Times New Roman" w:hAnsi="Arial" w:cs="Arial"/>
            <w:color w:val="333333"/>
            <w:sz w:val="22"/>
            <w:u w:val="single"/>
            <w:bdr w:val="none" w:sz="0" w:space="0" w:color="auto" w:frame="1"/>
            <w:lang w:eastAsia="en-GB"/>
          </w:rPr>
          <w:t>Google Scholar</w:t>
        </w:r>
      </w:hyperlink>
    </w:p>
    <w:p w14:paraId="75F8DB26" w14:textId="77777777" w:rsidR="00DF00F7" w:rsidRPr="002D4EAC" w:rsidRDefault="00DF00F7" w:rsidP="001C2AD9">
      <w:pPr>
        <w:pStyle w:val="NormalWeb"/>
        <w:spacing w:before="0" w:beforeAutospacing="0" w:after="0" w:afterAutospacing="0" w:line="360" w:lineRule="atLeast"/>
        <w:rPr>
          <w:rFonts w:ascii="Arial" w:hAnsi="Arial" w:cs="Arial"/>
          <w:color w:val="000000"/>
          <w:sz w:val="22"/>
          <w:szCs w:val="22"/>
        </w:rPr>
      </w:pPr>
    </w:p>
    <w:p w14:paraId="76ECB5F0" w14:textId="77777777" w:rsidR="001C2AD9" w:rsidRPr="002D4EAC" w:rsidRDefault="001C2AD9" w:rsidP="001C2AD9">
      <w:pPr>
        <w:pStyle w:val="NormalWeb"/>
        <w:spacing w:before="0" w:beforeAutospacing="0" w:after="0" w:afterAutospacing="0" w:line="360" w:lineRule="atLeast"/>
        <w:rPr>
          <w:rFonts w:ascii="Arial" w:hAnsi="Arial" w:cs="Arial"/>
          <w:color w:val="000000"/>
          <w:sz w:val="22"/>
          <w:szCs w:val="22"/>
        </w:rPr>
      </w:pPr>
    </w:p>
    <w:p w14:paraId="720CBCCF" w14:textId="77777777" w:rsidR="001C2AD9" w:rsidRPr="002D4EAC" w:rsidRDefault="001C2AD9" w:rsidP="001C2AD9">
      <w:pPr>
        <w:pStyle w:val="NormalWeb"/>
        <w:spacing w:before="0" w:beforeAutospacing="0" w:after="0" w:afterAutospacing="0" w:line="360" w:lineRule="atLeast"/>
        <w:rPr>
          <w:rFonts w:ascii="Arial" w:hAnsi="Arial" w:cs="Arial"/>
          <w:color w:val="000000"/>
          <w:sz w:val="22"/>
          <w:szCs w:val="22"/>
        </w:rPr>
      </w:pPr>
      <w:r w:rsidRPr="002D4EAC">
        <w:rPr>
          <w:rFonts w:ascii="Arial" w:hAnsi="Arial" w:cs="Arial"/>
          <w:color w:val="000000"/>
          <w:sz w:val="22"/>
          <w:szCs w:val="22"/>
        </w:rPr>
        <w:t xml:space="preserve">Ballard, K.D., </w:t>
      </w:r>
      <w:proofErr w:type="spellStart"/>
      <w:r w:rsidRPr="002D4EAC">
        <w:rPr>
          <w:rFonts w:ascii="Arial" w:hAnsi="Arial" w:cs="Arial"/>
          <w:color w:val="000000"/>
          <w:sz w:val="22"/>
          <w:szCs w:val="22"/>
        </w:rPr>
        <w:t>Elston</w:t>
      </w:r>
      <w:proofErr w:type="spellEnd"/>
      <w:r w:rsidRPr="002D4EAC">
        <w:rPr>
          <w:rFonts w:ascii="Arial" w:hAnsi="Arial" w:cs="Arial"/>
          <w:color w:val="000000"/>
          <w:sz w:val="22"/>
          <w:szCs w:val="22"/>
        </w:rPr>
        <w:t>, M.A. and Gabe, J. (2009). Private and Public Ageing in the UK. </w:t>
      </w:r>
      <w:r w:rsidRPr="002D4EAC">
        <w:rPr>
          <w:rFonts w:ascii="Arial" w:hAnsi="Arial" w:cs="Arial"/>
          <w:i/>
          <w:iCs/>
          <w:color w:val="000000"/>
          <w:sz w:val="22"/>
          <w:szCs w:val="22"/>
        </w:rPr>
        <w:t>Current Sociology</w:t>
      </w:r>
      <w:r w:rsidRPr="002D4EAC">
        <w:rPr>
          <w:rFonts w:ascii="Arial" w:hAnsi="Arial" w:cs="Arial"/>
          <w:color w:val="000000"/>
          <w:sz w:val="22"/>
          <w:szCs w:val="22"/>
        </w:rPr>
        <w:t>, 57(2), pp.269–290. doi:10.1177/0011392108099166.</w:t>
      </w:r>
    </w:p>
    <w:p w14:paraId="6DB43E84" w14:textId="77777777" w:rsidR="001C2AD9" w:rsidRPr="002D4EAC" w:rsidRDefault="001C2AD9" w:rsidP="001C2AD9">
      <w:pPr>
        <w:pStyle w:val="NormalWeb"/>
        <w:spacing w:before="0" w:beforeAutospacing="0" w:after="0" w:afterAutospacing="0" w:line="360" w:lineRule="atLeast"/>
        <w:rPr>
          <w:rFonts w:ascii="Arial" w:hAnsi="Arial" w:cs="Arial"/>
          <w:color w:val="000000"/>
          <w:sz w:val="22"/>
          <w:szCs w:val="22"/>
        </w:rPr>
      </w:pPr>
    </w:p>
    <w:p w14:paraId="36CF4EC1" w14:textId="77777777" w:rsidR="001C2AD9" w:rsidRPr="002D4EAC" w:rsidRDefault="001C2AD9" w:rsidP="001C2AD9">
      <w:pPr>
        <w:pStyle w:val="NormalWeb"/>
        <w:spacing w:before="0" w:beforeAutospacing="0" w:after="0" w:afterAutospacing="0" w:line="360" w:lineRule="atLeast"/>
        <w:rPr>
          <w:rFonts w:ascii="Arial" w:hAnsi="Arial" w:cs="Arial"/>
          <w:color w:val="000000"/>
          <w:sz w:val="22"/>
          <w:szCs w:val="22"/>
        </w:rPr>
      </w:pPr>
      <w:r w:rsidRPr="002D4EAC">
        <w:rPr>
          <w:rFonts w:ascii="Arial" w:hAnsi="Arial" w:cs="Arial"/>
          <w:color w:val="000000"/>
          <w:sz w:val="22"/>
          <w:szCs w:val="22"/>
        </w:rPr>
        <w:t xml:space="preserve">‌ Ballard, K.D., </w:t>
      </w:r>
      <w:proofErr w:type="spellStart"/>
      <w:r w:rsidRPr="002D4EAC">
        <w:rPr>
          <w:rFonts w:ascii="Arial" w:hAnsi="Arial" w:cs="Arial"/>
          <w:color w:val="000000"/>
          <w:sz w:val="22"/>
          <w:szCs w:val="22"/>
        </w:rPr>
        <w:t>Kuh</w:t>
      </w:r>
      <w:proofErr w:type="spellEnd"/>
      <w:r w:rsidRPr="002D4EAC">
        <w:rPr>
          <w:rFonts w:ascii="Arial" w:hAnsi="Arial" w:cs="Arial"/>
          <w:color w:val="000000"/>
          <w:sz w:val="22"/>
          <w:szCs w:val="22"/>
        </w:rPr>
        <w:t>, D.J. and Wadsworth, M.E.J. (2001). The role of the menopause in women’s experiences of the ‘change of life’. </w:t>
      </w:r>
      <w:r w:rsidRPr="002D4EAC">
        <w:rPr>
          <w:rFonts w:ascii="Arial" w:hAnsi="Arial" w:cs="Arial"/>
          <w:i/>
          <w:iCs/>
          <w:color w:val="000000"/>
          <w:sz w:val="22"/>
          <w:szCs w:val="22"/>
        </w:rPr>
        <w:t>Sociology of Health &amp; Illness</w:t>
      </w:r>
      <w:r w:rsidRPr="002D4EAC">
        <w:rPr>
          <w:rFonts w:ascii="Arial" w:hAnsi="Arial" w:cs="Arial"/>
          <w:color w:val="000000"/>
          <w:sz w:val="22"/>
          <w:szCs w:val="22"/>
        </w:rPr>
        <w:t>, 23(4), pp.397–424. doi:10.1111/1467-9566.00258.</w:t>
      </w:r>
    </w:p>
    <w:p w14:paraId="4A0D253E" w14:textId="77777777" w:rsidR="001C2AD9" w:rsidRPr="002D4EAC" w:rsidRDefault="001C2AD9" w:rsidP="001C2AD9">
      <w:pPr>
        <w:pStyle w:val="NormalWeb"/>
        <w:spacing w:before="0" w:beforeAutospacing="0" w:after="0" w:afterAutospacing="0" w:line="360" w:lineRule="atLeast"/>
        <w:rPr>
          <w:rFonts w:ascii="Arial" w:hAnsi="Arial" w:cs="Arial"/>
          <w:color w:val="000000"/>
          <w:sz w:val="22"/>
          <w:szCs w:val="22"/>
        </w:rPr>
      </w:pPr>
    </w:p>
    <w:p w14:paraId="755AA146" w14:textId="77777777" w:rsidR="001C2AD9" w:rsidRPr="002D4EAC" w:rsidRDefault="001C2AD9" w:rsidP="001C2AD9">
      <w:pPr>
        <w:rPr>
          <w:rFonts w:ascii="Arial" w:hAnsi="Arial" w:cs="Arial"/>
          <w:sz w:val="22"/>
        </w:rPr>
      </w:pPr>
      <w:r w:rsidRPr="002D4EAC">
        <w:rPr>
          <w:rFonts w:ascii="Arial" w:hAnsi="Arial" w:cs="Arial"/>
          <w:sz w:val="22"/>
        </w:rPr>
        <w:t>‌ Banister, E.M. (1999). Women’s Midlife Experience of their Changing Bodies. </w:t>
      </w:r>
      <w:r w:rsidRPr="002D4EAC">
        <w:rPr>
          <w:rFonts w:ascii="Arial" w:hAnsi="Arial" w:cs="Arial"/>
          <w:i/>
          <w:iCs/>
          <w:sz w:val="22"/>
        </w:rPr>
        <w:t>Qualitative Health Research</w:t>
      </w:r>
      <w:r w:rsidRPr="002D4EAC">
        <w:rPr>
          <w:rFonts w:ascii="Arial" w:hAnsi="Arial" w:cs="Arial"/>
          <w:sz w:val="22"/>
        </w:rPr>
        <w:t>, 9(4), pp.520–537. doi:10.1177/104973299129122045.</w:t>
      </w:r>
    </w:p>
    <w:p w14:paraId="30E9EDE5" w14:textId="77777777" w:rsidR="001C2AD9" w:rsidRPr="002D4EAC" w:rsidRDefault="001C2AD9" w:rsidP="001C2AD9">
      <w:pPr>
        <w:pStyle w:val="NormalWeb"/>
        <w:spacing w:before="0" w:beforeAutospacing="0" w:after="0" w:afterAutospacing="0" w:line="360" w:lineRule="atLeast"/>
        <w:rPr>
          <w:rFonts w:ascii="Arial" w:hAnsi="Arial" w:cs="Arial"/>
          <w:color w:val="000000"/>
          <w:sz w:val="22"/>
          <w:szCs w:val="22"/>
        </w:rPr>
      </w:pPr>
      <w:proofErr w:type="spellStart"/>
      <w:r w:rsidRPr="002D4EAC">
        <w:rPr>
          <w:rFonts w:ascii="Arial" w:hAnsi="Arial" w:cs="Arial"/>
          <w:color w:val="000000"/>
          <w:sz w:val="22"/>
          <w:szCs w:val="22"/>
        </w:rPr>
        <w:t>Beyene</w:t>
      </w:r>
      <w:proofErr w:type="spellEnd"/>
      <w:r w:rsidRPr="002D4EAC">
        <w:rPr>
          <w:rFonts w:ascii="Arial" w:hAnsi="Arial" w:cs="Arial"/>
          <w:color w:val="000000"/>
          <w:sz w:val="22"/>
          <w:szCs w:val="22"/>
        </w:rPr>
        <w:t>, Y. (1986). Cultural significance and physiological manifestations of menopause a biocultural analysis. </w:t>
      </w:r>
      <w:r w:rsidRPr="002D4EAC">
        <w:rPr>
          <w:rFonts w:ascii="Arial" w:hAnsi="Arial" w:cs="Arial"/>
          <w:i/>
          <w:iCs/>
          <w:color w:val="000000"/>
          <w:sz w:val="22"/>
          <w:szCs w:val="22"/>
        </w:rPr>
        <w:t>Culture, Medicine and Psychiatry</w:t>
      </w:r>
      <w:r w:rsidRPr="002D4EAC">
        <w:rPr>
          <w:rFonts w:ascii="Arial" w:hAnsi="Arial" w:cs="Arial"/>
          <w:color w:val="000000"/>
          <w:sz w:val="22"/>
          <w:szCs w:val="22"/>
        </w:rPr>
        <w:t>, 10(1), pp.47–71. doi:10.1007/bf00053262.</w:t>
      </w:r>
    </w:p>
    <w:p w14:paraId="1FC78521" w14:textId="54F532F6" w:rsidR="00056C65" w:rsidRPr="002D4EAC" w:rsidRDefault="001C2AD9" w:rsidP="00703C12">
      <w:pPr>
        <w:pStyle w:val="NormalWeb"/>
        <w:spacing w:before="0" w:beforeAutospacing="0" w:after="0" w:afterAutospacing="0" w:line="360" w:lineRule="atLeast"/>
        <w:rPr>
          <w:rFonts w:ascii="Arial" w:hAnsi="Arial" w:cs="Arial"/>
          <w:color w:val="000000"/>
          <w:sz w:val="22"/>
          <w:szCs w:val="22"/>
        </w:rPr>
      </w:pPr>
      <w:r w:rsidRPr="002D4EAC">
        <w:rPr>
          <w:rFonts w:ascii="Arial" w:hAnsi="Arial" w:cs="Arial"/>
          <w:color w:val="000000"/>
          <w:sz w:val="22"/>
          <w:szCs w:val="22"/>
        </w:rPr>
        <w:t>‌</w:t>
      </w:r>
      <w:r w:rsidR="00580B18" w:rsidRPr="002D4EAC">
        <w:rPr>
          <w:rFonts w:ascii="Arial" w:hAnsi="Arial" w:cs="Arial"/>
          <w:color w:val="000000"/>
          <w:sz w:val="22"/>
          <w:szCs w:val="22"/>
        </w:rPr>
        <w:t xml:space="preserve"> </w:t>
      </w:r>
      <w:r w:rsidR="00580B18" w:rsidRPr="002D4EAC">
        <w:rPr>
          <w:rFonts w:ascii="Arial" w:hAnsi="Arial" w:cs="Arial"/>
          <w:color w:val="000000"/>
          <w:sz w:val="22"/>
          <w:szCs w:val="22"/>
        </w:rPr>
        <w:t xml:space="preserve">Ballard, K.D., </w:t>
      </w:r>
      <w:proofErr w:type="spellStart"/>
      <w:r w:rsidR="00580B18" w:rsidRPr="002D4EAC">
        <w:rPr>
          <w:rFonts w:ascii="Arial" w:hAnsi="Arial" w:cs="Arial"/>
          <w:color w:val="000000"/>
          <w:sz w:val="22"/>
          <w:szCs w:val="22"/>
        </w:rPr>
        <w:t>Elston</w:t>
      </w:r>
      <w:proofErr w:type="spellEnd"/>
      <w:r w:rsidR="00580B18" w:rsidRPr="002D4EAC">
        <w:rPr>
          <w:rFonts w:ascii="Arial" w:hAnsi="Arial" w:cs="Arial"/>
          <w:color w:val="000000"/>
          <w:sz w:val="22"/>
          <w:szCs w:val="22"/>
        </w:rPr>
        <w:t>, M.A. and Gabe, J. (2009). Private and Public Ageing in the UK. </w:t>
      </w:r>
      <w:r w:rsidR="00580B18" w:rsidRPr="002D4EAC">
        <w:rPr>
          <w:rFonts w:ascii="Arial" w:hAnsi="Arial" w:cs="Arial"/>
          <w:i/>
          <w:iCs/>
          <w:color w:val="000000"/>
          <w:sz w:val="22"/>
          <w:szCs w:val="22"/>
        </w:rPr>
        <w:t>Current Sociology</w:t>
      </w:r>
      <w:r w:rsidR="00580B18" w:rsidRPr="002D4EAC">
        <w:rPr>
          <w:rFonts w:ascii="Arial" w:hAnsi="Arial" w:cs="Arial"/>
          <w:color w:val="000000"/>
          <w:sz w:val="22"/>
          <w:szCs w:val="22"/>
        </w:rPr>
        <w:t>, 57(2), pp.269–290. doi:10.1177/0011392108099166</w:t>
      </w:r>
    </w:p>
    <w:p w14:paraId="308C0780" w14:textId="77777777" w:rsidR="00703C12" w:rsidRPr="002D4EAC" w:rsidRDefault="00703C12" w:rsidP="001C2AD9">
      <w:pPr>
        <w:rPr>
          <w:rFonts w:ascii="Arial" w:hAnsi="Arial" w:cs="Arial"/>
          <w:sz w:val="22"/>
        </w:rPr>
      </w:pPr>
    </w:p>
    <w:p w14:paraId="34538DFF" w14:textId="77777777" w:rsidR="00D774B3" w:rsidRPr="002D4EAC" w:rsidRDefault="00D774B3" w:rsidP="00D774B3">
      <w:pPr>
        <w:shd w:val="clear" w:color="auto" w:fill="FFFFFF"/>
        <w:spacing w:after="60" w:line="240" w:lineRule="auto"/>
        <w:textAlignment w:val="baseline"/>
        <w:rPr>
          <w:rFonts w:ascii="Arial" w:eastAsia="Times New Roman" w:hAnsi="Arial" w:cs="Arial"/>
          <w:color w:val="333333"/>
          <w:sz w:val="22"/>
          <w:lang w:eastAsia="en-GB"/>
        </w:rPr>
      </w:pPr>
      <w:r w:rsidRPr="00D774B3">
        <w:rPr>
          <w:rFonts w:ascii="Arial" w:eastAsia="Times New Roman" w:hAnsi="Arial" w:cs="Arial"/>
          <w:color w:val="333333"/>
          <w:sz w:val="22"/>
          <w:bdr w:val="none" w:sz="0" w:space="0" w:color="auto" w:frame="1"/>
          <w:lang w:eastAsia="en-GB"/>
        </w:rPr>
        <w:t>Carpenter, J.</w:t>
      </w:r>
      <w:r w:rsidRPr="00D774B3">
        <w:rPr>
          <w:rFonts w:ascii="Arial" w:eastAsia="Times New Roman" w:hAnsi="Arial" w:cs="Arial"/>
          <w:color w:val="333333"/>
          <w:sz w:val="22"/>
          <w:lang w:eastAsia="en-GB"/>
        </w:rPr>
        <w:t> and </w:t>
      </w:r>
      <w:r w:rsidRPr="00D774B3">
        <w:rPr>
          <w:rFonts w:ascii="Arial" w:eastAsia="Times New Roman" w:hAnsi="Arial" w:cs="Arial"/>
          <w:color w:val="333333"/>
          <w:sz w:val="22"/>
          <w:bdr w:val="none" w:sz="0" w:space="0" w:color="auto" w:frame="1"/>
          <w:lang w:eastAsia="en-GB"/>
        </w:rPr>
        <w:t>Rand, K.</w:t>
      </w:r>
      <w:r w:rsidRPr="00D774B3">
        <w:rPr>
          <w:rFonts w:ascii="Arial" w:eastAsia="Times New Roman" w:hAnsi="Arial" w:cs="Arial"/>
          <w:color w:val="333333"/>
          <w:sz w:val="22"/>
          <w:lang w:eastAsia="en-GB"/>
        </w:rPr>
        <w:t> (</w:t>
      </w:r>
      <w:r w:rsidRPr="00D774B3">
        <w:rPr>
          <w:rFonts w:ascii="Arial" w:eastAsia="Times New Roman" w:hAnsi="Arial" w:cs="Arial"/>
          <w:color w:val="333333"/>
          <w:sz w:val="22"/>
          <w:bdr w:val="none" w:sz="0" w:space="0" w:color="auto" w:frame="1"/>
          <w:lang w:eastAsia="en-GB"/>
        </w:rPr>
        <w:t>2008</w:t>
      </w:r>
      <w:r w:rsidRPr="00D774B3">
        <w:rPr>
          <w:rFonts w:ascii="Arial" w:eastAsia="Times New Roman" w:hAnsi="Arial" w:cs="Arial"/>
          <w:color w:val="333333"/>
          <w:sz w:val="22"/>
          <w:lang w:eastAsia="en-GB"/>
        </w:rPr>
        <w:t>). </w:t>
      </w:r>
      <w:r w:rsidRPr="00D774B3">
        <w:rPr>
          <w:rFonts w:ascii="Arial" w:eastAsia="Times New Roman" w:hAnsi="Arial" w:cs="Arial"/>
          <w:color w:val="333333"/>
          <w:sz w:val="22"/>
          <w:bdr w:val="none" w:sz="0" w:space="0" w:color="auto" w:frame="1"/>
          <w:lang w:eastAsia="en-GB"/>
        </w:rPr>
        <w:t>Modelling the hot flash experience in breast cancer survivors</w:t>
      </w:r>
      <w:r w:rsidRPr="00D774B3">
        <w:rPr>
          <w:rFonts w:ascii="Arial" w:eastAsia="Times New Roman" w:hAnsi="Arial" w:cs="Arial"/>
          <w:color w:val="333333"/>
          <w:sz w:val="22"/>
          <w:lang w:eastAsia="en-GB"/>
        </w:rPr>
        <w:t>. </w:t>
      </w:r>
      <w:r w:rsidRPr="00D774B3">
        <w:rPr>
          <w:rFonts w:ascii="Arial" w:eastAsia="Times New Roman" w:hAnsi="Arial" w:cs="Arial"/>
          <w:color w:val="333333"/>
          <w:sz w:val="22"/>
          <w:bdr w:val="none" w:sz="0" w:space="0" w:color="auto" w:frame="1"/>
          <w:lang w:eastAsia="en-GB"/>
        </w:rPr>
        <w:t>Menopause</w:t>
      </w:r>
      <w:r w:rsidRPr="00D774B3">
        <w:rPr>
          <w:rFonts w:ascii="Arial" w:eastAsia="Times New Roman" w:hAnsi="Arial" w:cs="Arial"/>
          <w:color w:val="333333"/>
          <w:sz w:val="22"/>
          <w:lang w:eastAsia="en-GB"/>
        </w:rPr>
        <w:t>, </w:t>
      </w:r>
      <w:r w:rsidRPr="00D774B3">
        <w:rPr>
          <w:rFonts w:ascii="Arial" w:eastAsia="Times New Roman" w:hAnsi="Arial" w:cs="Arial"/>
          <w:color w:val="333333"/>
          <w:sz w:val="22"/>
          <w:bdr w:val="none" w:sz="0" w:space="0" w:color="auto" w:frame="1"/>
          <w:lang w:eastAsia="en-GB"/>
        </w:rPr>
        <w:t>15</w:t>
      </w:r>
      <w:r w:rsidRPr="00D774B3">
        <w:rPr>
          <w:rFonts w:ascii="Arial" w:eastAsia="Times New Roman" w:hAnsi="Arial" w:cs="Arial"/>
          <w:color w:val="333333"/>
          <w:sz w:val="22"/>
          <w:lang w:eastAsia="en-GB"/>
        </w:rPr>
        <w:t>, </w:t>
      </w:r>
      <w:r w:rsidRPr="00D774B3">
        <w:rPr>
          <w:rFonts w:ascii="Arial" w:eastAsia="Times New Roman" w:hAnsi="Arial" w:cs="Arial"/>
          <w:color w:val="333333"/>
          <w:sz w:val="22"/>
          <w:bdr w:val="none" w:sz="0" w:space="0" w:color="auto" w:frame="1"/>
          <w:lang w:eastAsia="en-GB"/>
        </w:rPr>
        <w:t>469</w:t>
      </w:r>
      <w:r w:rsidRPr="00D774B3">
        <w:rPr>
          <w:rFonts w:ascii="Arial" w:eastAsia="Times New Roman" w:hAnsi="Arial" w:cs="Arial"/>
          <w:color w:val="333333"/>
          <w:sz w:val="22"/>
          <w:lang w:eastAsia="en-GB"/>
        </w:rPr>
        <w:t>–</w:t>
      </w:r>
      <w:r w:rsidRPr="00D774B3">
        <w:rPr>
          <w:rFonts w:ascii="Arial" w:eastAsia="Times New Roman" w:hAnsi="Arial" w:cs="Arial"/>
          <w:color w:val="333333"/>
          <w:sz w:val="22"/>
          <w:bdr w:val="none" w:sz="0" w:space="0" w:color="auto" w:frame="1"/>
          <w:lang w:eastAsia="en-GB"/>
        </w:rPr>
        <w:t>475</w:t>
      </w:r>
      <w:r w:rsidRPr="00D774B3">
        <w:rPr>
          <w:rFonts w:ascii="Arial" w:eastAsia="Times New Roman" w:hAnsi="Arial" w:cs="Arial"/>
          <w:color w:val="333333"/>
          <w:sz w:val="22"/>
          <w:lang w:eastAsia="en-GB"/>
        </w:rPr>
        <w:t>.</w:t>
      </w:r>
      <w:hyperlink r:id="rId14" w:tgtFrame="_blank" w:history="1">
        <w:r w:rsidRPr="00D774B3">
          <w:rPr>
            <w:rFonts w:ascii="Arial" w:eastAsia="Times New Roman" w:hAnsi="Arial" w:cs="Arial"/>
            <w:color w:val="333333"/>
            <w:sz w:val="22"/>
            <w:u w:val="single"/>
            <w:bdr w:val="none" w:sz="0" w:space="0" w:color="auto" w:frame="1"/>
            <w:lang w:eastAsia="en-GB"/>
          </w:rPr>
          <w:t>CrossRef</w:t>
        </w:r>
      </w:hyperlink>
      <w:hyperlink r:id="rId15" w:tgtFrame="_blank" w:history="1">
        <w:r w:rsidRPr="00D774B3">
          <w:rPr>
            <w:rFonts w:ascii="Arial" w:eastAsia="Times New Roman" w:hAnsi="Arial" w:cs="Arial"/>
            <w:color w:val="333333"/>
            <w:sz w:val="22"/>
            <w:u w:val="single"/>
            <w:bdr w:val="none" w:sz="0" w:space="0" w:color="auto" w:frame="1"/>
            <w:lang w:eastAsia="en-GB"/>
          </w:rPr>
          <w:t>Google Scholar</w:t>
        </w:r>
      </w:hyperlink>
    </w:p>
    <w:p w14:paraId="680B23CA" w14:textId="77777777" w:rsidR="00BA4935" w:rsidRPr="00D774B3" w:rsidRDefault="00BA4935" w:rsidP="00D774B3">
      <w:pPr>
        <w:shd w:val="clear" w:color="auto" w:fill="FFFFFF"/>
        <w:spacing w:after="60" w:line="240" w:lineRule="auto"/>
        <w:textAlignment w:val="baseline"/>
        <w:rPr>
          <w:rFonts w:ascii="Arial" w:eastAsia="Times New Roman" w:hAnsi="Arial" w:cs="Arial"/>
          <w:color w:val="333333"/>
          <w:sz w:val="22"/>
          <w:lang w:eastAsia="en-GB"/>
        </w:rPr>
      </w:pPr>
    </w:p>
    <w:p w14:paraId="047B2FB4" w14:textId="77777777" w:rsidR="00D774B3" w:rsidRPr="002D4EAC" w:rsidRDefault="00D774B3" w:rsidP="00D774B3">
      <w:pPr>
        <w:shd w:val="clear" w:color="auto" w:fill="FFFFFF"/>
        <w:spacing w:after="60" w:line="240" w:lineRule="auto"/>
        <w:textAlignment w:val="baseline"/>
        <w:rPr>
          <w:rFonts w:ascii="Arial" w:eastAsia="Times New Roman" w:hAnsi="Arial" w:cs="Arial"/>
          <w:color w:val="333333"/>
          <w:sz w:val="22"/>
          <w:lang w:eastAsia="en-GB"/>
        </w:rPr>
      </w:pPr>
      <w:r w:rsidRPr="00D774B3">
        <w:rPr>
          <w:rFonts w:ascii="Arial" w:eastAsia="Times New Roman" w:hAnsi="Arial" w:cs="Arial"/>
          <w:color w:val="333333"/>
          <w:sz w:val="22"/>
          <w:bdr w:val="none" w:sz="0" w:space="0" w:color="auto" w:frame="1"/>
          <w:lang w:eastAsia="en-GB"/>
        </w:rPr>
        <w:t>Freedman, R.</w:t>
      </w:r>
      <w:r w:rsidRPr="00D774B3">
        <w:rPr>
          <w:rFonts w:ascii="Arial" w:eastAsia="Times New Roman" w:hAnsi="Arial" w:cs="Arial"/>
          <w:color w:val="333333"/>
          <w:sz w:val="22"/>
          <w:lang w:eastAsia="en-GB"/>
        </w:rPr>
        <w:t> and </w:t>
      </w:r>
      <w:r w:rsidRPr="00D774B3">
        <w:rPr>
          <w:rFonts w:ascii="Arial" w:eastAsia="Times New Roman" w:hAnsi="Arial" w:cs="Arial"/>
          <w:color w:val="333333"/>
          <w:sz w:val="22"/>
          <w:bdr w:val="none" w:sz="0" w:space="0" w:color="auto" w:frame="1"/>
          <w:lang w:eastAsia="en-GB"/>
        </w:rPr>
        <w:t>Woodward, S.</w:t>
      </w:r>
      <w:r w:rsidRPr="00D774B3">
        <w:rPr>
          <w:rFonts w:ascii="Arial" w:eastAsia="Times New Roman" w:hAnsi="Arial" w:cs="Arial"/>
          <w:color w:val="333333"/>
          <w:sz w:val="22"/>
          <w:lang w:eastAsia="en-GB"/>
        </w:rPr>
        <w:t> (</w:t>
      </w:r>
      <w:r w:rsidRPr="00D774B3">
        <w:rPr>
          <w:rFonts w:ascii="Arial" w:eastAsia="Times New Roman" w:hAnsi="Arial" w:cs="Arial"/>
          <w:color w:val="333333"/>
          <w:sz w:val="22"/>
          <w:bdr w:val="none" w:sz="0" w:space="0" w:color="auto" w:frame="1"/>
          <w:lang w:eastAsia="en-GB"/>
        </w:rPr>
        <w:t>1992</w:t>
      </w:r>
      <w:r w:rsidRPr="00D774B3">
        <w:rPr>
          <w:rFonts w:ascii="Arial" w:eastAsia="Times New Roman" w:hAnsi="Arial" w:cs="Arial"/>
          <w:color w:val="333333"/>
          <w:sz w:val="22"/>
          <w:lang w:eastAsia="en-GB"/>
        </w:rPr>
        <w:t>). </w:t>
      </w:r>
      <w:proofErr w:type="spellStart"/>
      <w:r w:rsidRPr="00D774B3">
        <w:rPr>
          <w:rFonts w:ascii="Arial" w:eastAsia="Times New Roman" w:hAnsi="Arial" w:cs="Arial"/>
          <w:color w:val="333333"/>
          <w:sz w:val="22"/>
          <w:bdr w:val="none" w:sz="0" w:space="0" w:color="auto" w:frame="1"/>
          <w:lang w:eastAsia="en-GB"/>
        </w:rPr>
        <w:t>Behavioral</w:t>
      </w:r>
      <w:proofErr w:type="spellEnd"/>
      <w:r w:rsidRPr="00D774B3">
        <w:rPr>
          <w:rFonts w:ascii="Arial" w:eastAsia="Times New Roman" w:hAnsi="Arial" w:cs="Arial"/>
          <w:color w:val="333333"/>
          <w:sz w:val="22"/>
          <w:bdr w:val="none" w:sz="0" w:space="0" w:color="auto" w:frame="1"/>
          <w:lang w:eastAsia="en-GB"/>
        </w:rPr>
        <w:t xml:space="preserve"> treatment of menopausal hot flushes: evaluation by ambulatory monitoring</w:t>
      </w:r>
      <w:r w:rsidRPr="00D774B3">
        <w:rPr>
          <w:rFonts w:ascii="Arial" w:eastAsia="Times New Roman" w:hAnsi="Arial" w:cs="Arial"/>
          <w:color w:val="333333"/>
          <w:sz w:val="22"/>
          <w:lang w:eastAsia="en-GB"/>
        </w:rPr>
        <w:t>. </w:t>
      </w:r>
      <w:r w:rsidRPr="00D774B3">
        <w:rPr>
          <w:rFonts w:ascii="Arial" w:eastAsia="Times New Roman" w:hAnsi="Arial" w:cs="Arial"/>
          <w:color w:val="333333"/>
          <w:sz w:val="22"/>
          <w:bdr w:val="none" w:sz="0" w:space="0" w:color="auto" w:frame="1"/>
          <w:lang w:eastAsia="en-GB"/>
        </w:rPr>
        <w:t xml:space="preserve">American Journal of Obstetrics and </w:t>
      </w:r>
      <w:proofErr w:type="spellStart"/>
      <w:r w:rsidRPr="00D774B3">
        <w:rPr>
          <w:rFonts w:ascii="Arial" w:eastAsia="Times New Roman" w:hAnsi="Arial" w:cs="Arial"/>
          <w:color w:val="333333"/>
          <w:sz w:val="22"/>
          <w:bdr w:val="none" w:sz="0" w:space="0" w:color="auto" w:frame="1"/>
          <w:lang w:eastAsia="en-GB"/>
        </w:rPr>
        <w:t>Gynecology</w:t>
      </w:r>
      <w:proofErr w:type="spellEnd"/>
      <w:r w:rsidRPr="00D774B3">
        <w:rPr>
          <w:rFonts w:ascii="Arial" w:eastAsia="Times New Roman" w:hAnsi="Arial" w:cs="Arial"/>
          <w:color w:val="333333"/>
          <w:sz w:val="22"/>
          <w:lang w:eastAsia="en-GB"/>
        </w:rPr>
        <w:t>, </w:t>
      </w:r>
      <w:r w:rsidRPr="00D774B3">
        <w:rPr>
          <w:rFonts w:ascii="Arial" w:eastAsia="Times New Roman" w:hAnsi="Arial" w:cs="Arial"/>
          <w:color w:val="333333"/>
          <w:sz w:val="22"/>
          <w:bdr w:val="none" w:sz="0" w:space="0" w:color="auto" w:frame="1"/>
          <w:lang w:eastAsia="en-GB"/>
        </w:rPr>
        <w:t>167</w:t>
      </w:r>
      <w:r w:rsidRPr="00D774B3">
        <w:rPr>
          <w:rFonts w:ascii="Arial" w:eastAsia="Times New Roman" w:hAnsi="Arial" w:cs="Arial"/>
          <w:color w:val="333333"/>
          <w:sz w:val="22"/>
          <w:lang w:eastAsia="en-GB"/>
        </w:rPr>
        <w:t>, </w:t>
      </w:r>
      <w:r w:rsidRPr="00D774B3">
        <w:rPr>
          <w:rFonts w:ascii="Arial" w:eastAsia="Times New Roman" w:hAnsi="Arial" w:cs="Arial"/>
          <w:color w:val="333333"/>
          <w:sz w:val="22"/>
          <w:bdr w:val="none" w:sz="0" w:space="0" w:color="auto" w:frame="1"/>
          <w:lang w:eastAsia="en-GB"/>
        </w:rPr>
        <w:t>436</w:t>
      </w:r>
      <w:r w:rsidRPr="00D774B3">
        <w:rPr>
          <w:rFonts w:ascii="Arial" w:eastAsia="Times New Roman" w:hAnsi="Arial" w:cs="Arial"/>
          <w:color w:val="333333"/>
          <w:sz w:val="22"/>
          <w:lang w:eastAsia="en-GB"/>
        </w:rPr>
        <w:t>–</w:t>
      </w:r>
      <w:r w:rsidRPr="00D774B3">
        <w:rPr>
          <w:rFonts w:ascii="Arial" w:eastAsia="Times New Roman" w:hAnsi="Arial" w:cs="Arial"/>
          <w:color w:val="333333"/>
          <w:sz w:val="22"/>
          <w:bdr w:val="none" w:sz="0" w:space="0" w:color="auto" w:frame="1"/>
          <w:lang w:eastAsia="en-GB"/>
        </w:rPr>
        <w:t>439</w:t>
      </w:r>
      <w:r w:rsidRPr="00D774B3">
        <w:rPr>
          <w:rFonts w:ascii="Arial" w:eastAsia="Times New Roman" w:hAnsi="Arial" w:cs="Arial"/>
          <w:color w:val="333333"/>
          <w:sz w:val="22"/>
          <w:lang w:eastAsia="en-GB"/>
        </w:rPr>
        <w:t>.</w:t>
      </w:r>
      <w:hyperlink r:id="rId16" w:tgtFrame="_blank" w:history="1">
        <w:r w:rsidRPr="00D774B3">
          <w:rPr>
            <w:rFonts w:ascii="Arial" w:eastAsia="Times New Roman" w:hAnsi="Arial" w:cs="Arial"/>
            <w:color w:val="333333"/>
            <w:sz w:val="22"/>
            <w:u w:val="single"/>
            <w:bdr w:val="none" w:sz="0" w:space="0" w:color="auto" w:frame="1"/>
            <w:lang w:eastAsia="en-GB"/>
          </w:rPr>
          <w:t>CrossRef</w:t>
        </w:r>
      </w:hyperlink>
      <w:hyperlink r:id="rId17" w:tgtFrame="_blank" w:history="1">
        <w:r w:rsidRPr="00D774B3">
          <w:rPr>
            <w:rFonts w:ascii="Arial" w:eastAsia="Times New Roman" w:hAnsi="Arial" w:cs="Arial"/>
            <w:color w:val="333333"/>
            <w:sz w:val="22"/>
            <w:u w:val="single"/>
            <w:bdr w:val="none" w:sz="0" w:space="0" w:color="auto" w:frame="1"/>
            <w:lang w:eastAsia="en-GB"/>
          </w:rPr>
          <w:t xml:space="preserve">Google </w:t>
        </w:r>
        <w:proofErr w:type="spellStart"/>
        <w:r w:rsidRPr="00D774B3">
          <w:rPr>
            <w:rFonts w:ascii="Arial" w:eastAsia="Times New Roman" w:hAnsi="Arial" w:cs="Arial"/>
            <w:color w:val="333333"/>
            <w:sz w:val="22"/>
            <w:u w:val="single"/>
            <w:bdr w:val="none" w:sz="0" w:space="0" w:color="auto" w:frame="1"/>
            <w:lang w:eastAsia="en-GB"/>
          </w:rPr>
          <w:t>Scholar</w:t>
        </w:r>
      </w:hyperlink>
      <w:hyperlink r:id="rId18" w:tgtFrame="_blank" w:history="1">
        <w:r w:rsidRPr="00D774B3">
          <w:rPr>
            <w:rFonts w:ascii="Arial" w:eastAsia="Times New Roman" w:hAnsi="Arial" w:cs="Arial"/>
            <w:color w:val="333333"/>
            <w:sz w:val="22"/>
            <w:u w:val="single"/>
            <w:bdr w:val="none" w:sz="0" w:space="0" w:color="auto" w:frame="1"/>
            <w:lang w:eastAsia="en-GB"/>
          </w:rPr>
          <w:t>PubMed</w:t>
        </w:r>
        <w:proofErr w:type="spellEnd"/>
      </w:hyperlink>
    </w:p>
    <w:p w14:paraId="6AA96F71" w14:textId="77777777" w:rsidR="00BA4935" w:rsidRPr="00D774B3" w:rsidRDefault="00BA4935" w:rsidP="00D774B3">
      <w:pPr>
        <w:shd w:val="clear" w:color="auto" w:fill="FFFFFF"/>
        <w:spacing w:after="60" w:line="240" w:lineRule="auto"/>
        <w:textAlignment w:val="baseline"/>
        <w:rPr>
          <w:rFonts w:ascii="Arial" w:eastAsia="Times New Roman" w:hAnsi="Arial" w:cs="Arial"/>
          <w:color w:val="333333"/>
          <w:sz w:val="22"/>
          <w:lang w:eastAsia="en-GB"/>
        </w:rPr>
      </w:pPr>
    </w:p>
    <w:p w14:paraId="04E1CB7C" w14:textId="77777777" w:rsidR="00D774B3" w:rsidRPr="002D4EAC" w:rsidRDefault="00D774B3" w:rsidP="00D774B3">
      <w:pPr>
        <w:shd w:val="clear" w:color="auto" w:fill="FFFFFF"/>
        <w:spacing w:after="60" w:line="240" w:lineRule="auto"/>
        <w:textAlignment w:val="baseline"/>
        <w:rPr>
          <w:rFonts w:ascii="Arial" w:eastAsia="Times New Roman" w:hAnsi="Arial" w:cs="Arial"/>
          <w:color w:val="333333"/>
          <w:sz w:val="22"/>
          <w:lang w:eastAsia="en-GB"/>
        </w:rPr>
      </w:pPr>
      <w:r w:rsidRPr="00D774B3">
        <w:rPr>
          <w:rFonts w:ascii="Arial" w:eastAsia="Times New Roman" w:hAnsi="Arial" w:cs="Arial"/>
          <w:color w:val="333333"/>
          <w:sz w:val="22"/>
          <w:bdr w:val="none" w:sz="0" w:space="0" w:color="auto" w:frame="1"/>
          <w:lang w:eastAsia="en-GB"/>
        </w:rPr>
        <w:t>Gabriel, S.</w:t>
      </w:r>
      <w:r w:rsidRPr="00D774B3">
        <w:rPr>
          <w:rFonts w:ascii="Arial" w:eastAsia="Times New Roman" w:hAnsi="Arial" w:cs="Arial"/>
          <w:color w:val="333333"/>
          <w:sz w:val="22"/>
          <w:lang w:eastAsia="en-GB"/>
        </w:rPr>
        <w:t>, </w:t>
      </w:r>
      <w:r w:rsidRPr="00D774B3">
        <w:rPr>
          <w:rFonts w:ascii="Arial" w:eastAsia="Times New Roman" w:hAnsi="Arial" w:cs="Arial"/>
          <w:color w:val="333333"/>
          <w:sz w:val="22"/>
          <w:bdr w:val="none" w:sz="0" w:space="0" w:color="auto" w:frame="1"/>
          <w:lang w:eastAsia="en-GB"/>
        </w:rPr>
        <w:t>Hsia, J.</w:t>
      </w:r>
      <w:r w:rsidRPr="00D774B3">
        <w:rPr>
          <w:rFonts w:ascii="Arial" w:eastAsia="Times New Roman" w:hAnsi="Arial" w:cs="Arial"/>
          <w:color w:val="333333"/>
          <w:sz w:val="22"/>
          <w:lang w:eastAsia="en-GB"/>
        </w:rPr>
        <w:t>, </w:t>
      </w:r>
      <w:r w:rsidRPr="00D774B3">
        <w:rPr>
          <w:rFonts w:ascii="Arial" w:eastAsia="Times New Roman" w:hAnsi="Arial" w:cs="Arial"/>
          <w:color w:val="333333"/>
          <w:sz w:val="22"/>
          <w:bdr w:val="none" w:sz="0" w:space="0" w:color="auto" w:frame="1"/>
          <w:lang w:eastAsia="en-GB"/>
        </w:rPr>
        <w:t>Johnson, K. J. R.</w:t>
      </w:r>
      <w:r w:rsidRPr="00D774B3">
        <w:rPr>
          <w:rFonts w:ascii="Arial" w:eastAsia="Times New Roman" w:hAnsi="Arial" w:cs="Arial"/>
          <w:color w:val="333333"/>
          <w:sz w:val="22"/>
          <w:lang w:eastAsia="en-GB"/>
        </w:rPr>
        <w:t>, </w:t>
      </w:r>
      <w:r w:rsidRPr="00D774B3">
        <w:rPr>
          <w:rFonts w:ascii="Arial" w:eastAsia="Times New Roman" w:hAnsi="Arial" w:cs="Arial"/>
          <w:color w:val="333333"/>
          <w:sz w:val="22"/>
          <w:bdr w:val="none" w:sz="0" w:space="0" w:color="auto" w:frame="1"/>
          <w:lang w:eastAsia="en-GB"/>
        </w:rPr>
        <w:t>Sanchez, G.</w:t>
      </w:r>
      <w:r w:rsidRPr="00D774B3">
        <w:rPr>
          <w:rFonts w:ascii="Arial" w:eastAsia="Times New Roman" w:hAnsi="Arial" w:cs="Arial"/>
          <w:color w:val="333333"/>
          <w:sz w:val="22"/>
          <w:lang w:eastAsia="en-GB"/>
        </w:rPr>
        <w:t> and </w:t>
      </w:r>
      <w:proofErr w:type="spellStart"/>
      <w:r w:rsidRPr="00D774B3">
        <w:rPr>
          <w:rFonts w:ascii="Arial" w:eastAsia="Times New Roman" w:hAnsi="Arial" w:cs="Arial"/>
          <w:color w:val="333333"/>
          <w:sz w:val="22"/>
          <w:bdr w:val="none" w:sz="0" w:space="0" w:color="auto" w:frame="1"/>
          <w:lang w:eastAsia="en-GB"/>
        </w:rPr>
        <w:t>Bonfill</w:t>
      </w:r>
      <w:proofErr w:type="spellEnd"/>
      <w:r w:rsidRPr="00D774B3">
        <w:rPr>
          <w:rFonts w:ascii="Arial" w:eastAsia="Times New Roman" w:hAnsi="Arial" w:cs="Arial"/>
          <w:color w:val="333333"/>
          <w:sz w:val="22"/>
          <w:bdr w:val="none" w:sz="0" w:space="0" w:color="auto" w:frame="1"/>
          <w:lang w:eastAsia="en-GB"/>
        </w:rPr>
        <w:t>, X.</w:t>
      </w:r>
      <w:r w:rsidRPr="00D774B3">
        <w:rPr>
          <w:rFonts w:ascii="Arial" w:eastAsia="Times New Roman" w:hAnsi="Arial" w:cs="Arial"/>
          <w:color w:val="333333"/>
          <w:sz w:val="22"/>
          <w:lang w:eastAsia="en-GB"/>
        </w:rPr>
        <w:t> (</w:t>
      </w:r>
      <w:r w:rsidRPr="00D774B3">
        <w:rPr>
          <w:rFonts w:ascii="Arial" w:eastAsia="Times New Roman" w:hAnsi="Arial" w:cs="Arial"/>
          <w:color w:val="333333"/>
          <w:sz w:val="22"/>
          <w:bdr w:val="none" w:sz="0" w:space="0" w:color="auto" w:frame="1"/>
          <w:lang w:eastAsia="en-GB"/>
        </w:rPr>
        <w:t>2002</w:t>
      </w:r>
      <w:r w:rsidRPr="00D774B3">
        <w:rPr>
          <w:rFonts w:ascii="Arial" w:eastAsia="Times New Roman" w:hAnsi="Arial" w:cs="Arial"/>
          <w:color w:val="333333"/>
          <w:sz w:val="22"/>
          <w:lang w:eastAsia="en-GB"/>
        </w:rPr>
        <w:t>). Hormone replacement therapy for preventing cardiovascular disease in postmenopausal women. </w:t>
      </w:r>
      <w:r w:rsidRPr="00D774B3">
        <w:rPr>
          <w:rFonts w:ascii="Arial" w:eastAsia="Times New Roman" w:hAnsi="Arial" w:cs="Arial"/>
          <w:i/>
          <w:iCs/>
          <w:color w:val="333333"/>
          <w:sz w:val="22"/>
          <w:bdr w:val="none" w:sz="0" w:space="0" w:color="auto" w:frame="1"/>
          <w:lang w:eastAsia="en-GB"/>
        </w:rPr>
        <w:t>Cochrane Database of Systematic Reviews.</w:t>
      </w:r>
      <w:r w:rsidRPr="00D774B3">
        <w:rPr>
          <w:rFonts w:ascii="Arial" w:eastAsia="Times New Roman" w:hAnsi="Arial" w:cs="Arial"/>
          <w:color w:val="333333"/>
          <w:sz w:val="22"/>
          <w:lang w:eastAsia="en-GB"/>
        </w:rPr>
        <w:t> doi:</w:t>
      </w:r>
      <w:r w:rsidRPr="00D774B3">
        <w:rPr>
          <w:rFonts w:ascii="Arial" w:eastAsia="Times New Roman" w:hAnsi="Arial" w:cs="Arial"/>
          <w:color w:val="333333"/>
          <w:sz w:val="22"/>
          <w:bdr w:val="none" w:sz="0" w:space="0" w:color="auto" w:frame="1"/>
          <w:lang w:eastAsia="en-GB"/>
        </w:rPr>
        <w:t>10.1002/14651858.CD002229</w:t>
      </w:r>
      <w:hyperlink r:id="rId19" w:tgtFrame="_blank" w:history="1">
        <w:r w:rsidRPr="00D774B3">
          <w:rPr>
            <w:rFonts w:ascii="Arial" w:eastAsia="Times New Roman" w:hAnsi="Arial" w:cs="Arial"/>
            <w:color w:val="333333"/>
            <w:sz w:val="22"/>
            <w:u w:val="single"/>
            <w:bdr w:val="none" w:sz="0" w:space="0" w:color="auto" w:frame="1"/>
            <w:lang w:eastAsia="en-GB"/>
          </w:rPr>
          <w:t>CrossRef</w:t>
        </w:r>
      </w:hyperlink>
      <w:hyperlink r:id="rId20" w:tgtFrame="_blank" w:history="1">
        <w:r w:rsidRPr="00D774B3">
          <w:rPr>
            <w:rFonts w:ascii="Arial" w:eastAsia="Times New Roman" w:hAnsi="Arial" w:cs="Arial"/>
            <w:color w:val="333333"/>
            <w:sz w:val="22"/>
            <w:u w:val="single"/>
            <w:bdr w:val="none" w:sz="0" w:space="0" w:color="auto" w:frame="1"/>
            <w:lang w:eastAsia="en-GB"/>
          </w:rPr>
          <w:t>Google Scholar</w:t>
        </w:r>
      </w:hyperlink>
    </w:p>
    <w:p w14:paraId="084E5E3C" w14:textId="77777777" w:rsidR="00E35AC2" w:rsidRPr="002D4EAC" w:rsidRDefault="00E35AC2" w:rsidP="00D774B3">
      <w:pPr>
        <w:shd w:val="clear" w:color="auto" w:fill="FFFFFF"/>
        <w:spacing w:after="60" w:line="240" w:lineRule="auto"/>
        <w:textAlignment w:val="baseline"/>
        <w:rPr>
          <w:rFonts w:ascii="Arial" w:eastAsia="Times New Roman" w:hAnsi="Arial" w:cs="Arial"/>
          <w:color w:val="333333"/>
          <w:sz w:val="22"/>
          <w:lang w:eastAsia="en-GB"/>
        </w:rPr>
      </w:pPr>
    </w:p>
    <w:p w14:paraId="54CEF6C8" w14:textId="77777777" w:rsidR="00E35AC2" w:rsidRPr="002D4EAC" w:rsidRDefault="00E35AC2" w:rsidP="00E35AC2">
      <w:pPr>
        <w:rPr>
          <w:rFonts w:ascii="Arial" w:hAnsi="Arial" w:cs="Arial"/>
          <w:sz w:val="22"/>
          <w:lang w:eastAsia="en-GB"/>
        </w:rPr>
      </w:pPr>
      <w:proofErr w:type="spellStart"/>
      <w:r w:rsidRPr="002D4EAC">
        <w:rPr>
          <w:rFonts w:ascii="Arial" w:hAnsi="Arial" w:cs="Arial"/>
          <w:sz w:val="22"/>
          <w:lang w:eastAsia="en-GB"/>
        </w:rPr>
        <w:t>Gartoulla</w:t>
      </w:r>
      <w:proofErr w:type="spellEnd"/>
      <w:r w:rsidRPr="002D4EAC">
        <w:rPr>
          <w:rFonts w:ascii="Arial" w:hAnsi="Arial" w:cs="Arial"/>
          <w:sz w:val="22"/>
          <w:lang w:eastAsia="en-GB"/>
        </w:rPr>
        <w:t xml:space="preserve"> P, Worsley R, Bell RJ, Davis SR. Moderate to severe vasomotor and sexual symptoms remain problematic for women aged 60 to 65 years. Menopause 2018; 25:1331–1338. - </w:t>
      </w:r>
      <w:hyperlink r:id="rId21" w:history="1">
        <w:r w:rsidRPr="001F2DD0">
          <w:rPr>
            <w:rFonts w:ascii="Arial" w:hAnsi="Arial" w:cs="Arial"/>
            <w:color w:val="404040" w:themeColor="text1" w:themeTint="BF"/>
            <w:sz w:val="22"/>
            <w:u w:val="single"/>
            <w:lang w:eastAsia="en-GB"/>
          </w:rPr>
          <w:t>PubMed</w:t>
        </w:r>
      </w:hyperlink>
    </w:p>
    <w:p w14:paraId="2D1B2AE1" w14:textId="77777777" w:rsidR="00E35AC2" w:rsidRPr="002D4EAC" w:rsidRDefault="00E35AC2" w:rsidP="00D774B3">
      <w:pPr>
        <w:shd w:val="clear" w:color="auto" w:fill="FFFFFF"/>
        <w:spacing w:after="60" w:line="240" w:lineRule="auto"/>
        <w:textAlignment w:val="baseline"/>
        <w:rPr>
          <w:rFonts w:ascii="Arial" w:eastAsia="Times New Roman" w:hAnsi="Arial" w:cs="Arial"/>
          <w:color w:val="333333"/>
          <w:sz w:val="22"/>
          <w:lang w:eastAsia="en-GB"/>
        </w:rPr>
      </w:pPr>
    </w:p>
    <w:p w14:paraId="0988F609" w14:textId="77777777" w:rsidR="00BA4935" w:rsidRPr="00D774B3" w:rsidRDefault="00BA4935" w:rsidP="00D774B3">
      <w:pPr>
        <w:shd w:val="clear" w:color="auto" w:fill="FFFFFF"/>
        <w:spacing w:after="60" w:line="240" w:lineRule="auto"/>
        <w:textAlignment w:val="baseline"/>
        <w:rPr>
          <w:rFonts w:ascii="Arial" w:eastAsia="Times New Roman" w:hAnsi="Arial" w:cs="Arial"/>
          <w:color w:val="333333"/>
          <w:sz w:val="22"/>
          <w:lang w:eastAsia="en-GB"/>
        </w:rPr>
      </w:pPr>
    </w:p>
    <w:p w14:paraId="65480546" w14:textId="77777777" w:rsidR="00D774B3" w:rsidRPr="002D4EAC" w:rsidRDefault="00D774B3" w:rsidP="00D774B3">
      <w:pPr>
        <w:shd w:val="clear" w:color="auto" w:fill="FFFFFF"/>
        <w:spacing w:after="60" w:line="240" w:lineRule="auto"/>
        <w:textAlignment w:val="baseline"/>
        <w:rPr>
          <w:rFonts w:ascii="Arial" w:eastAsia="Times New Roman" w:hAnsi="Arial" w:cs="Arial"/>
          <w:color w:val="333333"/>
          <w:sz w:val="22"/>
          <w:lang w:eastAsia="en-GB"/>
        </w:rPr>
      </w:pPr>
      <w:r w:rsidRPr="00D774B3">
        <w:rPr>
          <w:rFonts w:ascii="Arial" w:eastAsia="Times New Roman" w:hAnsi="Arial" w:cs="Arial"/>
          <w:color w:val="333333"/>
          <w:sz w:val="22"/>
          <w:bdr w:val="none" w:sz="0" w:space="0" w:color="auto" w:frame="1"/>
          <w:lang w:eastAsia="en-GB"/>
        </w:rPr>
        <w:t>Hayes, S. C.</w:t>
      </w:r>
      <w:r w:rsidRPr="00D774B3">
        <w:rPr>
          <w:rFonts w:ascii="Arial" w:eastAsia="Times New Roman" w:hAnsi="Arial" w:cs="Arial"/>
          <w:color w:val="333333"/>
          <w:sz w:val="22"/>
          <w:lang w:eastAsia="en-GB"/>
        </w:rPr>
        <w:t> (</w:t>
      </w:r>
      <w:r w:rsidRPr="00D774B3">
        <w:rPr>
          <w:rFonts w:ascii="Arial" w:eastAsia="Times New Roman" w:hAnsi="Arial" w:cs="Arial"/>
          <w:color w:val="333333"/>
          <w:sz w:val="22"/>
          <w:bdr w:val="none" w:sz="0" w:space="0" w:color="auto" w:frame="1"/>
          <w:lang w:eastAsia="en-GB"/>
        </w:rPr>
        <w:t>2004</w:t>
      </w:r>
      <w:r w:rsidRPr="00D774B3">
        <w:rPr>
          <w:rFonts w:ascii="Arial" w:eastAsia="Times New Roman" w:hAnsi="Arial" w:cs="Arial"/>
          <w:color w:val="333333"/>
          <w:sz w:val="22"/>
          <w:lang w:eastAsia="en-GB"/>
        </w:rPr>
        <w:t>). </w:t>
      </w:r>
      <w:r w:rsidRPr="00D774B3">
        <w:rPr>
          <w:rFonts w:ascii="Arial" w:eastAsia="Times New Roman" w:hAnsi="Arial" w:cs="Arial"/>
          <w:color w:val="333333"/>
          <w:sz w:val="22"/>
          <w:bdr w:val="none" w:sz="0" w:space="0" w:color="auto" w:frame="1"/>
          <w:lang w:eastAsia="en-GB"/>
        </w:rPr>
        <w:t>Acceptance and commitment therapy, relational frame theory, and the third wave of behavioural and cognitive therapies</w:t>
      </w:r>
      <w:r w:rsidRPr="00D774B3">
        <w:rPr>
          <w:rFonts w:ascii="Arial" w:eastAsia="Times New Roman" w:hAnsi="Arial" w:cs="Arial"/>
          <w:color w:val="333333"/>
          <w:sz w:val="22"/>
          <w:lang w:eastAsia="en-GB"/>
        </w:rPr>
        <w:t>. </w:t>
      </w:r>
      <w:r w:rsidRPr="00D774B3">
        <w:rPr>
          <w:rFonts w:ascii="Arial" w:eastAsia="Times New Roman" w:hAnsi="Arial" w:cs="Arial"/>
          <w:color w:val="333333"/>
          <w:sz w:val="22"/>
          <w:bdr w:val="none" w:sz="0" w:space="0" w:color="auto" w:frame="1"/>
          <w:lang w:eastAsia="en-GB"/>
        </w:rPr>
        <w:t>Behaviour Therapy</w:t>
      </w:r>
      <w:r w:rsidRPr="00D774B3">
        <w:rPr>
          <w:rFonts w:ascii="Arial" w:eastAsia="Times New Roman" w:hAnsi="Arial" w:cs="Arial"/>
          <w:color w:val="333333"/>
          <w:sz w:val="22"/>
          <w:lang w:eastAsia="en-GB"/>
        </w:rPr>
        <w:t>, </w:t>
      </w:r>
      <w:r w:rsidRPr="00D774B3">
        <w:rPr>
          <w:rFonts w:ascii="Arial" w:eastAsia="Times New Roman" w:hAnsi="Arial" w:cs="Arial"/>
          <w:color w:val="333333"/>
          <w:sz w:val="22"/>
          <w:bdr w:val="none" w:sz="0" w:space="0" w:color="auto" w:frame="1"/>
          <w:lang w:eastAsia="en-GB"/>
        </w:rPr>
        <w:t>35</w:t>
      </w:r>
      <w:r w:rsidRPr="00D774B3">
        <w:rPr>
          <w:rFonts w:ascii="Arial" w:eastAsia="Times New Roman" w:hAnsi="Arial" w:cs="Arial"/>
          <w:color w:val="333333"/>
          <w:sz w:val="22"/>
          <w:lang w:eastAsia="en-GB"/>
        </w:rPr>
        <w:t>, </w:t>
      </w:r>
      <w:r w:rsidRPr="00D774B3">
        <w:rPr>
          <w:rFonts w:ascii="Arial" w:eastAsia="Times New Roman" w:hAnsi="Arial" w:cs="Arial"/>
          <w:color w:val="333333"/>
          <w:sz w:val="22"/>
          <w:bdr w:val="none" w:sz="0" w:space="0" w:color="auto" w:frame="1"/>
          <w:lang w:eastAsia="en-GB"/>
        </w:rPr>
        <w:t>639</w:t>
      </w:r>
      <w:r w:rsidRPr="00D774B3">
        <w:rPr>
          <w:rFonts w:ascii="Arial" w:eastAsia="Times New Roman" w:hAnsi="Arial" w:cs="Arial"/>
          <w:color w:val="333333"/>
          <w:sz w:val="22"/>
          <w:lang w:eastAsia="en-GB"/>
        </w:rPr>
        <w:t>–</w:t>
      </w:r>
      <w:r w:rsidRPr="00D774B3">
        <w:rPr>
          <w:rFonts w:ascii="Arial" w:eastAsia="Times New Roman" w:hAnsi="Arial" w:cs="Arial"/>
          <w:color w:val="333333"/>
          <w:sz w:val="22"/>
          <w:bdr w:val="none" w:sz="0" w:space="0" w:color="auto" w:frame="1"/>
          <w:lang w:eastAsia="en-GB"/>
        </w:rPr>
        <w:t>665</w:t>
      </w:r>
      <w:r w:rsidRPr="00D774B3">
        <w:rPr>
          <w:rFonts w:ascii="Arial" w:eastAsia="Times New Roman" w:hAnsi="Arial" w:cs="Arial"/>
          <w:color w:val="333333"/>
          <w:sz w:val="22"/>
          <w:lang w:eastAsia="en-GB"/>
        </w:rPr>
        <w:t>.</w:t>
      </w:r>
      <w:hyperlink r:id="rId22" w:tgtFrame="_blank" w:history="1">
        <w:r w:rsidRPr="00D774B3">
          <w:rPr>
            <w:rFonts w:ascii="Arial" w:eastAsia="Times New Roman" w:hAnsi="Arial" w:cs="Arial"/>
            <w:color w:val="333333"/>
            <w:sz w:val="22"/>
            <w:u w:val="single"/>
            <w:bdr w:val="none" w:sz="0" w:space="0" w:color="auto" w:frame="1"/>
            <w:lang w:eastAsia="en-GB"/>
          </w:rPr>
          <w:t>CrossRef</w:t>
        </w:r>
      </w:hyperlink>
      <w:hyperlink r:id="rId23" w:tgtFrame="_blank" w:history="1">
        <w:r w:rsidRPr="00D774B3">
          <w:rPr>
            <w:rFonts w:ascii="Arial" w:eastAsia="Times New Roman" w:hAnsi="Arial" w:cs="Arial"/>
            <w:color w:val="333333"/>
            <w:sz w:val="22"/>
            <w:u w:val="single"/>
            <w:bdr w:val="none" w:sz="0" w:space="0" w:color="auto" w:frame="1"/>
            <w:lang w:eastAsia="en-GB"/>
          </w:rPr>
          <w:t>Google Scholar</w:t>
        </w:r>
      </w:hyperlink>
    </w:p>
    <w:p w14:paraId="2A18F437" w14:textId="77777777" w:rsidR="00BA4935" w:rsidRPr="00D774B3" w:rsidRDefault="00BA4935" w:rsidP="00D774B3">
      <w:pPr>
        <w:shd w:val="clear" w:color="auto" w:fill="FFFFFF"/>
        <w:spacing w:after="60" w:line="240" w:lineRule="auto"/>
        <w:textAlignment w:val="baseline"/>
        <w:rPr>
          <w:rFonts w:ascii="Arial" w:eastAsia="Times New Roman" w:hAnsi="Arial" w:cs="Arial"/>
          <w:color w:val="333333"/>
          <w:sz w:val="22"/>
          <w:lang w:eastAsia="en-GB"/>
        </w:rPr>
      </w:pPr>
    </w:p>
    <w:p w14:paraId="16FF353C" w14:textId="46D805AE" w:rsidR="00D774B3" w:rsidRPr="00D774B3" w:rsidRDefault="00D774B3" w:rsidP="00D774B3">
      <w:pPr>
        <w:shd w:val="clear" w:color="auto" w:fill="FFFFFF"/>
        <w:spacing w:after="60" w:line="240" w:lineRule="auto"/>
        <w:textAlignment w:val="baseline"/>
        <w:rPr>
          <w:rFonts w:ascii="Arial" w:eastAsia="Times New Roman" w:hAnsi="Arial" w:cs="Arial"/>
          <w:color w:val="333333"/>
          <w:sz w:val="22"/>
          <w:lang w:eastAsia="en-GB"/>
        </w:rPr>
      </w:pPr>
      <w:r w:rsidRPr="00D774B3">
        <w:rPr>
          <w:rFonts w:ascii="Arial" w:eastAsia="Times New Roman" w:hAnsi="Arial" w:cs="Arial"/>
          <w:color w:val="333333"/>
          <w:sz w:val="22"/>
          <w:bdr w:val="none" w:sz="0" w:space="0" w:color="auto" w:frame="1"/>
          <w:lang w:eastAsia="en-GB"/>
        </w:rPr>
        <w:t>Hayes, S. C.</w:t>
      </w:r>
      <w:r w:rsidRPr="00D774B3">
        <w:rPr>
          <w:rFonts w:ascii="Arial" w:eastAsia="Times New Roman" w:hAnsi="Arial" w:cs="Arial"/>
          <w:color w:val="333333"/>
          <w:sz w:val="22"/>
          <w:lang w:eastAsia="en-GB"/>
        </w:rPr>
        <w:t>, </w:t>
      </w:r>
      <w:r w:rsidRPr="00D774B3">
        <w:rPr>
          <w:rFonts w:ascii="Arial" w:eastAsia="Times New Roman" w:hAnsi="Arial" w:cs="Arial"/>
          <w:color w:val="333333"/>
          <w:sz w:val="22"/>
          <w:bdr w:val="none" w:sz="0" w:space="0" w:color="auto" w:frame="1"/>
          <w:lang w:eastAsia="en-GB"/>
        </w:rPr>
        <w:t>Follette, V. M.</w:t>
      </w:r>
      <w:r w:rsidRPr="00D774B3">
        <w:rPr>
          <w:rFonts w:ascii="Arial" w:eastAsia="Times New Roman" w:hAnsi="Arial" w:cs="Arial"/>
          <w:color w:val="333333"/>
          <w:sz w:val="22"/>
          <w:lang w:eastAsia="en-GB"/>
        </w:rPr>
        <w:t> and </w:t>
      </w:r>
      <w:r w:rsidR="00BA4935" w:rsidRPr="002D4EAC">
        <w:rPr>
          <w:rFonts w:ascii="Arial" w:eastAsia="Times New Roman" w:hAnsi="Arial" w:cs="Arial"/>
          <w:color w:val="333333"/>
          <w:sz w:val="22"/>
          <w:bdr w:val="none" w:sz="0" w:space="0" w:color="auto" w:frame="1"/>
          <w:lang w:eastAsia="en-GB"/>
        </w:rPr>
        <w:t>Lyneham</w:t>
      </w:r>
      <w:r w:rsidRPr="00D774B3">
        <w:rPr>
          <w:rFonts w:ascii="Arial" w:eastAsia="Times New Roman" w:hAnsi="Arial" w:cs="Arial"/>
          <w:color w:val="333333"/>
          <w:sz w:val="22"/>
          <w:bdr w:val="none" w:sz="0" w:space="0" w:color="auto" w:frame="1"/>
          <w:lang w:eastAsia="en-GB"/>
        </w:rPr>
        <w:t>, M. M.</w:t>
      </w:r>
      <w:r w:rsidRPr="00D774B3">
        <w:rPr>
          <w:rFonts w:ascii="Arial" w:eastAsia="Times New Roman" w:hAnsi="Arial" w:cs="Arial"/>
          <w:color w:val="333333"/>
          <w:sz w:val="22"/>
          <w:lang w:eastAsia="en-GB"/>
        </w:rPr>
        <w:t> (</w:t>
      </w:r>
      <w:r w:rsidRPr="00D774B3">
        <w:rPr>
          <w:rFonts w:ascii="Arial" w:eastAsia="Times New Roman" w:hAnsi="Arial" w:cs="Arial"/>
          <w:color w:val="333333"/>
          <w:sz w:val="22"/>
          <w:bdr w:val="none" w:sz="0" w:space="0" w:color="auto" w:frame="1"/>
          <w:lang w:eastAsia="en-GB"/>
        </w:rPr>
        <w:t>2004</w:t>
      </w:r>
      <w:r w:rsidRPr="00D774B3">
        <w:rPr>
          <w:rFonts w:ascii="Arial" w:eastAsia="Times New Roman" w:hAnsi="Arial" w:cs="Arial"/>
          <w:color w:val="333333"/>
          <w:sz w:val="22"/>
          <w:lang w:eastAsia="en-GB"/>
        </w:rPr>
        <w:t>). </w:t>
      </w:r>
      <w:r w:rsidRPr="00D774B3">
        <w:rPr>
          <w:rFonts w:ascii="Arial" w:eastAsia="Times New Roman" w:hAnsi="Arial" w:cs="Arial"/>
          <w:color w:val="333333"/>
          <w:sz w:val="22"/>
          <w:bdr w:val="none" w:sz="0" w:space="0" w:color="auto" w:frame="1"/>
          <w:lang w:eastAsia="en-GB"/>
        </w:rPr>
        <w:t>Mindfulness and Acceptance: expanding the cognitive behavioural tradition</w:t>
      </w:r>
      <w:r w:rsidRPr="00D774B3">
        <w:rPr>
          <w:rFonts w:ascii="Arial" w:eastAsia="Times New Roman" w:hAnsi="Arial" w:cs="Arial"/>
          <w:color w:val="333333"/>
          <w:sz w:val="22"/>
          <w:lang w:eastAsia="en-GB"/>
        </w:rPr>
        <w:t>. </w:t>
      </w:r>
      <w:r w:rsidRPr="00D774B3">
        <w:rPr>
          <w:rFonts w:ascii="Arial" w:eastAsia="Times New Roman" w:hAnsi="Arial" w:cs="Arial"/>
          <w:color w:val="333333"/>
          <w:sz w:val="22"/>
          <w:bdr w:val="none" w:sz="0" w:space="0" w:color="auto" w:frame="1"/>
          <w:lang w:eastAsia="en-GB"/>
        </w:rPr>
        <w:t>New York</w:t>
      </w:r>
      <w:r w:rsidRPr="00D774B3">
        <w:rPr>
          <w:rFonts w:ascii="Arial" w:eastAsia="Times New Roman" w:hAnsi="Arial" w:cs="Arial"/>
          <w:color w:val="333333"/>
          <w:sz w:val="22"/>
          <w:lang w:eastAsia="en-GB"/>
        </w:rPr>
        <w:t>: </w:t>
      </w:r>
      <w:r w:rsidR="00BA4935" w:rsidRPr="002D4EAC">
        <w:rPr>
          <w:rFonts w:ascii="Arial" w:eastAsia="Times New Roman" w:hAnsi="Arial" w:cs="Arial"/>
          <w:color w:val="333333"/>
          <w:sz w:val="22"/>
          <w:bdr w:val="none" w:sz="0" w:space="0" w:color="auto" w:frame="1"/>
          <w:lang w:eastAsia="en-GB"/>
        </w:rPr>
        <w:t>Guilford</w:t>
      </w:r>
      <w:r w:rsidR="00BA4935" w:rsidRPr="002D4EAC">
        <w:rPr>
          <w:rFonts w:ascii="Arial" w:eastAsia="Times New Roman" w:hAnsi="Arial" w:cs="Arial"/>
          <w:color w:val="333333"/>
          <w:sz w:val="22"/>
          <w:lang w:eastAsia="en-GB"/>
        </w:rPr>
        <w:t>. Google</w:t>
      </w:r>
    </w:p>
    <w:p w14:paraId="13330D81" w14:textId="2804CFFD" w:rsidR="00DD491D" w:rsidRPr="002D4EAC" w:rsidRDefault="00D774B3" w:rsidP="00D774B3">
      <w:pPr>
        <w:shd w:val="clear" w:color="auto" w:fill="FFFFFF"/>
        <w:spacing w:after="60" w:line="240" w:lineRule="auto"/>
        <w:textAlignment w:val="baseline"/>
        <w:rPr>
          <w:rFonts w:ascii="Arial" w:eastAsia="Times New Roman" w:hAnsi="Arial" w:cs="Arial"/>
          <w:color w:val="333333"/>
          <w:sz w:val="22"/>
          <w:lang w:eastAsia="en-GB"/>
        </w:rPr>
      </w:pPr>
      <w:r w:rsidRPr="00D774B3">
        <w:rPr>
          <w:rFonts w:ascii="Arial" w:eastAsia="Times New Roman" w:hAnsi="Arial" w:cs="Arial"/>
          <w:color w:val="333333"/>
          <w:sz w:val="22"/>
          <w:bdr w:val="none" w:sz="0" w:space="0" w:color="auto" w:frame="1"/>
          <w:lang w:eastAsia="en-GB"/>
        </w:rPr>
        <w:t>Hunter, M. S.</w:t>
      </w:r>
      <w:r w:rsidRPr="00D774B3">
        <w:rPr>
          <w:rFonts w:ascii="Arial" w:eastAsia="Times New Roman" w:hAnsi="Arial" w:cs="Arial"/>
          <w:color w:val="333333"/>
          <w:sz w:val="22"/>
          <w:lang w:eastAsia="en-GB"/>
        </w:rPr>
        <w:t>, </w:t>
      </w:r>
      <w:r w:rsidRPr="00D774B3">
        <w:rPr>
          <w:rFonts w:ascii="Arial" w:eastAsia="Times New Roman" w:hAnsi="Arial" w:cs="Arial"/>
          <w:color w:val="333333"/>
          <w:sz w:val="22"/>
          <w:bdr w:val="none" w:sz="0" w:space="0" w:color="auto" w:frame="1"/>
          <w:lang w:eastAsia="en-GB"/>
        </w:rPr>
        <w:t>Ayers, B.</w:t>
      </w:r>
      <w:r w:rsidRPr="00D774B3">
        <w:rPr>
          <w:rFonts w:ascii="Arial" w:eastAsia="Times New Roman" w:hAnsi="Arial" w:cs="Arial"/>
          <w:color w:val="333333"/>
          <w:sz w:val="22"/>
          <w:lang w:eastAsia="en-GB"/>
        </w:rPr>
        <w:t> and </w:t>
      </w:r>
      <w:r w:rsidRPr="00D774B3">
        <w:rPr>
          <w:rFonts w:ascii="Arial" w:eastAsia="Times New Roman" w:hAnsi="Arial" w:cs="Arial"/>
          <w:color w:val="333333"/>
          <w:sz w:val="22"/>
          <w:bdr w:val="none" w:sz="0" w:space="0" w:color="auto" w:frame="1"/>
          <w:lang w:eastAsia="en-GB"/>
        </w:rPr>
        <w:t>Smith, M.</w:t>
      </w:r>
      <w:r w:rsidRPr="00D774B3">
        <w:rPr>
          <w:rFonts w:ascii="Arial" w:eastAsia="Times New Roman" w:hAnsi="Arial" w:cs="Arial"/>
          <w:color w:val="333333"/>
          <w:sz w:val="22"/>
          <w:lang w:eastAsia="en-GB"/>
        </w:rPr>
        <w:t> (</w:t>
      </w:r>
      <w:r w:rsidRPr="00D774B3">
        <w:rPr>
          <w:rFonts w:ascii="Arial" w:eastAsia="Times New Roman" w:hAnsi="Arial" w:cs="Arial"/>
          <w:color w:val="333333"/>
          <w:sz w:val="22"/>
          <w:bdr w:val="none" w:sz="0" w:space="0" w:color="auto" w:frame="1"/>
          <w:lang w:eastAsia="en-GB"/>
        </w:rPr>
        <w:t>2011</w:t>
      </w:r>
      <w:r w:rsidRPr="00D774B3">
        <w:rPr>
          <w:rFonts w:ascii="Arial" w:eastAsia="Times New Roman" w:hAnsi="Arial" w:cs="Arial"/>
          <w:color w:val="333333"/>
          <w:sz w:val="22"/>
          <w:lang w:eastAsia="en-GB"/>
        </w:rPr>
        <w:t>). </w:t>
      </w:r>
      <w:r w:rsidRPr="00D774B3">
        <w:rPr>
          <w:rFonts w:ascii="Arial" w:eastAsia="Times New Roman" w:hAnsi="Arial" w:cs="Arial"/>
          <w:color w:val="333333"/>
          <w:sz w:val="22"/>
          <w:bdr w:val="none" w:sz="0" w:space="0" w:color="auto" w:frame="1"/>
          <w:lang w:eastAsia="en-GB"/>
        </w:rPr>
        <w:t>The Hot Flush Behaviour Scale: a measure of behavioural reactions to menopausal hot flushes and night sweats</w:t>
      </w:r>
      <w:r w:rsidRPr="00D774B3">
        <w:rPr>
          <w:rFonts w:ascii="Arial" w:eastAsia="Times New Roman" w:hAnsi="Arial" w:cs="Arial"/>
          <w:color w:val="333333"/>
          <w:sz w:val="22"/>
          <w:lang w:eastAsia="en-GB"/>
        </w:rPr>
        <w:t>. </w:t>
      </w:r>
      <w:r w:rsidRPr="00D774B3">
        <w:rPr>
          <w:rFonts w:ascii="Arial" w:eastAsia="Times New Roman" w:hAnsi="Arial" w:cs="Arial"/>
          <w:color w:val="333333"/>
          <w:sz w:val="22"/>
          <w:bdr w:val="none" w:sz="0" w:space="0" w:color="auto" w:frame="1"/>
          <w:lang w:eastAsia="en-GB"/>
        </w:rPr>
        <w:t>Menopause: The Journal of the North American Menopause Society</w:t>
      </w:r>
      <w:r w:rsidRPr="00D774B3">
        <w:rPr>
          <w:rFonts w:ascii="Arial" w:eastAsia="Times New Roman" w:hAnsi="Arial" w:cs="Arial"/>
          <w:color w:val="333333"/>
          <w:sz w:val="22"/>
          <w:lang w:eastAsia="en-GB"/>
        </w:rPr>
        <w:t>, </w:t>
      </w:r>
      <w:r w:rsidRPr="00D774B3">
        <w:rPr>
          <w:rFonts w:ascii="Arial" w:eastAsia="Times New Roman" w:hAnsi="Arial" w:cs="Arial"/>
          <w:color w:val="333333"/>
          <w:sz w:val="22"/>
          <w:bdr w:val="none" w:sz="0" w:space="0" w:color="auto" w:frame="1"/>
          <w:lang w:eastAsia="en-GB"/>
        </w:rPr>
        <w:t>18</w:t>
      </w:r>
      <w:r w:rsidRPr="00D774B3">
        <w:rPr>
          <w:rFonts w:ascii="Arial" w:eastAsia="Times New Roman" w:hAnsi="Arial" w:cs="Arial"/>
          <w:color w:val="333333"/>
          <w:sz w:val="22"/>
          <w:lang w:eastAsia="en-GB"/>
        </w:rPr>
        <w:t>, </w:t>
      </w:r>
      <w:r w:rsidRPr="00D774B3">
        <w:rPr>
          <w:rFonts w:ascii="Arial" w:eastAsia="Times New Roman" w:hAnsi="Arial" w:cs="Arial"/>
          <w:color w:val="333333"/>
          <w:sz w:val="22"/>
          <w:bdr w:val="none" w:sz="0" w:space="0" w:color="auto" w:frame="1"/>
          <w:lang w:eastAsia="en-GB"/>
        </w:rPr>
        <w:t>1178</w:t>
      </w:r>
      <w:r w:rsidRPr="00D774B3">
        <w:rPr>
          <w:rFonts w:ascii="Arial" w:eastAsia="Times New Roman" w:hAnsi="Arial" w:cs="Arial"/>
          <w:color w:val="333333"/>
          <w:sz w:val="22"/>
          <w:lang w:eastAsia="en-GB"/>
        </w:rPr>
        <w:t>–</w:t>
      </w:r>
    </w:p>
    <w:p w14:paraId="455F9069" w14:textId="77777777" w:rsidR="009462D8" w:rsidRPr="009462D8" w:rsidRDefault="009462D8" w:rsidP="00DD491D">
      <w:pPr>
        <w:shd w:val="clear" w:color="auto" w:fill="FFFFFF"/>
        <w:spacing w:after="0" w:line="240" w:lineRule="auto"/>
        <w:rPr>
          <w:rFonts w:ascii="Arial" w:eastAsia="Times New Roman" w:hAnsi="Arial" w:cs="Arial"/>
          <w:color w:val="212121"/>
          <w:sz w:val="22"/>
          <w:lang w:eastAsia="en-GB"/>
        </w:rPr>
      </w:pPr>
    </w:p>
    <w:p w14:paraId="7E33E575" w14:textId="77777777" w:rsidR="009462D8" w:rsidRPr="002D4EAC" w:rsidRDefault="009462D8" w:rsidP="008A09DB">
      <w:pPr>
        <w:rPr>
          <w:rFonts w:ascii="Arial" w:hAnsi="Arial" w:cs="Arial"/>
          <w:sz w:val="22"/>
          <w:lang w:eastAsia="en-GB"/>
        </w:rPr>
      </w:pPr>
      <w:proofErr w:type="spellStart"/>
      <w:r w:rsidRPr="002D4EAC">
        <w:rPr>
          <w:rFonts w:ascii="Arial" w:hAnsi="Arial" w:cs="Arial"/>
          <w:sz w:val="22"/>
          <w:lang w:eastAsia="en-GB"/>
        </w:rPr>
        <w:lastRenderedPageBreak/>
        <w:t>Lonnèe</w:t>
      </w:r>
      <w:proofErr w:type="spellEnd"/>
      <w:r w:rsidRPr="002D4EAC">
        <w:rPr>
          <w:rFonts w:ascii="Arial" w:hAnsi="Arial" w:cs="Arial"/>
          <w:sz w:val="22"/>
          <w:lang w:eastAsia="en-GB"/>
        </w:rPr>
        <w:t xml:space="preserve">-Hoffmann RAM, </w:t>
      </w:r>
      <w:proofErr w:type="spellStart"/>
      <w:r w:rsidRPr="002D4EAC">
        <w:rPr>
          <w:rFonts w:ascii="Arial" w:hAnsi="Arial" w:cs="Arial"/>
          <w:sz w:val="22"/>
          <w:lang w:eastAsia="en-GB"/>
        </w:rPr>
        <w:t>Dennerstein</w:t>
      </w:r>
      <w:proofErr w:type="spellEnd"/>
      <w:r w:rsidRPr="002D4EAC">
        <w:rPr>
          <w:rFonts w:ascii="Arial" w:hAnsi="Arial" w:cs="Arial"/>
          <w:sz w:val="22"/>
          <w:lang w:eastAsia="en-GB"/>
        </w:rPr>
        <w:t xml:space="preserve"> L, </w:t>
      </w:r>
      <w:proofErr w:type="spellStart"/>
      <w:r w:rsidRPr="002D4EAC">
        <w:rPr>
          <w:rFonts w:ascii="Arial" w:hAnsi="Arial" w:cs="Arial"/>
          <w:sz w:val="22"/>
          <w:lang w:eastAsia="en-GB"/>
        </w:rPr>
        <w:t>Lehert</w:t>
      </w:r>
      <w:proofErr w:type="spellEnd"/>
      <w:r w:rsidRPr="002D4EAC">
        <w:rPr>
          <w:rFonts w:ascii="Arial" w:hAnsi="Arial" w:cs="Arial"/>
          <w:sz w:val="22"/>
          <w:lang w:eastAsia="en-GB"/>
        </w:rPr>
        <w:t xml:space="preserve"> P, </w:t>
      </w:r>
      <w:proofErr w:type="spellStart"/>
      <w:r w:rsidRPr="002D4EAC">
        <w:rPr>
          <w:rFonts w:ascii="Arial" w:hAnsi="Arial" w:cs="Arial"/>
          <w:sz w:val="22"/>
          <w:lang w:eastAsia="en-GB"/>
        </w:rPr>
        <w:t>Szoeke</w:t>
      </w:r>
      <w:proofErr w:type="spellEnd"/>
      <w:r w:rsidRPr="002D4EAC">
        <w:rPr>
          <w:rFonts w:ascii="Arial" w:hAnsi="Arial" w:cs="Arial"/>
          <w:sz w:val="22"/>
          <w:lang w:eastAsia="en-GB"/>
        </w:rPr>
        <w:t xml:space="preserve"> C. Sexual function in the late </w:t>
      </w:r>
      <w:proofErr w:type="spellStart"/>
      <w:r w:rsidRPr="002D4EAC">
        <w:rPr>
          <w:rFonts w:ascii="Arial" w:hAnsi="Arial" w:cs="Arial"/>
          <w:sz w:val="22"/>
          <w:lang w:eastAsia="en-GB"/>
        </w:rPr>
        <w:t>postmenopause</w:t>
      </w:r>
      <w:proofErr w:type="spellEnd"/>
      <w:r w:rsidRPr="002D4EAC">
        <w:rPr>
          <w:rFonts w:ascii="Arial" w:hAnsi="Arial" w:cs="Arial"/>
          <w:sz w:val="22"/>
          <w:lang w:eastAsia="en-GB"/>
        </w:rPr>
        <w:t xml:space="preserve">: a decade of follow-up in a population-based cohort of Australian women. J Sex Med 2014; 11:2029–2038. </w:t>
      </w:r>
      <w:r w:rsidRPr="001F2DD0">
        <w:rPr>
          <w:rFonts w:ascii="Arial" w:hAnsi="Arial" w:cs="Arial"/>
          <w:color w:val="404040" w:themeColor="text1" w:themeTint="BF"/>
          <w:sz w:val="22"/>
          <w:lang w:eastAsia="en-GB"/>
        </w:rPr>
        <w:t>- </w:t>
      </w:r>
      <w:hyperlink r:id="rId24" w:history="1">
        <w:r w:rsidRPr="001F2DD0">
          <w:rPr>
            <w:rFonts w:ascii="Arial" w:hAnsi="Arial" w:cs="Arial"/>
            <w:color w:val="404040" w:themeColor="text1" w:themeTint="BF"/>
            <w:sz w:val="22"/>
            <w:u w:val="single"/>
            <w:lang w:eastAsia="en-GB"/>
          </w:rPr>
          <w:t>PubMed</w:t>
        </w:r>
      </w:hyperlink>
    </w:p>
    <w:p w14:paraId="27F6A720" w14:textId="77777777" w:rsidR="009462D8" w:rsidRPr="002D4EAC" w:rsidRDefault="009462D8" w:rsidP="008A09DB">
      <w:pPr>
        <w:rPr>
          <w:rFonts w:ascii="Arial" w:hAnsi="Arial" w:cs="Arial"/>
          <w:sz w:val="22"/>
          <w:lang w:eastAsia="en-GB"/>
        </w:rPr>
      </w:pPr>
    </w:p>
    <w:p w14:paraId="3C764693" w14:textId="77777777" w:rsidR="009462D8" w:rsidRPr="002D4EAC" w:rsidRDefault="009462D8" w:rsidP="008A09DB">
      <w:pPr>
        <w:rPr>
          <w:rFonts w:ascii="Arial" w:hAnsi="Arial" w:cs="Arial"/>
          <w:sz w:val="22"/>
          <w:lang w:eastAsia="en-GB"/>
        </w:rPr>
      </w:pPr>
      <w:r w:rsidRPr="002D4EAC">
        <w:rPr>
          <w:rFonts w:ascii="Arial" w:hAnsi="Arial" w:cs="Arial"/>
          <w:sz w:val="22"/>
          <w:lang w:eastAsia="en-GB"/>
        </w:rPr>
        <w:t xml:space="preserve">Mitchell KR, Mercer CH, </w:t>
      </w:r>
      <w:proofErr w:type="spellStart"/>
      <w:r w:rsidRPr="002D4EAC">
        <w:rPr>
          <w:rFonts w:ascii="Arial" w:hAnsi="Arial" w:cs="Arial"/>
          <w:sz w:val="22"/>
          <w:lang w:eastAsia="en-GB"/>
        </w:rPr>
        <w:t>Ploubidis</w:t>
      </w:r>
      <w:proofErr w:type="spellEnd"/>
      <w:r w:rsidRPr="002D4EAC">
        <w:rPr>
          <w:rFonts w:ascii="Arial" w:hAnsi="Arial" w:cs="Arial"/>
          <w:sz w:val="22"/>
          <w:lang w:eastAsia="en-GB"/>
        </w:rPr>
        <w:t xml:space="preserve"> GB, et al. Sexual function in Britain: findings from the third National Survey of Sexual Attitudes and Lifestyles (Natsal-3). Lancet 2013; 382:1817–1829. </w:t>
      </w:r>
      <w:r w:rsidRPr="001F2DD0">
        <w:rPr>
          <w:rFonts w:ascii="Arial" w:hAnsi="Arial" w:cs="Arial"/>
          <w:color w:val="404040" w:themeColor="text1" w:themeTint="BF"/>
          <w:sz w:val="22"/>
          <w:lang w:eastAsia="en-GB"/>
        </w:rPr>
        <w:t>- </w:t>
      </w:r>
      <w:hyperlink r:id="rId25" w:history="1">
        <w:r w:rsidRPr="001F2DD0">
          <w:rPr>
            <w:rFonts w:ascii="Arial" w:hAnsi="Arial" w:cs="Arial"/>
            <w:color w:val="404040" w:themeColor="text1" w:themeTint="BF"/>
            <w:sz w:val="22"/>
            <w:u w:val="single"/>
            <w:lang w:eastAsia="en-GB"/>
          </w:rPr>
          <w:t>PMC </w:t>
        </w:r>
      </w:hyperlink>
      <w:r w:rsidRPr="001F2DD0">
        <w:rPr>
          <w:rFonts w:ascii="Arial" w:hAnsi="Arial" w:cs="Arial"/>
          <w:color w:val="404040" w:themeColor="text1" w:themeTint="BF"/>
          <w:sz w:val="22"/>
          <w:lang w:eastAsia="en-GB"/>
        </w:rPr>
        <w:t>- </w:t>
      </w:r>
      <w:hyperlink r:id="rId26" w:history="1">
        <w:r w:rsidRPr="001F2DD0">
          <w:rPr>
            <w:rFonts w:ascii="Arial" w:hAnsi="Arial" w:cs="Arial"/>
            <w:color w:val="404040" w:themeColor="text1" w:themeTint="BF"/>
            <w:sz w:val="22"/>
            <w:u w:val="single"/>
            <w:lang w:eastAsia="en-GB"/>
          </w:rPr>
          <w:t>PubMed</w:t>
        </w:r>
      </w:hyperlink>
    </w:p>
    <w:p w14:paraId="207E47FA" w14:textId="77777777" w:rsidR="009462D8" w:rsidRPr="002D4EAC" w:rsidRDefault="009462D8" w:rsidP="008A09DB">
      <w:pPr>
        <w:rPr>
          <w:rFonts w:ascii="Arial" w:hAnsi="Arial" w:cs="Arial"/>
          <w:sz w:val="22"/>
          <w:lang w:eastAsia="en-GB"/>
        </w:rPr>
      </w:pPr>
    </w:p>
    <w:p w14:paraId="279BFBBE" w14:textId="77777777" w:rsidR="009462D8" w:rsidRPr="002D4EAC" w:rsidRDefault="009462D8" w:rsidP="008A09DB">
      <w:pPr>
        <w:rPr>
          <w:rFonts w:ascii="Arial" w:hAnsi="Arial" w:cs="Arial"/>
          <w:sz w:val="22"/>
          <w:lang w:eastAsia="en-GB"/>
        </w:rPr>
      </w:pPr>
      <w:r w:rsidRPr="002D4EAC">
        <w:rPr>
          <w:rFonts w:ascii="Arial" w:hAnsi="Arial" w:cs="Arial"/>
          <w:sz w:val="22"/>
          <w:lang w:eastAsia="en-GB"/>
        </w:rPr>
        <w:t xml:space="preserve">Thornton K, Chervenak J, Neal-Perry G. Menopause and sexuality. Endocrinol </w:t>
      </w:r>
      <w:proofErr w:type="spellStart"/>
      <w:r w:rsidRPr="002D4EAC">
        <w:rPr>
          <w:rFonts w:ascii="Arial" w:hAnsi="Arial" w:cs="Arial"/>
          <w:sz w:val="22"/>
          <w:lang w:eastAsia="en-GB"/>
        </w:rPr>
        <w:t>Metab</w:t>
      </w:r>
      <w:proofErr w:type="spellEnd"/>
      <w:r w:rsidRPr="002D4EAC">
        <w:rPr>
          <w:rFonts w:ascii="Arial" w:hAnsi="Arial" w:cs="Arial"/>
          <w:sz w:val="22"/>
          <w:lang w:eastAsia="en-GB"/>
        </w:rPr>
        <w:t xml:space="preserve"> Clin North Am 2015; 44:649–661. - </w:t>
      </w:r>
      <w:hyperlink r:id="rId27" w:history="1">
        <w:r w:rsidRPr="001F2DD0">
          <w:rPr>
            <w:rFonts w:ascii="Arial" w:hAnsi="Arial" w:cs="Arial"/>
            <w:color w:val="404040" w:themeColor="text1" w:themeTint="BF"/>
            <w:sz w:val="22"/>
            <w:u w:val="single"/>
            <w:lang w:eastAsia="en-GB"/>
          </w:rPr>
          <w:t>PMC </w:t>
        </w:r>
      </w:hyperlink>
      <w:r w:rsidRPr="001F2DD0">
        <w:rPr>
          <w:rFonts w:ascii="Arial" w:hAnsi="Arial" w:cs="Arial"/>
          <w:color w:val="404040" w:themeColor="text1" w:themeTint="BF"/>
          <w:sz w:val="22"/>
          <w:lang w:eastAsia="en-GB"/>
        </w:rPr>
        <w:t>- </w:t>
      </w:r>
      <w:hyperlink r:id="rId28" w:history="1">
        <w:r w:rsidRPr="001F2DD0">
          <w:rPr>
            <w:rFonts w:ascii="Arial" w:hAnsi="Arial" w:cs="Arial"/>
            <w:color w:val="404040" w:themeColor="text1" w:themeTint="BF"/>
            <w:sz w:val="22"/>
            <w:u w:val="single"/>
            <w:lang w:eastAsia="en-GB"/>
          </w:rPr>
          <w:t>PubMed</w:t>
        </w:r>
      </w:hyperlink>
    </w:p>
    <w:p w14:paraId="26156B29" w14:textId="77777777" w:rsidR="009462D8" w:rsidRPr="002D4EAC" w:rsidRDefault="009462D8" w:rsidP="008A09DB">
      <w:pPr>
        <w:rPr>
          <w:rFonts w:ascii="Arial" w:hAnsi="Arial" w:cs="Arial"/>
          <w:sz w:val="22"/>
          <w:lang w:eastAsia="en-GB"/>
        </w:rPr>
      </w:pPr>
    </w:p>
    <w:p w14:paraId="2DC24E15" w14:textId="2AAEA1D0" w:rsidR="001F2DD0" w:rsidRDefault="009462D8" w:rsidP="008A09DB">
      <w:pPr>
        <w:rPr>
          <w:rFonts w:ascii="Arial" w:hAnsi="Arial" w:cs="Arial"/>
          <w:color w:val="404040" w:themeColor="text1" w:themeTint="BF"/>
          <w:sz w:val="22"/>
          <w:lang w:eastAsia="en-GB"/>
        </w:rPr>
      </w:pPr>
      <w:r w:rsidRPr="002D4EAC">
        <w:rPr>
          <w:rFonts w:ascii="Arial" w:hAnsi="Arial" w:cs="Arial"/>
          <w:sz w:val="22"/>
          <w:lang w:eastAsia="en-GB"/>
        </w:rPr>
        <w:t xml:space="preserve">Thomas HN, Thurston RC. A biopsychosocial approach to women's sexual function and dysfunction at midlife: a narrative review. </w:t>
      </w:r>
      <w:proofErr w:type="spellStart"/>
      <w:r w:rsidRPr="002D4EAC">
        <w:rPr>
          <w:rFonts w:ascii="Arial" w:hAnsi="Arial" w:cs="Arial"/>
          <w:sz w:val="22"/>
          <w:lang w:eastAsia="en-GB"/>
        </w:rPr>
        <w:t>Maturitas</w:t>
      </w:r>
      <w:proofErr w:type="spellEnd"/>
      <w:r w:rsidRPr="002D4EAC">
        <w:rPr>
          <w:rFonts w:ascii="Arial" w:hAnsi="Arial" w:cs="Arial"/>
          <w:sz w:val="22"/>
          <w:lang w:eastAsia="en-GB"/>
        </w:rPr>
        <w:t xml:space="preserve"> 2016; 87:49–60. - </w:t>
      </w:r>
      <w:hyperlink r:id="rId29" w:history="1">
        <w:r w:rsidRPr="001F2DD0">
          <w:rPr>
            <w:rFonts w:ascii="Arial" w:hAnsi="Arial" w:cs="Arial"/>
            <w:color w:val="404040" w:themeColor="text1" w:themeTint="BF"/>
            <w:sz w:val="22"/>
            <w:u w:val="single"/>
            <w:lang w:eastAsia="en-GB"/>
          </w:rPr>
          <w:t>PMC </w:t>
        </w:r>
      </w:hyperlink>
      <w:r w:rsidRPr="001F2DD0">
        <w:rPr>
          <w:rFonts w:ascii="Arial" w:hAnsi="Arial" w:cs="Arial"/>
          <w:color w:val="404040" w:themeColor="text1" w:themeTint="BF"/>
          <w:sz w:val="22"/>
          <w:lang w:eastAsia="en-GB"/>
        </w:rPr>
        <w:t>- </w:t>
      </w:r>
      <w:hyperlink r:id="rId30" w:history="1">
        <w:r w:rsidRPr="001F2DD0">
          <w:rPr>
            <w:rFonts w:ascii="Arial" w:hAnsi="Arial" w:cs="Arial"/>
            <w:color w:val="404040" w:themeColor="text1" w:themeTint="BF"/>
            <w:sz w:val="22"/>
            <w:u w:val="single"/>
            <w:lang w:eastAsia="en-GB"/>
          </w:rPr>
          <w:t>PubMed</w:t>
        </w:r>
      </w:hyperlink>
    </w:p>
    <w:p w14:paraId="08FF3F36" w14:textId="54D77F75" w:rsidR="003F050D" w:rsidRDefault="00F56F9C" w:rsidP="008A09DB">
      <w:pPr>
        <w:rPr>
          <w:rFonts w:ascii="Arial" w:hAnsi="Arial" w:cs="Arial"/>
          <w:b/>
          <w:bCs/>
          <w:color w:val="404040" w:themeColor="text1" w:themeTint="BF"/>
          <w:sz w:val="22"/>
          <w:lang w:eastAsia="en-GB"/>
        </w:rPr>
      </w:pPr>
      <w:r>
        <w:rPr>
          <w:rFonts w:ascii="Arial" w:hAnsi="Arial" w:cs="Arial"/>
          <w:b/>
          <w:bCs/>
          <w:color w:val="404040" w:themeColor="text1" w:themeTint="BF"/>
          <w:sz w:val="22"/>
          <w:lang w:eastAsia="en-GB"/>
        </w:rPr>
        <w:t>Biogra</w:t>
      </w:r>
      <w:r w:rsidR="003F050D">
        <w:rPr>
          <w:rFonts w:ascii="Arial" w:hAnsi="Arial" w:cs="Arial"/>
          <w:b/>
          <w:bCs/>
          <w:color w:val="404040" w:themeColor="text1" w:themeTint="BF"/>
          <w:sz w:val="22"/>
          <w:lang w:eastAsia="en-GB"/>
        </w:rPr>
        <w:t>phy</w:t>
      </w:r>
    </w:p>
    <w:p w14:paraId="0D6BE0B6" w14:textId="77777777" w:rsidR="003F050D" w:rsidRPr="001F2DD0" w:rsidRDefault="003F050D" w:rsidP="008A09DB">
      <w:pPr>
        <w:rPr>
          <w:rFonts w:ascii="Arial" w:hAnsi="Arial" w:cs="Arial"/>
          <w:b/>
          <w:bCs/>
          <w:color w:val="404040" w:themeColor="text1" w:themeTint="BF"/>
          <w:sz w:val="22"/>
          <w:lang w:eastAsia="en-GB"/>
        </w:rPr>
      </w:pPr>
    </w:p>
    <w:p w14:paraId="7CA43117" w14:textId="49AEF0F1" w:rsidR="002D4EAC" w:rsidRPr="00FE7018" w:rsidRDefault="00902B7B" w:rsidP="008A09DB">
      <w:pPr>
        <w:rPr>
          <w:rFonts w:ascii="Arial" w:hAnsi="Arial" w:cs="Arial"/>
          <w:sz w:val="22"/>
          <w:lang w:eastAsia="en-GB"/>
        </w:rPr>
      </w:pPr>
      <w:r w:rsidRPr="00FE7018">
        <w:rPr>
          <w:rFonts w:ascii="Arial" w:hAnsi="Arial" w:cs="Arial"/>
          <w:color w:val="212121"/>
          <w:sz w:val="22"/>
          <w:shd w:val="clear" w:color="auto" w:fill="FFFFFF"/>
        </w:rPr>
        <w:t xml:space="preserve">Harder H, </w:t>
      </w:r>
      <w:proofErr w:type="spellStart"/>
      <w:r w:rsidRPr="00FE7018">
        <w:rPr>
          <w:rFonts w:ascii="Arial" w:hAnsi="Arial" w:cs="Arial"/>
          <w:color w:val="212121"/>
          <w:sz w:val="22"/>
          <w:shd w:val="clear" w:color="auto" w:fill="FFFFFF"/>
        </w:rPr>
        <w:t>Starkings</w:t>
      </w:r>
      <w:proofErr w:type="spellEnd"/>
      <w:r w:rsidRPr="00FE7018">
        <w:rPr>
          <w:rFonts w:ascii="Arial" w:hAnsi="Arial" w:cs="Arial"/>
          <w:color w:val="212121"/>
          <w:sz w:val="22"/>
          <w:shd w:val="clear" w:color="auto" w:fill="FFFFFF"/>
        </w:rPr>
        <w:t xml:space="preserve"> RML, Fallowfield LJ, Menon U, Jacobs IJ, Jenkins VA; UKCTOCS trialists. Sexual functioning in 4,418 postmenopausal women participating in UKCTOCS: a qualitative free-text analysis. Menopause. 2019 Oct;26(10):1100-1009. </w:t>
      </w:r>
      <w:proofErr w:type="spellStart"/>
      <w:r w:rsidRPr="00FE7018">
        <w:rPr>
          <w:rFonts w:ascii="Arial" w:hAnsi="Arial" w:cs="Arial"/>
          <w:color w:val="212121"/>
          <w:sz w:val="22"/>
          <w:shd w:val="clear" w:color="auto" w:fill="FFFFFF"/>
        </w:rPr>
        <w:t>doi</w:t>
      </w:r>
      <w:proofErr w:type="spellEnd"/>
      <w:r w:rsidRPr="00FE7018">
        <w:rPr>
          <w:rFonts w:ascii="Arial" w:hAnsi="Arial" w:cs="Arial"/>
          <w:color w:val="212121"/>
          <w:sz w:val="22"/>
          <w:shd w:val="clear" w:color="auto" w:fill="FFFFFF"/>
        </w:rPr>
        <w:t>: 10.1097/GME.0000000000001377. PMID: 31290761; PMCID: PMC6791508.</w:t>
      </w:r>
    </w:p>
    <w:p w14:paraId="4D235786" w14:textId="6B464B8C" w:rsidR="009462D8" w:rsidRPr="00FE7018" w:rsidRDefault="00115AF1" w:rsidP="008A09DB">
      <w:pPr>
        <w:rPr>
          <w:rFonts w:ascii="Arial" w:hAnsi="Arial" w:cs="Arial"/>
          <w:color w:val="212121"/>
          <w:sz w:val="22"/>
          <w:shd w:val="clear" w:color="auto" w:fill="FFFFFF"/>
        </w:rPr>
      </w:pPr>
      <w:r w:rsidRPr="00FE7018">
        <w:rPr>
          <w:rFonts w:ascii="Arial" w:hAnsi="Arial" w:cs="Arial"/>
          <w:color w:val="212121"/>
          <w:sz w:val="22"/>
          <w:shd w:val="clear" w:color="auto" w:fill="FFFFFF"/>
        </w:rPr>
        <w:t xml:space="preserve">de </w:t>
      </w:r>
      <w:proofErr w:type="spellStart"/>
      <w:r w:rsidRPr="00FE7018">
        <w:rPr>
          <w:rFonts w:ascii="Arial" w:hAnsi="Arial" w:cs="Arial"/>
          <w:color w:val="212121"/>
          <w:sz w:val="22"/>
          <w:shd w:val="clear" w:color="auto" w:fill="FFFFFF"/>
        </w:rPr>
        <w:t>Salis</w:t>
      </w:r>
      <w:proofErr w:type="spellEnd"/>
      <w:r w:rsidRPr="00FE7018">
        <w:rPr>
          <w:rFonts w:ascii="Arial" w:hAnsi="Arial" w:cs="Arial"/>
          <w:color w:val="212121"/>
          <w:sz w:val="22"/>
          <w:shd w:val="clear" w:color="auto" w:fill="FFFFFF"/>
        </w:rPr>
        <w:t xml:space="preserve"> I, Owen-Smith A, Donovan JL, Lawlor DA. Experiencing menopause in the UK: The interrelated narratives of normality, distress, and transformation. J Women Aging. 2018 Nov-Dec;30(6):520-540. </w:t>
      </w:r>
      <w:proofErr w:type="spellStart"/>
      <w:r w:rsidRPr="00FE7018">
        <w:rPr>
          <w:rFonts w:ascii="Arial" w:hAnsi="Arial" w:cs="Arial"/>
          <w:color w:val="212121"/>
          <w:sz w:val="22"/>
          <w:shd w:val="clear" w:color="auto" w:fill="FFFFFF"/>
        </w:rPr>
        <w:t>doi</w:t>
      </w:r>
      <w:proofErr w:type="spellEnd"/>
      <w:r w:rsidRPr="00FE7018">
        <w:rPr>
          <w:rFonts w:ascii="Arial" w:hAnsi="Arial" w:cs="Arial"/>
          <w:color w:val="212121"/>
          <w:sz w:val="22"/>
          <w:shd w:val="clear" w:color="auto" w:fill="FFFFFF"/>
        </w:rPr>
        <w:t xml:space="preserve">: 10.1080/08952841.2018.1396783. </w:t>
      </w:r>
      <w:proofErr w:type="spellStart"/>
      <w:r w:rsidRPr="00FE7018">
        <w:rPr>
          <w:rFonts w:ascii="Arial" w:hAnsi="Arial" w:cs="Arial"/>
          <w:color w:val="212121"/>
          <w:sz w:val="22"/>
          <w:shd w:val="clear" w:color="auto" w:fill="FFFFFF"/>
        </w:rPr>
        <w:t>Epub</w:t>
      </w:r>
      <w:proofErr w:type="spellEnd"/>
      <w:r w:rsidRPr="00FE7018">
        <w:rPr>
          <w:rFonts w:ascii="Arial" w:hAnsi="Arial" w:cs="Arial"/>
          <w:color w:val="212121"/>
          <w:sz w:val="22"/>
          <w:shd w:val="clear" w:color="auto" w:fill="FFFFFF"/>
        </w:rPr>
        <w:t xml:space="preserve"> 2017 Nov 2. PMID: 29095126; PMCID: PMC6191885.</w:t>
      </w:r>
    </w:p>
    <w:p w14:paraId="2FFC43DF" w14:textId="3DD730A9" w:rsidR="00155C7A" w:rsidRPr="00FE7018" w:rsidRDefault="00FE7018" w:rsidP="008A09DB">
      <w:pPr>
        <w:rPr>
          <w:rFonts w:ascii="Arial" w:hAnsi="Arial" w:cs="Arial"/>
          <w:sz w:val="22"/>
          <w:lang w:eastAsia="en-GB"/>
        </w:rPr>
      </w:pPr>
      <w:proofErr w:type="spellStart"/>
      <w:r w:rsidRPr="00FE7018">
        <w:rPr>
          <w:rFonts w:ascii="Arial" w:hAnsi="Arial" w:cs="Arial"/>
          <w:color w:val="181817"/>
          <w:sz w:val="22"/>
          <w:shd w:val="clear" w:color="auto" w:fill="FFFFFF"/>
        </w:rPr>
        <w:t>Balabanovic</w:t>
      </w:r>
      <w:proofErr w:type="spellEnd"/>
      <w:r w:rsidRPr="00FE7018">
        <w:rPr>
          <w:rFonts w:ascii="Arial" w:hAnsi="Arial" w:cs="Arial"/>
          <w:color w:val="181817"/>
          <w:sz w:val="22"/>
          <w:shd w:val="clear" w:color="auto" w:fill="FFFFFF"/>
        </w:rPr>
        <w:t>, J., Ayers, B., &amp; Hunter, M. (2013). Cognitive Behaviour Therapy for Menopausal Hot Flushes and Night Sweats: A Qualitative Analysis of Women's Experiences of Group and Self-Help CBT. </w:t>
      </w:r>
      <w:r w:rsidRPr="00FE7018">
        <w:rPr>
          <w:rFonts w:ascii="Arial" w:hAnsi="Arial" w:cs="Arial"/>
          <w:i/>
          <w:iCs/>
          <w:color w:val="181817"/>
          <w:sz w:val="22"/>
          <w:bdr w:val="none" w:sz="0" w:space="0" w:color="auto" w:frame="1"/>
          <w:shd w:val="clear" w:color="auto" w:fill="FFFFFF"/>
        </w:rPr>
        <w:t>Behavioural and Cognitive Psychotherapy,</w:t>
      </w:r>
      <w:r w:rsidRPr="00FE7018">
        <w:rPr>
          <w:rFonts w:ascii="Arial" w:hAnsi="Arial" w:cs="Arial"/>
          <w:color w:val="181817"/>
          <w:sz w:val="22"/>
          <w:shd w:val="clear" w:color="auto" w:fill="FFFFFF"/>
        </w:rPr>
        <w:t> </w:t>
      </w:r>
      <w:r w:rsidRPr="00FE7018">
        <w:rPr>
          <w:rFonts w:ascii="Arial" w:hAnsi="Arial" w:cs="Arial"/>
          <w:i/>
          <w:iCs/>
          <w:color w:val="181817"/>
          <w:sz w:val="22"/>
          <w:bdr w:val="none" w:sz="0" w:space="0" w:color="auto" w:frame="1"/>
          <w:shd w:val="clear" w:color="auto" w:fill="FFFFFF"/>
        </w:rPr>
        <w:t>41</w:t>
      </w:r>
      <w:r w:rsidRPr="00FE7018">
        <w:rPr>
          <w:rFonts w:ascii="Arial" w:hAnsi="Arial" w:cs="Arial"/>
          <w:color w:val="181817"/>
          <w:sz w:val="22"/>
          <w:shd w:val="clear" w:color="auto" w:fill="FFFFFF"/>
        </w:rPr>
        <w:t>(4), 441-457. doi:10.1017/S1352465812000677</w:t>
      </w:r>
    </w:p>
    <w:p w14:paraId="2DB7D54F" w14:textId="77777777" w:rsidR="009462D8" w:rsidRDefault="009462D8" w:rsidP="008A09DB">
      <w:pPr>
        <w:rPr>
          <w:rFonts w:ascii="Arial" w:hAnsi="Arial" w:cs="Arial"/>
          <w:color w:val="333333"/>
          <w:sz w:val="22"/>
          <w:lang w:eastAsia="en-GB"/>
        </w:rPr>
      </w:pPr>
    </w:p>
    <w:p w14:paraId="596DF60B" w14:textId="77777777" w:rsidR="004A6D68" w:rsidRPr="004A6D68" w:rsidRDefault="004A6D68" w:rsidP="004A6D68">
      <w:pPr>
        <w:spacing w:before="200" w:after="0" w:line="288" w:lineRule="auto"/>
        <w:rPr>
          <w:rFonts w:eastAsia="Times New Roman" w:cs="Times New Roman"/>
          <w:sz w:val="22"/>
          <w:lang w:eastAsia="en-GB"/>
        </w:rPr>
      </w:pPr>
      <w:r w:rsidRPr="004A6D68">
        <w:rPr>
          <w:rFonts w:ascii="Arial" w:eastAsiaTheme="minorEastAsia" w:hAnsi="Arial" w:cs="Arial"/>
          <w:color w:val="000000" w:themeColor="text1"/>
          <w:kern w:val="24"/>
          <w:sz w:val="22"/>
          <w:lang w:eastAsia="en-GB"/>
        </w:rPr>
        <w:t>Aim of study:</w:t>
      </w:r>
    </w:p>
    <w:p w14:paraId="6A84DCC9" w14:textId="77777777" w:rsidR="004A6D68" w:rsidRPr="004A6D68" w:rsidRDefault="004A6D68" w:rsidP="00976FC3">
      <w:pPr>
        <w:rPr>
          <w:rFonts w:eastAsia="Times New Roman" w:cs="Times New Roman"/>
          <w:color w:val="B71E42"/>
          <w:lang w:eastAsia="en-GB"/>
        </w:rPr>
      </w:pPr>
      <w:r w:rsidRPr="004A6D68">
        <w:rPr>
          <w:lang w:eastAsia="en-GB"/>
        </w:rPr>
        <w:t>According this three articles is qualitative Research &amp; Thematic Analysis</w:t>
      </w:r>
    </w:p>
    <w:p w14:paraId="54A02E25" w14:textId="6D567D78" w:rsidR="0027405F" w:rsidRPr="004A6D68" w:rsidRDefault="004A6D68" w:rsidP="004A6D68">
      <w:pPr>
        <w:spacing w:before="200" w:after="0" w:line="288" w:lineRule="auto"/>
        <w:rPr>
          <w:rFonts w:ascii="Arial" w:eastAsiaTheme="minorEastAsia" w:hAnsi="Arial" w:cs="Arial"/>
          <w:color w:val="000000" w:themeColor="text1"/>
          <w:kern w:val="24"/>
          <w:sz w:val="22"/>
          <w:lang w:eastAsia="en-GB"/>
        </w:rPr>
      </w:pPr>
      <w:r w:rsidRPr="004A6D68">
        <w:rPr>
          <w:rFonts w:ascii="Arial" w:eastAsiaTheme="minorEastAsia" w:hAnsi="Arial" w:cs="Arial"/>
          <w:color w:val="000000" w:themeColor="text1"/>
          <w:kern w:val="24"/>
          <w:sz w:val="22"/>
          <w:lang w:eastAsia="en-GB"/>
        </w:rPr>
        <w:t>Methods, samples  size &amp; Characteristics:</w:t>
      </w:r>
    </w:p>
    <w:p w14:paraId="38BDED6E" w14:textId="0389AA06" w:rsidR="004A6D68" w:rsidRPr="004A6D68" w:rsidRDefault="004A6D68" w:rsidP="0027405F">
      <w:pPr>
        <w:rPr>
          <w:rFonts w:eastAsia="Times New Roman" w:cs="Times New Roman"/>
          <w:color w:val="B71E42"/>
          <w:lang w:eastAsia="en-GB"/>
        </w:rPr>
      </w:pPr>
      <w:r w:rsidRPr="004A6D68">
        <w:rPr>
          <w:lang w:eastAsia="en-GB"/>
        </w:rPr>
        <w:t xml:space="preserve">This study investigates the effects of CBT therapies on </w:t>
      </w:r>
      <w:r w:rsidR="00976FC3" w:rsidRPr="004A6D68">
        <w:rPr>
          <w:lang w:eastAsia="en-GB"/>
        </w:rPr>
        <w:t>Meno’s</w:t>
      </w:r>
      <w:r w:rsidRPr="004A6D68">
        <w:rPr>
          <w:lang w:eastAsia="en-GB"/>
        </w:rPr>
        <w:t xml:space="preserve"> 2 individuals. They have explored the viewpoint of postmenopausal women on sexual function. Menopause among 48 mothers in the United Kingdom using in-depth, quantitative interviews. The interviews were theme-based and analysed, and after that, they were explored using theories from social sciences interviews.</w:t>
      </w:r>
    </w:p>
    <w:p w14:paraId="177A11FB" w14:textId="77777777" w:rsidR="004A6D68" w:rsidRPr="00976FC3" w:rsidRDefault="004A6D68" w:rsidP="008A09DB">
      <w:pPr>
        <w:rPr>
          <w:rFonts w:ascii="Arial" w:hAnsi="Arial" w:cs="Arial"/>
          <w:color w:val="333333"/>
          <w:sz w:val="22"/>
          <w:lang w:eastAsia="en-GB"/>
        </w:rPr>
      </w:pPr>
    </w:p>
    <w:p w14:paraId="725DCFBE" w14:textId="77777777" w:rsidR="00C46CE3" w:rsidRPr="00FE7018" w:rsidRDefault="00C46CE3" w:rsidP="008A09DB">
      <w:pPr>
        <w:rPr>
          <w:rFonts w:ascii="Arial" w:hAnsi="Arial" w:cs="Arial"/>
          <w:color w:val="000000"/>
          <w:sz w:val="22"/>
        </w:rPr>
      </w:pPr>
    </w:p>
    <w:p w14:paraId="6BD7E5CA" w14:textId="77777777" w:rsidR="00D774B3" w:rsidRPr="002D4EAC" w:rsidRDefault="00D774B3" w:rsidP="008A09DB">
      <w:pPr>
        <w:rPr>
          <w:rFonts w:ascii="Arial" w:hAnsi="Arial" w:cs="Arial"/>
          <w:color w:val="000000"/>
          <w:sz w:val="22"/>
        </w:rPr>
      </w:pPr>
    </w:p>
    <w:p w14:paraId="565DB336" w14:textId="77777777" w:rsidR="00E633A5" w:rsidRPr="002D4EAC" w:rsidRDefault="00E633A5" w:rsidP="00FA6F4B">
      <w:pPr>
        <w:pStyle w:val="NormalWeb"/>
        <w:spacing w:before="0" w:beforeAutospacing="0" w:after="0" w:afterAutospacing="0" w:line="360" w:lineRule="atLeast"/>
        <w:rPr>
          <w:rFonts w:ascii="Arial" w:hAnsi="Arial" w:cs="Arial"/>
          <w:color w:val="000000"/>
          <w:sz w:val="22"/>
          <w:szCs w:val="22"/>
        </w:rPr>
      </w:pPr>
    </w:p>
    <w:p w14:paraId="19DB4F17" w14:textId="0B0D964E" w:rsidR="00475CF8" w:rsidRPr="002D4EAC" w:rsidRDefault="00FA6F4B" w:rsidP="007A0822">
      <w:pPr>
        <w:pStyle w:val="NormalWeb"/>
        <w:rPr>
          <w:rFonts w:ascii="Arial" w:hAnsi="Arial" w:cs="Arial"/>
          <w:color w:val="000000"/>
          <w:sz w:val="22"/>
          <w:szCs w:val="22"/>
        </w:rPr>
      </w:pPr>
      <w:r w:rsidRPr="002D4EAC">
        <w:rPr>
          <w:rFonts w:ascii="Arial" w:hAnsi="Arial" w:cs="Arial"/>
          <w:color w:val="000000"/>
          <w:sz w:val="22"/>
          <w:szCs w:val="22"/>
        </w:rPr>
        <w:t>‌</w:t>
      </w:r>
    </w:p>
    <w:p w14:paraId="5200D3A3" w14:textId="77777777" w:rsidR="00475CF8" w:rsidRPr="002D4EAC" w:rsidRDefault="00475CF8" w:rsidP="0099388A">
      <w:pPr>
        <w:rPr>
          <w:rFonts w:ascii="Arial" w:hAnsi="Arial" w:cs="Arial"/>
          <w:sz w:val="22"/>
          <w:lang w:eastAsia="en-GB"/>
        </w:rPr>
      </w:pPr>
    </w:p>
    <w:p w14:paraId="1425F4AC" w14:textId="6695D929" w:rsidR="001D7C03" w:rsidRPr="002D4EAC" w:rsidRDefault="001D7C03" w:rsidP="0099388A">
      <w:pPr>
        <w:rPr>
          <w:rFonts w:ascii="Arial" w:hAnsi="Arial" w:cs="Arial"/>
          <w:b/>
          <w:bCs/>
          <w:sz w:val="22"/>
        </w:rPr>
      </w:pPr>
    </w:p>
    <w:sectPr w:rsidR="001D7C03" w:rsidRPr="002D4EAC" w:rsidSect="00163C17">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3808B5" w14:textId="77777777" w:rsidR="00DC3AF2" w:rsidRDefault="00DC3AF2" w:rsidP="003E4ECF">
      <w:pPr>
        <w:spacing w:after="0" w:line="240" w:lineRule="auto"/>
      </w:pPr>
      <w:r>
        <w:separator/>
      </w:r>
    </w:p>
  </w:endnote>
  <w:endnote w:type="continuationSeparator" w:id="0">
    <w:p w14:paraId="28C2E3BF" w14:textId="77777777" w:rsidR="00DC3AF2" w:rsidRDefault="00DC3AF2"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7988516"/>
      <w:docPartObj>
        <w:docPartGallery w:val="Page Numbers (Bottom of Page)"/>
        <w:docPartUnique/>
      </w:docPartObj>
    </w:sdtPr>
    <w:sdtEndPr>
      <w:rPr>
        <w:noProof/>
      </w:rPr>
    </w:sdtEndPr>
    <w:sdtContent>
      <w:p w14:paraId="22F0D82E" w14:textId="45C034A5" w:rsidR="003E4ECF" w:rsidRDefault="003E4EC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B56637" w14:textId="77777777" w:rsidR="00DC3AF2" w:rsidRDefault="00DC3AF2" w:rsidP="003E4ECF">
      <w:pPr>
        <w:spacing w:after="0" w:line="240" w:lineRule="auto"/>
      </w:pPr>
      <w:r>
        <w:separator/>
      </w:r>
    </w:p>
  </w:footnote>
  <w:footnote w:type="continuationSeparator" w:id="0">
    <w:p w14:paraId="7A6E63D3" w14:textId="77777777" w:rsidR="00DC3AF2" w:rsidRDefault="00DC3AF2"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54FEA"/>
    <w:multiLevelType w:val="hybridMultilevel"/>
    <w:tmpl w:val="0A7CB38C"/>
    <w:lvl w:ilvl="0" w:tplc="9F1ED5DA">
      <w:start w:val="1"/>
      <w:numFmt w:val="bullet"/>
      <w:lvlText w:val="•"/>
      <w:lvlJc w:val="left"/>
      <w:pPr>
        <w:tabs>
          <w:tab w:val="num" w:pos="720"/>
        </w:tabs>
        <w:ind w:left="720" w:hanging="360"/>
      </w:pPr>
      <w:rPr>
        <w:rFonts w:ascii="Arial" w:hAnsi="Arial" w:hint="default"/>
      </w:rPr>
    </w:lvl>
    <w:lvl w:ilvl="1" w:tplc="B240DDF6" w:tentative="1">
      <w:start w:val="1"/>
      <w:numFmt w:val="bullet"/>
      <w:lvlText w:val="•"/>
      <w:lvlJc w:val="left"/>
      <w:pPr>
        <w:tabs>
          <w:tab w:val="num" w:pos="1440"/>
        </w:tabs>
        <w:ind w:left="1440" w:hanging="360"/>
      </w:pPr>
      <w:rPr>
        <w:rFonts w:ascii="Arial" w:hAnsi="Arial" w:hint="default"/>
      </w:rPr>
    </w:lvl>
    <w:lvl w:ilvl="2" w:tplc="D2C2DDB4" w:tentative="1">
      <w:start w:val="1"/>
      <w:numFmt w:val="bullet"/>
      <w:lvlText w:val="•"/>
      <w:lvlJc w:val="left"/>
      <w:pPr>
        <w:tabs>
          <w:tab w:val="num" w:pos="2160"/>
        </w:tabs>
        <w:ind w:left="2160" w:hanging="360"/>
      </w:pPr>
      <w:rPr>
        <w:rFonts w:ascii="Arial" w:hAnsi="Arial" w:hint="default"/>
      </w:rPr>
    </w:lvl>
    <w:lvl w:ilvl="3" w:tplc="EBC48220" w:tentative="1">
      <w:start w:val="1"/>
      <w:numFmt w:val="bullet"/>
      <w:lvlText w:val="•"/>
      <w:lvlJc w:val="left"/>
      <w:pPr>
        <w:tabs>
          <w:tab w:val="num" w:pos="2880"/>
        </w:tabs>
        <w:ind w:left="2880" w:hanging="360"/>
      </w:pPr>
      <w:rPr>
        <w:rFonts w:ascii="Arial" w:hAnsi="Arial" w:hint="default"/>
      </w:rPr>
    </w:lvl>
    <w:lvl w:ilvl="4" w:tplc="87740FEC" w:tentative="1">
      <w:start w:val="1"/>
      <w:numFmt w:val="bullet"/>
      <w:lvlText w:val="•"/>
      <w:lvlJc w:val="left"/>
      <w:pPr>
        <w:tabs>
          <w:tab w:val="num" w:pos="3600"/>
        </w:tabs>
        <w:ind w:left="3600" w:hanging="360"/>
      </w:pPr>
      <w:rPr>
        <w:rFonts w:ascii="Arial" w:hAnsi="Arial" w:hint="default"/>
      </w:rPr>
    </w:lvl>
    <w:lvl w:ilvl="5" w:tplc="0E288458" w:tentative="1">
      <w:start w:val="1"/>
      <w:numFmt w:val="bullet"/>
      <w:lvlText w:val="•"/>
      <w:lvlJc w:val="left"/>
      <w:pPr>
        <w:tabs>
          <w:tab w:val="num" w:pos="4320"/>
        </w:tabs>
        <w:ind w:left="4320" w:hanging="360"/>
      </w:pPr>
      <w:rPr>
        <w:rFonts w:ascii="Arial" w:hAnsi="Arial" w:hint="default"/>
      </w:rPr>
    </w:lvl>
    <w:lvl w:ilvl="6" w:tplc="97FABB26" w:tentative="1">
      <w:start w:val="1"/>
      <w:numFmt w:val="bullet"/>
      <w:lvlText w:val="•"/>
      <w:lvlJc w:val="left"/>
      <w:pPr>
        <w:tabs>
          <w:tab w:val="num" w:pos="5040"/>
        </w:tabs>
        <w:ind w:left="5040" w:hanging="360"/>
      </w:pPr>
      <w:rPr>
        <w:rFonts w:ascii="Arial" w:hAnsi="Arial" w:hint="default"/>
      </w:rPr>
    </w:lvl>
    <w:lvl w:ilvl="7" w:tplc="30F0B900" w:tentative="1">
      <w:start w:val="1"/>
      <w:numFmt w:val="bullet"/>
      <w:lvlText w:val="•"/>
      <w:lvlJc w:val="left"/>
      <w:pPr>
        <w:tabs>
          <w:tab w:val="num" w:pos="5760"/>
        </w:tabs>
        <w:ind w:left="5760" w:hanging="360"/>
      </w:pPr>
      <w:rPr>
        <w:rFonts w:ascii="Arial" w:hAnsi="Arial" w:hint="default"/>
      </w:rPr>
    </w:lvl>
    <w:lvl w:ilvl="8" w:tplc="ADCCE4E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73438A"/>
    <w:multiLevelType w:val="multilevel"/>
    <w:tmpl w:val="A334A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510C56"/>
    <w:multiLevelType w:val="hybridMultilevel"/>
    <w:tmpl w:val="DFBEFBBC"/>
    <w:lvl w:ilvl="0" w:tplc="08FCF28C">
      <w:start w:val="1"/>
      <w:numFmt w:val="bullet"/>
      <w:lvlText w:val="•"/>
      <w:lvlJc w:val="left"/>
      <w:pPr>
        <w:tabs>
          <w:tab w:val="num" w:pos="720"/>
        </w:tabs>
        <w:ind w:left="720" w:hanging="360"/>
      </w:pPr>
      <w:rPr>
        <w:rFonts w:ascii="Arial" w:hAnsi="Arial" w:hint="default"/>
      </w:rPr>
    </w:lvl>
    <w:lvl w:ilvl="1" w:tplc="AE74186E" w:tentative="1">
      <w:start w:val="1"/>
      <w:numFmt w:val="bullet"/>
      <w:lvlText w:val="•"/>
      <w:lvlJc w:val="left"/>
      <w:pPr>
        <w:tabs>
          <w:tab w:val="num" w:pos="1440"/>
        </w:tabs>
        <w:ind w:left="1440" w:hanging="360"/>
      </w:pPr>
      <w:rPr>
        <w:rFonts w:ascii="Arial" w:hAnsi="Arial" w:hint="default"/>
      </w:rPr>
    </w:lvl>
    <w:lvl w:ilvl="2" w:tplc="90B8745E" w:tentative="1">
      <w:start w:val="1"/>
      <w:numFmt w:val="bullet"/>
      <w:lvlText w:val="•"/>
      <w:lvlJc w:val="left"/>
      <w:pPr>
        <w:tabs>
          <w:tab w:val="num" w:pos="2160"/>
        </w:tabs>
        <w:ind w:left="2160" w:hanging="360"/>
      </w:pPr>
      <w:rPr>
        <w:rFonts w:ascii="Arial" w:hAnsi="Arial" w:hint="default"/>
      </w:rPr>
    </w:lvl>
    <w:lvl w:ilvl="3" w:tplc="9342F276" w:tentative="1">
      <w:start w:val="1"/>
      <w:numFmt w:val="bullet"/>
      <w:lvlText w:val="•"/>
      <w:lvlJc w:val="left"/>
      <w:pPr>
        <w:tabs>
          <w:tab w:val="num" w:pos="2880"/>
        </w:tabs>
        <w:ind w:left="2880" w:hanging="360"/>
      </w:pPr>
      <w:rPr>
        <w:rFonts w:ascii="Arial" w:hAnsi="Arial" w:hint="default"/>
      </w:rPr>
    </w:lvl>
    <w:lvl w:ilvl="4" w:tplc="5562243A" w:tentative="1">
      <w:start w:val="1"/>
      <w:numFmt w:val="bullet"/>
      <w:lvlText w:val="•"/>
      <w:lvlJc w:val="left"/>
      <w:pPr>
        <w:tabs>
          <w:tab w:val="num" w:pos="3600"/>
        </w:tabs>
        <w:ind w:left="3600" w:hanging="360"/>
      </w:pPr>
      <w:rPr>
        <w:rFonts w:ascii="Arial" w:hAnsi="Arial" w:hint="default"/>
      </w:rPr>
    </w:lvl>
    <w:lvl w:ilvl="5" w:tplc="18B8ABC4" w:tentative="1">
      <w:start w:val="1"/>
      <w:numFmt w:val="bullet"/>
      <w:lvlText w:val="•"/>
      <w:lvlJc w:val="left"/>
      <w:pPr>
        <w:tabs>
          <w:tab w:val="num" w:pos="4320"/>
        </w:tabs>
        <w:ind w:left="4320" w:hanging="360"/>
      </w:pPr>
      <w:rPr>
        <w:rFonts w:ascii="Arial" w:hAnsi="Arial" w:hint="default"/>
      </w:rPr>
    </w:lvl>
    <w:lvl w:ilvl="6" w:tplc="05A4DC18" w:tentative="1">
      <w:start w:val="1"/>
      <w:numFmt w:val="bullet"/>
      <w:lvlText w:val="•"/>
      <w:lvlJc w:val="left"/>
      <w:pPr>
        <w:tabs>
          <w:tab w:val="num" w:pos="5040"/>
        </w:tabs>
        <w:ind w:left="5040" w:hanging="360"/>
      </w:pPr>
      <w:rPr>
        <w:rFonts w:ascii="Arial" w:hAnsi="Arial" w:hint="default"/>
      </w:rPr>
    </w:lvl>
    <w:lvl w:ilvl="7" w:tplc="3BA0E89A" w:tentative="1">
      <w:start w:val="1"/>
      <w:numFmt w:val="bullet"/>
      <w:lvlText w:val="•"/>
      <w:lvlJc w:val="left"/>
      <w:pPr>
        <w:tabs>
          <w:tab w:val="num" w:pos="5760"/>
        </w:tabs>
        <w:ind w:left="5760" w:hanging="360"/>
      </w:pPr>
      <w:rPr>
        <w:rFonts w:ascii="Arial" w:hAnsi="Arial" w:hint="default"/>
      </w:rPr>
    </w:lvl>
    <w:lvl w:ilvl="8" w:tplc="ED8810E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59A6549"/>
    <w:multiLevelType w:val="hybridMultilevel"/>
    <w:tmpl w:val="D6AE7740"/>
    <w:lvl w:ilvl="0" w:tplc="2EEC9B18">
      <w:start w:val="1"/>
      <w:numFmt w:val="bullet"/>
      <w:lvlText w:val="•"/>
      <w:lvlJc w:val="left"/>
      <w:pPr>
        <w:tabs>
          <w:tab w:val="num" w:pos="720"/>
        </w:tabs>
        <w:ind w:left="720" w:hanging="360"/>
      </w:pPr>
      <w:rPr>
        <w:rFonts w:ascii="Arial" w:hAnsi="Arial" w:hint="default"/>
      </w:rPr>
    </w:lvl>
    <w:lvl w:ilvl="1" w:tplc="6E10D388" w:tentative="1">
      <w:start w:val="1"/>
      <w:numFmt w:val="bullet"/>
      <w:lvlText w:val="•"/>
      <w:lvlJc w:val="left"/>
      <w:pPr>
        <w:tabs>
          <w:tab w:val="num" w:pos="1440"/>
        </w:tabs>
        <w:ind w:left="1440" w:hanging="360"/>
      </w:pPr>
      <w:rPr>
        <w:rFonts w:ascii="Arial" w:hAnsi="Arial" w:hint="default"/>
      </w:rPr>
    </w:lvl>
    <w:lvl w:ilvl="2" w:tplc="C010A3EE" w:tentative="1">
      <w:start w:val="1"/>
      <w:numFmt w:val="bullet"/>
      <w:lvlText w:val="•"/>
      <w:lvlJc w:val="left"/>
      <w:pPr>
        <w:tabs>
          <w:tab w:val="num" w:pos="2160"/>
        </w:tabs>
        <w:ind w:left="2160" w:hanging="360"/>
      </w:pPr>
      <w:rPr>
        <w:rFonts w:ascii="Arial" w:hAnsi="Arial" w:hint="default"/>
      </w:rPr>
    </w:lvl>
    <w:lvl w:ilvl="3" w:tplc="55E470CA" w:tentative="1">
      <w:start w:val="1"/>
      <w:numFmt w:val="bullet"/>
      <w:lvlText w:val="•"/>
      <w:lvlJc w:val="left"/>
      <w:pPr>
        <w:tabs>
          <w:tab w:val="num" w:pos="2880"/>
        </w:tabs>
        <w:ind w:left="2880" w:hanging="360"/>
      </w:pPr>
      <w:rPr>
        <w:rFonts w:ascii="Arial" w:hAnsi="Arial" w:hint="default"/>
      </w:rPr>
    </w:lvl>
    <w:lvl w:ilvl="4" w:tplc="9098A8DE" w:tentative="1">
      <w:start w:val="1"/>
      <w:numFmt w:val="bullet"/>
      <w:lvlText w:val="•"/>
      <w:lvlJc w:val="left"/>
      <w:pPr>
        <w:tabs>
          <w:tab w:val="num" w:pos="3600"/>
        </w:tabs>
        <w:ind w:left="3600" w:hanging="360"/>
      </w:pPr>
      <w:rPr>
        <w:rFonts w:ascii="Arial" w:hAnsi="Arial" w:hint="default"/>
      </w:rPr>
    </w:lvl>
    <w:lvl w:ilvl="5" w:tplc="E07EE47E" w:tentative="1">
      <w:start w:val="1"/>
      <w:numFmt w:val="bullet"/>
      <w:lvlText w:val="•"/>
      <w:lvlJc w:val="left"/>
      <w:pPr>
        <w:tabs>
          <w:tab w:val="num" w:pos="4320"/>
        </w:tabs>
        <w:ind w:left="4320" w:hanging="360"/>
      </w:pPr>
      <w:rPr>
        <w:rFonts w:ascii="Arial" w:hAnsi="Arial" w:hint="default"/>
      </w:rPr>
    </w:lvl>
    <w:lvl w:ilvl="6" w:tplc="480EBC54" w:tentative="1">
      <w:start w:val="1"/>
      <w:numFmt w:val="bullet"/>
      <w:lvlText w:val="•"/>
      <w:lvlJc w:val="left"/>
      <w:pPr>
        <w:tabs>
          <w:tab w:val="num" w:pos="5040"/>
        </w:tabs>
        <w:ind w:left="5040" w:hanging="360"/>
      </w:pPr>
      <w:rPr>
        <w:rFonts w:ascii="Arial" w:hAnsi="Arial" w:hint="default"/>
      </w:rPr>
    </w:lvl>
    <w:lvl w:ilvl="7" w:tplc="6852A8A6" w:tentative="1">
      <w:start w:val="1"/>
      <w:numFmt w:val="bullet"/>
      <w:lvlText w:val="•"/>
      <w:lvlJc w:val="left"/>
      <w:pPr>
        <w:tabs>
          <w:tab w:val="num" w:pos="5760"/>
        </w:tabs>
        <w:ind w:left="5760" w:hanging="360"/>
      </w:pPr>
      <w:rPr>
        <w:rFonts w:ascii="Arial" w:hAnsi="Arial" w:hint="default"/>
      </w:rPr>
    </w:lvl>
    <w:lvl w:ilvl="8" w:tplc="67D253A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6851051"/>
    <w:multiLevelType w:val="hybridMultilevel"/>
    <w:tmpl w:val="3E8C01E6"/>
    <w:lvl w:ilvl="0" w:tplc="3C4EF578">
      <w:start w:val="1"/>
      <w:numFmt w:val="bullet"/>
      <w:lvlText w:val="•"/>
      <w:lvlJc w:val="left"/>
      <w:pPr>
        <w:tabs>
          <w:tab w:val="num" w:pos="720"/>
        </w:tabs>
        <w:ind w:left="720" w:hanging="360"/>
      </w:pPr>
      <w:rPr>
        <w:rFonts w:ascii="Arial" w:hAnsi="Arial" w:hint="default"/>
      </w:rPr>
    </w:lvl>
    <w:lvl w:ilvl="1" w:tplc="B1A0FAD8" w:tentative="1">
      <w:start w:val="1"/>
      <w:numFmt w:val="bullet"/>
      <w:lvlText w:val="•"/>
      <w:lvlJc w:val="left"/>
      <w:pPr>
        <w:tabs>
          <w:tab w:val="num" w:pos="1440"/>
        </w:tabs>
        <w:ind w:left="1440" w:hanging="360"/>
      </w:pPr>
      <w:rPr>
        <w:rFonts w:ascii="Arial" w:hAnsi="Arial" w:hint="default"/>
      </w:rPr>
    </w:lvl>
    <w:lvl w:ilvl="2" w:tplc="F4CCC340" w:tentative="1">
      <w:start w:val="1"/>
      <w:numFmt w:val="bullet"/>
      <w:lvlText w:val="•"/>
      <w:lvlJc w:val="left"/>
      <w:pPr>
        <w:tabs>
          <w:tab w:val="num" w:pos="2160"/>
        </w:tabs>
        <w:ind w:left="2160" w:hanging="360"/>
      </w:pPr>
      <w:rPr>
        <w:rFonts w:ascii="Arial" w:hAnsi="Arial" w:hint="default"/>
      </w:rPr>
    </w:lvl>
    <w:lvl w:ilvl="3" w:tplc="1A2AFECA" w:tentative="1">
      <w:start w:val="1"/>
      <w:numFmt w:val="bullet"/>
      <w:lvlText w:val="•"/>
      <w:lvlJc w:val="left"/>
      <w:pPr>
        <w:tabs>
          <w:tab w:val="num" w:pos="2880"/>
        </w:tabs>
        <w:ind w:left="2880" w:hanging="360"/>
      </w:pPr>
      <w:rPr>
        <w:rFonts w:ascii="Arial" w:hAnsi="Arial" w:hint="default"/>
      </w:rPr>
    </w:lvl>
    <w:lvl w:ilvl="4" w:tplc="28C45966" w:tentative="1">
      <w:start w:val="1"/>
      <w:numFmt w:val="bullet"/>
      <w:lvlText w:val="•"/>
      <w:lvlJc w:val="left"/>
      <w:pPr>
        <w:tabs>
          <w:tab w:val="num" w:pos="3600"/>
        </w:tabs>
        <w:ind w:left="3600" w:hanging="360"/>
      </w:pPr>
      <w:rPr>
        <w:rFonts w:ascii="Arial" w:hAnsi="Arial" w:hint="default"/>
      </w:rPr>
    </w:lvl>
    <w:lvl w:ilvl="5" w:tplc="EF3EE530" w:tentative="1">
      <w:start w:val="1"/>
      <w:numFmt w:val="bullet"/>
      <w:lvlText w:val="•"/>
      <w:lvlJc w:val="left"/>
      <w:pPr>
        <w:tabs>
          <w:tab w:val="num" w:pos="4320"/>
        </w:tabs>
        <w:ind w:left="4320" w:hanging="360"/>
      </w:pPr>
      <w:rPr>
        <w:rFonts w:ascii="Arial" w:hAnsi="Arial" w:hint="default"/>
      </w:rPr>
    </w:lvl>
    <w:lvl w:ilvl="6" w:tplc="F3A24F82" w:tentative="1">
      <w:start w:val="1"/>
      <w:numFmt w:val="bullet"/>
      <w:lvlText w:val="•"/>
      <w:lvlJc w:val="left"/>
      <w:pPr>
        <w:tabs>
          <w:tab w:val="num" w:pos="5040"/>
        </w:tabs>
        <w:ind w:left="5040" w:hanging="360"/>
      </w:pPr>
      <w:rPr>
        <w:rFonts w:ascii="Arial" w:hAnsi="Arial" w:hint="default"/>
      </w:rPr>
    </w:lvl>
    <w:lvl w:ilvl="7" w:tplc="A6F2FAA8" w:tentative="1">
      <w:start w:val="1"/>
      <w:numFmt w:val="bullet"/>
      <w:lvlText w:val="•"/>
      <w:lvlJc w:val="left"/>
      <w:pPr>
        <w:tabs>
          <w:tab w:val="num" w:pos="5760"/>
        </w:tabs>
        <w:ind w:left="5760" w:hanging="360"/>
      </w:pPr>
      <w:rPr>
        <w:rFonts w:ascii="Arial" w:hAnsi="Arial" w:hint="default"/>
      </w:rPr>
    </w:lvl>
    <w:lvl w:ilvl="8" w:tplc="A16A010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86100C1"/>
    <w:multiLevelType w:val="hybridMultilevel"/>
    <w:tmpl w:val="49F23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635A60"/>
    <w:multiLevelType w:val="hybridMultilevel"/>
    <w:tmpl w:val="D3FE6834"/>
    <w:lvl w:ilvl="0" w:tplc="254EA8F8">
      <w:start w:val="1"/>
      <w:numFmt w:val="bullet"/>
      <w:lvlText w:val="•"/>
      <w:lvlJc w:val="left"/>
      <w:pPr>
        <w:tabs>
          <w:tab w:val="num" w:pos="360"/>
        </w:tabs>
        <w:ind w:left="360" w:hanging="360"/>
      </w:pPr>
      <w:rPr>
        <w:rFonts w:ascii="Arial" w:hAnsi="Arial" w:hint="default"/>
      </w:rPr>
    </w:lvl>
    <w:lvl w:ilvl="1" w:tplc="C1CC5722" w:tentative="1">
      <w:start w:val="1"/>
      <w:numFmt w:val="bullet"/>
      <w:lvlText w:val="•"/>
      <w:lvlJc w:val="left"/>
      <w:pPr>
        <w:tabs>
          <w:tab w:val="num" w:pos="1080"/>
        </w:tabs>
        <w:ind w:left="1080" w:hanging="360"/>
      </w:pPr>
      <w:rPr>
        <w:rFonts w:ascii="Arial" w:hAnsi="Arial" w:hint="default"/>
      </w:rPr>
    </w:lvl>
    <w:lvl w:ilvl="2" w:tplc="3E989ED8" w:tentative="1">
      <w:start w:val="1"/>
      <w:numFmt w:val="bullet"/>
      <w:lvlText w:val="•"/>
      <w:lvlJc w:val="left"/>
      <w:pPr>
        <w:tabs>
          <w:tab w:val="num" w:pos="1800"/>
        </w:tabs>
        <w:ind w:left="1800" w:hanging="360"/>
      </w:pPr>
      <w:rPr>
        <w:rFonts w:ascii="Arial" w:hAnsi="Arial" w:hint="default"/>
      </w:rPr>
    </w:lvl>
    <w:lvl w:ilvl="3" w:tplc="61E27632" w:tentative="1">
      <w:start w:val="1"/>
      <w:numFmt w:val="bullet"/>
      <w:lvlText w:val="•"/>
      <w:lvlJc w:val="left"/>
      <w:pPr>
        <w:tabs>
          <w:tab w:val="num" w:pos="2520"/>
        </w:tabs>
        <w:ind w:left="2520" w:hanging="360"/>
      </w:pPr>
      <w:rPr>
        <w:rFonts w:ascii="Arial" w:hAnsi="Arial" w:hint="default"/>
      </w:rPr>
    </w:lvl>
    <w:lvl w:ilvl="4" w:tplc="EFBEF8D0" w:tentative="1">
      <w:start w:val="1"/>
      <w:numFmt w:val="bullet"/>
      <w:lvlText w:val="•"/>
      <w:lvlJc w:val="left"/>
      <w:pPr>
        <w:tabs>
          <w:tab w:val="num" w:pos="3240"/>
        </w:tabs>
        <w:ind w:left="3240" w:hanging="360"/>
      </w:pPr>
      <w:rPr>
        <w:rFonts w:ascii="Arial" w:hAnsi="Arial" w:hint="default"/>
      </w:rPr>
    </w:lvl>
    <w:lvl w:ilvl="5" w:tplc="D290944E" w:tentative="1">
      <w:start w:val="1"/>
      <w:numFmt w:val="bullet"/>
      <w:lvlText w:val="•"/>
      <w:lvlJc w:val="left"/>
      <w:pPr>
        <w:tabs>
          <w:tab w:val="num" w:pos="3960"/>
        </w:tabs>
        <w:ind w:left="3960" w:hanging="360"/>
      </w:pPr>
      <w:rPr>
        <w:rFonts w:ascii="Arial" w:hAnsi="Arial" w:hint="default"/>
      </w:rPr>
    </w:lvl>
    <w:lvl w:ilvl="6" w:tplc="018C9664" w:tentative="1">
      <w:start w:val="1"/>
      <w:numFmt w:val="bullet"/>
      <w:lvlText w:val="•"/>
      <w:lvlJc w:val="left"/>
      <w:pPr>
        <w:tabs>
          <w:tab w:val="num" w:pos="4680"/>
        </w:tabs>
        <w:ind w:left="4680" w:hanging="360"/>
      </w:pPr>
      <w:rPr>
        <w:rFonts w:ascii="Arial" w:hAnsi="Arial" w:hint="default"/>
      </w:rPr>
    </w:lvl>
    <w:lvl w:ilvl="7" w:tplc="0C84A258" w:tentative="1">
      <w:start w:val="1"/>
      <w:numFmt w:val="bullet"/>
      <w:lvlText w:val="•"/>
      <w:lvlJc w:val="left"/>
      <w:pPr>
        <w:tabs>
          <w:tab w:val="num" w:pos="5400"/>
        </w:tabs>
        <w:ind w:left="5400" w:hanging="360"/>
      </w:pPr>
      <w:rPr>
        <w:rFonts w:ascii="Arial" w:hAnsi="Arial" w:hint="default"/>
      </w:rPr>
    </w:lvl>
    <w:lvl w:ilvl="8" w:tplc="946C9900" w:tentative="1">
      <w:start w:val="1"/>
      <w:numFmt w:val="bullet"/>
      <w:lvlText w:val="•"/>
      <w:lvlJc w:val="left"/>
      <w:pPr>
        <w:tabs>
          <w:tab w:val="num" w:pos="6120"/>
        </w:tabs>
        <w:ind w:left="6120" w:hanging="360"/>
      </w:pPr>
      <w:rPr>
        <w:rFonts w:ascii="Arial" w:hAnsi="Arial" w:hint="default"/>
      </w:rPr>
    </w:lvl>
  </w:abstractNum>
  <w:abstractNum w:abstractNumId="7" w15:restartNumberingAfterBreak="0">
    <w:nsid w:val="205340DF"/>
    <w:multiLevelType w:val="hybridMultilevel"/>
    <w:tmpl w:val="D0247214"/>
    <w:lvl w:ilvl="0" w:tplc="04465286">
      <w:start w:val="1"/>
      <w:numFmt w:val="bullet"/>
      <w:lvlText w:val=""/>
      <w:lvlJc w:val="left"/>
      <w:pPr>
        <w:tabs>
          <w:tab w:val="num" w:pos="720"/>
        </w:tabs>
        <w:ind w:left="720" w:hanging="360"/>
      </w:pPr>
      <w:rPr>
        <w:rFonts w:ascii="Wingdings" w:hAnsi="Wingdings" w:hint="default"/>
      </w:rPr>
    </w:lvl>
    <w:lvl w:ilvl="1" w:tplc="368C2182" w:tentative="1">
      <w:start w:val="1"/>
      <w:numFmt w:val="bullet"/>
      <w:lvlText w:val=""/>
      <w:lvlJc w:val="left"/>
      <w:pPr>
        <w:tabs>
          <w:tab w:val="num" w:pos="1440"/>
        </w:tabs>
        <w:ind w:left="1440" w:hanging="360"/>
      </w:pPr>
      <w:rPr>
        <w:rFonts w:ascii="Wingdings" w:hAnsi="Wingdings" w:hint="default"/>
      </w:rPr>
    </w:lvl>
    <w:lvl w:ilvl="2" w:tplc="DBE460CE" w:tentative="1">
      <w:start w:val="1"/>
      <w:numFmt w:val="bullet"/>
      <w:lvlText w:val=""/>
      <w:lvlJc w:val="left"/>
      <w:pPr>
        <w:tabs>
          <w:tab w:val="num" w:pos="2160"/>
        </w:tabs>
        <w:ind w:left="2160" w:hanging="360"/>
      </w:pPr>
      <w:rPr>
        <w:rFonts w:ascii="Wingdings" w:hAnsi="Wingdings" w:hint="default"/>
      </w:rPr>
    </w:lvl>
    <w:lvl w:ilvl="3" w:tplc="17009DE0" w:tentative="1">
      <w:start w:val="1"/>
      <w:numFmt w:val="bullet"/>
      <w:lvlText w:val=""/>
      <w:lvlJc w:val="left"/>
      <w:pPr>
        <w:tabs>
          <w:tab w:val="num" w:pos="2880"/>
        </w:tabs>
        <w:ind w:left="2880" w:hanging="360"/>
      </w:pPr>
      <w:rPr>
        <w:rFonts w:ascii="Wingdings" w:hAnsi="Wingdings" w:hint="default"/>
      </w:rPr>
    </w:lvl>
    <w:lvl w:ilvl="4" w:tplc="1C1CBD3E" w:tentative="1">
      <w:start w:val="1"/>
      <w:numFmt w:val="bullet"/>
      <w:lvlText w:val=""/>
      <w:lvlJc w:val="left"/>
      <w:pPr>
        <w:tabs>
          <w:tab w:val="num" w:pos="3600"/>
        </w:tabs>
        <w:ind w:left="3600" w:hanging="360"/>
      </w:pPr>
      <w:rPr>
        <w:rFonts w:ascii="Wingdings" w:hAnsi="Wingdings" w:hint="default"/>
      </w:rPr>
    </w:lvl>
    <w:lvl w:ilvl="5" w:tplc="7C84570E" w:tentative="1">
      <w:start w:val="1"/>
      <w:numFmt w:val="bullet"/>
      <w:lvlText w:val=""/>
      <w:lvlJc w:val="left"/>
      <w:pPr>
        <w:tabs>
          <w:tab w:val="num" w:pos="4320"/>
        </w:tabs>
        <w:ind w:left="4320" w:hanging="360"/>
      </w:pPr>
      <w:rPr>
        <w:rFonts w:ascii="Wingdings" w:hAnsi="Wingdings" w:hint="default"/>
      </w:rPr>
    </w:lvl>
    <w:lvl w:ilvl="6" w:tplc="15F23560" w:tentative="1">
      <w:start w:val="1"/>
      <w:numFmt w:val="bullet"/>
      <w:lvlText w:val=""/>
      <w:lvlJc w:val="left"/>
      <w:pPr>
        <w:tabs>
          <w:tab w:val="num" w:pos="5040"/>
        </w:tabs>
        <w:ind w:left="5040" w:hanging="360"/>
      </w:pPr>
      <w:rPr>
        <w:rFonts w:ascii="Wingdings" w:hAnsi="Wingdings" w:hint="default"/>
      </w:rPr>
    </w:lvl>
    <w:lvl w:ilvl="7" w:tplc="2466AA96" w:tentative="1">
      <w:start w:val="1"/>
      <w:numFmt w:val="bullet"/>
      <w:lvlText w:val=""/>
      <w:lvlJc w:val="left"/>
      <w:pPr>
        <w:tabs>
          <w:tab w:val="num" w:pos="5760"/>
        </w:tabs>
        <w:ind w:left="5760" w:hanging="360"/>
      </w:pPr>
      <w:rPr>
        <w:rFonts w:ascii="Wingdings" w:hAnsi="Wingdings" w:hint="default"/>
      </w:rPr>
    </w:lvl>
    <w:lvl w:ilvl="8" w:tplc="D2D036C6"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34340D9"/>
    <w:multiLevelType w:val="hybridMultilevel"/>
    <w:tmpl w:val="726867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4890E0E"/>
    <w:multiLevelType w:val="multilevel"/>
    <w:tmpl w:val="A4D0326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9D75FC4"/>
    <w:multiLevelType w:val="multilevel"/>
    <w:tmpl w:val="63144D3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0D73015"/>
    <w:multiLevelType w:val="hybridMultilevel"/>
    <w:tmpl w:val="C7021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37F2CE8"/>
    <w:multiLevelType w:val="hybridMultilevel"/>
    <w:tmpl w:val="0A76C86E"/>
    <w:lvl w:ilvl="0" w:tplc="AF8E6CBC">
      <w:start w:val="1"/>
      <w:numFmt w:val="bullet"/>
      <w:lvlText w:val=""/>
      <w:lvlJc w:val="left"/>
      <w:pPr>
        <w:tabs>
          <w:tab w:val="num" w:pos="720"/>
        </w:tabs>
        <w:ind w:left="720" w:hanging="360"/>
      </w:pPr>
      <w:rPr>
        <w:rFonts w:ascii="Wingdings" w:hAnsi="Wingdings" w:hint="default"/>
      </w:rPr>
    </w:lvl>
    <w:lvl w:ilvl="1" w:tplc="D60C11B6" w:tentative="1">
      <w:start w:val="1"/>
      <w:numFmt w:val="bullet"/>
      <w:lvlText w:val=""/>
      <w:lvlJc w:val="left"/>
      <w:pPr>
        <w:tabs>
          <w:tab w:val="num" w:pos="1440"/>
        </w:tabs>
        <w:ind w:left="1440" w:hanging="360"/>
      </w:pPr>
      <w:rPr>
        <w:rFonts w:ascii="Wingdings" w:hAnsi="Wingdings" w:hint="default"/>
      </w:rPr>
    </w:lvl>
    <w:lvl w:ilvl="2" w:tplc="F77E4FA2" w:tentative="1">
      <w:start w:val="1"/>
      <w:numFmt w:val="bullet"/>
      <w:lvlText w:val=""/>
      <w:lvlJc w:val="left"/>
      <w:pPr>
        <w:tabs>
          <w:tab w:val="num" w:pos="2160"/>
        </w:tabs>
        <w:ind w:left="2160" w:hanging="360"/>
      </w:pPr>
      <w:rPr>
        <w:rFonts w:ascii="Wingdings" w:hAnsi="Wingdings" w:hint="default"/>
      </w:rPr>
    </w:lvl>
    <w:lvl w:ilvl="3" w:tplc="813676C2" w:tentative="1">
      <w:start w:val="1"/>
      <w:numFmt w:val="bullet"/>
      <w:lvlText w:val=""/>
      <w:lvlJc w:val="left"/>
      <w:pPr>
        <w:tabs>
          <w:tab w:val="num" w:pos="2880"/>
        </w:tabs>
        <w:ind w:left="2880" w:hanging="360"/>
      </w:pPr>
      <w:rPr>
        <w:rFonts w:ascii="Wingdings" w:hAnsi="Wingdings" w:hint="default"/>
      </w:rPr>
    </w:lvl>
    <w:lvl w:ilvl="4" w:tplc="8C38DD28" w:tentative="1">
      <w:start w:val="1"/>
      <w:numFmt w:val="bullet"/>
      <w:lvlText w:val=""/>
      <w:lvlJc w:val="left"/>
      <w:pPr>
        <w:tabs>
          <w:tab w:val="num" w:pos="3600"/>
        </w:tabs>
        <w:ind w:left="3600" w:hanging="360"/>
      </w:pPr>
      <w:rPr>
        <w:rFonts w:ascii="Wingdings" w:hAnsi="Wingdings" w:hint="default"/>
      </w:rPr>
    </w:lvl>
    <w:lvl w:ilvl="5" w:tplc="E570A244" w:tentative="1">
      <w:start w:val="1"/>
      <w:numFmt w:val="bullet"/>
      <w:lvlText w:val=""/>
      <w:lvlJc w:val="left"/>
      <w:pPr>
        <w:tabs>
          <w:tab w:val="num" w:pos="4320"/>
        </w:tabs>
        <w:ind w:left="4320" w:hanging="360"/>
      </w:pPr>
      <w:rPr>
        <w:rFonts w:ascii="Wingdings" w:hAnsi="Wingdings" w:hint="default"/>
      </w:rPr>
    </w:lvl>
    <w:lvl w:ilvl="6" w:tplc="796EE6BA" w:tentative="1">
      <w:start w:val="1"/>
      <w:numFmt w:val="bullet"/>
      <w:lvlText w:val=""/>
      <w:lvlJc w:val="left"/>
      <w:pPr>
        <w:tabs>
          <w:tab w:val="num" w:pos="5040"/>
        </w:tabs>
        <w:ind w:left="5040" w:hanging="360"/>
      </w:pPr>
      <w:rPr>
        <w:rFonts w:ascii="Wingdings" w:hAnsi="Wingdings" w:hint="default"/>
      </w:rPr>
    </w:lvl>
    <w:lvl w:ilvl="7" w:tplc="FD2ABDE2" w:tentative="1">
      <w:start w:val="1"/>
      <w:numFmt w:val="bullet"/>
      <w:lvlText w:val=""/>
      <w:lvlJc w:val="left"/>
      <w:pPr>
        <w:tabs>
          <w:tab w:val="num" w:pos="5760"/>
        </w:tabs>
        <w:ind w:left="5760" w:hanging="360"/>
      </w:pPr>
      <w:rPr>
        <w:rFonts w:ascii="Wingdings" w:hAnsi="Wingdings" w:hint="default"/>
      </w:rPr>
    </w:lvl>
    <w:lvl w:ilvl="8" w:tplc="19DE9C3A"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7C005637"/>
    <w:multiLevelType w:val="hybridMultilevel"/>
    <w:tmpl w:val="A62EAB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DDD536A"/>
    <w:multiLevelType w:val="hybridMultilevel"/>
    <w:tmpl w:val="100CF880"/>
    <w:lvl w:ilvl="0" w:tplc="13645AB2">
      <w:start w:val="1"/>
      <w:numFmt w:val="decimal"/>
      <w:pStyle w:val="Heading1"/>
      <w:lvlText w:val="%1."/>
      <w:lvlJc w:val="left"/>
      <w:pPr>
        <w:ind w:left="502" w:hanging="360"/>
      </w:pPr>
      <w:rPr>
        <w:rFonts w:hint="default"/>
        <w:b w:val="0"/>
        <w:bCs/>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num w:numId="1" w16cid:durableId="2026319397">
    <w:abstractNumId w:val="14"/>
  </w:num>
  <w:num w:numId="2" w16cid:durableId="511140290">
    <w:abstractNumId w:val="5"/>
  </w:num>
  <w:num w:numId="3" w16cid:durableId="1228690695">
    <w:abstractNumId w:val="8"/>
  </w:num>
  <w:num w:numId="4" w16cid:durableId="995039279">
    <w:abstractNumId w:val="11"/>
  </w:num>
  <w:num w:numId="5" w16cid:durableId="1941644092">
    <w:abstractNumId w:val="13"/>
  </w:num>
  <w:num w:numId="6" w16cid:durableId="1546403010">
    <w:abstractNumId w:val="1"/>
  </w:num>
  <w:num w:numId="7" w16cid:durableId="2037777244">
    <w:abstractNumId w:val="12"/>
  </w:num>
  <w:num w:numId="8" w16cid:durableId="1155293507">
    <w:abstractNumId w:val="7"/>
  </w:num>
  <w:num w:numId="9" w16cid:durableId="993141385">
    <w:abstractNumId w:val="3"/>
  </w:num>
  <w:num w:numId="10" w16cid:durableId="515077670">
    <w:abstractNumId w:val="4"/>
  </w:num>
  <w:num w:numId="11" w16cid:durableId="1779249626">
    <w:abstractNumId w:val="0"/>
  </w:num>
  <w:num w:numId="12" w16cid:durableId="1992827382">
    <w:abstractNumId w:val="9"/>
  </w:num>
  <w:num w:numId="13" w16cid:durableId="1565294398">
    <w:abstractNumId w:val="9"/>
    <w:lvlOverride w:ilvl="1">
      <w:startOverride w:val="1"/>
    </w:lvlOverride>
  </w:num>
  <w:num w:numId="14" w16cid:durableId="1565294398">
    <w:abstractNumId w:val="9"/>
    <w:lvlOverride w:ilvl="1">
      <w:startOverride w:val="1"/>
    </w:lvlOverride>
  </w:num>
  <w:num w:numId="15" w16cid:durableId="1565294398">
    <w:abstractNumId w:val="9"/>
    <w:lvlOverride w:ilvl="1">
      <w:startOverride w:val="1"/>
    </w:lvlOverride>
  </w:num>
  <w:num w:numId="16" w16cid:durableId="1565294398">
    <w:abstractNumId w:val="9"/>
    <w:lvlOverride w:ilvl="1">
      <w:startOverride w:val="1"/>
    </w:lvlOverride>
  </w:num>
  <w:num w:numId="17" w16cid:durableId="1565294398">
    <w:abstractNumId w:val="9"/>
    <w:lvlOverride w:ilvl="1">
      <w:startOverride w:val="1"/>
    </w:lvlOverride>
  </w:num>
  <w:num w:numId="18" w16cid:durableId="543371791">
    <w:abstractNumId w:val="10"/>
  </w:num>
  <w:num w:numId="19" w16cid:durableId="1213927552">
    <w:abstractNumId w:val="10"/>
    <w:lvlOverride w:ilvl="1">
      <w:startOverride w:val="1"/>
    </w:lvlOverride>
  </w:num>
  <w:num w:numId="20" w16cid:durableId="1213927552">
    <w:abstractNumId w:val="10"/>
    <w:lvlOverride w:ilvl="1">
      <w:startOverride w:val="1"/>
    </w:lvlOverride>
  </w:num>
  <w:num w:numId="21" w16cid:durableId="1213927552">
    <w:abstractNumId w:val="10"/>
    <w:lvlOverride w:ilvl="1">
      <w:startOverride w:val="1"/>
    </w:lvlOverride>
  </w:num>
  <w:num w:numId="22" w16cid:durableId="1213927552">
    <w:abstractNumId w:val="10"/>
    <w:lvlOverride w:ilvl="1">
      <w:startOverride w:val="1"/>
    </w:lvlOverride>
  </w:num>
  <w:num w:numId="23" w16cid:durableId="1213927552">
    <w:abstractNumId w:val="10"/>
    <w:lvlOverride w:ilvl="1">
      <w:startOverride w:val="1"/>
    </w:lvlOverride>
  </w:num>
  <w:num w:numId="24" w16cid:durableId="976908720">
    <w:abstractNumId w:val="2"/>
  </w:num>
  <w:num w:numId="25" w16cid:durableId="1111172435">
    <w:abstractNumId w:val="6"/>
  </w:num>
  <w:num w:numId="26" w16cid:durableId="122965532">
    <w:abstractNumId w:val="14"/>
    <w:lvlOverride w:ilvl="0">
      <w:startOverride w:val="1"/>
    </w:lvlOverride>
  </w:num>
  <w:num w:numId="27" w16cid:durableId="1606302556">
    <w:abstractNumId w:val="14"/>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140B4"/>
    <w:rsid w:val="00025A37"/>
    <w:rsid w:val="000319BE"/>
    <w:rsid w:val="00040C56"/>
    <w:rsid w:val="00041471"/>
    <w:rsid w:val="00056C65"/>
    <w:rsid w:val="00074402"/>
    <w:rsid w:val="00075D49"/>
    <w:rsid w:val="00077143"/>
    <w:rsid w:val="000941AC"/>
    <w:rsid w:val="000A19FE"/>
    <w:rsid w:val="000A7B48"/>
    <w:rsid w:val="000C2B9C"/>
    <w:rsid w:val="000D26A1"/>
    <w:rsid w:val="000E35E1"/>
    <w:rsid w:val="000F06F3"/>
    <w:rsid w:val="000F5067"/>
    <w:rsid w:val="00100F89"/>
    <w:rsid w:val="001144F4"/>
    <w:rsid w:val="0011476A"/>
    <w:rsid w:val="00115AF1"/>
    <w:rsid w:val="001306CB"/>
    <w:rsid w:val="00141B2B"/>
    <w:rsid w:val="00155C7A"/>
    <w:rsid w:val="00163C17"/>
    <w:rsid w:val="00166946"/>
    <w:rsid w:val="001848D1"/>
    <w:rsid w:val="00195612"/>
    <w:rsid w:val="001B7E55"/>
    <w:rsid w:val="001B7FC5"/>
    <w:rsid w:val="001C2AD9"/>
    <w:rsid w:val="001C4E73"/>
    <w:rsid w:val="001D02B4"/>
    <w:rsid w:val="001D08D5"/>
    <w:rsid w:val="001D7C03"/>
    <w:rsid w:val="001E22BC"/>
    <w:rsid w:val="001F2DD0"/>
    <w:rsid w:val="00216014"/>
    <w:rsid w:val="00216C85"/>
    <w:rsid w:val="00226314"/>
    <w:rsid w:val="002433F0"/>
    <w:rsid w:val="00257CD3"/>
    <w:rsid w:val="0026393A"/>
    <w:rsid w:val="00273EDD"/>
    <w:rsid w:val="0027405F"/>
    <w:rsid w:val="00292E0D"/>
    <w:rsid w:val="002934AE"/>
    <w:rsid w:val="002972F5"/>
    <w:rsid w:val="002A61BB"/>
    <w:rsid w:val="002C3965"/>
    <w:rsid w:val="002D4EAC"/>
    <w:rsid w:val="002E1D7D"/>
    <w:rsid w:val="002E25A8"/>
    <w:rsid w:val="002E73D0"/>
    <w:rsid w:val="00320BAC"/>
    <w:rsid w:val="00321C4C"/>
    <w:rsid w:val="00335B9B"/>
    <w:rsid w:val="003401BA"/>
    <w:rsid w:val="00355672"/>
    <w:rsid w:val="003649B3"/>
    <w:rsid w:val="003725D9"/>
    <w:rsid w:val="00392BBC"/>
    <w:rsid w:val="003A69C4"/>
    <w:rsid w:val="003C636C"/>
    <w:rsid w:val="003E1507"/>
    <w:rsid w:val="003E4ECF"/>
    <w:rsid w:val="003F050D"/>
    <w:rsid w:val="003F3AA7"/>
    <w:rsid w:val="003F6369"/>
    <w:rsid w:val="004032A0"/>
    <w:rsid w:val="00403ED5"/>
    <w:rsid w:val="00452769"/>
    <w:rsid w:val="00456799"/>
    <w:rsid w:val="004633A5"/>
    <w:rsid w:val="00464F85"/>
    <w:rsid w:val="00475CF8"/>
    <w:rsid w:val="00476DB0"/>
    <w:rsid w:val="00490671"/>
    <w:rsid w:val="004A52CE"/>
    <w:rsid w:val="004A66B4"/>
    <w:rsid w:val="004A6D68"/>
    <w:rsid w:val="004A736E"/>
    <w:rsid w:val="004D1E54"/>
    <w:rsid w:val="004E478C"/>
    <w:rsid w:val="004F0AF8"/>
    <w:rsid w:val="005034B5"/>
    <w:rsid w:val="005227BD"/>
    <w:rsid w:val="005456FD"/>
    <w:rsid w:val="0056629F"/>
    <w:rsid w:val="00580B18"/>
    <w:rsid w:val="00580BE3"/>
    <w:rsid w:val="005B332F"/>
    <w:rsid w:val="005F1DF9"/>
    <w:rsid w:val="005F5223"/>
    <w:rsid w:val="005F5604"/>
    <w:rsid w:val="00602018"/>
    <w:rsid w:val="00604ABF"/>
    <w:rsid w:val="006139A5"/>
    <w:rsid w:val="00615408"/>
    <w:rsid w:val="00616A24"/>
    <w:rsid w:val="00617F9B"/>
    <w:rsid w:val="00622AA4"/>
    <w:rsid w:val="00624A95"/>
    <w:rsid w:val="00642168"/>
    <w:rsid w:val="0064589E"/>
    <w:rsid w:val="006623AD"/>
    <w:rsid w:val="00681B02"/>
    <w:rsid w:val="006925AA"/>
    <w:rsid w:val="006B5E90"/>
    <w:rsid w:val="006B6420"/>
    <w:rsid w:val="006D02FD"/>
    <w:rsid w:val="00703C12"/>
    <w:rsid w:val="0071102D"/>
    <w:rsid w:val="00711C18"/>
    <w:rsid w:val="00717E32"/>
    <w:rsid w:val="00727951"/>
    <w:rsid w:val="007564B6"/>
    <w:rsid w:val="0077413B"/>
    <w:rsid w:val="0078357B"/>
    <w:rsid w:val="007856AA"/>
    <w:rsid w:val="00795048"/>
    <w:rsid w:val="007A0822"/>
    <w:rsid w:val="007B263A"/>
    <w:rsid w:val="007D1382"/>
    <w:rsid w:val="007E31A4"/>
    <w:rsid w:val="00815854"/>
    <w:rsid w:val="00827B06"/>
    <w:rsid w:val="008536EC"/>
    <w:rsid w:val="00856D1D"/>
    <w:rsid w:val="008724DA"/>
    <w:rsid w:val="008878F9"/>
    <w:rsid w:val="00891078"/>
    <w:rsid w:val="00892ADD"/>
    <w:rsid w:val="008A09DB"/>
    <w:rsid w:val="008A4F93"/>
    <w:rsid w:val="008D1D66"/>
    <w:rsid w:val="008E0486"/>
    <w:rsid w:val="008E48AF"/>
    <w:rsid w:val="008F3D22"/>
    <w:rsid w:val="0090040D"/>
    <w:rsid w:val="00902B7B"/>
    <w:rsid w:val="0092153D"/>
    <w:rsid w:val="0093314C"/>
    <w:rsid w:val="00937AAB"/>
    <w:rsid w:val="009462D8"/>
    <w:rsid w:val="00974B72"/>
    <w:rsid w:val="00976FC3"/>
    <w:rsid w:val="00984351"/>
    <w:rsid w:val="0099388A"/>
    <w:rsid w:val="009B1489"/>
    <w:rsid w:val="009D052C"/>
    <w:rsid w:val="009D1D1E"/>
    <w:rsid w:val="009E2E8E"/>
    <w:rsid w:val="009E3202"/>
    <w:rsid w:val="009F2DCE"/>
    <w:rsid w:val="009F4F90"/>
    <w:rsid w:val="009F5A22"/>
    <w:rsid w:val="00A022F1"/>
    <w:rsid w:val="00A035FD"/>
    <w:rsid w:val="00A16BC6"/>
    <w:rsid w:val="00A22177"/>
    <w:rsid w:val="00A30C2C"/>
    <w:rsid w:val="00A47ED7"/>
    <w:rsid w:val="00A62476"/>
    <w:rsid w:val="00A74742"/>
    <w:rsid w:val="00A93ACE"/>
    <w:rsid w:val="00AA086A"/>
    <w:rsid w:val="00AB170A"/>
    <w:rsid w:val="00AB2223"/>
    <w:rsid w:val="00AB25C5"/>
    <w:rsid w:val="00AB60A9"/>
    <w:rsid w:val="00AC6574"/>
    <w:rsid w:val="00AC6714"/>
    <w:rsid w:val="00B2660B"/>
    <w:rsid w:val="00B433F4"/>
    <w:rsid w:val="00B47120"/>
    <w:rsid w:val="00B806C1"/>
    <w:rsid w:val="00B82FF2"/>
    <w:rsid w:val="00B87E75"/>
    <w:rsid w:val="00BA4935"/>
    <w:rsid w:val="00BB40FF"/>
    <w:rsid w:val="00BC2486"/>
    <w:rsid w:val="00BD051C"/>
    <w:rsid w:val="00BD3832"/>
    <w:rsid w:val="00BD591E"/>
    <w:rsid w:val="00BE7F06"/>
    <w:rsid w:val="00C07EF4"/>
    <w:rsid w:val="00C46CE3"/>
    <w:rsid w:val="00C60E0A"/>
    <w:rsid w:val="00C653D5"/>
    <w:rsid w:val="00C6559E"/>
    <w:rsid w:val="00C714DD"/>
    <w:rsid w:val="00CB3210"/>
    <w:rsid w:val="00CD1818"/>
    <w:rsid w:val="00CF36E5"/>
    <w:rsid w:val="00CF3BA0"/>
    <w:rsid w:val="00D12483"/>
    <w:rsid w:val="00D17078"/>
    <w:rsid w:val="00D17CB7"/>
    <w:rsid w:val="00D269E0"/>
    <w:rsid w:val="00D36E3F"/>
    <w:rsid w:val="00D56D5E"/>
    <w:rsid w:val="00D572A1"/>
    <w:rsid w:val="00D66C5F"/>
    <w:rsid w:val="00D72F21"/>
    <w:rsid w:val="00D73A2A"/>
    <w:rsid w:val="00D774B3"/>
    <w:rsid w:val="00DB59BF"/>
    <w:rsid w:val="00DC3AF2"/>
    <w:rsid w:val="00DD491D"/>
    <w:rsid w:val="00DE366F"/>
    <w:rsid w:val="00DF00F7"/>
    <w:rsid w:val="00DF15F1"/>
    <w:rsid w:val="00E1747A"/>
    <w:rsid w:val="00E33428"/>
    <w:rsid w:val="00E35AC2"/>
    <w:rsid w:val="00E42EC0"/>
    <w:rsid w:val="00E5305A"/>
    <w:rsid w:val="00E56BAA"/>
    <w:rsid w:val="00E633A5"/>
    <w:rsid w:val="00E86E9D"/>
    <w:rsid w:val="00EB23C4"/>
    <w:rsid w:val="00EB7B79"/>
    <w:rsid w:val="00ED2813"/>
    <w:rsid w:val="00EE5271"/>
    <w:rsid w:val="00EE6B5E"/>
    <w:rsid w:val="00EE7652"/>
    <w:rsid w:val="00EF30CB"/>
    <w:rsid w:val="00EF538A"/>
    <w:rsid w:val="00F2666E"/>
    <w:rsid w:val="00F4338F"/>
    <w:rsid w:val="00F47829"/>
    <w:rsid w:val="00F508E8"/>
    <w:rsid w:val="00F56F9C"/>
    <w:rsid w:val="00F62F46"/>
    <w:rsid w:val="00F66E1B"/>
    <w:rsid w:val="00F9230A"/>
    <w:rsid w:val="00FA6F4B"/>
    <w:rsid w:val="00FE1DF6"/>
    <w:rsid w:val="00FE7018"/>
    <w:rsid w:val="00FF4B2D"/>
    <w:rsid w:val="00FF62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0E35E1"/>
    <w:pPr>
      <w:keepNext/>
      <w:keepLines/>
      <w:numPr>
        <w:numId w:val="1"/>
      </w:numPr>
      <w:spacing w:before="240" w:after="0" w:line="360" w:lineRule="auto"/>
      <w:outlineLvl w:val="0"/>
    </w:pPr>
    <w:rPr>
      <w:rFonts w:ascii="Arial" w:eastAsiaTheme="majorEastAsia" w:hAnsi="Arial" w:cstheme="majorBidi"/>
      <w:b/>
      <w:sz w:val="2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35E1"/>
    <w:rPr>
      <w:rFonts w:ascii="Arial" w:eastAsiaTheme="majorEastAsia" w:hAnsi="Arial" w:cstheme="majorBidi"/>
      <w:b/>
      <w:sz w:val="2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ListParagraph">
    <w:name w:val="List Paragraph"/>
    <w:basedOn w:val="Normal"/>
    <w:uiPriority w:val="34"/>
    <w:qFormat/>
    <w:rsid w:val="004633A5"/>
    <w:pPr>
      <w:ind w:left="720"/>
      <w:contextualSpacing/>
    </w:pPr>
  </w:style>
  <w:style w:type="character" w:styleId="Strong">
    <w:name w:val="Strong"/>
    <w:basedOn w:val="DefaultParagraphFont"/>
    <w:uiPriority w:val="22"/>
    <w:qFormat/>
    <w:rsid w:val="00F2666E"/>
    <w:rPr>
      <w:b/>
      <w:bCs/>
    </w:rPr>
  </w:style>
  <w:style w:type="paragraph" w:styleId="NormalWeb">
    <w:name w:val="Normal (Web)"/>
    <w:basedOn w:val="Normal"/>
    <w:uiPriority w:val="99"/>
    <w:unhideWhenUsed/>
    <w:rsid w:val="00891078"/>
    <w:pPr>
      <w:spacing w:before="100" w:beforeAutospacing="1" w:after="100" w:afterAutospacing="1" w:line="240" w:lineRule="auto"/>
    </w:pPr>
    <w:rPr>
      <w:rFonts w:eastAsia="Times New Roman" w:cs="Times New Roman"/>
      <w:szCs w:val="24"/>
      <w:lang w:eastAsia="en-GB"/>
    </w:rPr>
  </w:style>
  <w:style w:type="character" w:customStyle="1" w:styleId="name">
    <w:name w:val="name"/>
    <w:basedOn w:val="DefaultParagraphFont"/>
    <w:rsid w:val="00A93ACE"/>
  </w:style>
  <w:style w:type="character" w:customStyle="1" w:styleId="surname">
    <w:name w:val="surname"/>
    <w:basedOn w:val="DefaultParagraphFont"/>
    <w:rsid w:val="00A93ACE"/>
  </w:style>
  <w:style w:type="character" w:customStyle="1" w:styleId="given-names">
    <w:name w:val="given-names"/>
    <w:basedOn w:val="DefaultParagraphFont"/>
    <w:rsid w:val="00A93ACE"/>
  </w:style>
  <w:style w:type="character" w:customStyle="1" w:styleId="year">
    <w:name w:val="year"/>
    <w:basedOn w:val="DefaultParagraphFont"/>
    <w:rsid w:val="00A93ACE"/>
  </w:style>
  <w:style w:type="character" w:styleId="Emphasis">
    <w:name w:val="Emphasis"/>
    <w:basedOn w:val="DefaultParagraphFont"/>
    <w:uiPriority w:val="20"/>
    <w:qFormat/>
    <w:rsid w:val="00A93ACE"/>
    <w:rPr>
      <w:i/>
      <w:iCs/>
    </w:rPr>
  </w:style>
  <w:style w:type="character" w:customStyle="1" w:styleId="pub-id">
    <w:name w:val="pub-id"/>
    <w:basedOn w:val="DefaultParagraphFont"/>
    <w:rsid w:val="00A93A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823716">
      <w:bodyDiv w:val="1"/>
      <w:marLeft w:val="0"/>
      <w:marRight w:val="0"/>
      <w:marTop w:val="0"/>
      <w:marBottom w:val="0"/>
      <w:divBdr>
        <w:top w:val="none" w:sz="0" w:space="0" w:color="auto"/>
        <w:left w:val="none" w:sz="0" w:space="0" w:color="auto"/>
        <w:bottom w:val="none" w:sz="0" w:space="0" w:color="auto"/>
        <w:right w:val="none" w:sz="0" w:space="0" w:color="auto"/>
      </w:divBdr>
      <w:divsChild>
        <w:div w:id="885146712">
          <w:marLeft w:val="0"/>
          <w:marRight w:val="0"/>
          <w:marTop w:val="0"/>
          <w:marBottom w:val="0"/>
          <w:divBdr>
            <w:top w:val="none" w:sz="0" w:space="0" w:color="auto"/>
            <w:left w:val="none" w:sz="0" w:space="0" w:color="auto"/>
            <w:bottom w:val="none" w:sz="0" w:space="0" w:color="auto"/>
            <w:right w:val="none" w:sz="0" w:space="0" w:color="auto"/>
          </w:divBdr>
        </w:div>
      </w:divsChild>
    </w:div>
    <w:div w:id="157382230">
      <w:bodyDiv w:val="1"/>
      <w:marLeft w:val="0"/>
      <w:marRight w:val="0"/>
      <w:marTop w:val="0"/>
      <w:marBottom w:val="0"/>
      <w:divBdr>
        <w:top w:val="none" w:sz="0" w:space="0" w:color="auto"/>
        <w:left w:val="none" w:sz="0" w:space="0" w:color="auto"/>
        <w:bottom w:val="none" w:sz="0" w:space="0" w:color="auto"/>
        <w:right w:val="none" w:sz="0" w:space="0" w:color="auto"/>
      </w:divBdr>
    </w:div>
    <w:div w:id="194974811">
      <w:bodyDiv w:val="1"/>
      <w:marLeft w:val="0"/>
      <w:marRight w:val="0"/>
      <w:marTop w:val="0"/>
      <w:marBottom w:val="0"/>
      <w:divBdr>
        <w:top w:val="none" w:sz="0" w:space="0" w:color="auto"/>
        <w:left w:val="none" w:sz="0" w:space="0" w:color="auto"/>
        <w:bottom w:val="none" w:sz="0" w:space="0" w:color="auto"/>
        <w:right w:val="none" w:sz="0" w:space="0" w:color="auto"/>
      </w:divBdr>
      <w:divsChild>
        <w:div w:id="1980376287">
          <w:marLeft w:val="360"/>
          <w:marRight w:val="0"/>
          <w:marTop w:val="200"/>
          <w:marBottom w:val="0"/>
          <w:divBdr>
            <w:top w:val="none" w:sz="0" w:space="0" w:color="auto"/>
            <w:left w:val="none" w:sz="0" w:space="0" w:color="auto"/>
            <w:bottom w:val="none" w:sz="0" w:space="0" w:color="auto"/>
            <w:right w:val="none" w:sz="0" w:space="0" w:color="auto"/>
          </w:divBdr>
        </w:div>
        <w:div w:id="56631351">
          <w:marLeft w:val="360"/>
          <w:marRight w:val="0"/>
          <w:marTop w:val="200"/>
          <w:marBottom w:val="0"/>
          <w:divBdr>
            <w:top w:val="none" w:sz="0" w:space="0" w:color="auto"/>
            <w:left w:val="none" w:sz="0" w:space="0" w:color="auto"/>
            <w:bottom w:val="none" w:sz="0" w:space="0" w:color="auto"/>
            <w:right w:val="none" w:sz="0" w:space="0" w:color="auto"/>
          </w:divBdr>
        </w:div>
        <w:div w:id="493036573">
          <w:marLeft w:val="360"/>
          <w:marRight w:val="0"/>
          <w:marTop w:val="200"/>
          <w:marBottom w:val="0"/>
          <w:divBdr>
            <w:top w:val="none" w:sz="0" w:space="0" w:color="auto"/>
            <w:left w:val="none" w:sz="0" w:space="0" w:color="auto"/>
            <w:bottom w:val="none" w:sz="0" w:space="0" w:color="auto"/>
            <w:right w:val="none" w:sz="0" w:space="0" w:color="auto"/>
          </w:divBdr>
        </w:div>
      </w:divsChild>
    </w:div>
    <w:div w:id="626590551">
      <w:bodyDiv w:val="1"/>
      <w:marLeft w:val="0"/>
      <w:marRight w:val="0"/>
      <w:marTop w:val="0"/>
      <w:marBottom w:val="0"/>
      <w:divBdr>
        <w:top w:val="none" w:sz="0" w:space="0" w:color="auto"/>
        <w:left w:val="none" w:sz="0" w:space="0" w:color="auto"/>
        <w:bottom w:val="none" w:sz="0" w:space="0" w:color="auto"/>
        <w:right w:val="none" w:sz="0" w:space="0" w:color="auto"/>
      </w:divBdr>
    </w:div>
    <w:div w:id="802313271">
      <w:bodyDiv w:val="1"/>
      <w:marLeft w:val="0"/>
      <w:marRight w:val="0"/>
      <w:marTop w:val="0"/>
      <w:marBottom w:val="0"/>
      <w:divBdr>
        <w:top w:val="none" w:sz="0" w:space="0" w:color="auto"/>
        <w:left w:val="none" w:sz="0" w:space="0" w:color="auto"/>
        <w:bottom w:val="none" w:sz="0" w:space="0" w:color="auto"/>
        <w:right w:val="none" w:sz="0" w:space="0" w:color="auto"/>
      </w:divBdr>
      <w:divsChild>
        <w:div w:id="1528982937">
          <w:marLeft w:val="547"/>
          <w:marRight w:val="0"/>
          <w:marTop w:val="106"/>
          <w:marBottom w:val="0"/>
          <w:divBdr>
            <w:top w:val="none" w:sz="0" w:space="0" w:color="auto"/>
            <w:left w:val="none" w:sz="0" w:space="0" w:color="auto"/>
            <w:bottom w:val="none" w:sz="0" w:space="0" w:color="auto"/>
            <w:right w:val="none" w:sz="0" w:space="0" w:color="auto"/>
          </w:divBdr>
        </w:div>
        <w:div w:id="149369734">
          <w:marLeft w:val="547"/>
          <w:marRight w:val="0"/>
          <w:marTop w:val="106"/>
          <w:marBottom w:val="0"/>
          <w:divBdr>
            <w:top w:val="none" w:sz="0" w:space="0" w:color="auto"/>
            <w:left w:val="none" w:sz="0" w:space="0" w:color="auto"/>
            <w:bottom w:val="none" w:sz="0" w:space="0" w:color="auto"/>
            <w:right w:val="none" w:sz="0" w:space="0" w:color="auto"/>
          </w:divBdr>
        </w:div>
      </w:divsChild>
    </w:div>
    <w:div w:id="912198194">
      <w:bodyDiv w:val="1"/>
      <w:marLeft w:val="0"/>
      <w:marRight w:val="0"/>
      <w:marTop w:val="0"/>
      <w:marBottom w:val="0"/>
      <w:divBdr>
        <w:top w:val="none" w:sz="0" w:space="0" w:color="auto"/>
        <w:left w:val="none" w:sz="0" w:space="0" w:color="auto"/>
        <w:bottom w:val="none" w:sz="0" w:space="0" w:color="auto"/>
        <w:right w:val="none" w:sz="0" w:space="0" w:color="auto"/>
      </w:divBdr>
    </w:div>
    <w:div w:id="975259272">
      <w:bodyDiv w:val="1"/>
      <w:marLeft w:val="0"/>
      <w:marRight w:val="0"/>
      <w:marTop w:val="0"/>
      <w:marBottom w:val="0"/>
      <w:divBdr>
        <w:top w:val="none" w:sz="0" w:space="0" w:color="auto"/>
        <w:left w:val="none" w:sz="0" w:space="0" w:color="auto"/>
        <w:bottom w:val="none" w:sz="0" w:space="0" w:color="auto"/>
        <w:right w:val="none" w:sz="0" w:space="0" w:color="auto"/>
      </w:divBdr>
    </w:div>
    <w:div w:id="1197308438">
      <w:bodyDiv w:val="1"/>
      <w:marLeft w:val="0"/>
      <w:marRight w:val="0"/>
      <w:marTop w:val="0"/>
      <w:marBottom w:val="0"/>
      <w:divBdr>
        <w:top w:val="none" w:sz="0" w:space="0" w:color="auto"/>
        <w:left w:val="none" w:sz="0" w:space="0" w:color="auto"/>
        <w:bottom w:val="none" w:sz="0" w:space="0" w:color="auto"/>
        <w:right w:val="none" w:sz="0" w:space="0" w:color="auto"/>
      </w:divBdr>
      <w:divsChild>
        <w:div w:id="1325235341">
          <w:marLeft w:val="0"/>
          <w:marRight w:val="0"/>
          <w:marTop w:val="0"/>
          <w:marBottom w:val="225"/>
          <w:divBdr>
            <w:top w:val="none" w:sz="0" w:space="0" w:color="auto"/>
            <w:left w:val="none" w:sz="0" w:space="0" w:color="auto"/>
            <w:bottom w:val="none" w:sz="0" w:space="0" w:color="auto"/>
            <w:right w:val="none" w:sz="0" w:space="0" w:color="auto"/>
          </w:divBdr>
        </w:div>
      </w:divsChild>
    </w:div>
    <w:div w:id="1353218599">
      <w:bodyDiv w:val="1"/>
      <w:marLeft w:val="0"/>
      <w:marRight w:val="0"/>
      <w:marTop w:val="0"/>
      <w:marBottom w:val="0"/>
      <w:divBdr>
        <w:top w:val="none" w:sz="0" w:space="0" w:color="auto"/>
        <w:left w:val="none" w:sz="0" w:space="0" w:color="auto"/>
        <w:bottom w:val="none" w:sz="0" w:space="0" w:color="auto"/>
        <w:right w:val="none" w:sz="0" w:space="0" w:color="auto"/>
      </w:divBdr>
      <w:divsChild>
        <w:div w:id="1911227866">
          <w:marLeft w:val="0"/>
          <w:marRight w:val="0"/>
          <w:marTop w:val="0"/>
          <w:marBottom w:val="60"/>
          <w:divBdr>
            <w:top w:val="none" w:sz="0" w:space="0" w:color="auto"/>
            <w:left w:val="none" w:sz="0" w:space="0" w:color="auto"/>
            <w:bottom w:val="none" w:sz="0" w:space="0" w:color="auto"/>
            <w:right w:val="none" w:sz="0" w:space="0" w:color="auto"/>
          </w:divBdr>
          <w:divsChild>
            <w:div w:id="964776578">
              <w:marLeft w:val="0"/>
              <w:marRight w:val="0"/>
              <w:marTop w:val="0"/>
              <w:marBottom w:val="0"/>
              <w:divBdr>
                <w:top w:val="none" w:sz="0" w:space="0" w:color="auto"/>
                <w:left w:val="none" w:sz="0" w:space="0" w:color="auto"/>
                <w:bottom w:val="none" w:sz="0" w:space="0" w:color="auto"/>
                <w:right w:val="none" w:sz="0" w:space="0" w:color="auto"/>
              </w:divBdr>
              <w:divsChild>
                <w:div w:id="792554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6343240">
          <w:marLeft w:val="0"/>
          <w:marRight w:val="0"/>
          <w:marTop w:val="0"/>
          <w:marBottom w:val="60"/>
          <w:divBdr>
            <w:top w:val="none" w:sz="0" w:space="0" w:color="auto"/>
            <w:left w:val="none" w:sz="0" w:space="0" w:color="auto"/>
            <w:bottom w:val="none" w:sz="0" w:space="0" w:color="auto"/>
            <w:right w:val="none" w:sz="0" w:space="0" w:color="auto"/>
          </w:divBdr>
          <w:divsChild>
            <w:div w:id="2085907061">
              <w:marLeft w:val="0"/>
              <w:marRight w:val="0"/>
              <w:marTop w:val="0"/>
              <w:marBottom w:val="0"/>
              <w:divBdr>
                <w:top w:val="none" w:sz="0" w:space="0" w:color="auto"/>
                <w:left w:val="none" w:sz="0" w:space="0" w:color="auto"/>
                <w:bottom w:val="none" w:sz="0" w:space="0" w:color="auto"/>
                <w:right w:val="none" w:sz="0" w:space="0" w:color="auto"/>
              </w:divBdr>
              <w:divsChild>
                <w:div w:id="334721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6189148">
          <w:marLeft w:val="0"/>
          <w:marRight w:val="0"/>
          <w:marTop w:val="0"/>
          <w:marBottom w:val="60"/>
          <w:divBdr>
            <w:top w:val="none" w:sz="0" w:space="0" w:color="auto"/>
            <w:left w:val="none" w:sz="0" w:space="0" w:color="auto"/>
            <w:bottom w:val="none" w:sz="0" w:space="0" w:color="auto"/>
            <w:right w:val="none" w:sz="0" w:space="0" w:color="auto"/>
          </w:divBdr>
          <w:divsChild>
            <w:div w:id="980304972">
              <w:marLeft w:val="0"/>
              <w:marRight w:val="0"/>
              <w:marTop w:val="0"/>
              <w:marBottom w:val="0"/>
              <w:divBdr>
                <w:top w:val="none" w:sz="0" w:space="0" w:color="auto"/>
                <w:left w:val="none" w:sz="0" w:space="0" w:color="auto"/>
                <w:bottom w:val="none" w:sz="0" w:space="0" w:color="auto"/>
                <w:right w:val="none" w:sz="0" w:space="0" w:color="auto"/>
              </w:divBdr>
              <w:divsChild>
                <w:div w:id="92550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3426780">
          <w:marLeft w:val="0"/>
          <w:marRight w:val="0"/>
          <w:marTop w:val="0"/>
          <w:marBottom w:val="60"/>
          <w:divBdr>
            <w:top w:val="none" w:sz="0" w:space="0" w:color="auto"/>
            <w:left w:val="none" w:sz="0" w:space="0" w:color="auto"/>
            <w:bottom w:val="none" w:sz="0" w:space="0" w:color="auto"/>
            <w:right w:val="none" w:sz="0" w:space="0" w:color="auto"/>
          </w:divBdr>
          <w:divsChild>
            <w:div w:id="758647134">
              <w:marLeft w:val="0"/>
              <w:marRight w:val="0"/>
              <w:marTop w:val="0"/>
              <w:marBottom w:val="0"/>
              <w:divBdr>
                <w:top w:val="none" w:sz="0" w:space="0" w:color="auto"/>
                <w:left w:val="none" w:sz="0" w:space="0" w:color="auto"/>
                <w:bottom w:val="none" w:sz="0" w:space="0" w:color="auto"/>
                <w:right w:val="none" w:sz="0" w:space="0" w:color="auto"/>
              </w:divBdr>
              <w:divsChild>
                <w:div w:id="1766152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0878840">
          <w:marLeft w:val="0"/>
          <w:marRight w:val="0"/>
          <w:marTop w:val="0"/>
          <w:marBottom w:val="60"/>
          <w:divBdr>
            <w:top w:val="none" w:sz="0" w:space="0" w:color="auto"/>
            <w:left w:val="none" w:sz="0" w:space="0" w:color="auto"/>
            <w:bottom w:val="none" w:sz="0" w:space="0" w:color="auto"/>
            <w:right w:val="none" w:sz="0" w:space="0" w:color="auto"/>
          </w:divBdr>
          <w:divsChild>
            <w:div w:id="2024698353">
              <w:marLeft w:val="0"/>
              <w:marRight w:val="0"/>
              <w:marTop w:val="0"/>
              <w:marBottom w:val="0"/>
              <w:divBdr>
                <w:top w:val="none" w:sz="0" w:space="0" w:color="auto"/>
                <w:left w:val="none" w:sz="0" w:space="0" w:color="auto"/>
                <w:bottom w:val="none" w:sz="0" w:space="0" w:color="auto"/>
                <w:right w:val="none" w:sz="0" w:space="0" w:color="auto"/>
              </w:divBdr>
              <w:divsChild>
                <w:div w:id="1641498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373735">
          <w:marLeft w:val="0"/>
          <w:marRight w:val="0"/>
          <w:marTop w:val="0"/>
          <w:marBottom w:val="60"/>
          <w:divBdr>
            <w:top w:val="none" w:sz="0" w:space="0" w:color="auto"/>
            <w:left w:val="none" w:sz="0" w:space="0" w:color="auto"/>
            <w:bottom w:val="none" w:sz="0" w:space="0" w:color="auto"/>
            <w:right w:val="none" w:sz="0" w:space="0" w:color="auto"/>
          </w:divBdr>
          <w:divsChild>
            <w:div w:id="656155497">
              <w:marLeft w:val="0"/>
              <w:marRight w:val="0"/>
              <w:marTop w:val="0"/>
              <w:marBottom w:val="0"/>
              <w:divBdr>
                <w:top w:val="none" w:sz="0" w:space="0" w:color="auto"/>
                <w:left w:val="none" w:sz="0" w:space="0" w:color="auto"/>
                <w:bottom w:val="none" w:sz="0" w:space="0" w:color="auto"/>
                <w:right w:val="none" w:sz="0" w:space="0" w:color="auto"/>
              </w:divBdr>
              <w:divsChild>
                <w:div w:id="763383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028165">
          <w:marLeft w:val="0"/>
          <w:marRight w:val="0"/>
          <w:marTop w:val="0"/>
          <w:marBottom w:val="60"/>
          <w:divBdr>
            <w:top w:val="none" w:sz="0" w:space="0" w:color="auto"/>
            <w:left w:val="none" w:sz="0" w:space="0" w:color="auto"/>
            <w:bottom w:val="none" w:sz="0" w:space="0" w:color="auto"/>
            <w:right w:val="none" w:sz="0" w:space="0" w:color="auto"/>
          </w:divBdr>
          <w:divsChild>
            <w:div w:id="1733768049">
              <w:marLeft w:val="0"/>
              <w:marRight w:val="0"/>
              <w:marTop w:val="0"/>
              <w:marBottom w:val="0"/>
              <w:divBdr>
                <w:top w:val="none" w:sz="0" w:space="0" w:color="auto"/>
                <w:left w:val="none" w:sz="0" w:space="0" w:color="auto"/>
                <w:bottom w:val="none" w:sz="0" w:space="0" w:color="auto"/>
                <w:right w:val="none" w:sz="0" w:space="0" w:color="auto"/>
              </w:divBdr>
              <w:divsChild>
                <w:div w:id="40324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280882">
          <w:marLeft w:val="0"/>
          <w:marRight w:val="0"/>
          <w:marTop w:val="0"/>
          <w:marBottom w:val="60"/>
          <w:divBdr>
            <w:top w:val="none" w:sz="0" w:space="0" w:color="auto"/>
            <w:left w:val="none" w:sz="0" w:space="0" w:color="auto"/>
            <w:bottom w:val="none" w:sz="0" w:space="0" w:color="auto"/>
            <w:right w:val="none" w:sz="0" w:space="0" w:color="auto"/>
          </w:divBdr>
          <w:divsChild>
            <w:div w:id="81873862">
              <w:marLeft w:val="0"/>
              <w:marRight w:val="0"/>
              <w:marTop w:val="0"/>
              <w:marBottom w:val="0"/>
              <w:divBdr>
                <w:top w:val="none" w:sz="0" w:space="0" w:color="auto"/>
                <w:left w:val="none" w:sz="0" w:space="0" w:color="auto"/>
                <w:bottom w:val="none" w:sz="0" w:space="0" w:color="auto"/>
                <w:right w:val="none" w:sz="0" w:space="0" w:color="auto"/>
              </w:divBdr>
              <w:divsChild>
                <w:div w:id="167984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1175300">
      <w:bodyDiv w:val="1"/>
      <w:marLeft w:val="0"/>
      <w:marRight w:val="0"/>
      <w:marTop w:val="0"/>
      <w:marBottom w:val="0"/>
      <w:divBdr>
        <w:top w:val="none" w:sz="0" w:space="0" w:color="auto"/>
        <w:left w:val="none" w:sz="0" w:space="0" w:color="auto"/>
        <w:bottom w:val="none" w:sz="0" w:space="0" w:color="auto"/>
        <w:right w:val="none" w:sz="0" w:space="0" w:color="auto"/>
      </w:divBdr>
      <w:divsChild>
        <w:div w:id="1424567344">
          <w:marLeft w:val="547"/>
          <w:marRight w:val="0"/>
          <w:marTop w:val="144"/>
          <w:marBottom w:val="0"/>
          <w:divBdr>
            <w:top w:val="none" w:sz="0" w:space="0" w:color="auto"/>
            <w:left w:val="none" w:sz="0" w:space="0" w:color="auto"/>
            <w:bottom w:val="none" w:sz="0" w:space="0" w:color="auto"/>
            <w:right w:val="none" w:sz="0" w:space="0" w:color="auto"/>
          </w:divBdr>
        </w:div>
        <w:div w:id="478039141">
          <w:marLeft w:val="547"/>
          <w:marRight w:val="0"/>
          <w:marTop w:val="144"/>
          <w:marBottom w:val="0"/>
          <w:divBdr>
            <w:top w:val="none" w:sz="0" w:space="0" w:color="auto"/>
            <w:left w:val="none" w:sz="0" w:space="0" w:color="auto"/>
            <w:bottom w:val="none" w:sz="0" w:space="0" w:color="auto"/>
            <w:right w:val="none" w:sz="0" w:space="0" w:color="auto"/>
          </w:divBdr>
        </w:div>
      </w:divsChild>
    </w:div>
    <w:div w:id="1568758155">
      <w:bodyDiv w:val="1"/>
      <w:marLeft w:val="0"/>
      <w:marRight w:val="0"/>
      <w:marTop w:val="0"/>
      <w:marBottom w:val="0"/>
      <w:divBdr>
        <w:top w:val="none" w:sz="0" w:space="0" w:color="auto"/>
        <w:left w:val="none" w:sz="0" w:space="0" w:color="auto"/>
        <w:bottom w:val="none" w:sz="0" w:space="0" w:color="auto"/>
        <w:right w:val="none" w:sz="0" w:space="0" w:color="auto"/>
      </w:divBdr>
    </w:div>
    <w:div w:id="1603416340">
      <w:bodyDiv w:val="1"/>
      <w:marLeft w:val="0"/>
      <w:marRight w:val="0"/>
      <w:marTop w:val="0"/>
      <w:marBottom w:val="0"/>
      <w:divBdr>
        <w:top w:val="none" w:sz="0" w:space="0" w:color="auto"/>
        <w:left w:val="none" w:sz="0" w:space="0" w:color="auto"/>
        <w:bottom w:val="none" w:sz="0" w:space="0" w:color="auto"/>
        <w:right w:val="none" w:sz="0" w:space="0" w:color="auto"/>
      </w:divBdr>
      <w:divsChild>
        <w:div w:id="47413612">
          <w:marLeft w:val="0"/>
          <w:marRight w:val="0"/>
          <w:marTop w:val="0"/>
          <w:marBottom w:val="0"/>
          <w:divBdr>
            <w:top w:val="none" w:sz="0" w:space="0" w:color="auto"/>
            <w:left w:val="none" w:sz="0" w:space="0" w:color="auto"/>
            <w:bottom w:val="none" w:sz="0" w:space="0" w:color="auto"/>
            <w:right w:val="none" w:sz="0" w:space="0" w:color="auto"/>
          </w:divBdr>
        </w:div>
      </w:divsChild>
    </w:div>
    <w:div w:id="1665165060">
      <w:bodyDiv w:val="1"/>
      <w:marLeft w:val="0"/>
      <w:marRight w:val="0"/>
      <w:marTop w:val="0"/>
      <w:marBottom w:val="0"/>
      <w:divBdr>
        <w:top w:val="none" w:sz="0" w:space="0" w:color="auto"/>
        <w:left w:val="none" w:sz="0" w:space="0" w:color="auto"/>
        <w:bottom w:val="none" w:sz="0" w:space="0" w:color="auto"/>
        <w:right w:val="none" w:sz="0" w:space="0" w:color="auto"/>
      </w:divBdr>
      <w:divsChild>
        <w:div w:id="558059346">
          <w:marLeft w:val="360"/>
          <w:marRight w:val="0"/>
          <w:marTop w:val="200"/>
          <w:marBottom w:val="0"/>
          <w:divBdr>
            <w:top w:val="none" w:sz="0" w:space="0" w:color="auto"/>
            <w:left w:val="none" w:sz="0" w:space="0" w:color="auto"/>
            <w:bottom w:val="none" w:sz="0" w:space="0" w:color="auto"/>
            <w:right w:val="none" w:sz="0" w:space="0" w:color="auto"/>
          </w:divBdr>
        </w:div>
        <w:div w:id="238566320">
          <w:marLeft w:val="360"/>
          <w:marRight w:val="0"/>
          <w:marTop w:val="200"/>
          <w:marBottom w:val="0"/>
          <w:divBdr>
            <w:top w:val="none" w:sz="0" w:space="0" w:color="auto"/>
            <w:left w:val="none" w:sz="0" w:space="0" w:color="auto"/>
            <w:bottom w:val="none" w:sz="0" w:space="0" w:color="auto"/>
            <w:right w:val="none" w:sz="0" w:space="0" w:color="auto"/>
          </w:divBdr>
        </w:div>
      </w:divsChild>
    </w:div>
    <w:div w:id="1805389683">
      <w:bodyDiv w:val="1"/>
      <w:marLeft w:val="0"/>
      <w:marRight w:val="0"/>
      <w:marTop w:val="0"/>
      <w:marBottom w:val="0"/>
      <w:divBdr>
        <w:top w:val="none" w:sz="0" w:space="0" w:color="auto"/>
        <w:left w:val="none" w:sz="0" w:space="0" w:color="auto"/>
        <w:bottom w:val="none" w:sz="0" w:space="0" w:color="auto"/>
        <w:right w:val="none" w:sz="0" w:space="0" w:color="auto"/>
      </w:divBdr>
    </w:div>
    <w:div w:id="2003700031">
      <w:bodyDiv w:val="1"/>
      <w:marLeft w:val="0"/>
      <w:marRight w:val="0"/>
      <w:marTop w:val="0"/>
      <w:marBottom w:val="0"/>
      <w:divBdr>
        <w:top w:val="none" w:sz="0" w:space="0" w:color="auto"/>
        <w:left w:val="none" w:sz="0" w:space="0" w:color="auto"/>
        <w:bottom w:val="none" w:sz="0" w:space="0" w:color="auto"/>
        <w:right w:val="none" w:sz="0" w:space="0" w:color="auto"/>
      </w:divBdr>
      <w:divsChild>
        <w:div w:id="1469788104">
          <w:marLeft w:val="0"/>
          <w:marRight w:val="0"/>
          <w:marTop w:val="0"/>
          <w:marBottom w:val="0"/>
          <w:divBdr>
            <w:top w:val="none" w:sz="0" w:space="0" w:color="auto"/>
            <w:left w:val="none" w:sz="0" w:space="0" w:color="auto"/>
            <w:bottom w:val="none" w:sz="0" w:space="0" w:color="auto"/>
            <w:right w:val="none" w:sz="0" w:space="0" w:color="auto"/>
          </w:divBdr>
        </w:div>
        <w:div w:id="680737168">
          <w:marLeft w:val="0"/>
          <w:marRight w:val="0"/>
          <w:marTop w:val="0"/>
          <w:marBottom w:val="0"/>
          <w:divBdr>
            <w:top w:val="none" w:sz="0" w:space="0" w:color="auto"/>
            <w:left w:val="none" w:sz="0" w:space="0" w:color="auto"/>
            <w:bottom w:val="none" w:sz="0" w:space="0" w:color="auto"/>
            <w:right w:val="none" w:sz="0" w:space="0" w:color="auto"/>
          </w:divBdr>
        </w:div>
        <w:div w:id="1785030824">
          <w:marLeft w:val="0"/>
          <w:marRight w:val="0"/>
          <w:marTop w:val="0"/>
          <w:marBottom w:val="0"/>
          <w:divBdr>
            <w:top w:val="none" w:sz="0" w:space="0" w:color="auto"/>
            <w:left w:val="none" w:sz="0" w:space="0" w:color="auto"/>
            <w:bottom w:val="none" w:sz="0" w:space="0" w:color="auto"/>
            <w:right w:val="none" w:sz="0" w:space="0" w:color="auto"/>
          </w:divBdr>
        </w:div>
        <w:div w:id="163860583">
          <w:marLeft w:val="0"/>
          <w:marRight w:val="0"/>
          <w:marTop w:val="0"/>
          <w:marBottom w:val="0"/>
          <w:divBdr>
            <w:top w:val="none" w:sz="0" w:space="0" w:color="auto"/>
            <w:left w:val="none" w:sz="0" w:space="0" w:color="auto"/>
            <w:bottom w:val="none" w:sz="0" w:space="0" w:color="auto"/>
            <w:right w:val="none" w:sz="0" w:space="0" w:color="auto"/>
          </w:divBdr>
        </w:div>
        <w:div w:id="782384326">
          <w:marLeft w:val="0"/>
          <w:marRight w:val="0"/>
          <w:marTop w:val="0"/>
          <w:marBottom w:val="0"/>
          <w:divBdr>
            <w:top w:val="none" w:sz="0" w:space="0" w:color="auto"/>
            <w:left w:val="none" w:sz="0" w:space="0" w:color="auto"/>
            <w:bottom w:val="none" w:sz="0" w:space="0" w:color="auto"/>
            <w:right w:val="none" w:sz="0" w:space="0" w:color="auto"/>
          </w:divBdr>
        </w:div>
        <w:div w:id="232350810">
          <w:marLeft w:val="0"/>
          <w:marRight w:val="0"/>
          <w:marTop w:val="0"/>
          <w:marBottom w:val="0"/>
          <w:divBdr>
            <w:top w:val="none" w:sz="0" w:space="0" w:color="auto"/>
            <w:left w:val="none" w:sz="0" w:space="0" w:color="auto"/>
            <w:bottom w:val="none" w:sz="0" w:space="0" w:color="auto"/>
            <w:right w:val="none" w:sz="0" w:space="0" w:color="auto"/>
          </w:divBdr>
        </w:div>
      </w:divsChild>
    </w:div>
    <w:div w:id="20513432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cholar.google.com/scholar_lookup?title=Using+thematic+analysis+in+psychology&amp;author=Braun+V.&amp;author=Clarke+V.&amp;publication+year=2006&amp;journal=Qualitative+Research+in+Psychology&amp;volume=3&amp;doi=10.1191%2F1478088706qp063oa&amp;pages=77-101" TargetMode="External"/><Relationship Id="rId18" Type="http://schemas.openxmlformats.org/officeDocument/2006/relationships/hyperlink" Target="http://www.ncbi.nlm.nih.gov/pubmed/1497048" TargetMode="External"/><Relationship Id="rId26" Type="http://schemas.openxmlformats.org/officeDocument/2006/relationships/hyperlink" Target="https://pubmed.ncbi.nlm.nih.gov/24286787/" TargetMode="External"/><Relationship Id="rId3" Type="http://schemas.openxmlformats.org/officeDocument/2006/relationships/settings" Target="settings.xml"/><Relationship Id="rId21" Type="http://schemas.openxmlformats.org/officeDocument/2006/relationships/hyperlink" Target="https://pubmed.ncbi.nlm.nih.gov/30358730/" TargetMode="External"/><Relationship Id="rId7" Type="http://schemas.openxmlformats.org/officeDocument/2006/relationships/image" Target="media/image1.png"/><Relationship Id="rId12" Type="http://schemas.openxmlformats.org/officeDocument/2006/relationships/hyperlink" Target="http://dx.doi.org/10.1191/1478088706qp063oa" TargetMode="External"/><Relationship Id="rId17" Type="http://schemas.openxmlformats.org/officeDocument/2006/relationships/hyperlink" Target="https://scholar.google.com/scholar_lookup?title=Behavioral+treatment+of+menopausal+hot+flushes%3A+evaluation+by+ambulatory+monitoring&amp;author=Freedman+R.&amp;author=Woodward+S.&amp;publication+year=1992&amp;journal=American+Journal+of+Obstetrics+and+Gynecology&amp;volume=167&amp;doi=10.1016%2FS0002-9378(11)91425-2&amp;pages=436-439" TargetMode="External"/><Relationship Id="rId25" Type="http://schemas.openxmlformats.org/officeDocument/2006/relationships/hyperlink" Target="http://www.ncbi.nlm.nih.gov/pmc/articles/pmc3898902/"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dx.doi.org/10.1016/S0002-9378(11)91425-2" TargetMode="External"/><Relationship Id="rId20" Type="http://schemas.openxmlformats.org/officeDocument/2006/relationships/hyperlink" Target="https://scholar.google.com/scholar?q=Gabriel,+S.,+Hsia,+J.,+Johnson,+K.+J.+R.,+Sanchez,+G.+and+Bonfill,+X.+(2002).+Hormone+replacement+therapy+for+preventing+cardiovascular+disease+in+postmenopausal+women.+Cochrane+Database+of+Systematic+Reviews.+doi:10.1002/14651858.CD002229" TargetMode="External"/><Relationship Id="rId29" Type="http://schemas.openxmlformats.org/officeDocument/2006/relationships/hyperlink" Target="http://www.ncbi.nlm.nih.gov/pmc/articles/pmc4808247/"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cholar.google.com/scholar_lookup?title=Effectiveness+of+group+and+self-help+cognitive+behaviour+therapy+to+reduce+problematic+menopausal+hot+flushes+and+night+sweats+(MENOS+2)%3A+a+randomised+controlled+trial&amp;author=Ayers+B.&amp;author=Smith+M.&amp;author=Hellier+J.&amp;author=Mann+E.&amp;author=Hunter+M.+S.&amp;publication+year=2012&amp;journal=Menopause%3A+Journal+of+the+North+American+Menopause+Society&amp;volume=19&amp;doi=10.1097%2Fgme.0b013e31823fe835&amp;pages=749-759" TargetMode="External"/><Relationship Id="rId24" Type="http://schemas.openxmlformats.org/officeDocument/2006/relationships/hyperlink" Target="https://pubmed.ncbi.nlm.nih.gov/24888566/"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scholar.google.com/scholar_lookup?title=Modelling+the+hot+flash+experience+in+breast+cancer+survivors&amp;author=Carpenter+J.&amp;author=Rand+K.&amp;publication+year=2008&amp;journal=Menopause&amp;volume=15&amp;doi=10.1097%2Fgme.0b013e3181591db7&amp;pages=469-475" TargetMode="External"/><Relationship Id="rId23" Type="http://schemas.openxmlformats.org/officeDocument/2006/relationships/hyperlink" Target="https://scholar.google.com/scholar_lookup?title=Acceptance+and+commitment+therapy%2C+relational+frame+theory%2C+and+the+third+wave+of+behavioural+and+cognitive+therapies&amp;author=Hayes+S.+C.&amp;publication+year=2004&amp;journal=Behaviour+Therapy&amp;volume=35&amp;doi=10.1016%2FS0005-7894(04)80013-3&amp;pages=639-665" TargetMode="External"/><Relationship Id="rId28" Type="http://schemas.openxmlformats.org/officeDocument/2006/relationships/hyperlink" Target="https://pubmed.ncbi.nlm.nih.gov/26316248/" TargetMode="External"/><Relationship Id="rId10" Type="http://schemas.openxmlformats.org/officeDocument/2006/relationships/hyperlink" Target="http://dx.doi.org/10.1097/gme.0b013e31823fe835" TargetMode="External"/><Relationship Id="rId19" Type="http://schemas.openxmlformats.org/officeDocument/2006/relationships/hyperlink" Target="http://dx.doi.org/10.1002/14651858.CD002229"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dx.doi.org/10.1097/gme.0b013e3181591db7" TargetMode="External"/><Relationship Id="rId22" Type="http://schemas.openxmlformats.org/officeDocument/2006/relationships/hyperlink" Target="http://dx.doi.org/10.1016/S0005-7894(04)80013-3" TargetMode="External"/><Relationship Id="rId27" Type="http://schemas.openxmlformats.org/officeDocument/2006/relationships/hyperlink" Target="http://www.ncbi.nlm.nih.gov/pmc/articles/pmc5994393/" TargetMode="External"/><Relationship Id="rId30" Type="http://schemas.openxmlformats.org/officeDocument/2006/relationships/hyperlink" Target="https://pubmed.ncbi.nlm.nih.gov/27013288/" TargetMode="External"/><Relationship Id="rId8"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4998</Words>
  <Characters>28490</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Maritza Ramirez</cp:lastModifiedBy>
  <cp:revision>2</cp:revision>
  <dcterms:created xsi:type="dcterms:W3CDTF">2023-01-06T20:33:00Z</dcterms:created>
  <dcterms:modified xsi:type="dcterms:W3CDTF">2023-01-06T20:33:00Z</dcterms:modified>
</cp:coreProperties>
</file>