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DEF05" w14:textId="77777777" w:rsidR="00C96272" w:rsidRPr="00C96272" w:rsidRDefault="00C96272" w:rsidP="00C9627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kern w:val="0"/>
          <w:sz w:val="42"/>
          <w:szCs w:val="42"/>
          <w:lang w:val="en"/>
          <w14:ligatures w14:val="none"/>
        </w:rPr>
      </w:pPr>
      <w:r w:rsidRPr="00C96272">
        <w:rPr>
          <w:rFonts w:ascii="inherit" w:eastAsia="Times New Roman" w:hAnsi="inherit" w:cs="Courier New"/>
          <w:color w:val="202124"/>
          <w:kern w:val="0"/>
          <w:sz w:val="42"/>
          <w:szCs w:val="42"/>
          <w:lang w:val="en"/>
          <w14:ligatures w14:val="none"/>
        </w:rPr>
        <w:t>What is Quality Leadership? Why is it important?</w:t>
      </w:r>
    </w:p>
    <w:p w14:paraId="2BF77C2B" w14:textId="77777777" w:rsidR="00C96272" w:rsidRPr="00C96272" w:rsidRDefault="00C96272" w:rsidP="00C9627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kern w:val="0"/>
          <w:sz w:val="42"/>
          <w:szCs w:val="42"/>
          <w14:ligatures w14:val="none"/>
        </w:rPr>
      </w:pPr>
      <w:r w:rsidRPr="00C96272">
        <w:rPr>
          <w:rFonts w:ascii="inherit" w:eastAsia="Times New Roman" w:hAnsi="inherit" w:cs="Courier New"/>
          <w:color w:val="202124"/>
          <w:kern w:val="0"/>
          <w:sz w:val="42"/>
          <w:szCs w:val="42"/>
          <w:lang w:val="en"/>
          <w14:ligatures w14:val="none"/>
        </w:rPr>
        <w:t xml:space="preserve">Bland (no date) explains that defining quality in the early years can be difficult because 'what quality looks like' can be a very personal concept based on pedagogy, experience, training and other personal judgements. As a group, all practitioners can develop their collective picture of what excellence means. Bland (no date) continues to say, a meeting as a whole setting is good to discuss visions, ethos and establish quality based on related research, curriculum materials, statutory documents, staff knowledge and the children each practitioner works with </w:t>
      </w:r>
      <w:proofErr w:type="spellStart"/>
      <w:r w:rsidRPr="00C96272">
        <w:rPr>
          <w:rFonts w:ascii="inherit" w:eastAsia="Times New Roman" w:hAnsi="inherit" w:cs="Courier New"/>
          <w:color w:val="202124"/>
          <w:kern w:val="0"/>
          <w:sz w:val="42"/>
          <w:szCs w:val="42"/>
          <w:lang w:val="en"/>
          <w14:ligatures w14:val="none"/>
        </w:rPr>
        <w:t>with</w:t>
      </w:r>
      <w:proofErr w:type="spellEnd"/>
      <w:r w:rsidRPr="00C96272">
        <w:rPr>
          <w:rFonts w:ascii="inherit" w:eastAsia="Times New Roman" w:hAnsi="inherit" w:cs="Courier New"/>
          <w:color w:val="202124"/>
          <w:kern w:val="0"/>
          <w:sz w:val="42"/>
          <w:szCs w:val="42"/>
          <w:lang w:val="en"/>
          <w14:ligatures w14:val="none"/>
        </w:rPr>
        <w:t xml:space="preserve"> them.</w:t>
      </w:r>
    </w:p>
    <w:p w14:paraId="339A4294" w14:textId="77777777" w:rsidR="00C96272" w:rsidRPr="00C96272" w:rsidRDefault="00C96272" w:rsidP="00C9627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kern w:val="0"/>
          <w:sz w:val="42"/>
          <w:szCs w:val="42"/>
          <w14:ligatures w14:val="none"/>
        </w:rPr>
      </w:pPr>
      <w:r w:rsidRPr="00C96272">
        <w:rPr>
          <w:rFonts w:ascii="inherit" w:eastAsia="Times New Roman" w:hAnsi="inherit" w:cs="Courier New"/>
          <w:color w:val="202124"/>
          <w:kern w:val="0"/>
          <w:sz w:val="42"/>
          <w:szCs w:val="42"/>
          <w:lang w:val="en"/>
          <w14:ligatures w14:val="none"/>
        </w:rPr>
        <w:t>A good way to start is to use small steps, such as, focusing on one area of ​​practice, such as developing language with babies and reflecting on what a great practice in this area would be like. Practitioners can choose the evaluation resources they can use once they have defined, what defines quality practice in the area they monitor (Bland, no date).</w:t>
      </w:r>
    </w:p>
    <w:p w14:paraId="6E26BBF5"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Finding Quality Childcare (2016) defines quality as 'children feeling embraced regardless of their culture or ability level'. Furthermore, being around trusted adults and friends, feeling at home </w:t>
      </w:r>
      <w:r>
        <w:rPr>
          <w:rStyle w:val="y2iqfc"/>
          <w:rFonts w:ascii="inherit" w:hAnsi="inherit"/>
          <w:color w:val="202124"/>
          <w:sz w:val="42"/>
          <w:szCs w:val="42"/>
          <w:lang w:val="en"/>
        </w:rPr>
        <w:lastRenderedPageBreak/>
        <w:t>physically and emotionally and participating in a variety of fun activities are all indicators of quality. The quality improvement Foundation years (2014) identify quality improvement relating to ensuring that all settings and experts examine how to best create, maintain and improve services in order to provide the best quality learning and development experiences for all children and their families. Children who receive high quality care are more likely to succeed at school and develop the essential social, emotional and cognitive skills for lifelong learning (Quality Improvement Foundation Years, 2014).</w:t>
      </w:r>
    </w:p>
    <w:p w14:paraId="5B421055"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The upward trend in the </w:t>
      </w:r>
      <w:proofErr w:type="spellStart"/>
      <w:r>
        <w:rPr>
          <w:rStyle w:val="y2iqfc"/>
          <w:rFonts w:ascii="inherit" w:hAnsi="inherit"/>
          <w:color w:val="202124"/>
          <w:sz w:val="42"/>
          <w:szCs w:val="42"/>
          <w:lang w:val="en"/>
        </w:rPr>
        <w:t>Ofsted</w:t>
      </w:r>
      <w:proofErr w:type="spellEnd"/>
      <w:r>
        <w:rPr>
          <w:rStyle w:val="y2iqfc"/>
          <w:rFonts w:ascii="inherit" w:hAnsi="inherit"/>
          <w:color w:val="202124"/>
          <w:sz w:val="42"/>
          <w:szCs w:val="42"/>
          <w:lang w:val="en"/>
        </w:rPr>
        <w:t xml:space="preserve"> ratings for early childhood institutions has not been reflected by a significant reduction in the achievement inequalities between the most and least disadvantaged children (Butler, 2016). </w:t>
      </w:r>
      <w:proofErr w:type="spellStart"/>
      <w:r>
        <w:rPr>
          <w:rStyle w:val="y2iqfc"/>
          <w:rFonts w:ascii="inherit" w:hAnsi="inherit"/>
          <w:color w:val="202124"/>
          <w:sz w:val="42"/>
          <w:szCs w:val="42"/>
          <w:lang w:val="en"/>
        </w:rPr>
        <w:t>Ofsted</w:t>
      </w:r>
      <w:proofErr w:type="spellEnd"/>
      <w:r>
        <w:rPr>
          <w:rStyle w:val="y2iqfc"/>
          <w:rFonts w:ascii="inherit" w:hAnsi="inherit"/>
          <w:color w:val="202124"/>
          <w:sz w:val="42"/>
          <w:szCs w:val="42"/>
          <w:lang w:val="en"/>
        </w:rPr>
        <w:t xml:space="preserve"> inspections provide an insight into practice in an early years setting and can therefore provide a limited picture of how settings contribute to positive outcomes for children (Butler, 2016).</w:t>
      </w:r>
    </w:p>
    <w:p w14:paraId="00B12570"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Evidence on the structural qualities and practices in settings that make a difference to children should be used to inform quality improvement </w:t>
      </w:r>
      <w:r>
        <w:rPr>
          <w:rStyle w:val="y2iqfc"/>
          <w:rFonts w:ascii="inherit" w:hAnsi="inherit"/>
          <w:color w:val="202124"/>
          <w:sz w:val="42"/>
          <w:szCs w:val="42"/>
          <w:lang w:val="en"/>
        </w:rPr>
        <w:lastRenderedPageBreak/>
        <w:t>regulation and policy (Butler, 2016). The Early Years Foundation Phase (EYFS) framework in England provides integrated regulatory requirements for learning and development as well as safety and wellbeing, but this framework is not being used as effectively as it could to improve outcomes for children .</w:t>
      </w:r>
    </w:p>
    <w:p w14:paraId="255516CC" w14:textId="77777777" w:rsidR="00C96272" w:rsidRDefault="00C96272" w:rsidP="00C96272">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 xml:space="preserve">As part of the inspection process, </w:t>
      </w:r>
      <w:proofErr w:type="spellStart"/>
      <w:r>
        <w:rPr>
          <w:rStyle w:val="y2iqfc"/>
          <w:rFonts w:ascii="inherit" w:hAnsi="inherit"/>
          <w:color w:val="202124"/>
          <w:sz w:val="42"/>
          <w:szCs w:val="42"/>
          <w:lang w:val="en"/>
        </w:rPr>
        <w:t>Ofsted</w:t>
      </w:r>
      <w:proofErr w:type="spellEnd"/>
      <w:r>
        <w:rPr>
          <w:rStyle w:val="y2iqfc"/>
          <w:rFonts w:ascii="inherit" w:hAnsi="inherit"/>
          <w:color w:val="202124"/>
          <w:sz w:val="42"/>
          <w:szCs w:val="42"/>
          <w:lang w:val="en"/>
        </w:rPr>
        <w:t xml:space="preserve"> should collect a wider range of quality measures, such as personnel qualifications, turnover and retention rates.</w:t>
      </w:r>
    </w:p>
    <w:p w14:paraId="4C585FFC" w14:textId="77777777" w:rsidR="00C96272" w:rsidRDefault="00C96272" w:rsidP="00C96272">
      <w:pPr>
        <w:pStyle w:val="HTMLPreformatted"/>
        <w:shd w:val="clear" w:color="auto" w:fill="F8F9FA"/>
        <w:spacing w:line="540" w:lineRule="atLeast"/>
        <w:rPr>
          <w:rFonts w:ascii="inherit" w:hAnsi="inherit"/>
          <w:color w:val="202124"/>
          <w:sz w:val="42"/>
          <w:szCs w:val="42"/>
        </w:rPr>
      </w:pPr>
      <w:proofErr w:type="spellStart"/>
      <w:r>
        <w:rPr>
          <w:rStyle w:val="y2iqfc"/>
          <w:rFonts w:ascii="inherit" w:hAnsi="inherit"/>
          <w:color w:val="202124"/>
          <w:sz w:val="42"/>
          <w:szCs w:val="42"/>
          <w:lang w:val="en"/>
        </w:rPr>
        <w:t>Ofsted</w:t>
      </w:r>
      <w:proofErr w:type="spellEnd"/>
      <w:r>
        <w:rPr>
          <w:rStyle w:val="y2iqfc"/>
          <w:rFonts w:ascii="inherit" w:hAnsi="inherit"/>
          <w:color w:val="202124"/>
          <w:sz w:val="42"/>
          <w:szCs w:val="42"/>
          <w:lang w:val="en"/>
        </w:rPr>
        <w:t xml:space="preserve"> should explore making the specific score for early years provision in schools available online (Butler, 2016). The Department for Education should ensure that future revisions to the EYFS framework include requirements for settings to have effective arrangements in place for continuous quality improvement and curriculum guidance (Butler, 2016).</w:t>
      </w:r>
    </w:p>
    <w:p w14:paraId="4B3E0491"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According to research, Birth to 5 Matters (no date) states that high-quality, effective experiences in the early years have a large favorable effect on children's development, their progress through school, and their transition to adulthood. The significance of quality </w:t>
      </w:r>
      <w:r>
        <w:rPr>
          <w:rStyle w:val="y2iqfc"/>
          <w:rFonts w:ascii="inherit" w:hAnsi="inherit"/>
          <w:color w:val="202124"/>
          <w:sz w:val="42"/>
          <w:szCs w:val="42"/>
          <w:lang w:val="en"/>
        </w:rPr>
        <w:lastRenderedPageBreak/>
        <w:t>improvement and good leadership interweave with the four core principles of practice in the EYFS, acting as a golden thread across Birth to 5 Matters (no date). Recognizing and appreciating the role of the leader leads to a more introspective and analytical approach to practice, which fosters a culture of continuous improvement.</w:t>
      </w:r>
    </w:p>
    <w:p w14:paraId="669B628A"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According to Philip (2022) Early Years education has evolved significantly in recent years, from being considered an optional addition to being recognized as an essential element of a child's education. This sector has been identified as vital to achieving a number of the government's leveling goals and we have seen an increased emphasis on Early Years as part of </w:t>
      </w:r>
      <w:proofErr w:type="spellStart"/>
      <w:r>
        <w:rPr>
          <w:rStyle w:val="y2iqfc"/>
          <w:rFonts w:ascii="inherit" w:hAnsi="inherit"/>
          <w:color w:val="202124"/>
          <w:sz w:val="42"/>
          <w:szCs w:val="42"/>
          <w:lang w:val="en"/>
        </w:rPr>
        <w:t>Ofsted's</w:t>
      </w:r>
      <w:proofErr w:type="spellEnd"/>
      <w:r>
        <w:rPr>
          <w:rStyle w:val="y2iqfc"/>
          <w:rFonts w:ascii="inherit" w:hAnsi="inherit"/>
          <w:color w:val="202124"/>
          <w:sz w:val="42"/>
          <w:szCs w:val="42"/>
          <w:lang w:val="en"/>
        </w:rPr>
        <w:t xml:space="preserve"> new five year strategy to tackle the impact of the COVID-19 pandemic on our students (Philip, 2022).</w:t>
      </w:r>
    </w:p>
    <w:p w14:paraId="35419752"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Early Years provision can take many forms and includes more than just school readiness (Philip, 2022). It focuses on the holistic development of a child's social, emotional, cognitive and physical needs in order to lay the foundation for lifelong learning and well-being. High-quality pre-school provision has a consistent positive influence on </w:t>
      </w:r>
      <w:r>
        <w:rPr>
          <w:rStyle w:val="y2iqfc"/>
          <w:rFonts w:ascii="inherit" w:hAnsi="inherit"/>
          <w:color w:val="202124"/>
          <w:sz w:val="42"/>
          <w:szCs w:val="42"/>
          <w:lang w:val="en"/>
        </w:rPr>
        <w:lastRenderedPageBreak/>
        <w:t>children's long-term development and learning, which is particularly true for children from disadvantaged households, when it is possible to have access to it for an extended period (Philip, 2022).</w:t>
      </w:r>
    </w:p>
    <w:p w14:paraId="5DFDDBBD"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Bush (2012) states that despite general agreement that the nature and quality of preschool experience has a significant impact on children's educational outcomes and life chances, research and literature on leadership in early years settings remains scarce. Furthermore, it is now widely recognized that strong leadership is essential to the quality of nurseries and children's facilities (Bush, 2012). Victoria (2018) explains that leadership is essential in any professional capacity, as people in management roles are the enablers of the company's success and progress. Leadership means developing, supporting, encouraging, and motivating a team of staff while also modeling a high level of practice, expertise and care (Victoria, 2018).</w:t>
      </w:r>
    </w:p>
    <w:p w14:paraId="60E89407"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Working with young children is a fulfilling and fulfilling career; 'we work in the field of early childhood education because we are passionate about making a difference to the lives of young </w:t>
      </w:r>
      <w:r>
        <w:rPr>
          <w:rStyle w:val="y2iqfc"/>
          <w:rFonts w:ascii="inherit" w:hAnsi="inherit"/>
          <w:color w:val="202124"/>
          <w:sz w:val="42"/>
          <w:szCs w:val="42"/>
          <w:lang w:val="en"/>
        </w:rPr>
        <w:lastRenderedPageBreak/>
        <w:t xml:space="preserve">children' (Victoria, 2018). A typical nursery setting has a number of people in leadership positions, ranging from room supervisors to nursery managers. Strong leadership means that those working and studying as apprentices or nursery nurses who wish to progress in their careers will be supported and guided by those in positions of authority (Victoria, 2018) </w:t>
      </w:r>
    </w:p>
    <w:p w14:paraId="6053A749"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HTU (2014) states that as a headteacher, every judgment in an </w:t>
      </w:r>
      <w:proofErr w:type="spellStart"/>
      <w:r>
        <w:rPr>
          <w:rStyle w:val="y2iqfc"/>
          <w:rFonts w:ascii="inherit" w:hAnsi="inherit"/>
          <w:color w:val="202124"/>
          <w:sz w:val="42"/>
          <w:szCs w:val="42"/>
          <w:lang w:val="en"/>
        </w:rPr>
        <w:t>Ofsted</w:t>
      </w:r>
      <w:proofErr w:type="spellEnd"/>
      <w:r>
        <w:rPr>
          <w:rStyle w:val="y2iqfc"/>
          <w:rFonts w:ascii="inherit" w:hAnsi="inherit"/>
          <w:color w:val="202124"/>
          <w:sz w:val="42"/>
          <w:szCs w:val="42"/>
          <w:lang w:val="en"/>
        </w:rPr>
        <w:t xml:space="preserve"> report is critical. However, the views of leadership and management are also important. The inspectors have mainly focused on the ability of a school leader and the leadership skills that the headteacher has fostered in others. This is often the last judgment presented throughout the feedback session. However, the leadership award does not always reflect a view of the school's overall performance. There are schools where a new leader has really motivated people around them, and gains and improvements must be recognized (HTU, 2014).</w:t>
      </w:r>
    </w:p>
    <w:p w14:paraId="060CA8B6"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As the number of inspection framework awards has decreased, leadership and management have been absorbed. Within the leadership and management award, inspectors are asked to </w:t>
      </w:r>
      <w:r>
        <w:rPr>
          <w:rStyle w:val="y2iqfc"/>
          <w:rFonts w:ascii="inherit" w:hAnsi="inherit"/>
          <w:color w:val="202124"/>
          <w:sz w:val="42"/>
          <w:szCs w:val="42"/>
          <w:lang w:val="en"/>
        </w:rPr>
        <w:lastRenderedPageBreak/>
        <w:t>assess relationships with parents and the community, safeguarding, curriculum and spiritual, moral, social and cultural (SMSC) components (HTU, 2014). Reporting on elementary school sports funding and systems leadership have recently been added to the list. HTU (2014) explains in their report three schools that received "excellent" ratings for leadership and administration under the new inspection methodology. HTU (2014) encourages all schools to think about their experience, what the inspectors enjoyed and what advice they would give to other schools. Audits are routinely advertised and providers are given two weeks' notice. However, CQC can carry out unannounced visits. Consequently, having a culture of inspection preparation within an organization is advantageous (DSDWEB, 2023).</w:t>
      </w:r>
    </w:p>
    <w:p w14:paraId="7EB4ACC3"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The Education People (2020) states that a clear and ambitious goal is the foundation of effective leadership. How do you and others know what you are striving for if you have no vision or your vision is weak? This vision should be supported by a common knowledge of the beliefs and practices of the provision, as well as by strong </w:t>
      </w:r>
      <w:r>
        <w:rPr>
          <w:rStyle w:val="y2iqfc"/>
          <w:rFonts w:ascii="inherit" w:hAnsi="inherit"/>
          <w:color w:val="202124"/>
          <w:sz w:val="42"/>
          <w:szCs w:val="42"/>
          <w:lang w:val="en"/>
        </w:rPr>
        <w:lastRenderedPageBreak/>
        <w:t>policies and procedures. This can help you communicate with an inspector and demonstrate your commitment to high quality practice and continuous progress (The Education People, 2020).</w:t>
      </w:r>
    </w:p>
    <w:p w14:paraId="520FFA93"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However, the new framework places more emphasis on continuing professional development (CPD); however, sending someone on a training session is not sufficient to show how CPD is valued and used to increase knowledge and skills (The Education People, 2020). Inspectors will seek to understand the impact of a highly focused and effective professional development </w:t>
      </w:r>
      <w:proofErr w:type="spellStart"/>
      <w:r>
        <w:rPr>
          <w:rStyle w:val="y2iqfc"/>
          <w:rFonts w:ascii="inherit" w:hAnsi="inherit"/>
          <w:color w:val="202124"/>
          <w:sz w:val="42"/>
          <w:szCs w:val="42"/>
          <w:lang w:val="en"/>
        </w:rPr>
        <w:t>programme</w:t>
      </w:r>
      <w:proofErr w:type="spellEnd"/>
      <w:r>
        <w:rPr>
          <w:rStyle w:val="y2iqfc"/>
          <w:rFonts w:ascii="inherit" w:hAnsi="inherit"/>
          <w:color w:val="202124"/>
          <w:sz w:val="42"/>
          <w:szCs w:val="42"/>
          <w:lang w:val="en"/>
        </w:rPr>
        <w:t>, and leaders will need to be able to evidence, likely through discussion and observation, why particular training and support is given to particular staff and the impact that this affects the children (The Education People, 2020).</w:t>
      </w:r>
    </w:p>
    <w:p w14:paraId="548D8CD3"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Inspectors must look at any reasons why children are not getting their full right to supported early education, as well as the impact this could have on them, particularly children from poor homes and those with SEN (The Education People, 2020). The topic of employee wellbeing has been added to the criteria for this award, including how leaders </w:t>
      </w:r>
      <w:r>
        <w:rPr>
          <w:rStyle w:val="y2iqfc"/>
          <w:rFonts w:ascii="inherit" w:hAnsi="inherit"/>
          <w:color w:val="202124"/>
          <w:sz w:val="42"/>
          <w:szCs w:val="42"/>
          <w:lang w:val="en"/>
        </w:rPr>
        <w:lastRenderedPageBreak/>
        <w:t>create sustainable workloads and protect employees from harassment and bullying. These requirements will be demonstrated through discussions with leaders, managers and personnel (The Education People, 2020).</w:t>
      </w:r>
    </w:p>
    <w:p w14:paraId="0AD60C41" w14:textId="77777777" w:rsidR="008107C5" w:rsidRDefault="008107C5"/>
    <w:p w14:paraId="771CEB40" w14:textId="77777777" w:rsidR="00C96272" w:rsidRDefault="00C96272" w:rsidP="00C96272">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Stakeholders</w:t>
      </w:r>
    </w:p>
    <w:p w14:paraId="2B79F867" w14:textId="77777777" w:rsidR="00C96272" w:rsidRDefault="00C96272" w:rsidP="00C96272">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The School Education Portal (no date) notes that the 2020 Education and Training Working Group on Schools has published a study which emphasizes the importance of engaging with stakeholders in quality assurance processes in order to support the quality of learning and the well-being of all children and young people in schools.</w:t>
      </w:r>
    </w:p>
    <w:p w14:paraId="013B4E87"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Quality assurance refers to the measures, processes and actions that help maintain and improve the quality of academic education. It includes activities such as school self-evaluation, inspection, teacher assessment and principal evaluation, stakeholder surveys and discussions and student assessments (School Education Portal, no date).</w:t>
      </w:r>
    </w:p>
    <w:p w14:paraId="22A45E81" w14:textId="77777777" w:rsidR="00C96272" w:rsidRDefault="00C96272" w:rsidP="00C96272">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This study outlines essential messages to aid policy making and illustrates them with case studies from different countries (School </w:t>
      </w:r>
      <w:r>
        <w:rPr>
          <w:rStyle w:val="y2iqfc"/>
          <w:rFonts w:ascii="inherit" w:hAnsi="inherit"/>
          <w:color w:val="202124"/>
          <w:sz w:val="42"/>
          <w:szCs w:val="42"/>
          <w:lang w:val="en"/>
        </w:rPr>
        <w:lastRenderedPageBreak/>
        <w:t xml:space="preserve">Education Portal, no date). It highlights the fact that policy makers can foster meaningful engagement with stakeholders in quality assurance procedures by doing the following: highlight the aim of improving the learning and well-being of all children and young people; develop a common understanding of quality education; involve stakeholders in the design of quality assurance processes; ensure clarity of expectations, roles and responsibilities for engagement with stakeholders; invest in building capacity to engage effectively with stakeholders and use the results; ensuring that all voices are heard and that representation is maintained (Porth </w:t>
      </w:r>
      <w:proofErr w:type="spellStart"/>
      <w:r>
        <w:rPr>
          <w:rStyle w:val="y2iqfc"/>
          <w:rFonts w:ascii="inherit" w:hAnsi="inherit"/>
          <w:color w:val="202124"/>
          <w:sz w:val="42"/>
          <w:szCs w:val="42"/>
          <w:lang w:val="en"/>
        </w:rPr>
        <w:t>Dysgsog</w:t>
      </w:r>
      <w:proofErr w:type="spellEnd"/>
      <w:r>
        <w:rPr>
          <w:rStyle w:val="y2iqfc"/>
          <w:rFonts w:ascii="inherit" w:hAnsi="inherit"/>
          <w:color w:val="202124"/>
          <w:sz w:val="42"/>
          <w:szCs w:val="42"/>
          <w:lang w:val="en"/>
        </w:rPr>
        <w:t xml:space="preserve"> Ysgol, no date).</w:t>
      </w:r>
    </w:p>
    <w:p w14:paraId="1D970449" w14:textId="77777777" w:rsidR="00C96272" w:rsidRDefault="00C96272"/>
    <w:p w14:paraId="7681F38A" w14:textId="77777777" w:rsidR="00143B77" w:rsidRDefault="00143B77"/>
    <w:p w14:paraId="39175B85" w14:textId="77777777" w:rsidR="00143B77" w:rsidRDefault="00143B77" w:rsidP="00143B77">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Collect and use feedback</w:t>
      </w:r>
    </w:p>
    <w:p w14:paraId="501ECD57"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 (</w:t>
      </w:r>
      <w:proofErr w:type="spellStart"/>
      <w:r>
        <w:rPr>
          <w:rStyle w:val="y2iqfc"/>
          <w:rFonts w:ascii="inherit" w:hAnsi="inherit"/>
          <w:color w:val="202124"/>
          <w:sz w:val="42"/>
          <w:szCs w:val="42"/>
          <w:lang w:val="en"/>
        </w:rPr>
        <w:t>Hovlid</w:t>
      </w:r>
      <w:proofErr w:type="spellEnd"/>
      <w:r>
        <w:rPr>
          <w:rStyle w:val="y2iqfc"/>
          <w:rFonts w:ascii="inherit" w:hAnsi="inherit"/>
          <w:color w:val="202124"/>
          <w:sz w:val="42"/>
          <w:szCs w:val="42"/>
          <w:lang w:val="en"/>
        </w:rPr>
        <w:t xml:space="preserve"> et al., 2020) explained that there is a gap in the research about what happens between the announcement of a regulatory intervention, such as an external audit of a healthcare </w:t>
      </w:r>
      <w:proofErr w:type="spellStart"/>
      <w:r>
        <w:rPr>
          <w:rStyle w:val="y2iqfc"/>
          <w:rFonts w:ascii="inherit" w:hAnsi="inherit"/>
          <w:color w:val="202124"/>
          <w:sz w:val="42"/>
          <w:szCs w:val="42"/>
          <w:lang w:val="en"/>
        </w:rPr>
        <w:t>organisation</w:t>
      </w:r>
      <w:proofErr w:type="spellEnd"/>
      <w:r>
        <w:rPr>
          <w:rStyle w:val="y2iqfc"/>
          <w:rFonts w:ascii="inherit" w:hAnsi="inherit"/>
          <w:color w:val="202124"/>
          <w:sz w:val="42"/>
          <w:szCs w:val="42"/>
          <w:lang w:val="en"/>
        </w:rPr>
        <w:t xml:space="preserve">, and the site visit by the inspection body. The purpose of this study was to investigate inspection bodies' expectations of how inspected organizations should prepare for an external </w:t>
      </w:r>
      <w:r>
        <w:rPr>
          <w:rStyle w:val="y2iqfc"/>
          <w:rFonts w:ascii="inherit" w:hAnsi="inherit"/>
          <w:color w:val="202124"/>
          <w:sz w:val="42"/>
          <w:szCs w:val="42"/>
          <w:lang w:val="en"/>
        </w:rPr>
        <w:lastRenderedPageBreak/>
        <w:t>inspection, as well as to understand how inspected healthcare businesses prepare for site inspections. They identified two methods of how inspection teams envisioned audit firms to prepare for site inspections (</w:t>
      </w:r>
      <w:proofErr w:type="spellStart"/>
      <w:r>
        <w:rPr>
          <w:rStyle w:val="y2iqfc"/>
          <w:rFonts w:ascii="inherit" w:hAnsi="inherit"/>
          <w:color w:val="202124"/>
          <w:sz w:val="42"/>
          <w:szCs w:val="42"/>
          <w:lang w:val="en"/>
        </w:rPr>
        <w:t>Holvid</w:t>
      </w:r>
      <w:proofErr w:type="spellEnd"/>
      <w:r>
        <w:rPr>
          <w:rStyle w:val="y2iqfc"/>
          <w:rFonts w:ascii="inherit" w:hAnsi="inherit"/>
          <w:color w:val="202124"/>
          <w:sz w:val="42"/>
          <w:szCs w:val="42"/>
          <w:lang w:val="en"/>
        </w:rPr>
        <w:t xml:space="preserve"> et al., 2020). The inspection teams in the first method did not expect any improvement efforts to be launched during this period and instead focused on identifying deficiencies that the inspected organizations should subsequently improve. In the second approach inspection teams expected organizations to assess their own practices and, if necessary, start improvement steps (</w:t>
      </w:r>
      <w:proofErr w:type="spellStart"/>
      <w:r>
        <w:rPr>
          <w:rStyle w:val="y2iqfc"/>
          <w:rFonts w:ascii="inherit" w:hAnsi="inherit"/>
          <w:color w:val="202124"/>
          <w:sz w:val="42"/>
          <w:szCs w:val="42"/>
          <w:lang w:val="en"/>
        </w:rPr>
        <w:t>Hovlid</w:t>
      </w:r>
      <w:proofErr w:type="spellEnd"/>
      <w:r>
        <w:rPr>
          <w:rStyle w:val="y2iqfc"/>
          <w:rFonts w:ascii="inherit" w:hAnsi="inherit"/>
          <w:color w:val="202124"/>
          <w:sz w:val="42"/>
          <w:szCs w:val="42"/>
          <w:lang w:val="en"/>
        </w:rPr>
        <w:t xml:space="preserve"> et al.,2020).</w:t>
      </w:r>
    </w:p>
    <w:p w14:paraId="40FD25F4" w14:textId="77777777" w:rsidR="00143B77" w:rsidRDefault="00143B77"/>
    <w:p w14:paraId="63B3D39A" w14:textId="77777777" w:rsidR="00143B77" w:rsidRDefault="00143B77"/>
    <w:p w14:paraId="76D08397" w14:textId="77777777" w:rsidR="00143B77" w:rsidRDefault="00143B77" w:rsidP="00143B77">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Evaluating Progress</w:t>
      </w:r>
    </w:p>
    <w:p w14:paraId="3855295F"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According to the Department for Education (2022), the managers, lead educators, and early years educators of the early learning and care setting should carefully consider the findings and actions recommended in the EYEI report (as a staff team) and plan for implement them as part of their agenda for continuous improvement in the setting. The EYEI report, together with other types of information obtained from the employees </w:t>
      </w:r>
      <w:r>
        <w:rPr>
          <w:rStyle w:val="y2iqfc"/>
          <w:rFonts w:ascii="inherit" w:hAnsi="inherit"/>
          <w:color w:val="202124"/>
          <w:sz w:val="42"/>
          <w:szCs w:val="42"/>
          <w:lang w:val="en"/>
        </w:rPr>
        <w:lastRenderedPageBreak/>
        <w:t>of the setting, can also be used to inform internal review and evaluation processes, as well as planning for improvement and development (Department of Education, 2022).</w:t>
      </w:r>
    </w:p>
    <w:p w14:paraId="36CEC2DD"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The leadership and management of the setting are primarily responsible for ensuring that the activities and changes recommended in an EYEI report (Department of Education, 2022). In planning and implementing improvements, the early learning and care setting may wish to seek help from mentoring/support services and other sources of information in some circumstances. The degree to which progress has been made in implementing the actions recommended in an EYEI report can be examined later in subsequent inspections by the Department of Education (Department of Education, 2022).</w:t>
      </w:r>
    </w:p>
    <w:p w14:paraId="4B4B475A"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The Department for Education (2022) states that Early Childhood Education Inspection is a quality framework based on the principles of </w:t>
      </w:r>
      <w:proofErr w:type="spellStart"/>
      <w:r>
        <w:rPr>
          <w:rStyle w:val="y2iqfc"/>
          <w:rFonts w:ascii="inherit" w:hAnsi="inherit"/>
          <w:color w:val="202124"/>
          <w:sz w:val="42"/>
          <w:szCs w:val="42"/>
          <w:lang w:val="en"/>
        </w:rPr>
        <w:t>Aistear</w:t>
      </w:r>
      <w:proofErr w:type="spellEnd"/>
      <w:r>
        <w:rPr>
          <w:rStyle w:val="y2iqfc"/>
          <w:rFonts w:ascii="inherit" w:hAnsi="inherit"/>
          <w:color w:val="202124"/>
          <w:sz w:val="42"/>
          <w:szCs w:val="42"/>
          <w:lang w:val="en"/>
        </w:rPr>
        <w:t xml:space="preserve">: Early Childhood Curriculum Framework and </w:t>
      </w:r>
      <w:proofErr w:type="spellStart"/>
      <w:r>
        <w:rPr>
          <w:rStyle w:val="y2iqfc"/>
          <w:rFonts w:ascii="inherit" w:hAnsi="inherit"/>
          <w:color w:val="202124"/>
          <w:sz w:val="42"/>
          <w:szCs w:val="42"/>
          <w:lang w:val="en"/>
        </w:rPr>
        <w:t>Solta</w:t>
      </w:r>
      <w:proofErr w:type="spellEnd"/>
      <w:r>
        <w:rPr>
          <w:rStyle w:val="y2iqfc"/>
          <w:rFonts w:ascii="inherit" w:hAnsi="inherit"/>
          <w:color w:val="202124"/>
          <w:sz w:val="42"/>
          <w:szCs w:val="42"/>
          <w:lang w:val="en"/>
        </w:rPr>
        <w:t xml:space="preserve">: The National Quality Framework for Early Childhood Education, as well as national and international research on early education and inspection. The Quality Framework combines </w:t>
      </w:r>
      <w:r>
        <w:rPr>
          <w:rStyle w:val="y2iqfc"/>
          <w:rFonts w:ascii="inherit" w:hAnsi="inherit"/>
          <w:color w:val="202124"/>
          <w:sz w:val="42"/>
          <w:szCs w:val="42"/>
          <w:lang w:val="en"/>
        </w:rPr>
        <w:lastRenderedPageBreak/>
        <w:t>essential elements of the best possible practice in early learning and care and the Department for Education (2022) explains that it divides the provision into four main categories. The first is the quality of the context to support children's learning and development. The second is the quality of the process to support children's learning and development. The third looks at the quality of children's learning experiences and achievements, and the fourth looks at the quality of management and leadership for learning (Department of Education, 2022).</w:t>
      </w:r>
    </w:p>
    <w:p w14:paraId="500BEA48"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The National Minimum Standards (NMS) (2019) govern the provision of registered childcare for children under the age of 12 (Welsh Government, 2019). They cover a wide range of different types of provision, such as childcare, day care, after school childcare and open access play. The NMS is intended to assist providers and settings to meet the regulations relating to registered childcare provision. Care Inspectorate Wales (CAW) monitors and inspects childcare provision on behalf of the Welsh Government in accordance with rules, the National Minimum Standards </w:t>
      </w:r>
      <w:r>
        <w:rPr>
          <w:rStyle w:val="y2iqfc"/>
          <w:rFonts w:ascii="inherit" w:hAnsi="inherit"/>
          <w:color w:val="202124"/>
          <w:sz w:val="42"/>
          <w:szCs w:val="42"/>
          <w:lang w:val="en"/>
        </w:rPr>
        <w:lastRenderedPageBreak/>
        <w:t>(NMS) and its own inspection framework (Welsh Government, 2019).</w:t>
      </w:r>
    </w:p>
    <w:p w14:paraId="1B62165A"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Welsh Government officials carried out the review between 2017 and 2019. It included an examination of the relationship between the Childminding and Day Care (Wales) (Amendment) Regulations 2016 and the NMS, consultation with stakeholders in the childcare and play sector and examination the methods used by other UK administrations to assess the quality of childcare and play provision. The evaluation also looked at the link between the NHI Inspection Framework and the quality programs run by specific local governments and childcare and play organizations (Welsh Government, 2019).</w:t>
      </w:r>
    </w:p>
    <w:p w14:paraId="210B8363"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The EPPE study tested the specific impact of the home learning environment on children's development (Butler, 2016). Home learning, in general, refers to constructive learning and play activities that parents engage in with their children. Subsequent reviews of the children's center </w:t>
      </w:r>
      <w:proofErr w:type="spellStart"/>
      <w:r>
        <w:rPr>
          <w:rStyle w:val="y2iqfc"/>
          <w:rFonts w:ascii="inherit" w:hAnsi="inherit"/>
          <w:color w:val="202124"/>
          <w:sz w:val="42"/>
          <w:szCs w:val="42"/>
          <w:lang w:val="en"/>
        </w:rPr>
        <w:t>programme</w:t>
      </w:r>
      <w:proofErr w:type="spellEnd"/>
      <w:r>
        <w:rPr>
          <w:rStyle w:val="y2iqfc"/>
          <w:rFonts w:ascii="inherit" w:hAnsi="inherit"/>
          <w:color w:val="202124"/>
          <w:sz w:val="42"/>
          <w:szCs w:val="42"/>
          <w:lang w:val="en"/>
        </w:rPr>
        <w:t xml:space="preserve">, which was specially designed to encourage learning at home, show that children's centers have some mixed success in affecting the home environment, but that doing so </w:t>
      </w:r>
      <w:r>
        <w:rPr>
          <w:rStyle w:val="y2iqfc"/>
          <w:rFonts w:ascii="inherit" w:hAnsi="inherit"/>
          <w:color w:val="202124"/>
          <w:sz w:val="42"/>
          <w:szCs w:val="42"/>
          <w:lang w:val="en"/>
        </w:rPr>
        <w:lastRenderedPageBreak/>
        <w:t>successfully is difficult (Sammons et al ., 2016, cited in Butler, 2016). One reason that targeted children's center programs may have had less impact than planned is due to the limitations of targeted programs, which may struggle to reach and engage parents. Free early education and institutional childcare provide opportunities to complement learning at home in a stigma-free and inclusive setting (Butler, 2016).</w:t>
      </w:r>
    </w:p>
    <w:p w14:paraId="547A7FE2"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Comments on the quality of each location using standardized scoring measures revealed a significant link between higher quality and better intellectual and social/</w:t>
      </w:r>
      <w:proofErr w:type="spellStart"/>
      <w:r>
        <w:rPr>
          <w:rStyle w:val="y2iqfc"/>
          <w:rFonts w:ascii="inherit" w:hAnsi="inherit"/>
          <w:color w:val="202124"/>
          <w:sz w:val="42"/>
          <w:szCs w:val="42"/>
          <w:lang w:val="en"/>
        </w:rPr>
        <w:t>behavioural</w:t>
      </w:r>
      <w:proofErr w:type="spellEnd"/>
      <w:r>
        <w:rPr>
          <w:rStyle w:val="y2iqfc"/>
          <w:rFonts w:ascii="inherit" w:hAnsi="inherit"/>
          <w:color w:val="202124"/>
          <w:sz w:val="42"/>
          <w:szCs w:val="42"/>
          <w:lang w:val="en"/>
        </w:rPr>
        <w:t xml:space="preserve"> outcomes on admission to the school. For example, children in high quality centers showed more independence and less anti-social / anxious behavior by the time they entered primary school. The quality of interaction between children and staff was particularly essential; Children developed more when staff were kind and responsive to their specific needs. (EPPE Project 2004)</w:t>
      </w:r>
    </w:p>
    <w:p w14:paraId="11829E1D"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Quality makes a difference to children's development. There was a significant link between the quality of a pre-school center and better outcomes for children. There was also a </w:t>
      </w:r>
      <w:r>
        <w:rPr>
          <w:rStyle w:val="y2iqfc"/>
          <w:rFonts w:ascii="inherit" w:hAnsi="inherit"/>
          <w:color w:val="202124"/>
          <w:sz w:val="42"/>
          <w:szCs w:val="42"/>
          <w:lang w:val="en"/>
        </w:rPr>
        <w:lastRenderedPageBreak/>
        <w:t>positive link between employee qualifications and quality evaluations. The children made more progress in pre-school centers where the staff were more competent, especially if the managers were very competent. Working with children in pre-school settings (for a significant percentage of the time, and most notably as a curriculum leader) had the greatest impact on quality, and was particularly associated with higher outcomes in pre-reading and social development in 5 years old. (EPPE Project 2004)</w:t>
      </w:r>
    </w:p>
    <w:p w14:paraId="4EF0F037"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Butler (2016) explains that there is still considerable evidence that play-based pedagogy supports all areas of learning for children throughout the Foundation years and even beyond. There is also strong evidence that a 'balanced' or 'hybrid' teaching strategy that combines adult instruction with child-led, play-based relational techniques, as well as scaffolded learning objectives for adults, can support all areas of learning in effective. This provides a 'blend' of adult-led education and unstructured play, particularly when children transition from EYFS to Key Stage 1 (Butler, 2016).</w:t>
      </w:r>
    </w:p>
    <w:p w14:paraId="7BAF698D"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lastRenderedPageBreak/>
        <w:t>Environment rating scales (no date) define the environment in a broad sense and will help an observer to evaluate how space is organized inside and out, the materials and activities available for children, supervision and interactions, including language, that take place in the classroom, as well as daily schedules that include routines and activities. According to the Environment Rating Scale (no date), the support given to parents and staff is also addressed. All of the scales were developed in close collaboration with real-world testing facilities. Because of their excellent reliability and validity, they are appropriate for research, program evaluation, and program improvement initiatives (Environmental Rating Scales, no date).</w:t>
      </w:r>
    </w:p>
    <w:p w14:paraId="7852CC6B"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Pascal, Bertram and Rouse (2021) state that there is evidence to suggest that the current EYFS Statutory Framework should be modified to emphasize the Characteristics of Effective Teaching and Learning and Personal, Social and Emotional Development in order to ensure that the skills, understandings and basic knowledge in these areas safely before they develop better, </w:t>
      </w:r>
      <w:r>
        <w:rPr>
          <w:rStyle w:val="y2iqfc"/>
          <w:rFonts w:ascii="inherit" w:hAnsi="inherit"/>
          <w:color w:val="202124"/>
          <w:sz w:val="42"/>
          <w:szCs w:val="42"/>
          <w:lang w:val="en"/>
        </w:rPr>
        <w:lastRenderedPageBreak/>
        <w:t>challenging learning is presented to the children (Pascal, Bertram and Rouse, 2021).</w:t>
      </w:r>
    </w:p>
    <w:p w14:paraId="750DF2F1" w14:textId="77777777" w:rsidR="00143B77" w:rsidRDefault="00143B77" w:rsidP="00143B77">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According to the BBC Quality assurance is the process of making quality checks at different stages of the manufacturing process. This ensures that defects and subpar products are discovered earlier rather than later in the manufacturing process.</w:t>
      </w:r>
    </w:p>
    <w:p w14:paraId="332DF193" w14:textId="77777777" w:rsidR="00143B77" w:rsidRDefault="00143B77" w:rsidP="00143B77">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Quality assurance makes the personnel involved in the production process responsible for quality. This may suggest that organizations must foster a good corporate culture where employees' attitudes and behaviors ensure that they are focused on providing high quality products. Managers are usually hired by businesses to deal with quality assurance. Employees are also aware of their quality duties and what is expected of them by supervisors.</w:t>
      </w:r>
    </w:p>
    <w:p w14:paraId="04996F25" w14:textId="77777777" w:rsidR="00143B77" w:rsidRDefault="00143B77" w:rsidP="00143B77">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Training staff and employing highly skilled individuals can be costly. This means that the quality assurance process can be costly for </w:t>
      </w:r>
      <w:proofErr w:type="spellStart"/>
      <w:r>
        <w:rPr>
          <w:rStyle w:val="y2iqfc"/>
          <w:rFonts w:ascii="inherit" w:hAnsi="inherit"/>
          <w:color w:val="202124"/>
          <w:sz w:val="42"/>
          <w:szCs w:val="42"/>
          <w:lang w:val="en"/>
        </w:rPr>
        <w:t>organisations</w:t>
      </w:r>
      <w:proofErr w:type="spellEnd"/>
      <w:r>
        <w:rPr>
          <w:rStyle w:val="y2iqfc"/>
          <w:rFonts w:ascii="inherit" w:hAnsi="inherit"/>
          <w:color w:val="202124"/>
          <w:sz w:val="42"/>
          <w:szCs w:val="42"/>
          <w:lang w:val="en"/>
        </w:rPr>
        <w:t>, and the additional costs are often reflected. (BBC Bitesize).</w:t>
      </w:r>
    </w:p>
    <w:p w14:paraId="46C4D904" w14:textId="77777777" w:rsidR="00143B77" w:rsidRDefault="00143B77"/>
    <w:sectPr w:rsidR="00143B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272"/>
    <w:rsid w:val="00143B77"/>
    <w:rsid w:val="005D12C8"/>
    <w:rsid w:val="008107C5"/>
    <w:rsid w:val="00C962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21955"/>
  <w15:chartTrackingRefBased/>
  <w15:docId w15:val="{108D5C2F-106B-48D4-A32C-DAE6CB057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C962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C96272"/>
    <w:rPr>
      <w:rFonts w:ascii="Courier New" w:eastAsia="Times New Roman" w:hAnsi="Courier New" w:cs="Courier New"/>
      <w:kern w:val="0"/>
      <w:sz w:val="20"/>
      <w:szCs w:val="20"/>
      <w14:ligatures w14:val="none"/>
    </w:rPr>
  </w:style>
  <w:style w:type="character" w:customStyle="1" w:styleId="y2iqfc">
    <w:name w:val="y2iqfc"/>
    <w:basedOn w:val="DefaultParagraphFont"/>
    <w:rsid w:val="00C962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73406">
      <w:bodyDiv w:val="1"/>
      <w:marLeft w:val="0"/>
      <w:marRight w:val="0"/>
      <w:marTop w:val="0"/>
      <w:marBottom w:val="0"/>
      <w:divBdr>
        <w:top w:val="none" w:sz="0" w:space="0" w:color="auto"/>
        <w:left w:val="none" w:sz="0" w:space="0" w:color="auto"/>
        <w:bottom w:val="none" w:sz="0" w:space="0" w:color="auto"/>
        <w:right w:val="none" w:sz="0" w:space="0" w:color="auto"/>
      </w:divBdr>
    </w:div>
    <w:div w:id="78909640">
      <w:bodyDiv w:val="1"/>
      <w:marLeft w:val="0"/>
      <w:marRight w:val="0"/>
      <w:marTop w:val="0"/>
      <w:marBottom w:val="0"/>
      <w:divBdr>
        <w:top w:val="none" w:sz="0" w:space="0" w:color="auto"/>
        <w:left w:val="none" w:sz="0" w:space="0" w:color="auto"/>
        <w:bottom w:val="none" w:sz="0" w:space="0" w:color="auto"/>
        <w:right w:val="none" w:sz="0" w:space="0" w:color="auto"/>
      </w:divBdr>
    </w:div>
    <w:div w:id="131411414">
      <w:bodyDiv w:val="1"/>
      <w:marLeft w:val="0"/>
      <w:marRight w:val="0"/>
      <w:marTop w:val="0"/>
      <w:marBottom w:val="0"/>
      <w:divBdr>
        <w:top w:val="none" w:sz="0" w:space="0" w:color="auto"/>
        <w:left w:val="none" w:sz="0" w:space="0" w:color="auto"/>
        <w:bottom w:val="none" w:sz="0" w:space="0" w:color="auto"/>
        <w:right w:val="none" w:sz="0" w:space="0" w:color="auto"/>
      </w:divBdr>
    </w:div>
    <w:div w:id="139618126">
      <w:bodyDiv w:val="1"/>
      <w:marLeft w:val="0"/>
      <w:marRight w:val="0"/>
      <w:marTop w:val="0"/>
      <w:marBottom w:val="0"/>
      <w:divBdr>
        <w:top w:val="none" w:sz="0" w:space="0" w:color="auto"/>
        <w:left w:val="none" w:sz="0" w:space="0" w:color="auto"/>
        <w:bottom w:val="none" w:sz="0" w:space="0" w:color="auto"/>
        <w:right w:val="none" w:sz="0" w:space="0" w:color="auto"/>
      </w:divBdr>
    </w:div>
    <w:div w:id="165484321">
      <w:bodyDiv w:val="1"/>
      <w:marLeft w:val="0"/>
      <w:marRight w:val="0"/>
      <w:marTop w:val="0"/>
      <w:marBottom w:val="0"/>
      <w:divBdr>
        <w:top w:val="none" w:sz="0" w:space="0" w:color="auto"/>
        <w:left w:val="none" w:sz="0" w:space="0" w:color="auto"/>
        <w:bottom w:val="none" w:sz="0" w:space="0" w:color="auto"/>
        <w:right w:val="none" w:sz="0" w:space="0" w:color="auto"/>
      </w:divBdr>
    </w:div>
    <w:div w:id="359862798">
      <w:bodyDiv w:val="1"/>
      <w:marLeft w:val="0"/>
      <w:marRight w:val="0"/>
      <w:marTop w:val="0"/>
      <w:marBottom w:val="0"/>
      <w:divBdr>
        <w:top w:val="none" w:sz="0" w:space="0" w:color="auto"/>
        <w:left w:val="none" w:sz="0" w:space="0" w:color="auto"/>
        <w:bottom w:val="none" w:sz="0" w:space="0" w:color="auto"/>
        <w:right w:val="none" w:sz="0" w:space="0" w:color="auto"/>
      </w:divBdr>
    </w:div>
    <w:div w:id="423115455">
      <w:bodyDiv w:val="1"/>
      <w:marLeft w:val="0"/>
      <w:marRight w:val="0"/>
      <w:marTop w:val="0"/>
      <w:marBottom w:val="0"/>
      <w:divBdr>
        <w:top w:val="none" w:sz="0" w:space="0" w:color="auto"/>
        <w:left w:val="none" w:sz="0" w:space="0" w:color="auto"/>
        <w:bottom w:val="none" w:sz="0" w:space="0" w:color="auto"/>
        <w:right w:val="none" w:sz="0" w:space="0" w:color="auto"/>
      </w:divBdr>
    </w:div>
    <w:div w:id="498229080">
      <w:bodyDiv w:val="1"/>
      <w:marLeft w:val="0"/>
      <w:marRight w:val="0"/>
      <w:marTop w:val="0"/>
      <w:marBottom w:val="0"/>
      <w:divBdr>
        <w:top w:val="none" w:sz="0" w:space="0" w:color="auto"/>
        <w:left w:val="none" w:sz="0" w:space="0" w:color="auto"/>
        <w:bottom w:val="none" w:sz="0" w:space="0" w:color="auto"/>
        <w:right w:val="none" w:sz="0" w:space="0" w:color="auto"/>
      </w:divBdr>
    </w:div>
    <w:div w:id="558369758">
      <w:bodyDiv w:val="1"/>
      <w:marLeft w:val="0"/>
      <w:marRight w:val="0"/>
      <w:marTop w:val="0"/>
      <w:marBottom w:val="0"/>
      <w:divBdr>
        <w:top w:val="none" w:sz="0" w:space="0" w:color="auto"/>
        <w:left w:val="none" w:sz="0" w:space="0" w:color="auto"/>
        <w:bottom w:val="none" w:sz="0" w:space="0" w:color="auto"/>
        <w:right w:val="none" w:sz="0" w:space="0" w:color="auto"/>
      </w:divBdr>
    </w:div>
    <w:div w:id="628173020">
      <w:bodyDiv w:val="1"/>
      <w:marLeft w:val="0"/>
      <w:marRight w:val="0"/>
      <w:marTop w:val="0"/>
      <w:marBottom w:val="0"/>
      <w:divBdr>
        <w:top w:val="none" w:sz="0" w:space="0" w:color="auto"/>
        <w:left w:val="none" w:sz="0" w:space="0" w:color="auto"/>
        <w:bottom w:val="none" w:sz="0" w:space="0" w:color="auto"/>
        <w:right w:val="none" w:sz="0" w:space="0" w:color="auto"/>
      </w:divBdr>
    </w:div>
    <w:div w:id="684021958">
      <w:bodyDiv w:val="1"/>
      <w:marLeft w:val="0"/>
      <w:marRight w:val="0"/>
      <w:marTop w:val="0"/>
      <w:marBottom w:val="0"/>
      <w:divBdr>
        <w:top w:val="none" w:sz="0" w:space="0" w:color="auto"/>
        <w:left w:val="none" w:sz="0" w:space="0" w:color="auto"/>
        <w:bottom w:val="none" w:sz="0" w:space="0" w:color="auto"/>
        <w:right w:val="none" w:sz="0" w:space="0" w:color="auto"/>
      </w:divBdr>
    </w:div>
    <w:div w:id="733623261">
      <w:bodyDiv w:val="1"/>
      <w:marLeft w:val="0"/>
      <w:marRight w:val="0"/>
      <w:marTop w:val="0"/>
      <w:marBottom w:val="0"/>
      <w:divBdr>
        <w:top w:val="none" w:sz="0" w:space="0" w:color="auto"/>
        <w:left w:val="none" w:sz="0" w:space="0" w:color="auto"/>
        <w:bottom w:val="none" w:sz="0" w:space="0" w:color="auto"/>
        <w:right w:val="none" w:sz="0" w:space="0" w:color="auto"/>
      </w:divBdr>
    </w:div>
    <w:div w:id="802886808">
      <w:bodyDiv w:val="1"/>
      <w:marLeft w:val="0"/>
      <w:marRight w:val="0"/>
      <w:marTop w:val="0"/>
      <w:marBottom w:val="0"/>
      <w:divBdr>
        <w:top w:val="none" w:sz="0" w:space="0" w:color="auto"/>
        <w:left w:val="none" w:sz="0" w:space="0" w:color="auto"/>
        <w:bottom w:val="none" w:sz="0" w:space="0" w:color="auto"/>
        <w:right w:val="none" w:sz="0" w:space="0" w:color="auto"/>
      </w:divBdr>
    </w:div>
    <w:div w:id="1033461690">
      <w:bodyDiv w:val="1"/>
      <w:marLeft w:val="0"/>
      <w:marRight w:val="0"/>
      <w:marTop w:val="0"/>
      <w:marBottom w:val="0"/>
      <w:divBdr>
        <w:top w:val="none" w:sz="0" w:space="0" w:color="auto"/>
        <w:left w:val="none" w:sz="0" w:space="0" w:color="auto"/>
        <w:bottom w:val="none" w:sz="0" w:space="0" w:color="auto"/>
        <w:right w:val="none" w:sz="0" w:space="0" w:color="auto"/>
      </w:divBdr>
    </w:div>
    <w:div w:id="1135295364">
      <w:bodyDiv w:val="1"/>
      <w:marLeft w:val="0"/>
      <w:marRight w:val="0"/>
      <w:marTop w:val="0"/>
      <w:marBottom w:val="0"/>
      <w:divBdr>
        <w:top w:val="none" w:sz="0" w:space="0" w:color="auto"/>
        <w:left w:val="none" w:sz="0" w:space="0" w:color="auto"/>
        <w:bottom w:val="none" w:sz="0" w:space="0" w:color="auto"/>
        <w:right w:val="none" w:sz="0" w:space="0" w:color="auto"/>
      </w:divBdr>
    </w:div>
    <w:div w:id="1158031241">
      <w:bodyDiv w:val="1"/>
      <w:marLeft w:val="0"/>
      <w:marRight w:val="0"/>
      <w:marTop w:val="0"/>
      <w:marBottom w:val="0"/>
      <w:divBdr>
        <w:top w:val="none" w:sz="0" w:space="0" w:color="auto"/>
        <w:left w:val="none" w:sz="0" w:space="0" w:color="auto"/>
        <w:bottom w:val="none" w:sz="0" w:space="0" w:color="auto"/>
        <w:right w:val="none" w:sz="0" w:space="0" w:color="auto"/>
      </w:divBdr>
    </w:div>
    <w:div w:id="1210607491">
      <w:bodyDiv w:val="1"/>
      <w:marLeft w:val="0"/>
      <w:marRight w:val="0"/>
      <w:marTop w:val="0"/>
      <w:marBottom w:val="0"/>
      <w:divBdr>
        <w:top w:val="none" w:sz="0" w:space="0" w:color="auto"/>
        <w:left w:val="none" w:sz="0" w:space="0" w:color="auto"/>
        <w:bottom w:val="none" w:sz="0" w:space="0" w:color="auto"/>
        <w:right w:val="none" w:sz="0" w:space="0" w:color="auto"/>
      </w:divBdr>
    </w:div>
    <w:div w:id="1210730494">
      <w:bodyDiv w:val="1"/>
      <w:marLeft w:val="0"/>
      <w:marRight w:val="0"/>
      <w:marTop w:val="0"/>
      <w:marBottom w:val="0"/>
      <w:divBdr>
        <w:top w:val="none" w:sz="0" w:space="0" w:color="auto"/>
        <w:left w:val="none" w:sz="0" w:space="0" w:color="auto"/>
        <w:bottom w:val="none" w:sz="0" w:space="0" w:color="auto"/>
        <w:right w:val="none" w:sz="0" w:space="0" w:color="auto"/>
      </w:divBdr>
    </w:div>
    <w:div w:id="1224415988">
      <w:bodyDiv w:val="1"/>
      <w:marLeft w:val="0"/>
      <w:marRight w:val="0"/>
      <w:marTop w:val="0"/>
      <w:marBottom w:val="0"/>
      <w:divBdr>
        <w:top w:val="none" w:sz="0" w:space="0" w:color="auto"/>
        <w:left w:val="none" w:sz="0" w:space="0" w:color="auto"/>
        <w:bottom w:val="none" w:sz="0" w:space="0" w:color="auto"/>
        <w:right w:val="none" w:sz="0" w:space="0" w:color="auto"/>
      </w:divBdr>
    </w:div>
    <w:div w:id="1234663225">
      <w:bodyDiv w:val="1"/>
      <w:marLeft w:val="0"/>
      <w:marRight w:val="0"/>
      <w:marTop w:val="0"/>
      <w:marBottom w:val="0"/>
      <w:divBdr>
        <w:top w:val="none" w:sz="0" w:space="0" w:color="auto"/>
        <w:left w:val="none" w:sz="0" w:space="0" w:color="auto"/>
        <w:bottom w:val="none" w:sz="0" w:space="0" w:color="auto"/>
        <w:right w:val="none" w:sz="0" w:space="0" w:color="auto"/>
      </w:divBdr>
    </w:div>
    <w:div w:id="1321076960">
      <w:bodyDiv w:val="1"/>
      <w:marLeft w:val="0"/>
      <w:marRight w:val="0"/>
      <w:marTop w:val="0"/>
      <w:marBottom w:val="0"/>
      <w:divBdr>
        <w:top w:val="none" w:sz="0" w:space="0" w:color="auto"/>
        <w:left w:val="none" w:sz="0" w:space="0" w:color="auto"/>
        <w:bottom w:val="none" w:sz="0" w:space="0" w:color="auto"/>
        <w:right w:val="none" w:sz="0" w:space="0" w:color="auto"/>
      </w:divBdr>
    </w:div>
    <w:div w:id="1327397906">
      <w:bodyDiv w:val="1"/>
      <w:marLeft w:val="0"/>
      <w:marRight w:val="0"/>
      <w:marTop w:val="0"/>
      <w:marBottom w:val="0"/>
      <w:divBdr>
        <w:top w:val="none" w:sz="0" w:space="0" w:color="auto"/>
        <w:left w:val="none" w:sz="0" w:space="0" w:color="auto"/>
        <w:bottom w:val="none" w:sz="0" w:space="0" w:color="auto"/>
        <w:right w:val="none" w:sz="0" w:space="0" w:color="auto"/>
      </w:divBdr>
    </w:div>
    <w:div w:id="1331181352">
      <w:bodyDiv w:val="1"/>
      <w:marLeft w:val="0"/>
      <w:marRight w:val="0"/>
      <w:marTop w:val="0"/>
      <w:marBottom w:val="0"/>
      <w:divBdr>
        <w:top w:val="none" w:sz="0" w:space="0" w:color="auto"/>
        <w:left w:val="none" w:sz="0" w:space="0" w:color="auto"/>
        <w:bottom w:val="none" w:sz="0" w:space="0" w:color="auto"/>
        <w:right w:val="none" w:sz="0" w:space="0" w:color="auto"/>
      </w:divBdr>
    </w:div>
    <w:div w:id="1341394588">
      <w:bodyDiv w:val="1"/>
      <w:marLeft w:val="0"/>
      <w:marRight w:val="0"/>
      <w:marTop w:val="0"/>
      <w:marBottom w:val="0"/>
      <w:divBdr>
        <w:top w:val="none" w:sz="0" w:space="0" w:color="auto"/>
        <w:left w:val="none" w:sz="0" w:space="0" w:color="auto"/>
        <w:bottom w:val="none" w:sz="0" w:space="0" w:color="auto"/>
        <w:right w:val="none" w:sz="0" w:space="0" w:color="auto"/>
      </w:divBdr>
    </w:div>
    <w:div w:id="1564409869">
      <w:bodyDiv w:val="1"/>
      <w:marLeft w:val="0"/>
      <w:marRight w:val="0"/>
      <w:marTop w:val="0"/>
      <w:marBottom w:val="0"/>
      <w:divBdr>
        <w:top w:val="none" w:sz="0" w:space="0" w:color="auto"/>
        <w:left w:val="none" w:sz="0" w:space="0" w:color="auto"/>
        <w:bottom w:val="none" w:sz="0" w:space="0" w:color="auto"/>
        <w:right w:val="none" w:sz="0" w:space="0" w:color="auto"/>
      </w:divBdr>
    </w:div>
    <w:div w:id="1731617475">
      <w:bodyDiv w:val="1"/>
      <w:marLeft w:val="0"/>
      <w:marRight w:val="0"/>
      <w:marTop w:val="0"/>
      <w:marBottom w:val="0"/>
      <w:divBdr>
        <w:top w:val="none" w:sz="0" w:space="0" w:color="auto"/>
        <w:left w:val="none" w:sz="0" w:space="0" w:color="auto"/>
        <w:bottom w:val="none" w:sz="0" w:space="0" w:color="auto"/>
        <w:right w:val="none" w:sz="0" w:space="0" w:color="auto"/>
      </w:divBdr>
    </w:div>
    <w:div w:id="1867592526">
      <w:bodyDiv w:val="1"/>
      <w:marLeft w:val="0"/>
      <w:marRight w:val="0"/>
      <w:marTop w:val="0"/>
      <w:marBottom w:val="0"/>
      <w:divBdr>
        <w:top w:val="none" w:sz="0" w:space="0" w:color="auto"/>
        <w:left w:val="none" w:sz="0" w:space="0" w:color="auto"/>
        <w:bottom w:val="none" w:sz="0" w:space="0" w:color="auto"/>
        <w:right w:val="none" w:sz="0" w:space="0" w:color="auto"/>
      </w:divBdr>
    </w:div>
    <w:div w:id="1910454326">
      <w:bodyDiv w:val="1"/>
      <w:marLeft w:val="0"/>
      <w:marRight w:val="0"/>
      <w:marTop w:val="0"/>
      <w:marBottom w:val="0"/>
      <w:divBdr>
        <w:top w:val="none" w:sz="0" w:space="0" w:color="auto"/>
        <w:left w:val="none" w:sz="0" w:space="0" w:color="auto"/>
        <w:bottom w:val="none" w:sz="0" w:space="0" w:color="auto"/>
        <w:right w:val="none" w:sz="0" w:space="0" w:color="auto"/>
      </w:divBdr>
    </w:div>
    <w:div w:id="1982155493">
      <w:bodyDiv w:val="1"/>
      <w:marLeft w:val="0"/>
      <w:marRight w:val="0"/>
      <w:marTop w:val="0"/>
      <w:marBottom w:val="0"/>
      <w:divBdr>
        <w:top w:val="none" w:sz="0" w:space="0" w:color="auto"/>
        <w:left w:val="none" w:sz="0" w:space="0" w:color="auto"/>
        <w:bottom w:val="none" w:sz="0" w:space="0" w:color="auto"/>
        <w:right w:val="none" w:sz="0" w:space="0" w:color="auto"/>
      </w:divBdr>
    </w:div>
    <w:div w:id="2011104396">
      <w:bodyDiv w:val="1"/>
      <w:marLeft w:val="0"/>
      <w:marRight w:val="0"/>
      <w:marTop w:val="0"/>
      <w:marBottom w:val="0"/>
      <w:divBdr>
        <w:top w:val="none" w:sz="0" w:space="0" w:color="auto"/>
        <w:left w:val="none" w:sz="0" w:space="0" w:color="auto"/>
        <w:bottom w:val="none" w:sz="0" w:space="0" w:color="auto"/>
        <w:right w:val="none" w:sz="0" w:space="0" w:color="auto"/>
      </w:divBdr>
    </w:div>
    <w:div w:id="2028285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2981</Words>
  <Characters>16994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dcterms:created xsi:type="dcterms:W3CDTF">2023-08-14T07:48:00Z</dcterms:created>
  <dcterms:modified xsi:type="dcterms:W3CDTF">2023-08-14T08:08:00Z</dcterms:modified>
</cp:coreProperties>
</file>