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1CFA08" w14:textId="77777777" w:rsidR="00F04793" w:rsidRPr="00AB0FE9" w:rsidRDefault="00000000" w:rsidP="00AB0FE9">
      <w:r w:rsidRPr="00AB0FE9">
        <w:rPr>
          <w:noProof/>
          <w:lang w:eastAsia="en-GB"/>
        </w:rPr>
        <w:drawing>
          <wp:inline distT="0" distB="0" distL="0" distR="0" wp14:anchorId="50E0A1BA" wp14:editId="54A93AD4">
            <wp:extent cx="2276782" cy="891540"/>
            <wp:effectExtent l="0" t="0" r="9525"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2293071" cy="897919"/>
                    </a:xfrm>
                    <a:prstGeom prst="rect">
                      <a:avLst/>
                    </a:prstGeom>
                  </pic:spPr>
                </pic:pic>
              </a:graphicData>
            </a:graphic>
          </wp:inline>
        </w:drawing>
      </w:r>
    </w:p>
    <w:p w14:paraId="55B0EB8F" w14:textId="77777777" w:rsidR="00BE00C3" w:rsidRPr="00AB0FE9" w:rsidRDefault="00BE00C3" w:rsidP="00AB0FE9">
      <w:pPr>
        <w:jc w:val="center"/>
        <w:rPr>
          <w:b/>
          <w:bCs/>
        </w:rPr>
      </w:pPr>
    </w:p>
    <w:p w14:paraId="7F49A0F1" w14:textId="77777777" w:rsidR="00BE00C3" w:rsidRPr="00AB0FE9" w:rsidRDefault="00000000" w:rsidP="00AB0FE9">
      <w:pPr>
        <w:jc w:val="center"/>
        <w:rPr>
          <w:b/>
          <w:bCs/>
        </w:rPr>
      </w:pPr>
      <w:r w:rsidRPr="00AB0FE9">
        <w:rPr>
          <w:b/>
          <w:bCs/>
        </w:rPr>
        <w:t>Module Code: BMIH5003</w:t>
      </w:r>
    </w:p>
    <w:p w14:paraId="46B02F24" w14:textId="7AEB609A" w:rsidR="00BE00C3" w:rsidRPr="00AB0FE9" w:rsidRDefault="00000000" w:rsidP="00AB0FE9">
      <w:pPr>
        <w:jc w:val="center"/>
        <w:rPr>
          <w:b/>
          <w:bCs/>
        </w:rPr>
      </w:pPr>
      <w:r w:rsidRPr="00AB0FE9">
        <w:rPr>
          <w:b/>
          <w:bCs/>
        </w:rPr>
        <w:t>Module Name: Foreign Languages</w:t>
      </w:r>
      <w:r w:rsidR="000959C4">
        <w:rPr>
          <w:b/>
          <w:bCs/>
        </w:rPr>
        <w:t xml:space="preserve"> and Cultural Awareness</w:t>
      </w:r>
    </w:p>
    <w:p w14:paraId="700D6000" w14:textId="77777777" w:rsidR="00BE00C3" w:rsidRPr="00AB0FE9" w:rsidRDefault="00000000" w:rsidP="00AB0FE9">
      <w:pPr>
        <w:jc w:val="center"/>
        <w:rPr>
          <w:b/>
          <w:bCs/>
        </w:rPr>
      </w:pPr>
      <w:r w:rsidRPr="00AB0FE9">
        <w:rPr>
          <w:b/>
          <w:bCs/>
        </w:rPr>
        <w:t>Assignment Title: Portfolio (Professional Reflection)</w:t>
      </w:r>
    </w:p>
    <w:p w14:paraId="4C28DDBB" w14:textId="77777777" w:rsidR="00BE00C3" w:rsidRPr="00AB0FE9" w:rsidRDefault="00000000" w:rsidP="00AB0FE9">
      <w:pPr>
        <w:jc w:val="center"/>
        <w:rPr>
          <w:b/>
          <w:bCs/>
        </w:rPr>
      </w:pPr>
      <w:r w:rsidRPr="00AB0FE9">
        <w:rPr>
          <w:b/>
          <w:bCs/>
        </w:rPr>
        <w:t>Assignment No: 1</w:t>
      </w:r>
    </w:p>
    <w:p w14:paraId="56CF20FB" w14:textId="67BB7EF4" w:rsidR="00BE00C3" w:rsidRPr="00AB0FE9" w:rsidRDefault="00000000" w:rsidP="00AB0FE9">
      <w:pPr>
        <w:jc w:val="center"/>
        <w:rPr>
          <w:b/>
          <w:bCs/>
        </w:rPr>
      </w:pPr>
      <w:r w:rsidRPr="00AB0FE9">
        <w:rPr>
          <w:b/>
          <w:bCs/>
        </w:rPr>
        <w:t>Student ID:</w:t>
      </w:r>
      <w:r w:rsidR="000959C4">
        <w:rPr>
          <w:b/>
          <w:bCs/>
        </w:rPr>
        <w:t>2207646</w:t>
      </w:r>
    </w:p>
    <w:p w14:paraId="6331130D" w14:textId="505D3137" w:rsidR="00BE00C3" w:rsidRDefault="00000000" w:rsidP="00AB0FE9">
      <w:pPr>
        <w:jc w:val="center"/>
        <w:rPr>
          <w:b/>
          <w:bCs/>
        </w:rPr>
      </w:pPr>
      <w:r w:rsidRPr="00AB0FE9">
        <w:rPr>
          <w:b/>
          <w:bCs/>
        </w:rPr>
        <w:t>Student Name:</w:t>
      </w:r>
      <w:r w:rsidR="000959C4">
        <w:rPr>
          <w:b/>
          <w:bCs/>
        </w:rPr>
        <w:t xml:space="preserve"> Alina </w:t>
      </w:r>
      <w:proofErr w:type="spellStart"/>
      <w:r w:rsidR="000959C4">
        <w:rPr>
          <w:b/>
          <w:bCs/>
        </w:rPr>
        <w:t>Boestean</w:t>
      </w:r>
      <w:proofErr w:type="spellEnd"/>
    </w:p>
    <w:p w14:paraId="4E1AE812" w14:textId="0C23DFC1" w:rsidR="000959C4" w:rsidRDefault="000959C4" w:rsidP="00AB0FE9">
      <w:pPr>
        <w:jc w:val="center"/>
        <w:rPr>
          <w:b/>
          <w:bCs/>
        </w:rPr>
      </w:pPr>
      <w:proofErr w:type="gramStart"/>
      <w:r>
        <w:rPr>
          <w:b/>
          <w:bCs/>
        </w:rPr>
        <w:t>Lecturer :</w:t>
      </w:r>
      <w:proofErr w:type="gramEnd"/>
      <w:r>
        <w:rPr>
          <w:b/>
          <w:bCs/>
        </w:rPr>
        <w:t xml:space="preserve"> Giulia </w:t>
      </w:r>
      <w:proofErr w:type="spellStart"/>
      <w:r>
        <w:rPr>
          <w:b/>
          <w:bCs/>
        </w:rPr>
        <w:t>Chifari</w:t>
      </w:r>
      <w:proofErr w:type="spellEnd"/>
      <w:r>
        <w:rPr>
          <w:b/>
          <w:bCs/>
        </w:rPr>
        <w:t xml:space="preserve"> </w:t>
      </w:r>
    </w:p>
    <w:p w14:paraId="0C18F59D" w14:textId="1BC1E2E1" w:rsidR="000959C4" w:rsidRDefault="000959C4" w:rsidP="00AB0FE9">
      <w:pPr>
        <w:jc w:val="center"/>
        <w:rPr>
          <w:b/>
          <w:bCs/>
        </w:rPr>
      </w:pPr>
      <w:r>
        <w:rPr>
          <w:b/>
          <w:bCs/>
        </w:rPr>
        <w:t>Words: 556</w:t>
      </w:r>
    </w:p>
    <w:p w14:paraId="6CB4B9B4" w14:textId="77777777" w:rsidR="00AB0FE9" w:rsidRPr="00AB0FE9" w:rsidRDefault="00000000" w:rsidP="00AB0FE9">
      <w:pPr>
        <w:jc w:val="left"/>
      </w:pPr>
      <w:r w:rsidRPr="00AB0FE9">
        <w:br w:type="page"/>
      </w:r>
    </w:p>
    <w:p w14:paraId="6C452261" w14:textId="77777777" w:rsidR="00AB0FE9" w:rsidRPr="00AB0FE9" w:rsidRDefault="00AB0FE9" w:rsidP="00AB0FE9">
      <w:pPr>
        <w:pStyle w:val="TOCHeading"/>
        <w:spacing w:line="360" w:lineRule="auto"/>
        <w:rPr>
          <w:rFonts w:ascii="Times New Roman" w:hAnsi="Times New Roman" w:cs="Times New Roman"/>
          <w:sz w:val="24"/>
          <w:szCs w:val="24"/>
        </w:rPr>
      </w:pPr>
    </w:p>
    <w:sdt>
      <w:sdtPr>
        <w:rPr>
          <w:rFonts w:ascii="Times New Roman" w:eastAsiaTheme="minorHAnsi" w:hAnsi="Times New Roman" w:cs="Times New Roman"/>
          <w:b w:val="0"/>
          <w:bCs w:val="0"/>
          <w:color w:val="auto"/>
          <w:sz w:val="24"/>
          <w:szCs w:val="24"/>
          <w:lang w:val="en-GB"/>
        </w:rPr>
        <w:id w:val="87791110"/>
        <w:docPartObj>
          <w:docPartGallery w:val="Table of Contents"/>
          <w:docPartUnique/>
        </w:docPartObj>
      </w:sdtPr>
      <w:sdtContent>
        <w:p w14:paraId="3344C3F9" w14:textId="77777777" w:rsidR="00AB0FE9" w:rsidRPr="00AB0FE9" w:rsidRDefault="00000000" w:rsidP="00AB0FE9">
          <w:pPr>
            <w:pStyle w:val="TOCHeading"/>
            <w:spacing w:line="360" w:lineRule="auto"/>
            <w:jc w:val="center"/>
            <w:rPr>
              <w:rFonts w:ascii="Times New Roman" w:hAnsi="Times New Roman" w:cs="Times New Roman"/>
              <w:sz w:val="24"/>
              <w:szCs w:val="24"/>
            </w:rPr>
          </w:pPr>
          <w:r w:rsidRPr="00AB0FE9">
            <w:rPr>
              <w:rFonts w:ascii="Times New Roman" w:hAnsi="Times New Roman" w:cs="Times New Roman"/>
              <w:color w:val="auto"/>
              <w:sz w:val="24"/>
              <w:szCs w:val="24"/>
            </w:rPr>
            <w:t>Table of Contents</w:t>
          </w:r>
        </w:p>
        <w:p w14:paraId="701EEE1D" w14:textId="77777777" w:rsidR="00AB0FE9" w:rsidRPr="00AB0FE9" w:rsidRDefault="00000000" w:rsidP="00AB0FE9">
          <w:pPr>
            <w:pStyle w:val="TOC1"/>
            <w:tabs>
              <w:tab w:val="left" w:pos="440"/>
              <w:tab w:val="right" w:leader="dot" w:pos="9016"/>
            </w:tabs>
            <w:rPr>
              <w:noProof/>
            </w:rPr>
          </w:pPr>
          <w:r w:rsidRPr="00AB0FE9">
            <w:fldChar w:fldCharType="begin"/>
          </w:r>
          <w:r w:rsidR="00A12FD0" w:rsidRPr="00AB0FE9">
            <w:instrText xml:space="preserve"> TOC \o "1-3" \h \z \u </w:instrText>
          </w:r>
          <w:r w:rsidRPr="00AB0FE9">
            <w:fldChar w:fldCharType="separate"/>
          </w:r>
          <w:hyperlink w:anchor="_Toc148738827" w:history="1">
            <w:r w:rsidR="00A12FD0" w:rsidRPr="00AB0FE9">
              <w:rPr>
                <w:rStyle w:val="Hyperlink"/>
                <w:noProof/>
              </w:rPr>
              <w:t>1.</w:t>
            </w:r>
            <w:r w:rsidR="00A12FD0" w:rsidRPr="00AB0FE9">
              <w:rPr>
                <w:noProof/>
              </w:rPr>
              <w:tab/>
            </w:r>
            <w:r w:rsidR="00A12FD0" w:rsidRPr="00AB0FE9">
              <w:rPr>
                <w:rStyle w:val="Hyperlink"/>
                <w:noProof/>
              </w:rPr>
              <w:t>Reflection on Cultural Misunderstanding</w:t>
            </w:r>
            <w:r w:rsidR="00A12FD0" w:rsidRPr="00AB0FE9">
              <w:rPr>
                <w:noProof/>
                <w:webHidden/>
              </w:rPr>
              <w:tab/>
            </w:r>
            <w:r w:rsidRPr="00AB0FE9">
              <w:rPr>
                <w:noProof/>
                <w:webHidden/>
              </w:rPr>
              <w:fldChar w:fldCharType="begin"/>
            </w:r>
            <w:r w:rsidR="00A12FD0" w:rsidRPr="00AB0FE9">
              <w:rPr>
                <w:noProof/>
                <w:webHidden/>
              </w:rPr>
              <w:instrText xml:space="preserve"> PAGEREF _Toc148738827 \h </w:instrText>
            </w:r>
            <w:r w:rsidRPr="00AB0FE9">
              <w:rPr>
                <w:noProof/>
                <w:webHidden/>
              </w:rPr>
            </w:r>
            <w:r w:rsidRPr="00AB0FE9">
              <w:rPr>
                <w:noProof/>
                <w:webHidden/>
              </w:rPr>
              <w:fldChar w:fldCharType="separate"/>
            </w:r>
            <w:r w:rsidR="00A12FD0" w:rsidRPr="00AB0FE9">
              <w:rPr>
                <w:noProof/>
                <w:webHidden/>
              </w:rPr>
              <w:t>3</w:t>
            </w:r>
            <w:r w:rsidRPr="00AB0FE9">
              <w:rPr>
                <w:noProof/>
                <w:webHidden/>
              </w:rPr>
              <w:fldChar w:fldCharType="end"/>
            </w:r>
          </w:hyperlink>
        </w:p>
        <w:p w14:paraId="6DA1B363" w14:textId="77777777" w:rsidR="00AB0FE9" w:rsidRPr="00AB0FE9" w:rsidRDefault="00000000" w:rsidP="00AB0FE9">
          <w:pPr>
            <w:pStyle w:val="TOC1"/>
            <w:tabs>
              <w:tab w:val="left" w:pos="440"/>
              <w:tab w:val="right" w:leader="dot" w:pos="9016"/>
            </w:tabs>
            <w:rPr>
              <w:noProof/>
            </w:rPr>
          </w:pPr>
          <w:hyperlink w:anchor="_Toc148738828" w:history="1">
            <w:r w:rsidR="00A12FD0" w:rsidRPr="00AB0FE9">
              <w:rPr>
                <w:rStyle w:val="Hyperlink"/>
                <w:noProof/>
              </w:rPr>
              <w:t>2.</w:t>
            </w:r>
            <w:r w:rsidR="00A12FD0" w:rsidRPr="00AB0FE9">
              <w:rPr>
                <w:noProof/>
              </w:rPr>
              <w:tab/>
            </w:r>
            <w:r w:rsidR="00A12FD0" w:rsidRPr="00AB0FE9">
              <w:rPr>
                <w:rStyle w:val="Hyperlink"/>
                <w:noProof/>
              </w:rPr>
              <w:t>References</w:t>
            </w:r>
            <w:r w:rsidR="00A12FD0" w:rsidRPr="00AB0FE9">
              <w:rPr>
                <w:noProof/>
                <w:webHidden/>
              </w:rPr>
              <w:tab/>
            </w:r>
            <w:r w:rsidRPr="00AB0FE9">
              <w:rPr>
                <w:noProof/>
                <w:webHidden/>
              </w:rPr>
              <w:fldChar w:fldCharType="begin"/>
            </w:r>
            <w:r w:rsidR="00A12FD0" w:rsidRPr="00AB0FE9">
              <w:rPr>
                <w:noProof/>
                <w:webHidden/>
              </w:rPr>
              <w:instrText xml:space="preserve"> PAGEREF _Toc148738828 \h </w:instrText>
            </w:r>
            <w:r w:rsidRPr="00AB0FE9">
              <w:rPr>
                <w:noProof/>
                <w:webHidden/>
              </w:rPr>
            </w:r>
            <w:r w:rsidRPr="00AB0FE9">
              <w:rPr>
                <w:noProof/>
                <w:webHidden/>
              </w:rPr>
              <w:fldChar w:fldCharType="separate"/>
            </w:r>
            <w:r w:rsidR="00A12FD0" w:rsidRPr="00AB0FE9">
              <w:rPr>
                <w:noProof/>
                <w:webHidden/>
              </w:rPr>
              <w:t>5</w:t>
            </w:r>
            <w:r w:rsidRPr="00AB0FE9">
              <w:rPr>
                <w:noProof/>
                <w:webHidden/>
              </w:rPr>
              <w:fldChar w:fldCharType="end"/>
            </w:r>
          </w:hyperlink>
        </w:p>
        <w:p w14:paraId="6F6BC9AF" w14:textId="77777777" w:rsidR="00AB0FE9" w:rsidRPr="00AB0FE9" w:rsidRDefault="00000000" w:rsidP="00AB0FE9">
          <w:r w:rsidRPr="00AB0FE9">
            <w:fldChar w:fldCharType="end"/>
          </w:r>
        </w:p>
      </w:sdtContent>
    </w:sdt>
    <w:p w14:paraId="15252DFF" w14:textId="77777777" w:rsidR="00AB0FE9" w:rsidRPr="00AB0FE9" w:rsidRDefault="00000000" w:rsidP="00AB0FE9">
      <w:pPr>
        <w:jc w:val="left"/>
      </w:pPr>
      <w:r w:rsidRPr="00AB0FE9">
        <w:br w:type="page"/>
      </w:r>
    </w:p>
    <w:p w14:paraId="4E624702" w14:textId="77777777" w:rsidR="00BE00C3" w:rsidRPr="00AB0FE9" w:rsidRDefault="00BE00C3" w:rsidP="00AB0FE9">
      <w:pPr>
        <w:jc w:val="left"/>
      </w:pPr>
    </w:p>
    <w:p w14:paraId="2B4AFA7C" w14:textId="77777777" w:rsidR="00BE00C3" w:rsidRPr="00AB0FE9" w:rsidRDefault="00000000" w:rsidP="00AB0FE9">
      <w:pPr>
        <w:pStyle w:val="Heading1"/>
      </w:pPr>
      <w:bookmarkStart w:id="0" w:name="_Toc148738827"/>
      <w:r w:rsidRPr="00AB0FE9">
        <w:t>Reflection on Cultural Misunderstanding</w:t>
      </w:r>
      <w:bookmarkEnd w:id="0"/>
      <w:r w:rsidRPr="00AB0FE9">
        <w:t xml:space="preserve"> </w:t>
      </w:r>
    </w:p>
    <w:p w14:paraId="767829F4" w14:textId="419F5CB8" w:rsidR="00BE00C3" w:rsidRPr="00AB0FE9" w:rsidRDefault="00000000" w:rsidP="00A12FD0">
      <w:r w:rsidRPr="00AB0FE9">
        <w:t xml:space="preserve">The world is a global </w:t>
      </w:r>
      <w:proofErr w:type="gramStart"/>
      <w:r w:rsidRPr="00AB0FE9">
        <w:t xml:space="preserve">village, </w:t>
      </w:r>
      <w:r>
        <w:t xml:space="preserve"> and</w:t>
      </w:r>
      <w:proofErr w:type="gramEnd"/>
      <w:r>
        <w:t xml:space="preserve"> the social surroundings in which we are living consist of people belonging to different backgrounds and different cultural and social values. </w:t>
      </w:r>
      <w:r w:rsidRPr="00AB0FE9">
        <w:t>Globalization has increased people's interactions, and when people interact with each other, their cultures, beliefs, and values also co-interact with each other.</w:t>
      </w:r>
      <w:r>
        <w:t xml:space="preserve"> The world is made up of diverse and unique social and cultural networks </w:t>
      </w:r>
      <w:proofErr w:type="gramStart"/>
      <w:r>
        <w:t>in order to</w:t>
      </w:r>
      <w:proofErr w:type="gramEnd"/>
      <w:r>
        <w:t xml:space="preserve"> develop and regulate the survival of life within the world </w:t>
      </w:r>
      <w:r w:rsidR="00236BEE" w:rsidRPr="00AB0FE9">
        <w:t>(</w:t>
      </w:r>
      <w:r w:rsidR="00236BEE" w:rsidRPr="00AB0FE9">
        <w:rPr>
          <w:shd w:val="clear" w:color="auto" w:fill="FFFFFF"/>
        </w:rPr>
        <w:t xml:space="preserve">Liu </w:t>
      </w:r>
      <w:r w:rsidR="00236BEE" w:rsidRPr="00AB0FE9">
        <w:rPr>
          <w:i/>
          <w:iCs/>
          <w:shd w:val="clear" w:color="auto" w:fill="FFFFFF"/>
        </w:rPr>
        <w:t>et al.,</w:t>
      </w:r>
      <w:r w:rsidR="00236BEE" w:rsidRPr="00AB0FE9">
        <w:rPr>
          <w:shd w:val="clear" w:color="auto" w:fill="FFFFFF"/>
        </w:rPr>
        <w:t xml:space="preserve"> 2020)</w:t>
      </w:r>
      <w:r w:rsidR="00236BEE" w:rsidRPr="00AB0FE9">
        <w:t xml:space="preserve">. The </w:t>
      </w:r>
      <w:r w:rsidRPr="00AB0FE9">
        <w:t xml:space="preserve">global society </w:t>
      </w:r>
      <w:r w:rsidR="00236BEE" w:rsidRPr="00AB0FE9">
        <w:t>composition</w:t>
      </w:r>
      <w:r>
        <w:t xml:space="preserve"> is</w:t>
      </w:r>
      <w:r w:rsidR="00236BEE" w:rsidRPr="00AB0FE9">
        <w:t xml:space="preserve"> the society's tolerance and acceptance of cultural differences</w:t>
      </w:r>
      <w:r>
        <w:t xml:space="preserve"> in the social surrounding</w:t>
      </w:r>
      <w:r w:rsidR="00236BEE" w:rsidRPr="00AB0FE9">
        <w:t xml:space="preserve">s. The cultural values and meanings of the same thing are different within different cultures because of the different religious beliefs and cultural values. Due to the culture and belonging to different regions, there is a language barrier in communicating. </w:t>
      </w:r>
      <w:r>
        <w:t xml:space="preserve">Intercultural communication is generally known as the communication between people belonging to diverse cultures </w:t>
      </w:r>
      <w:r w:rsidR="00236BEE" w:rsidRPr="00AB0FE9">
        <w:t>(</w:t>
      </w:r>
      <w:proofErr w:type="spellStart"/>
      <w:r w:rsidR="00236BEE" w:rsidRPr="00AB0FE9">
        <w:rPr>
          <w:shd w:val="clear" w:color="auto" w:fill="FFFFFF"/>
        </w:rPr>
        <w:t>Andriyani</w:t>
      </w:r>
      <w:proofErr w:type="spellEnd"/>
      <w:r w:rsidR="00236BEE" w:rsidRPr="00AB0FE9">
        <w:rPr>
          <w:shd w:val="clear" w:color="auto" w:fill="FFFFFF"/>
        </w:rPr>
        <w:t xml:space="preserve"> et al., 2019)</w:t>
      </w:r>
      <w:r w:rsidR="00236BEE" w:rsidRPr="00AB0FE9">
        <w:t>. I recently encountered a communication barrier due to a language difference with a guest while working in a budgeted hotel in the UK. The hotel was mostly preferred by people coming from Asian countries as the hotel provided accommodation services at reasonable rates with quality services as compared to the nearby hotels. The target customers were also the middle-class people for the hotel. The customers come from different countries with different cultures and languages</w:t>
      </w:r>
      <w:r w:rsidR="00E70308" w:rsidRPr="00AB0FE9">
        <w:t xml:space="preserve">, from the overseas areas. One fine day, I was on my job hours and was doing my job task, when a very old German person came, </w:t>
      </w:r>
      <w:proofErr w:type="gramStart"/>
      <w:r w:rsidR="00E70308" w:rsidRPr="00AB0FE9">
        <w:t>first of all</w:t>
      </w:r>
      <w:proofErr w:type="gramEnd"/>
      <w:r w:rsidR="00E70308" w:rsidRPr="00AB0FE9">
        <w:t>, I greeted him with a smile and asked about the details and how I could help him. The guest seemed confused to me. He understood English but could not speak and communicate with me in English. I tried to understand what he was saying but could not understand anything as I hardly knew the Deutsch language. There was a situation of confusion and tension for both of us as there was a communication barrier due to the language. There, one of my colleagues came to the rescue and handled the situation as he could understand and as well as can speak the Deutsch language.</w:t>
      </w:r>
    </w:p>
    <w:p w14:paraId="47B33CB9" w14:textId="77777777" w:rsidR="000959C4" w:rsidRDefault="00000000" w:rsidP="00A12FD0">
      <w:r w:rsidRPr="00AB0FE9">
        <w:t>Moreover, during my time as a front desk officer, I have experienced that people from different countries have different cultures. In some countries, people are friendly and social, while others are rude and introverted. As an employee in the hotel sector, I need to learn about the basics of the different language</w:t>
      </w:r>
      <w:r w:rsidR="00F31935" w:rsidRPr="00AB0FE9">
        <w:t xml:space="preserve">s to cope with the </w:t>
      </w:r>
      <w:r w:rsidRPr="00AB0FE9">
        <w:t xml:space="preserve">abovementioned </w:t>
      </w:r>
      <w:r w:rsidR="00F31935" w:rsidRPr="00AB0FE9">
        <w:t xml:space="preserve">situations. Also, </w:t>
      </w:r>
    </w:p>
    <w:p w14:paraId="7AEE7DB5" w14:textId="19B4C9ED" w:rsidR="00BE00C3" w:rsidRPr="00AB0FE9" w:rsidRDefault="00F31935" w:rsidP="00A12FD0">
      <w:r w:rsidRPr="00AB0FE9">
        <w:lastRenderedPageBreak/>
        <w:t>I need to learn different languages within the hospitality sector, as guests who come to stay here are from differ</w:t>
      </w:r>
      <w:r w:rsidR="00A12FD0">
        <w:t>ent countries and speak their native</w:t>
      </w:r>
      <w:r w:rsidRPr="00AB0FE9">
        <w:t xml:space="preserve"> languages. All the people</w:t>
      </w:r>
      <w:r w:rsidR="00A12FD0">
        <w:t xml:space="preserve"> who came here cannot speak the language English fluently; however, they can understand the language</w:t>
      </w:r>
      <w:r w:rsidRPr="00AB0FE9">
        <w:t>. Learning the different languages will help me further to do my job effectively.</w:t>
      </w:r>
    </w:p>
    <w:p w14:paraId="2A598390" w14:textId="4989AC2F" w:rsidR="00BE00C3" w:rsidRPr="00AB0FE9" w:rsidRDefault="00000000" w:rsidP="00A12FD0">
      <w:r w:rsidRPr="00AB0FE9">
        <w:t>Moreover, the different cultures always interest me so much that I will now focus on learning about the basics of different cultures around the globe. Another incident from my job as a front desk officer enabled me to focus on learning about the basic traits of different cultures as one of the guests perceived me wrong and asked me if I was being rude without any reason; however, I was doing my job in a daily and professional manner</w:t>
      </w:r>
      <w:r w:rsidR="000959C4">
        <w:t>.</w:t>
      </w:r>
      <w:r w:rsidRPr="00AB0FE9">
        <w:t xml:space="preserve"> </w:t>
      </w:r>
    </w:p>
    <w:p w14:paraId="4718FA10" w14:textId="77777777" w:rsidR="00F31935" w:rsidRPr="00AB0FE9" w:rsidRDefault="00F31935" w:rsidP="00AB0FE9">
      <w:pPr>
        <w:spacing w:before="240"/>
      </w:pPr>
    </w:p>
    <w:p w14:paraId="243E0DFB" w14:textId="77777777" w:rsidR="00BE00C3" w:rsidRPr="00AB0FE9" w:rsidRDefault="00000000" w:rsidP="00AB0FE9">
      <w:pPr>
        <w:rPr>
          <w:rFonts w:eastAsiaTheme="majorEastAsia"/>
        </w:rPr>
      </w:pPr>
      <w:r w:rsidRPr="00AB0FE9">
        <w:br w:type="page"/>
      </w:r>
    </w:p>
    <w:p w14:paraId="7BAB2BAC" w14:textId="77777777" w:rsidR="00BE00C3" w:rsidRPr="00AB0FE9" w:rsidRDefault="00BE00C3" w:rsidP="00AB0FE9">
      <w:pPr>
        <w:pStyle w:val="Heading1"/>
        <w:numPr>
          <w:ilvl w:val="0"/>
          <w:numId w:val="0"/>
        </w:numPr>
        <w:ind w:left="360"/>
      </w:pPr>
    </w:p>
    <w:p w14:paraId="70B76F5A" w14:textId="77777777" w:rsidR="00BE00C3" w:rsidRPr="00AB0FE9" w:rsidRDefault="00000000" w:rsidP="00AB0FE9">
      <w:pPr>
        <w:pStyle w:val="Heading1"/>
      </w:pPr>
      <w:bookmarkStart w:id="1" w:name="_Toc148738828"/>
      <w:r w:rsidRPr="00AB0FE9">
        <w:t>References</w:t>
      </w:r>
      <w:bookmarkEnd w:id="1"/>
      <w:r w:rsidRPr="00AB0FE9">
        <w:t xml:space="preserve"> </w:t>
      </w:r>
    </w:p>
    <w:p w14:paraId="4837B1ED" w14:textId="77777777" w:rsidR="003266FF" w:rsidRPr="00AB0FE9" w:rsidRDefault="00000000" w:rsidP="00AB0FE9">
      <w:pPr>
        <w:ind w:left="720" w:hanging="720"/>
        <w:rPr>
          <w:shd w:val="clear" w:color="auto" w:fill="FFFFFF"/>
        </w:rPr>
      </w:pPr>
      <w:proofErr w:type="spellStart"/>
      <w:r w:rsidRPr="00AB0FE9">
        <w:rPr>
          <w:shd w:val="clear" w:color="auto" w:fill="FFFFFF"/>
        </w:rPr>
        <w:t>Andriyani</w:t>
      </w:r>
      <w:proofErr w:type="spellEnd"/>
      <w:r w:rsidRPr="00AB0FE9">
        <w:rPr>
          <w:shd w:val="clear" w:color="auto" w:fill="FFFFFF"/>
        </w:rPr>
        <w:t xml:space="preserve">, A., </w:t>
      </w:r>
      <w:proofErr w:type="spellStart"/>
      <w:r w:rsidRPr="00AB0FE9">
        <w:rPr>
          <w:shd w:val="clear" w:color="auto" w:fill="FFFFFF"/>
        </w:rPr>
        <w:t>Djatmika</w:t>
      </w:r>
      <w:proofErr w:type="spellEnd"/>
      <w:r w:rsidRPr="00AB0FE9">
        <w:rPr>
          <w:shd w:val="clear" w:color="auto" w:fill="FFFFFF"/>
        </w:rPr>
        <w:t>, D., Sumarlam, S. and Rahayu, E., 2019. Learning from face-threatening acts by tourism workers in Bali: The impacts of cross-cultural misunderstanding. </w:t>
      </w:r>
      <w:r w:rsidRPr="00AB0FE9">
        <w:rPr>
          <w:i/>
          <w:iCs/>
          <w:shd w:val="clear" w:color="auto" w:fill="FFFFFF"/>
        </w:rPr>
        <w:t>Journal of Social Studies Education Research</w:t>
      </w:r>
      <w:r w:rsidRPr="00AB0FE9">
        <w:rPr>
          <w:shd w:val="clear" w:color="auto" w:fill="FFFFFF"/>
        </w:rPr>
        <w:t>, </w:t>
      </w:r>
      <w:r w:rsidRPr="00AB0FE9">
        <w:rPr>
          <w:i/>
          <w:iCs/>
          <w:shd w:val="clear" w:color="auto" w:fill="FFFFFF"/>
        </w:rPr>
        <w:t>10</w:t>
      </w:r>
      <w:r w:rsidRPr="00AB0FE9">
        <w:rPr>
          <w:shd w:val="clear" w:color="auto" w:fill="FFFFFF"/>
        </w:rPr>
        <w:t>(3), pp.64-81.</w:t>
      </w:r>
    </w:p>
    <w:p w14:paraId="1BB1B009" w14:textId="77777777" w:rsidR="003266FF" w:rsidRPr="00AB0FE9" w:rsidRDefault="00000000" w:rsidP="00AB0FE9">
      <w:pPr>
        <w:ind w:left="720" w:hanging="720"/>
        <w:rPr>
          <w:shd w:val="clear" w:color="auto" w:fill="FFFFFF"/>
        </w:rPr>
      </w:pPr>
      <w:r w:rsidRPr="00AB0FE9">
        <w:rPr>
          <w:shd w:val="clear" w:color="auto" w:fill="FFFFFF"/>
        </w:rPr>
        <w:t>Liu, Y., Liu, J. and King, B., 2022. Intercultural communicative competence: Hospitality industry and education perspectives. </w:t>
      </w:r>
      <w:r w:rsidRPr="00AB0FE9">
        <w:rPr>
          <w:i/>
          <w:iCs/>
          <w:shd w:val="clear" w:color="auto" w:fill="FFFFFF"/>
        </w:rPr>
        <w:t>Journal of Hospitality, Leisure, Sport &amp; Tourism Education</w:t>
      </w:r>
      <w:r w:rsidRPr="00AB0FE9">
        <w:rPr>
          <w:shd w:val="clear" w:color="auto" w:fill="FFFFFF"/>
        </w:rPr>
        <w:t>, </w:t>
      </w:r>
      <w:r w:rsidRPr="00AB0FE9">
        <w:rPr>
          <w:i/>
          <w:iCs/>
          <w:shd w:val="clear" w:color="auto" w:fill="FFFFFF"/>
        </w:rPr>
        <w:t>30</w:t>
      </w:r>
      <w:r w:rsidRPr="00AB0FE9">
        <w:rPr>
          <w:shd w:val="clear" w:color="auto" w:fill="FFFFFF"/>
        </w:rPr>
        <w:t>, p.100371.</w:t>
      </w:r>
    </w:p>
    <w:p w14:paraId="0ABB0212" w14:textId="77777777" w:rsidR="003266FF" w:rsidRPr="00AB0FE9" w:rsidRDefault="00000000" w:rsidP="00AB0FE9">
      <w:pPr>
        <w:ind w:left="720" w:hanging="720"/>
        <w:rPr>
          <w:shd w:val="clear" w:color="auto" w:fill="FFFFFF"/>
        </w:rPr>
      </w:pPr>
      <w:r w:rsidRPr="00AB0FE9">
        <w:rPr>
          <w:shd w:val="clear" w:color="auto" w:fill="FFFFFF"/>
        </w:rPr>
        <w:t xml:space="preserve">Mariani, M.M., Borghi, M. and </w:t>
      </w:r>
      <w:proofErr w:type="spellStart"/>
      <w:r w:rsidRPr="00AB0FE9">
        <w:rPr>
          <w:shd w:val="clear" w:color="auto" w:fill="FFFFFF"/>
        </w:rPr>
        <w:t>Okumus</w:t>
      </w:r>
      <w:proofErr w:type="spellEnd"/>
      <w:r w:rsidRPr="00AB0FE9">
        <w:rPr>
          <w:shd w:val="clear" w:color="auto" w:fill="FFFFFF"/>
        </w:rPr>
        <w:t>, F., 2020. Unravelling the effects of cultural differences in the online appraisal of hospitality and tourism services. </w:t>
      </w:r>
      <w:r w:rsidRPr="00AB0FE9">
        <w:rPr>
          <w:i/>
          <w:iCs/>
          <w:shd w:val="clear" w:color="auto" w:fill="FFFFFF"/>
        </w:rPr>
        <w:t>International Journal of Hospitality Management</w:t>
      </w:r>
      <w:r w:rsidRPr="00AB0FE9">
        <w:rPr>
          <w:shd w:val="clear" w:color="auto" w:fill="FFFFFF"/>
        </w:rPr>
        <w:t>, </w:t>
      </w:r>
      <w:r w:rsidRPr="00AB0FE9">
        <w:rPr>
          <w:i/>
          <w:iCs/>
          <w:shd w:val="clear" w:color="auto" w:fill="FFFFFF"/>
        </w:rPr>
        <w:t>90</w:t>
      </w:r>
      <w:r w:rsidRPr="00AB0FE9">
        <w:rPr>
          <w:shd w:val="clear" w:color="auto" w:fill="FFFFFF"/>
        </w:rPr>
        <w:t>, p.102606.</w:t>
      </w:r>
    </w:p>
    <w:p w14:paraId="434B13E0" w14:textId="77777777" w:rsidR="003266FF" w:rsidRPr="00AB0FE9" w:rsidRDefault="003266FF" w:rsidP="00AB0FE9"/>
    <w:p w14:paraId="32466014" w14:textId="77777777" w:rsidR="00BE00C3" w:rsidRPr="00AB0FE9" w:rsidRDefault="00BE00C3" w:rsidP="00AB0FE9"/>
    <w:sectPr w:rsidR="00BE00C3" w:rsidRPr="00AB0FE9" w:rsidSect="00F0479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746A94"/>
    <w:multiLevelType w:val="multilevel"/>
    <w:tmpl w:val="FD6E2802"/>
    <w:lvl w:ilvl="0">
      <w:start w:val="1"/>
      <w:numFmt w:val="decimal"/>
      <w:pStyle w:val="Heading1"/>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3070130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BE00C3"/>
    <w:rsid w:val="000959C4"/>
    <w:rsid w:val="00236BEE"/>
    <w:rsid w:val="003266FF"/>
    <w:rsid w:val="006324A7"/>
    <w:rsid w:val="00A12FD0"/>
    <w:rsid w:val="00AB0FE9"/>
    <w:rsid w:val="00BE00C3"/>
    <w:rsid w:val="00E70308"/>
    <w:rsid w:val="00F04793"/>
    <w:rsid w:val="00F31935"/>
    <w:rsid w:val="00F61AE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6D31DD"/>
  <w15:docId w15:val="{D513DA10-BAAD-4FB9-AA96-F074D9F91D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00C3"/>
    <w:pPr>
      <w:spacing w:line="360" w:lineRule="auto"/>
      <w:jc w:val="both"/>
    </w:pPr>
    <w:rPr>
      <w:rFonts w:ascii="Times New Roman" w:hAnsi="Times New Roman" w:cs="Times New Roman"/>
      <w:sz w:val="24"/>
      <w:szCs w:val="24"/>
    </w:rPr>
  </w:style>
  <w:style w:type="paragraph" w:styleId="Heading1">
    <w:name w:val="heading 1"/>
    <w:basedOn w:val="Normal"/>
    <w:next w:val="Normal"/>
    <w:link w:val="Heading1Char"/>
    <w:uiPriority w:val="9"/>
    <w:qFormat/>
    <w:rsid w:val="00BE00C3"/>
    <w:pPr>
      <w:keepNext/>
      <w:keepLines/>
      <w:numPr>
        <w:numId w:val="1"/>
      </w:numPr>
      <w:spacing w:before="480" w:after="0"/>
      <w:outlineLvl w:val="0"/>
    </w:pPr>
    <w:rPr>
      <w:rFonts w:eastAsiaTheme="majorEastAsia"/>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E00C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E00C3"/>
    <w:rPr>
      <w:rFonts w:ascii="Tahoma" w:hAnsi="Tahoma" w:cs="Tahoma"/>
      <w:sz w:val="16"/>
      <w:szCs w:val="16"/>
    </w:rPr>
  </w:style>
  <w:style w:type="character" w:customStyle="1" w:styleId="Heading1Char">
    <w:name w:val="Heading 1 Char"/>
    <w:basedOn w:val="DefaultParagraphFont"/>
    <w:link w:val="Heading1"/>
    <w:uiPriority w:val="9"/>
    <w:rsid w:val="00BE00C3"/>
    <w:rPr>
      <w:rFonts w:ascii="Times New Roman" w:eastAsiaTheme="majorEastAsia" w:hAnsi="Times New Roman" w:cs="Times New Roman"/>
      <w:b/>
      <w:bCs/>
      <w:sz w:val="24"/>
      <w:szCs w:val="24"/>
    </w:rPr>
  </w:style>
  <w:style w:type="paragraph" w:styleId="TOCHeading">
    <w:name w:val="TOC Heading"/>
    <w:basedOn w:val="Heading1"/>
    <w:next w:val="Normal"/>
    <w:uiPriority w:val="39"/>
    <w:semiHidden/>
    <w:unhideWhenUsed/>
    <w:qFormat/>
    <w:rsid w:val="00AB0FE9"/>
    <w:pPr>
      <w:numPr>
        <w:numId w:val="0"/>
      </w:numPr>
      <w:spacing w:line="276" w:lineRule="auto"/>
      <w:jc w:val="left"/>
      <w:outlineLvl w:val="9"/>
    </w:pPr>
    <w:rPr>
      <w:rFonts w:asciiTheme="majorHAnsi" w:hAnsiTheme="majorHAnsi" w:cstheme="majorBidi"/>
      <w:color w:val="365F91" w:themeColor="accent1" w:themeShade="BF"/>
      <w:sz w:val="28"/>
      <w:szCs w:val="28"/>
      <w:lang w:val="en-US"/>
    </w:rPr>
  </w:style>
  <w:style w:type="paragraph" w:styleId="TOC1">
    <w:name w:val="toc 1"/>
    <w:basedOn w:val="Normal"/>
    <w:next w:val="Normal"/>
    <w:autoRedefine/>
    <w:uiPriority w:val="39"/>
    <w:unhideWhenUsed/>
    <w:rsid w:val="00AB0FE9"/>
    <w:pPr>
      <w:spacing w:after="100"/>
    </w:pPr>
  </w:style>
  <w:style w:type="character" w:styleId="Hyperlink">
    <w:name w:val="Hyperlink"/>
    <w:basedOn w:val="DefaultParagraphFont"/>
    <w:uiPriority w:val="99"/>
    <w:unhideWhenUsed/>
    <w:rsid w:val="00AB0FE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CC768D-EF82-4E88-A8EC-9D25916B24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5</Pages>
  <Words>681</Words>
  <Characters>3884</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Alina Boestean (2207646)</cp:lastModifiedBy>
  <dcterms:created xsi:type="dcterms:W3CDTF">2023-10-20T21:19:00Z</dcterms:created>
  <dcterms:modified xsi:type="dcterms:W3CDTF">2023-10-20T21:19:00Z</dcterms:modified>
</cp:coreProperties>
</file>