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
          <w:lang w:val="en-GB"/>
          <w14:ligatures w14:val="standardContextual"/>
        </w:rPr>
        <w:id w:val="1617326219"/>
        <w:docPartObj>
          <w:docPartGallery w:val="Cover Pages"/>
          <w:docPartUnique/>
        </w:docPartObj>
      </w:sdtPr>
      <w:sdtEndPr>
        <w:rPr>
          <w:sz w:val="22"/>
        </w:rPr>
      </w:sdtEndPr>
      <w:sdtContent>
        <w:p w14:paraId="59094F4F" w14:textId="46C5E01B" w:rsidR="00AD0895" w:rsidRDefault="00AD0895">
          <w:pPr>
            <w:pStyle w:val="NoSpacing"/>
            <w:rPr>
              <w:sz w:val="2"/>
            </w:rPr>
          </w:pPr>
        </w:p>
        <w:p w14:paraId="553475D2" w14:textId="77777777" w:rsidR="00AD0895" w:rsidRDefault="00AD0895">
          <w:r>
            <w:rPr>
              <w:noProof/>
            </w:rPr>
            <mc:AlternateContent>
              <mc:Choice Requires="wps">
                <w:drawing>
                  <wp:anchor distT="0" distB="0" distL="114300" distR="114300" simplePos="0" relativeHeight="251661312" behindDoc="0" locked="0" layoutInCell="1" allowOverlap="1" wp14:anchorId="5898D73F" wp14:editId="7A86838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D6C7DF" w14:textId="04495E9F" w:rsidR="00AD0895" w:rsidRDefault="00AD089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Evaluating the effectiveness of chosen maintenance strategies for dedicated equipment</w:t>
                                    </w:r>
                                  </w:p>
                                </w:sdtContent>
                              </w:sdt>
                              <w:p w14:paraId="30BE7DCB" w14:textId="4B43A012" w:rsidR="00AD0895" w:rsidRDefault="002A72D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D0895">
                                      <w:rPr>
                                        <w:color w:val="156082" w:themeColor="accent1"/>
                                        <w:sz w:val="36"/>
                                        <w:szCs w:val="36"/>
                                      </w:rPr>
                                      <w:t>Ben Rowland-Jones                                               2213554</w:t>
                                    </w:r>
                                  </w:sdtContent>
                                </w:sdt>
                              </w:p>
                              <w:p w14:paraId="16ECAF0A" w14:textId="77777777" w:rsidR="00AD0895" w:rsidRDefault="00AD08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898D73F"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D6C7DF" w14:textId="04495E9F" w:rsidR="00AD0895" w:rsidRDefault="00AD089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Evaluating the effectiveness of chosen maintenance strategies for dedicated equipment</w:t>
                              </w:r>
                            </w:p>
                          </w:sdtContent>
                        </w:sdt>
                        <w:p w14:paraId="30BE7DCB" w14:textId="4B43A012" w:rsidR="00AD0895" w:rsidRDefault="002A72D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D0895">
                                <w:rPr>
                                  <w:color w:val="156082" w:themeColor="accent1"/>
                                  <w:sz w:val="36"/>
                                  <w:szCs w:val="36"/>
                                </w:rPr>
                                <w:t>Ben Rowland-Jones                                               2213554</w:t>
                              </w:r>
                            </w:sdtContent>
                          </w:sdt>
                        </w:p>
                        <w:p w14:paraId="16ECAF0A" w14:textId="77777777" w:rsidR="00AD0895" w:rsidRDefault="00AD089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5716EC6" wp14:editId="3BB35E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FB0F3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3938EF" wp14:editId="0D4A066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ED9FD" w14:textId="6DD3F654" w:rsidR="00AD0895" w:rsidRDefault="002A72D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D0895">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29DB5BF" w14:textId="2C692AE2" w:rsidR="00AD0895" w:rsidRDefault="00AD0895">
                                    <w:pPr>
                                      <w:pStyle w:val="NoSpacing"/>
                                      <w:jc w:val="right"/>
                                      <w:rPr>
                                        <w:color w:val="156082" w:themeColor="accent1"/>
                                        <w:sz w:val="36"/>
                                        <w:szCs w:val="36"/>
                                      </w:rPr>
                                    </w:pPr>
                                    <w:r>
                                      <w:rPr>
                                        <w:color w:val="156082" w:themeColor="accent1"/>
                                        <w:sz w:val="36"/>
                                        <w:szCs w:val="36"/>
                                      </w:rPr>
                                      <w:t>Plant &amp; Asset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3938EF"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81ED9FD" w14:textId="6DD3F654" w:rsidR="00AD0895" w:rsidRDefault="002A72D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D0895">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29DB5BF" w14:textId="2C692AE2" w:rsidR="00AD0895" w:rsidRDefault="00AD0895">
                              <w:pPr>
                                <w:pStyle w:val="NoSpacing"/>
                                <w:jc w:val="right"/>
                                <w:rPr>
                                  <w:color w:val="156082" w:themeColor="accent1"/>
                                  <w:sz w:val="36"/>
                                  <w:szCs w:val="36"/>
                                </w:rPr>
                              </w:pPr>
                              <w:r>
                                <w:rPr>
                                  <w:color w:val="156082" w:themeColor="accent1"/>
                                  <w:sz w:val="36"/>
                                  <w:szCs w:val="36"/>
                                </w:rPr>
                                <w:t>Plant &amp; Asset Engineering</w:t>
                              </w:r>
                            </w:p>
                          </w:sdtContent>
                        </w:sdt>
                      </w:txbxContent>
                    </v:textbox>
                    <w10:wrap anchorx="page" anchory="margin"/>
                  </v:shape>
                </w:pict>
              </mc:Fallback>
            </mc:AlternateContent>
          </w:r>
        </w:p>
        <w:p w14:paraId="2D93C6DA" w14:textId="6BE4BF09" w:rsidR="00AD0895" w:rsidRDefault="00AD0895">
          <w:r>
            <w:br w:type="page"/>
          </w:r>
        </w:p>
      </w:sdtContent>
    </w:sdt>
    <w:sdt>
      <w:sdtPr>
        <w:rPr>
          <w:rFonts w:ascii="Arial" w:eastAsiaTheme="minorHAnsi" w:hAnsi="Arial" w:cs="Arial"/>
          <w:color w:val="auto"/>
          <w:kern w:val="2"/>
          <w:sz w:val="22"/>
          <w:szCs w:val="22"/>
          <w:lang w:val="en-GB"/>
          <w14:ligatures w14:val="standardContextual"/>
        </w:rPr>
        <w:id w:val="150640859"/>
        <w:docPartObj>
          <w:docPartGallery w:val="Table of Contents"/>
          <w:docPartUnique/>
        </w:docPartObj>
      </w:sdtPr>
      <w:sdtEndPr>
        <w:rPr>
          <w:b/>
          <w:bCs/>
          <w:noProof/>
        </w:rPr>
      </w:sdtEndPr>
      <w:sdtContent>
        <w:p w14:paraId="70B822AC" w14:textId="360BF9DB" w:rsidR="00AD0895" w:rsidRDefault="00AD0895">
          <w:pPr>
            <w:pStyle w:val="TOCHeading"/>
          </w:pPr>
          <w:r>
            <w:t>Table of Contents</w:t>
          </w:r>
        </w:p>
        <w:p w14:paraId="56660BFA" w14:textId="74E58176" w:rsidR="004E2EDB" w:rsidRDefault="00AD0895">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194686338" w:history="1">
            <w:r w:rsidR="004E2EDB" w:rsidRPr="00A6552A">
              <w:rPr>
                <w:rStyle w:val="Hyperlink"/>
                <w:noProof/>
              </w:rPr>
              <w:t>1.0 Introduction</w:t>
            </w:r>
            <w:r w:rsidR="004E2EDB">
              <w:rPr>
                <w:noProof/>
                <w:webHidden/>
              </w:rPr>
              <w:tab/>
            </w:r>
            <w:r w:rsidR="004E2EDB">
              <w:rPr>
                <w:noProof/>
                <w:webHidden/>
              </w:rPr>
              <w:fldChar w:fldCharType="begin"/>
            </w:r>
            <w:r w:rsidR="004E2EDB">
              <w:rPr>
                <w:noProof/>
                <w:webHidden/>
              </w:rPr>
              <w:instrText xml:space="preserve"> PAGEREF _Toc194686338 \h </w:instrText>
            </w:r>
            <w:r w:rsidR="004E2EDB">
              <w:rPr>
                <w:noProof/>
                <w:webHidden/>
              </w:rPr>
            </w:r>
            <w:r w:rsidR="004E2EDB">
              <w:rPr>
                <w:noProof/>
                <w:webHidden/>
              </w:rPr>
              <w:fldChar w:fldCharType="separate"/>
            </w:r>
            <w:r w:rsidR="004E2EDB">
              <w:rPr>
                <w:noProof/>
                <w:webHidden/>
              </w:rPr>
              <w:t>3</w:t>
            </w:r>
            <w:r w:rsidR="004E2EDB">
              <w:rPr>
                <w:noProof/>
                <w:webHidden/>
              </w:rPr>
              <w:fldChar w:fldCharType="end"/>
            </w:r>
          </w:hyperlink>
        </w:p>
        <w:p w14:paraId="23E647CB" w14:textId="0BDCDF7F"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39" w:history="1">
            <w:r w:rsidRPr="00A6552A">
              <w:rPr>
                <w:rStyle w:val="Hyperlink"/>
                <w:noProof/>
              </w:rPr>
              <w:t>2.0 Business and Product Background</w:t>
            </w:r>
            <w:r>
              <w:rPr>
                <w:noProof/>
                <w:webHidden/>
              </w:rPr>
              <w:tab/>
            </w:r>
            <w:r>
              <w:rPr>
                <w:noProof/>
                <w:webHidden/>
              </w:rPr>
              <w:fldChar w:fldCharType="begin"/>
            </w:r>
            <w:r>
              <w:rPr>
                <w:noProof/>
                <w:webHidden/>
              </w:rPr>
              <w:instrText xml:space="preserve"> PAGEREF _Toc194686339 \h </w:instrText>
            </w:r>
            <w:r>
              <w:rPr>
                <w:noProof/>
                <w:webHidden/>
              </w:rPr>
            </w:r>
            <w:r>
              <w:rPr>
                <w:noProof/>
                <w:webHidden/>
              </w:rPr>
              <w:fldChar w:fldCharType="separate"/>
            </w:r>
            <w:r>
              <w:rPr>
                <w:noProof/>
                <w:webHidden/>
              </w:rPr>
              <w:t>4</w:t>
            </w:r>
            <w:r>
              <w:rPr>
                <w:noProof/>
                <w:webHidden/>
              </w:rPr>
              <w:fldChar w:fldCharType="end"/>
            </w:r>
          </w:hyperlink>
        </w:p>
        <w:p w14:paraId="545D05A5" w14:textId="2D1F5704"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0" w:history="1">
            <w:r w:rsidRPr="00A6552A">
              <w:rPr>
                <w:rStyle w:val="Hyperlink"/>
                <w:noProof/>
              </w:rPr>
              <w:t>2.1 Renishaw plc</w:t>
            </w:r>
            <w:r>
              <w:rPr>
                <w:noProof/>
                <w:webHidden/>
              </w:rPr>
              <w:tab/>
            </w:r>
            <w:r>
              <w:rPr>
                <w:noProof/>
                <w:webHidden/>
              </w:rPr>
              <w:fldChar w:fldCharType="begin"/>
            </w:r>
            <w:r>
              <w:rPr>
                <w:noProof/>
                <w:webHidden/>
              </w:rPr>
              <w:instrText xml:space="preserve"> PAGEREF _Toc194686340 \h </w:instrText>
            </w:r>
            <w:r>
              <w:rPr>
                <w:noProof/>
                <w:webHidden/>
              </w:rPr>
            </w:r>
            <w:r>
              <w:rPr>
                <w:noProof/>
                <w:webHidden/>
              </w:rPr>
              <w:fldChar w:fldCharType="separate"/>
            </w:r>
            <w:r>
              <w:rPr>
                <w:noProof/>
                <w:webHidden/>
              </w:rPr>
              <w:t>4</w:t>
            </w:r>
            <w:r>
              <w:rPr>
                <w:noProof/>
                <w:webHidden/>
              </w:rPr>
              <w:fldChar w:fldCharType="end"/>
            </w:r>
          </w:hyperlink>
        </w:p>
        <w:p w14:paraId="0FAE6F0D" w14:textId="337F50FB"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1" w:history="1">
            <w:r w:rsidRPr="00A6552A">
              <w:rPr>
                <w:rStyle w:val="Hyperlink"/>
                <w:noProof/>
              </w:rPr>
              <w:t>2.2 Quad Fusion Module</w:t>
            </w:r>
            <w:r>
              <w:rPr>
                <w:noProof/>
                <w:webHidden/>
              </w:rPr>
              <w:tab/>
            </w:r>
            <w:r>
              <w:rPr>
                <w:noProof/>
                <w:webHidden/>
              </w:rPr>
              <w:fldChar w:fldCharType="begin"/>
            </w:r>
            <w:r>
              <w:rPr>
                <w:noProof/>
                <w:webHidden/>
              </w:rPr>
              <w:instrText xml:space="preserve"> PAGEREF _Toc194686341 \h </w:instrText>
            </w:r>
            <w:r>
              <w:rPr>
                <w:noProof/>
                <w:webHidden/>
              </w:rPr>
            </w:r>
            <w:r>
              <w:rPr>
                <w:noProof/>
                <w:webHidden/>
              </w:rPr>
              <w:fldChar w:fldCharType="separate"/>
            </w:r>
            <w:r>
              <w:rPr>
                <w:noProof/>
                <w:webHidden/>
              </w:rPr>
              <w:t>5</w:t>
            </w:r>
            <w:r>
              <w:rPr>
                <w:noProof/>
                <w:webHidden/>
              </w:rPr>
              <w:fldChar w:fldCharType="end"/>
            </w:r>
          </w:hyperlink>
        </w:p>
        <w:p w14:paraId="31E6EC9D" w14:textId="3267BEA0"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2" w:history="1">
            <w:r w:rsidRPr="00A6552A">
              <w:rPr>
                <w:rStyle w:val="Hyperlink"/>
                <w:noProof/>
              </w:rPr>
              <w:t>2.3 BDO Alignment Bench</w:t>
            </w:r>
            <w:r>
              <w:rPr>
                <w:noProof/>
                <w:webHidden/>
              </w:rPr>
              <w:tab/>
            </w:r>
            <w:r>
              <w:rPr>
                <w:noProof/>
                <w:webHidden/>
              </w:rPr>
              <w:fldChar w:fldCharType="begin"/>
            </w:r>
            <w:r>
              <w:rPr>
                <w:noProof/>
                <w:webHidden/>
              </w:rPr>
              <w:instrText xml:space="preserve"> PAGEREF _Toc194686342 \h </w:instrText>
            </w:r>
            <w:r>
              <w:rPr>
                <w:noProof/>
                <w:webHidden/>
              </w:rPr>
            </w:r>
            <w:r>
              <w:rPr>
                <w:noProof/>
                <w:webHidden/>
              </w:rPr>
              <w:fldChar w:fldCharType="separate"/>
            </w:r>
            <w:r>
              <w:rPr>
                <w:noProof/>
                <w:webHidden/>
              </w:rPr>
              <w:t>6</w:t>
            </w:r>
            <w:r>
              <w:rPr>
                <w:noProof/>
                <w:webHidden/>
              </w:rPr>
              <w:fldChar w:fldCharType="end"/>
            </w:r>
          </w:hyperlink>
        </w:p>
        <w:p w14:paraId="031000EE" w14:textId="65163DFF"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43" w:history="1">
            <w:r w:rsidRPr="00A6552A">
              <w:rPr>
                <w:rStyle w:val="Hyperlink"/>
                <w:noProof/>
              </w:rPr>
              <w:t>3.0 Critical Review of Current Maintenance</w:t>
            </w:r>
            <w:r>
              <w:rPr>
                <w:noProof/>
                <w:webHidden/>
              </w:rPr>
              <w:tab/>
            </w:r>
            <w:r>
              <w:rPr>
                <w:noProof/>
                <w:webHidden/>
              </w:rPr>
              <w:fldChar w:fldCharType="begin"/>
            </w:r>
            <w:r>
              <w:rPr>
                <w:noProof/>
                <w:webHidden/>
              </w:rPr>
              <w:instrText xml:space="preserve"> PAGEREF _Toc194686343 \h </w:instrText>
            </w:r>
            <w:r>
              <w:rPr>
                <w:noProof/>
                <w:webHidden/>
              </w:rPr>
            </w:r>
            <w:r>
              <w:rPr>
                <w:noProof/>
                <w:webHidden/>
              </w:rPr>
              <w:fldChar w:fldCharType="separate"/>
            </w:r>
            <w:r>
              <w:rPr>
                <w:noProof/>
                <w:webHidden/>
              </w:rPr>
              <w:t>7</w:t>
            </w:r>
            <w:r>
              <w:rPr>
                <w:noProof/>
                <w:webHidden/>
              </w:rPr>
              <w:fldChar w:fldCharType="end"/>
            </w:r>
          </w:hyperlink>
        </w:p>
        <w:p w14:paraId="18005F4A" w14:textId="3114A28F"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44" w:history="1">
            <w:r w:rsidRPr="00A6552A">
              <w:rPr>
                <w:rStyle w:val="Hyperlink"/>
                <w:noProof/>
              </w:rPr>
              <w:t>4.0 Improvement Evaluation</w:t>
            </w:r>
            <w:r>
              <w:rPr>
                <w:noProof/>
                <w:webHidden/>
              </w:rPr>
              <w:tab/>
            </w:r>
            <w:r>
              <w:rPr>
                <w:noProof/>
                <w:webHidden/>
              </w:rPr>
              <w:fldChar w:fldCharType="begin"/>
            </w:r>
            <w:r>
              <w:rPr>
                <w:noProof/>
                <w:webHidden/>
              </w:rPr>
              <w:instrText xml:space="preserve"> PAGEREF _Toc194686344 \h </w:instrText>
            </w:r>
            <w:r>
              <w:rPr>
                <w:noProof/>
                <w:webHidden/>
              </w:rPr>
            </w:r>
            <w:r>
              <w:rPr>
                <w:noProof/>
                <w:webHidden/>
              </w:rPr>
              <w:fldChar w:fldCharType="separate"/>
            </w:r>
            <w:r>
              <w:rPr>
                <w:noProof/>
                <w:webHidden/>
              </w:rPr>
              <w:t>11</w:t>
            </w:r>
            <w:r>
              <w:rPr>
                <w:noProof/>
                <w:webHidden/>
              </w:rPr>
              <w:fldChar w:fldCharType="end"/>
            </w:r>
          </w:hyperlink>
        </w:p>
        <w:p w14:paraId="61544F88" w14:textId="3C5ABFDF"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5" w:history="1">
            <w:r w:rsidRPr="00A6552A">
              <w:rPr>
                <w:rStyle w:val="Hyperlink"/>
                <w:noProof/>
              </w:rPr>
              <w:t>4.1 Preventative Maintenance Improvements</w:t>
            </w:r>
            <w:r>
              <w:rPr>
                <w:noProof/>
                <w:webHidden/>
              </w:rPr>
              <w:tab/>
            </w:r>
            <w:r>
              <w:rPr>
                <w:noProof/>
                <w:webHidden/>
              </w:rPr>
              <w:fldChar w:fldCharType="begin"/>
            </w:r>
            <w:r>
              <w:rPr>
                <w:noProof/>
                <w:webHidden/>
              </w:rPr>
              <w:instrText xml:space="preserve"> PAGEREF _Toc194686345 \h </w:instrText>
            </w:r>
            <w:r>
              <w:rPr>
                <w:noProof/>
                <w:webHidden/>
              </w:rPr>
            </w:r>
            <w:r>
              <w:rPr>
                <w:noProof/>
                <w:webHidden/>
              </w:rPr>
              <w:fldChar w:fldCharType="separate"/>
            </w:r>
            <w:r>
              <w:rPr>
                <w:noProof/>
                <w:webHidden/>
              </w:rPr>
              <w:t>11</w:t>
            </w:r>
            <w:r>
              <w:rPr>
                <w:noProof/>
                <w:webHidden/>
              </w:rPr>
              <w:fldChar w:fldCharType="end"/>
            </w:r>
          </w:hyperlink>
        </w:p>
        <w:p w14:paraId="7A7C0758" w14:textId="3E233303"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6" w:history="1">
            <w:r w:rsidRPr="00A6552A">
              <w:rPr>
                <w:rStyle w:val="Hyperlink"/>
                <w:noProof/>
              </w:rPr>
              <w:t>4.2 Introduce Predictive Maintenance</w:t>
            </w:r>
            <w:r>
              <w:rPr>
                <w:noProof/>
                <w:webHidden/>
              </w:rPr>
              <w:tab/>
            </w:r>
            <w:r>
              <w:rPr>
                <w:noProof/>
                <w:webHidden/>
              </w:rPr>
              <w:fldChar w:fldCharType="begin"/>
            </w:r>
            <w:r>
              <w:rPr>
                <w:noProof/>
                <w:webHidden/>
              </w:rPr>
              <w:instrText xml:space="preserve"> PAGEREF _Toc194686346 \h </w:instrText>
            </w:r>
            <w:r>
              <w:rPr>
                <w:noProof/>
                <w:webHidden/>
              </w:rPr>
            </w:r>
            <w:r>
              <w:rPr>
                <w:noProof/>
                <w:webHidden/>
              </w:rPr>
              <w:fldChar w:fldCharType="separate"/>
            </w:r>
            <w:r>
              <w:rPr>
                <w:noProof/>
                <w:webHidden/>
              </w:rPr>
              <w:t>11</w:t>
            </w:r>
            <w:r>
              <w:rPr>
                <w:noProof/>
                <w:webHidden/>
              </w:rPr>
              <w:fldChar w:fldCharType="end"/>
            </w:r>
          </w:hyperlink>
        </w:p>
        <w:p w14:paraId="0332AD3D" w14:textId="5FA3BEE0"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47" w:history="1">
            <w:r w:rsidRPr="00A6552A">
              <w:rPr>
                <w:rStyle w:val="Hyperlink"/>
                <w:noProof/>
              </w:rPr>
              <w:t>5.0 Recommendations</w:t>
            </w:r>
            <w:r>
              <w:rPr>
                <w:noProof/>
                <w:webHidden/>
              </w:rPr>
              <w:tab/>
            </w:r>
            <w:r>
              <w:rPr>
                <w:noProof/>
                <w:webHidden/>
              </w:rPr>
              <w:fldChar w:fldCharType="begin"/>
            </w:r>
            <w:r>
              <w:rPr>
                <w:noProof/>
                <w:webHidden/>
              </w:rPr>
              <w:instrText xml:space="preserve"> PAGEREF _Toc194686347 \h </w:instrText>
            </w:r>
            <w:r>
              <w:rPr>
                <w:noProof/>
                <w:webHidden/>
              </w:rPr>
            </w:r>
            <w:r>
              <w:rPr>
                <w:noProof/>
                <w:webHidden/>
              </w:rPr>
              <w:fldChar w:fldCharType="separate"/>
            </w:r>
            <w:r>
              <w:rPr>
                <w:noProof/>
                <w:webHidden/>
              </w:rPr>
              <w:t>13</w:t>
            </w:r>
            <w:r>
              <w:rPr>
                <w:noProof/>
                <w:webHidden/>
              </w:rPr>
              <w:fldChar w:fldCharType="end"/>
            </w:r>
          </w:hyperlink>
        </w:p>
        <w:p w14:paraId="4A2CB0C9" w14:textId="2A77EDBA"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8" w:history="1">
            <w:r w:rsidRPr="00A6552A">
              <w:rPr>
                <w:rStyle w:val="Hyperlink"/>
                <w:noProof/>
              </w:rPr>
              <w:t>5.1 Introduce a Golden Unit</w:t>
            </w:r>
            <w:r>
              <w:rPr>
                <w:noProof/>
                <w:webHidden/>
              </w:rPr>
              <w:tab/>
            </w:r>
            <w:r>
              <w:rPr>
                <w:noProof/>
                <w:webHidden/>
              </w:rPr>
              <w:fldChar w:fldCharType="begin"/>
            </w:r>
            <w:r>
              <w:rPr>
                <w:noProof/>
                <w:webHidden/>
              </w:rPr>
              <w:instrText xml:space="preserve"> PAGEREF _Toc194686348 \h </w:instrText>
            </w:r>
            <w:r>
              <w:rPr>
                <w:noProof/>
                <w:webHidden/>
              </w:rPr>
            </w:r>
            <w:r>
              <w:rPr>
                <w:noProof/>
                <w:webHidden/>
              </w:rPr>
              <w:fldChar w:fldCharType="separate"/>
            </w:r>
            <w:r>
              <w:rPr>
                <w:noProof/>
                <w:webHidden/>
              </w:rPr>
              <w:t>13</w:t>
            </w:r>
            <w:r>
              <w:rPr>
                <w:noProof/>
                <w:webHidden/>
              </w:rPr>
              <w:fldChar w:fldCharType="end"/>
            </w:r>
          </w:hyperlink>
        </w:p>
        <w:p w14:paraId="2F86EEA2" w14:textId="593F398B"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49" w:history="1">
            <w:r w:rsidRPr="00A6552A">
              <w:rPr>
                <w:rStyle w:val="Hyperlink"/>
                <w:noProof/>
              </w:rPr>
              <w:t>5.2 Camera Enclosure</w:t>
            </w:r>
            <w:r>
              <w:rPr>
                <w:noProof/>
                <w:webHidden/>
              </w:rPr>
              <w:tab/>
            </w:r>
            <w:r>
              <w:rPr>
                <w:noProof/>
                <w:webHidden/>
              </w:rPr>
              <w:fldChar w:fldCharType="begin"/>
            </w:r>
            <w:r>
              <w:rPr>
                <w:noProof/>
                <w:webHidden/>
              </w:rPr>
              <w:instrText xml:space="preserve"> PAGEREF _Toc194686349 \h </w:instrText>
            </w:r>
            <w:r>
              <w:rPr>
                <w:noProof/>
                <w:webHidden/>
              </w:rPr>
            </w:r>
            <w:r>
              <w:rPr>
                <w:noProof/>
                <w:webHidden/>
              </w:rPr>
              <w:fldChar w:fldCharType="separate"/>
            </w:r>
            <w:r>
              <w:rPr>
                <w:noProof/>
                <w:webHidden/>
              </w:rPr>
              <w:t>13</w:t>
            </w:r>
            <w:r>
              <w:rPr>
                <w:noProof/>
                <w:webHidden/>
              </w:rPr>
              <w:fldChar w:fldCharType="end"/>
            </w:r>
          </w:hyperlink>
        </w:p>
        <w:p w14:paraId="667D7EA3" w14:textId="17873C89" w:rsidR="004E2EDB" w:rsidRDefault="004E2EDB">
          <w:pPr>
            <w:pStyle w:val="TOC2"/>
            <w:tabs>
              <w:tab w:val="right" w:leader="dot" w:pos="9016"/>
            </w:tabs>
            <w:rPr>
              <w:rFonts w:asciiTheme="minorHAnsi" w:eastAsiaTheme="minorEastAsia" w:hAnsiTheme="minorHAnsi" w:cstheme="minorBidi"/>
              <w:noProof/>
              <w:sz w:val="24"/>
              <w:szCs w:val="24"/>
              <w:lang w:eastAsia="en-GB"/>
            </w:rPr>
          </w:pPr>
          <w:hyperlink w:anchor="_Toc194686350" w:history="1">
            <w:r w:rsidRPr="00A6552A">
              <w:rPr>
                <w:rStyle w:val="Hyperlink"/>
                <w:noProof/>
              </w:rPr>
              <w:t>5.3 Kotter’s Model for Change Management</w:t>
            </w:r>
            <w:r>
              <w:rPr>
                <w:noProof/>
                <w:webHidden/>
              </w:rPr>
              <w:tab/>
            </w:r>
            <w:r>
              <w:rPr>
                <w:noProof/>
                <w:webHidden/>
              </w:rPr>
              <w:fldChar w:fldCharType="begin"/>
            </w:r>
            <w:r>
              <w:rPr>
                <w:noProof/>
                <w:webHidden/>
              </w:rPr>
              <w:instrText xml:space="preserve"> PAGEREF _Toc194686350 \h </w:instrText>
            </w:r>
            <w:r>
              <w:rPr>
                <w:noProof/>
                <w:webHidden/>
              </w:rPr>
            </w:r>
            <w:r>
              <w:rPr>
                <w:noProof/>
                <w:webHidden/>
              </w:rPr>
              <w:fldChar w:fldCharType="separate"/>
            </w:r>
            <w:r>
              <w:rPr>
                <w:noProof/>
                <w:webHidden/>
              </w:rPr>
              <w:t>14</w:t>
            </w:r>
            <w:r>
              <w:rPr>
                <w:noProof/>
                <w:webHidden/>
              </w:rPr>
              <w:fldChar w:fldCharType="end"/>
            </w:r>
          </w:hyperlink>
        </w:p>
        <w:p w14:paraId="77701F7C" w14:textId="67F712EC"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51" w:history="1">
            <w:r w:rsidRPr="00A6552A">
              <w:rPr>
                <w:rStyle w:val="Hyperlink"/>
                <w:noProof/>
              </w:rPr>
              <w:t>6.0 Conclusion</w:t>
            </w:r>
            <w:r>
              <w:rPr>
                <w:noProof/>
                <w:webHidden/>
              </w:rPr>
              <w:tab/>
            </w:r>
            <w:r>
              <w:rPr>
                <w:noProof/>
                <w:webHidden/>
              </w:rPr>
              <w:fldChar w:fldCharType="begin"/>
            </w:r>
            <w:r>
              <w:rPr>
                <w:noProof/>
                <w:webHidden/>
              </w:rPr>
              <w:instrText xml:space="preserve"> PAGEREF _Toc194686351 \h </w:instrText>
            </w:r>
            <w:r>
              <w:rPr>
                <w:noProof/>
                <w:webHidden/>
              </w:rPr>
            </w:r>
            <w:r>
              <w:rPr>
                <w:noProof/>
                <w:webHidden/>
              </w:rPr>
              <w:fldChar w:fldCharType="separate"/>
            </w:r>
            <w:r>
              <w:rPr>
                <w:noProof/>
                <w:webHidden/>
              </w:rPr>
              <w:t>15</w:t>
            </w:r>
            <w:r>
              <w:rPr>
                <w:noProof/>
                <w:webHidden/>
              </w:rPr>
              <w:fldChar w:fldCharType="end"/>
            </w:r>
          </w:hyperlink>
        </w:p>
        <w:p w14:paraId="2374C3F2" w14:textId="3C489BEB" w:rsidR="004E2EDB" w:rsidRDefault="004E2EDB">
          <w:pPr>
            <w:pStyle w:val="TOC1"/>
            <w:tabs>
              <w:tab w:val="right" w:leader="dot" w:pos="9016"/>
            </w:tabs>
            <w:rPr>
              <w:rFonts w:asciiTheme="minorHAnsi" w:eastAsiaTheme="minorEastAsia" w:hAnsiTheme="minorHAnsi" w:cstheme="minorBidi"/>
              <w:noProof/>
              <w:sz w:val="24"/>
              <w:szCs w:val="24"/>
              <w:lang w:eastAsia="en-GB"/>
            </w:rPr>
          </w:pPr>
          <w:hyperlink w:anchor="_Toc194686352" w:history="1">
            <w:r w:rsidRPr="00A6552A">
              <w:rPr>
                <w:rStyle w:val="Hyperlink"/>
                <w:noProof/>
              </w:rPr>
              <w:t>7.0 Bibliography</w:t>
            </w:r>
            <w:r>
              <w:rPr>
                <w:noProof/>
                <w:webHidden/>
              </w:rPr>
              <w:tab/>
            </w:r>
            <w:r>
              <w:rPr>
                <w:noProof/>
                <w:webHidden/>
              </w:rPr>
              <w:fldChar w:fldCharType="begin"/>
            </w:r>
            <w:r>
              <w:rPr>
                <w:noProof/>
                <w:webHidden/>
              </w:rPr>
              <w:instrText xml:space="preserve"> PAGEREF _Toc194686352 \h </w:instrText>
            </w:r>
            <w:r>
              <w:rPr>
                <w:noProof/>
                <w:webHidden/>
              </w:rPr>
            </w:r>
            <w:r>
              <w:rPr>
                <w:noProof/>
                <w:webHidden/>
              </w:rPr>
              <w:fldChar w:fldCharType="separate"/>
            </w:r>
            <w:r>
              <w:rPr>
                <w:noProof/>
                <w:webHidden/>
              </w:rPr>
              <w:t>16</w:t>
            </w:r>
            <w:r>
              <w:rPr>
                <w:noProof/>
                <w:webHidden/>
              </w:rPr>
              <w:fldChar w:fldCharType="end"/>
            </w:r>
          </w:hyperlink>
        </w:p>
        <w:p w14:paraId="631703EA" w14:textId="518DE3F8" w:rsidR="00AD0895" w:rsidRDefault="00AD0895">
          <w:r>
            <w:rPr>
              <w:b/>
              <w:bCs/>
              <w:noProof/>
            </w:rPr>
            <w:fldChar w:fldCharType="end"/>
          </w:r>
        </w:p>
      </w:sdtContent>
    </w:sdt>
    <w:p w14:paraId="72BB7FDF" w14:textId="77777777" w:rsidR="003C6017" w:rsidRDefault="003C6017"/>
    <w:p w14:paraId="5A64097B" w14:textId="77777777" w:rsidR="00AD0895" w:rsidRPr="00AD0895" w:rsidRDefault="00AD0895" w:rsidP="00AD0895"/>
    <w:p w14:paraId="7C458287" w14:textId="77777777" w:rsidR="00AD0895" w:rsidRPr="00AD0895" w:rsidRDefault="00AD0895" w:rsidP="00AD0895"/>
    <w:p w14:paraId="45BA0C2B" w14:textId="77777777" w:rsidR="00AD0895" w:rsidRPr="00AD0895" w:rsidRDefault="00AD0895" w:rsidP="00AD0895"/>
    <w:p w14:paraId="5DB07A56" w14:textId="77777777" w:rsidR="00AD0895" w:rsidRPr="00AD0895" w:rsidRDefault="00AD0895" w:rsidP="00AD0895"/>
    <w:p w14:paraId="29215BE0" w14:textId="77777777" w:rsidR="00AD0895" w:rsidRPr="00AD0895" w:rsidRDefault="00AD0895" w:rsidP="00AD0895"/>
    <w:p w14:paraId="2BE367CE" w14:textId="77777777" w:rsidR="00AD0895" w:rsidRPr="00AD0895" w:rsidRDefault="00AD0895" w:rsidP="00AD0895"/>
    <w:p w14:paraId="27180ABB" w14:textId="77777777" w:rsidR="00AD0895" w:rsidRPr="00AD0895" w:rsidRDefault="00AD0895" w:rsidP="00AD0895"/>
    <w:p w14:paraId="6F1AB4B9" w14:textId="77777777" w:rsidR="00AD0895" w:rsidRPr="00AD0895" w:rsidRDefault="00AD0895" w:rsidP="00AD0895"/>
    <w:p w14:paraId="521ECBB0" w14:textId="77777777" w:rsidR="00B35A55" w:rsidRDefault="00B35A55" w:rsidP="00AD0895"/>
    <w:p w14:paraId="535E32B5" w14:textId="77777777" w:rsidR="00B35A55" w:rsidRDefault="00B35A55" w:rsidP="00AD0895"/>
    <w:p w14:paraId="2A1ED6CB" w14:textId="424CD164" w:rsidR="00B35A55" w:rsidRDefault="00B35A55">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94684936" w:history="1">
        <w:r w:rsidRPr="00E33608">
          <w:rPr>
            <w:rStyle w:val="Hyperlink"/>
            <w:noProof/>
          </w:rPr>
          <w:t>Figure 1, RenAM500 Range</w:t>
        </w:r>
        <w:r>
          <w:rPr>
            <w:noProof/>
            <w:webHidden/>
          </w:rPr>
          <w:tab/>
        </w:r>
        <w:r>
          <w:rPr>
            <w:noProof/>
            <w:webHidden/>
          </w:rPr>
          <w:fldChar w:fldCharType="begin"/>
        </w:r>
        <w:r>
          <w:rPr>
            <w:noProof/>
            <w:webHidden/>
          </w:rPr>
          <w:instrText xml:space="preserve"> PAGEREF _Toc194684936 \h </w:instrText>
        </w:r>
        <w:r>
          <w:rPr>
            <w:noProof/>
            <w:webHidden/>
          </w:rPr>
        </w:r>
        <w:r>
          <w:rPr>
            <w:noProof/>
            <w:webHidden/>
          </w:rPr>
          <w:fldChar w:fldCharType="separate"/>
        </w:r>
        <w:r>
          <w:rPr>
            <w:noProof/>
            <w:webHidden/>
          </w:rPr>
          <w:t>4</w:t>
        </w:r>
        <w:r>
          <w:rPr>
            <w:noProof/>
            <w:webHidden/>
          </w:rPr>
          <w:fldChar w:fldCharType="end"/>
        </w:r>
      </w:hyperlink>
    </w:p>
    <w:p w14:paraId="7C22FF29" w14:textId="17E34D4F" w:rsidR="00B35A55" w:rsidRDefault="00B35A55">
      <w:pPr>
        <w:pStyle w:val="TableofFigures"/>
        <w:tabs>
          <w:tab w:val="right" w:leader="dot" w:pos="9016"/>
        </w:tabs>
        <w:rPr>
          <w:noProof/>
        </w:rPr>
      </w:pPr>
      <w:hyperlink w:anchor="_Toc194684937" w:history="1">
        <w:r w:rsidRPr="00E33608">
          <w:rPr>
            <w:rStyle w:val="Hyperlink"/>
            <w:noProof/>
          </w:rPr>
          <w:t>Figure 2, Quad Fusion Module Optical Train</w:t>
        </w:r>
        <w:r>
          <w:rPr>
            <w:noProof/>
            <w:webHidden/>
          </w:rPr>
          <w:tab/>
        </w:r>
        <w:r>
          <w:rPr>
            <w:noProof/>
            <w:webHidden/>
          </w:rPr>
          <w:fldChar w:fldCharType="begin"/>
        </w:r>
        <w:r>
          <w:rPr>
            <w:noProof/>
            <w:webHidden/>
          </w:rPr>
          <w:instrText xml:space="preserve"> PAGEREF _Toc194684937 \h </w:instrText>
        </w:r>
        <w:r>
          <w:rPr>
            <w:noProof/>
            <w:webHidden/>
          </w:rPr>
        </w:r>
        <w:r>
          <w:rPr>
            <w:noProof/>
            <w:webHidden/>
          </w:rPr>
          <w:fldChar w:fldCharType="separate"/>
        </w:r>
        <w:r>
          <w:rPr>
            <w:noProof/>
            <w:webHidden/>
          </w:rPr>
          <w:t>5</w:t>
        </w:r>
        <w:r>
          <w:rPr>
            <w:noProof/>
            <w:webHidden/>
          </w:rPr>
          <w:fldChar w:fldCharType="end"/>
        </w:r>
      </w:hyperlink>
    </w:p>
    <w:p w14:paraId="65A3CACB" w14:textId="1B954686" w:rsidR="00B35A55" w:rsidRDefault="00B35A55">
      <w:pPr>
        <w:pStyle w:val="TableofFigures"/>
        <w:tabs>
          <w:tab w:val="right" w:leader="dot" w:pos="9016"/>
        </w:tabs>
        <w:rPr>
          <w:noProof/>
        </w:rPr>
      </w:pPr>
      <w:hyperlink w:anchor="_Toc194684938" w:history="1">
        <w:r w:rsidRPr="00E33608">
          <w:rPr>
            <w:rStyle w:val="Hyperlink"/>
            <w:noProof/>
          </w:rPr>
          <w:t>Figure 3, BDO Alignment Bench</w:t>
        </w:r>
        <w:r>
          <w:rPr>
            <w:noProof/>
            <w:webHidden/>
          </w:rPr>
          <w:tab/>
        </w:r>
        <w:r>
          <w:rPr>
            <w:noProof/>
            <w:webHidden/>
          </w:rPr>
          <w:fldChar w:fldCharType="begin"/>
        </w:r>
        <w:r>
          <w:rPr>
            <w:noProof/>
            <w:webHidden/>
          </w:rPr>
          <w:instrText xml:space="preserve"> PAGEREF _Toc194684938 \h </w:instrText>
        </w:r>
        <w:r>
          <w:rPr>
            <w:noProof/>
            <w:webHidden/>
          </w:rPr>
        </w:r>
        <w:r>
          <w:rPr>
            <w:noProof/>
            <w:webHidden/>
          </w:rPr>
          <w:fldChar w:fldCharType="separate"/>
        </w:r>
        <w:r>
          <w:rPr>
            <w:noProof/>
            <w:webHidden/>
          </w:rPr>
          <w:t>6</w:t>
        </w:r>
        <w:r>
          <w:rPr>
            <w:noProof/>
            <w:webHidden/>
          </w:rPr>
          <w:fldChar w:fldCharType="end"/>
        </w:r>
      </w:hyperlink>
    </w:p>
    <w:p w14:paraId="57A7B42C" w14:textId="09AB08CE" w:rsidR="00B35A55" w:rsidRDefault="00B35A55">
      <w:pPr>
        <w:pStyle w:val="TableofFigures"/>
        <w:tabs>
          <w:tab w:val="right" w:leader="dot" w:pos="9016"/>
        </w:tabs>
        <w:rPr>
          <w:noProof/>
        </w:rPr>
      </w:pPr>
      <w:hyperlink w:anchor="_Toc194684939" w:history="1">
        <w:r w:rsidRPr="00E33608">
          <w:rPr>
            <w:rStyle w:val="Hyperlink"/>
            <w:noProof/>
          </w:rPr>
          <w:t>Figure 4, Preventative Maintenance Flow Diagram</w:t>
        </w:r>
        <w:r>
          <w:rPr>
            <w:noProof/>
            <w:webHidden/>
          </w:rPr>
          <w:tab/>
        </w:r>
        <w:r>
          <w:rPr>
            <w:noProof/>
            <w:webHidden/>
          </w:rPr>
          <w:fldChar w:fldCharType="begin"/>
        </w:r>
        <w:r>
          <w:rPr>
            <w:noProof/>
            <w:webHidden/>
          </w:rPr>
          <w:instrText xml:space="preserve"> PAGEREF _Toc194684939 \h </w:instrText>
        </w:r>
        <w:r>
          <w:rPr>
            <w:noProof/>
            <w:webHidden/>
          </w:rPr>
        </w:r>
        <w:r>
          <w:rPr>
            <w:noProof/>
            <w:webHidden/>
          </w:rPr>
          <w:fldChar w:fldCharType="separate"/>
        </w:r>
        <w:r>
          <w:rPr>
            <w:noProof/>
            <w:webHidden/>
          </w:rPr>
          <w:t>7</w:t>
        </w:r>
        <w:r>
          <w:rPr>
            <w:noProof/>
            <w:webHidden/>
          </w:rPr>
          <w:fldChar w:fldCharType="end"/>
        </w:r>
      </w:hyperlink>
    </w:p>
    <w:p w14:paraId="57B7E170" w14:textId="27D4BCFF" w:rsidR="00B35A55" w:rsidRDefault="00B35A55">
      <w:pPr>
        <w:pStyle w:val="TableofFigures"/>
        <w:tabs>
          <w:tab w:val="right" w:leader="dot" w:pos="9016"/>
        </w:tabs>
        <w:rPr>
          <w:noProof/>
        </w:rPr>
      </w:pPr>
      <w:hyperlink w:anchor="_Toc194684940" w:history="1">
        <w:r w:rsidRPr="00E33608">
          <w:rPr>
            <w:rStyle w:val="Hyperlink"/>
            <w:noProof/>
          </w:rPr>
          <w:t>Figure 5, Alignment Forks</w:t>
        </w:r>
        <w:r>
          <w:rPr>
            <w:noProof/>
            <w:webHidden/>
          </w:rPr>
          <w:tab/>
        </w:r>
        <w:r>
          <w:rPr>
            <w:noProof/>
            <w:webHidden/>
          </w:rPr>
          <w:fldChar w:fldCharType="begin"/>
        </w:r>
        <w:r>
          <w:rPr>
            <w:noProof/>
            <w:webHidden/>
          </w:rPr>
          <w:instrText xml:space="preserve"> PAGEREF _Toc194684940 \h </w:instrText>
        </w:r>
        <w:r>
          <w:rPr>
            <w:noProof/>
            <w:webHidden/>
          </w:rPr>
        </w:r>
        <w:r>
          <w:rPr>
            <w:noProof/>
            <w:webHidden/>
          </w:rPr>
          <w:fldChar w:fldCharType="separate"/>
        </w:r>
        <w:r>
          <w:rPr>
            <w:noProof/>
            <w:webHidden/>
          </w:rPr>
          <w:t>8</w:t>
        </w:r>
        <w:r>
          <w:rPr>
            <w:noProof/>
            <w:webHidden/>
          </w:rPr>
          <w:fldChar w:fldCharType="end"/>
        </w:r>
      </w:hyperlink>
    </w:p>
    <w:p w14:paraId="44505D47" w14:textId="26E1A370" w:rsidR="00B35A55" w:rsidRDefault="00B35A55">
      <w:pPr>
        <w:pStyle w:val="TableofFigures"/>
        <w:tabs>
          <w:tab w:val="right" w:leader="dot" w:pos="9016"/>
        </w:tabs>
        <w:rPr>
          <w:noProof/>
        </w:rPr>
      </w:pPr>
      <w:hyperlink w:anchor="_Toc194684941" w:history="1">
        <w:r w:rsidRPr="00E33608">
          <w:rPr>
            <w:rStyle w:val="Hyperlink"/>
            <w:noProof/>
          </w:rPr>
          <w:t>Figure 6, Vee Insert Jig</w:t>
        </w:r>
        <w:r>
          <w:rPr>
            <w:noProof/>
            <w:webHidden/>
          </w:rPr>
          <w:tab/>
        </w:r>
        <w:r>
          <w:rPr>
            <w:noProof/>
            <w:webHidden/>
          </w:rPr>
          <w:fldChar w:fldCharType="begin"/>
        </w:r>
        <w:r>
          <w:rPr>
            <w:noProof/>
            <w:webHidden/>
          </w:rPr>
          <w:instrText xml:space="preserve"> PAGEREF _Toc194684941 \h </w:instrText>
        </w:r>
        <w:r>
          <w:rPr>
            <w:noProof/>
            <w:webHidden/>
          </w:rPr>
        </w:r>
        <w:r>
          <w:rPr>
            <w:noProof/>
            <w:webHidden/>
          </w:rPr>
          <w:fldChar w:fldCharType="separate"/>
        </w:r>
        <w:r>
          <w:rPr>
            <w:noProof/>
            <w:webHidden/>
          </w:rPr>
          <w:t>9</w:t>
        </w:r>
        <w:r>
          <w:rPr>
            <w:noProof/>
            <w:webHidden/>
          </w:rPr>
          <w:fldChar w:fldCharType="end"/>
        </w:r>
      </w:hyperlink>
    </w:p>
    <w:p w14:paraId="5A175398" w14:textId="654881B9" w:rsidR="00B35A55" w:rsidRDefault="00B35A55">
      <w:pPr>
        <w:pStyle w:val="TableofFigures"/>
        <w:tabs>
          <w:tab w:val="right" w:leader="dot" w:pos="9016"/>
        </w:tabs>
        <w:rPr>
          <w:noProof/>
        </w:rPr>
      </w:pPr>
      <w:hyperlink w:anchor="_Toc194684942" w:history="1">
        <w:r w:rsidRPr="00E33608">
          <w:rPr>
            <w:rStyle w:val="Hyperlink"/>
            <w:noProof/>
          </w:rPr>
          <w:t>Figure 7, Voice Coil Test Cable</w:t>
        </w:r>
        <w:r>
          <w:rPr>
            <w:noProof/>
            <w:webHidden/>
          </w:rPr>
          <w:tab/>
        </w:r>
        <w:r>
          <w:rPr>
            <w:noProof/>
            <w:webHidden/>
          </w:rPr>
          <w:fldChar w:fldCharType="begin"/>
        </w:r>
        <w:r>
          <w:rPr>
            <w:noProof/>
            <w:webHidden/>
          </w:rPr>
          <w:instrText xml:space="preserve"> PAGEREF _Toc194684942 \h </w:instrText>
        </w:r>
        <w:r>
          <w:rPr>
            <w:noProof/>
            <w:webHidden/>
          </w:rPr>
        </w:r>
        <w:r>
          <w:rPr>
            <w:noProof/>
            <w:webHidden/>
          </w:rPr>
          <w:fldChar w:fldCharType="separate"/>
        </w:r>
        <w:r>
          <w:rPr>
            <w:noProof/>
            <w:webHidden/>
          </w:rPr>
          <w:t>9</w:t>
        </w:r>
        <w:r>
          <w:rPr>
            <w:noProof/>
            <w:webHidden/>
          </w:rPr>
          <w:fldChar w:fldCharType="end"/>
        </w:r>
      </w:hyperlink>
    </w:p>
    <w:p w14:paraId="4BEED026" w14:textId="61064F90" w:rsidR="00B35A55" w:rsidRDefault="00B35A55">
      <w:pPr>
        <w:pStyle w:val="TableofFigures"/>
        <w:tabs>
          <w:tab w:val="right" w:leader="dot" w:pos="9016"/>
        </w:tabs>
        <w:rPr>
          <w:noProof/>
        </w:rPr>
      </w:pPr>
      <w:hyperlink w:anchor="_Toc194684943" w:history="1">
        <w:r w:rsidRPr="00E33608">
          <w:rPr>
            <w:rStyle w:val="Hyperlink"/>
            <w:noProof/>
          </w:rPr>
          <w:t>Figure 8, Ioniser Bar</w:t>
        </w:r>
        <w:r>
          <w:rPr>
            <w:noProof/>
            <w:webHidden/>
          </w:rPr>
          <w:tab/>
        </w:r>
        <w:r>
          <w:rPr>
            <w:noProof/>
            <w:webHidden/>
          </w:rPr>
          <w:fldChar w:fldCharType="begin"/>
        </w:r>
        <w:r>
          <w:rPr>
            <w:noProof/>
            <w:webHidden/>
          </w:rPr>
          <w:instrText xml:space="preserve"> PAGEREF _Toc194684943 \h </w:instrText>
        </w:r>
        <w:r>
          <w:rPr>
            <w:noProof/>
            <w:webHidden/>
          </w:rPr>
        </w:r>
        <w:r>
          <w:rPr>
            <w:noProof/>
            <w:webHidden/>
          </w:rPr>
          <w:fldChar w:fldCharType="separate"/>
        </w:r>
        <w:r>
          <w:rPr>
            <w:noProof/>
            <w:webHidden/>
          </w:rPr>
          <w:t>9</w:t>
        </w:r>
        <w:r>
          <w:rPr>
            <w:noProof/>
            <w:webHidden/>
          </w:rPr>
          <w:fldChar w:fldCharType="end"/>
        </w:r>
      </w:hyperlink>
    </w:p>
    <w:p w14:paraId="23B42B28" w14:textId="574EC4B4" w:rsidR="00B35A55" w:rsidRDefault="00B35A55">
      <w:pPr>
        <w:pStyle w:val="TableofFigures"/>
        <w:tabs>
          <w:tab w:val="right" w:leader="dot" w:pos="9016"/>
        </w:tabs>
        <w:rPr>
          <w:noProof/>
        </w:rPr>
      </w:pPr>
      <w:hyperlink w:anchor="_Toc194684944" w:history="1">
        <w:r w:rsidRPr="00E33608">
          <w:rPr>
            <w:rStyle w:val="Hyperlink"/>
            <w:noProof/>
          </w:rPr>
          <w:t>Figure 9, Predictive Maintenance Early Warning</w:t>
        </w:r>
        <w:r>
          <w:rPr>
            <w:noProof/>
            <w:webHidden/>
          </w:rPr>
          <w:tab/>
        </w:r>
        <w:r>
          <w:rPr>
            <w:noProof/>
            <w:webHidden/>
          </w:rPr>
          <w:fldChar w:fldCharType="begin"/>
        </w:r>
        <w:r>
          <w:rPr>
            <w:noProof/>
            <w:webHidden/>
          </w:rPr>
          <w:instrText xml:space="preserve"> PAGEREF _Toc194684944 \h </w:instrText>
        </w:r>
        <w:r>
          <w:rPr>
            <w:noProof/>
            <w:webHidden/>
          </w:rPr>
        </w:r>
        <w:r>
          <w:rPr>
            <w:noProof/>
            <w:webHidden/>
          </w:rPr>
          <w:fldChar w:fldCharType="separate"/>
        </w:r>
        <w:r>
          <w:rPr>
            <w:noProof/>
            <w:webHidden/>
          </w:rPr>
          <w:t>12</w:t>
        </w:r>
        <w:r>
          <w:rPr>
            <w:noProof/>
            <w:webHidden/>
          </w:rPr>
          <w:fldChar w:fldCharType="end"/>
        </w:r>
      </w:hyperlink>
    </w:p>
    <w:p w14:paraId="51E85FD8" w14:textId="462CDE2A" w:rsidR="00B35A55" w:rsidRDefault="00B35A55">
      <w:pPr>
        <w:pStyle w:val="TableofFigures"/>
        <w:tabs>
          <w:tab w:val="right" w:leader="dot" w:pos="9016"/>
        </w:tabs>
        <w:rPr>
          <w:noProof/>
        </w:rPr>
      </w:pPr>
      <w:hyperlink w:anchor="_Toc194684945" w:history="1">
        <w:r w:rsidRPr="00E33608">
          <w:rPr>
            <w:rStyle w:val="Hyperlink"/>
            <w:noProof/>
          </w:rPr>
          <w:t>Figure 10, Kotter's 8-point Model</w:t>
        </w:r>
        <w:r>
          <w:rPr>
            <w:noProof/>
            <w:webHidden/>
          </w:rPr>
          <w:tab/>
        </w:r>
        <w:r>
          <w:rPr>
            <w:noProof/>
            <w:webHidden/>
          </w:rPr>
          <w:fldChar w:fldCharType="begin"/>
        </w:r>
        <w:r>
          <w:rPr>
            <w:noProof/>
            <w:webHidden/>
          </w:rPr>
          <w:instrText xml:space="preserve"> PAGEREF _Toc194684945 \h </w:instrText>
        </w:r>
        <w:r>
          <w:rPr>
            <w:noProof/>
            <w:webHidden/>
          </w:rPr>
        </w:r>
        <w:r>
          <w:rPr>
            <w:noProof/>
            <w:webHidden/>
          </w:rPr>
          <w:fldChar w:fldCharType="separate"/>
        </w:r>
        <w:r>
          <w:rPr>
            <w:noProof/>
            <w:webHidden/>
          </w:rPr>
          <w:t>14</w:t>
        </w:r>
        <w:r>
          <w:rPr>
            <w:noProof/>
            <w:webHidden/>
          </w:rPr>
          <w:fldChar w:fldCharType="end"/>
        </w:r>
      </w:hyperlink>
    </w:p>
    <w:p w14:paraId="750C860D" w14:textId="5AB1B1CA" w:rsidR="00B35A55" w:rsidRDefault="00B35A55" w:rsidP="00AD0895">
      <w:r>
        <w:fldChar w:fldCharType="end"/>
      </w:r>
    </w:p>
    <w:p w14:paraId="69A00FC5" w14:textId="77777777" w:rsidR="00B35A55" w:rsidRDefault="00B35A55" w:rsidP="00AD0895"/>
    <w:p w14:paraId="41341739" w14:textId="77777777" w:rsidR="00B35A55" w:rsidRDefault="00B35A55" w:rsidP="00AD0895"/>
    <w:p w14:paraId="3B542CA8" w14:textId="77777777" w:rsidR="00B35A55" w:rsidRDefault="00B35A55" w:rsidP="00AD0895"/>
    <w:p w14:paraId="478A8824" w14:textId="77777777" w:rsidR="00B35A55" w:rsidRDefault="00B35A55" w:rsidP="00AD0895"/>
    <w:p w14:paraId="01F00524" w14:textId="77777777" w:rsidR="00B35A55" w:rsidRDefault="00B35A55" w:rsidP="00AD0895"/>
    <w:p w14:paraId="315F5B14" w14:textId="77777777" w:rsidR="00B35A55" w:rsidRDefault="00B35A55" w:rsidP="00AD0895"/>
    <w:p w14:paraId="65D67C22" w14:textId="77777777" w:rsidR="00B35A55" w:rsidRDefault="00B35A55" w:rsidP="00AD0895"/>
    <w:p w14:paraId="33C1AD67" w14:textId="77777777" w:rsidR="00B35A55" w:rsidRDefault="00B35A55" w:rsidP="00AD0895"/>
    <w:p w14:paraId="58CBAAF6" w14:textId="77777777" w:rsidR="00B35A55" w:rsidRDefault="00B35A55" w:rsidP="00AD0895"/>
    <w:p w14:paraId="156CF1D4" w14:textId="77777777" w:rsidR="00B35A55" w:rsidRDefault="00B35A55" w:rsidP="00AD0895"/>
    <w:p w14:paraId="72B2DDEE" w14:textId="77777777" w:rsidR="00B35A55" w:rsidRDefault="00B35A55" w:rsidP="00AD0895"/>
    <w:p w14:paraId="6928AC55" w14:textId="77777777" w:rsidR="00B35A55" w:rsidRDefault="00B35A55" w:rsidP="00AD0895"/>
    <w:p w14:paraId="5860B515" w14:textId="77777777" w:rsidR="00B35A55" w:rsidRDefault="00B35A55" w:rsidP="00AD0895"/>
    <w:p w14:paraId="09D1A7F1" w14:textId="77777777" w:rsidR="00B35A55" w:rsidRDefault="00B35A55" w:rsidP="00AD0895"/>
    <w:p w14:paraId="1D7C0FA9" w14:textId="77777777" w:rsidR="00B35A55" w:rsidRDefault="00B35A55" w:rsidP="00AD0895"/>
    <w:p w14:paraId="12A90125" w14:textId="77777777" w:rsidR="00B35A55" w:rsidRDefault="00B35A55" w:rsidP="00AD0895"/>
    <w:p w14:paraId="1A537D31" w14:textId="77777777" w:rsidR="00B35A55" w:rsidRDefault="00B35A55" w:rsidP="00AD0895"/>
    <w:p w14:paraId="5D395801" w14:textId="77777777" w:rsidR="00B35A55" w:rsidRDefault="00B35A55" w:rsidP="00AD0895"/>
    <w:p w14:paraId="558F9393" w14:textId="4689CF16" w:rsidR="00AD0895" w:rsidRDefault="00AD0895" w:rsidP="00AD0895">
      <w:pPr>
        <w:pStyle w:val="Heading1"/>
      </w:pPr>
      <w:bookmarkStart w:id="0" w:name="_Toc194686338"/>
      <w:r>
        <w:lastRenderedPageBreak/>
        <w:t>1.0 Introduction</w:t>
      </w:r>
      <w:bookmarkEnd w:id="0"/>
    </w:p>
    <w:p w14:paraId="0E10B9CE" w14:textId="16B3F506" w:rsidR="00AD0895" w:rsidRDefault="00AD0895" w:rsidP="00AD0895">
      <w:r>
        <w:t xml:space="preserve">As the manufacturing industry continues to grow and to adapt, one constant is that production equipment must be well maintained in order to </w:t>
      </w:r>
      <w:r w:rsidR="005D098F">
        <w:t>keep up</w:t>
      </w:r>
      <w:r>
        <w:t xml:space="preserve"> with the</w:t>
      </w:r>
      <w:r w:rsidR="005D098F">
        <w:t xml:space="preserve"> fast paced world of the 21</w:t>
      </w:r>
      <w:r w:rsidR="005D098F" w:rsidRPr="005D098F">
        <w:rPr>
          <w:vertAlign w:val="superscript"/>
        </w:rPr>
        <w:t>st</w:t>
      </w:r>
      <w:r w:rsidR="005D098F">
        <w:t xml:space="preserve"> century. Preventative maintenance is a way of minimising substantial faults within a given system </w:t>
      </w:r>
      <w:sdt>
        <w:sdtPr>
          <w:id w:val="969097522"/>
          <w:citation/>
        </w:sdtPr>
        <w:sdtEndPr/>
        <w:sdtContent>
          <w:r w:rsidR="005D098F">
            <w:fldChar w:fldCharType="begin"/>
          </w:r>
          <w:r w:rsidR="005D098F">
            <w:instrText xml:space="preserve"> CITATION And18 \l 2057 </w:instrText>
          </w:r>
          <w:r w:rsidR="005D098F">
            <w:fldChar w:fldCharType="separate"/>
          </w:r>
          <w:r w:rsidR="005D098F">
            <w:rPr>
              <w:noProof/>
            </w:rPr>
            <w:t>(Costa, 2018)</w:t>
          </w:r>
          <w:r w:rsidR="005D098F">
            <w:fldChar w:fldCharType="end"/>
          </w:r>
        </w:sdtContent>
      </w:sdt>
      <w:r w:rsidR="005D098F">
        <w:t>, and ensure that breakdowns are kept to a minimum to maximise manufacturing output.</w:t>
      </w:r>
    </w:p>
    <w:p w14:paraId="0669B755" w14:textId="6901FD23" w:rsidR="00842749" w:rsidRDefault="00842749" w:rsidP="00AD0895">
      <w:r>
        <w:t xml:space="preserve">This report will give some background information about the company and the product that the chosen piece of equipment is a part of, giving a brief overview of what it does and how it effects the rest of the assembly process. </w:t>
      </w:r>
      <w:r w:rsidR="00354C8D">
        <w:t>The</w:t>
      </w:r>
      <w:r>
        <w:t>n, the</w:t>
      </w:r>
      <w:r w:rsidR="00354C8D">
        <w:t xml:space="preserve"> aims of this report </w:t>
      </w:r>
      <w:r w:rsidR="00545DCD">
        <w:t>are</w:t>
      </w:r>
      <w:r w:rsidR="00354C8D">
        <w:t xml:space="preserve"> to critically analyse and assess the current preventative maintenance schedule of a chosen piece of equipment, to discern the validity of it and talk about why this approach was introduced. </w:t>
      </w:r>
      <w:r>
        <w:t xml:space="preserve">This analysis will </w:t>
      </w:r>
      <w:r w:rsidR="00545DCD">
        <w:t>determine</w:t>
      </w:r>
      <w:r>
        <w:t xml:space="preserve"> any strengths and weaknesses, or whether the actions are relevant to the equipment and if anything can be removed. </w:t>
      </w:r>
    </w:p>
    <w:p w14:paraId="7176E87B" w14:textId="477CFD83" w:rsidR="005D098F" w:rsidRDefault="00354C8D" w:rsidP="00AD0895">
      <w:r>
        <w:t>From this, an evaluation into any and all improvements that can be made to ensure the effectiveness of the maintenance schedule is at its peak.</w:t>
      </w:r>
      <w:r w:rsidR="00842749">
        <w:t xml:space="preserve"> The improvements can include adding or removing actions, approaching the maintenance schedule differently or amending the schedule completely so that it is maintained more or less frequently.</w:t>
      </w:r>
    </w:p>
    <w:p w14:paraId="03D3775D" w14:textId="5A4B7105" w:rsidR="00842749" w:rsidRDefault="00842749" w:rsidP="00AD0895">
      <w:r>
        <w:t>Lastly, any costs and labour considerations will be discussed, with a view of recommending realistic improvements that are cost effective. Any issues with change management and how to overcome them will be considered along with final conclusions and recommendations.</w:t>
      </w:r>
    </w:p>
    <w:p w14:paraId="5F48D776" w14:textId="77777777" w:rsidR="00AD0895" w:rsidRDefault="00AD0895" w:rsidP="00AD0895"/>
    <w:p w14:paraId="005AA5E6" w14:textId="77777777" w:rsidR="00AD0895" w:rsidRDefault="00AD0895" w:rsidP="00AD0895"/>
    <w:p w14:paraId="4B527C46" w14:textId="77777777" w:rsidR="00AD0895" w:rsidRDefault="00AD0895" w:rsidP="00AD0895"/>
    <w:p w14:paraId="79A81EC2" w14:textId="77777777" w:rsidR="00AD0895" w:rsidRDefault="00AD0895" w:rsidP="00AD0895"/>
    <w:p w14:paraId="3AEDF7A7" w14:textId="77777777" w:rsidR="00AD0895" w:rsidRDefault="00AD0895" w:rsidP="00AD0895"/>
    <w:p w14:paraId="559F2D06" w14:textId="77777777" w:rsidR="00AD0895" w:rsidRDefault="00AD0895" w:rsidP="00AD0895"/>
    <w:p w14:paraId="4E65DC75" w14:textId="77777777" w:rsidR="00AD0895" w:rsidRDefault="00AD0895" w:rsidP="00AD0895"/>
    <w:p w14:paraId="5D857298" w14:textId="77777777" w:rsidR="00AD0895" w:rsidRDefault="00AD0895" w:rsidP="00AD0895"/>
    <w:p w14:paraId="466EBB3A" w14:textId="77777777" w:rsidR="00AD0895" w:rsidRDefault="00AD0895" w:rsidP="00AD0895"/>
    <w:p w14:paraId="3C537F4F" w14:textId="6A6A734D" w:rsidR="00AD0895" w:rsidRDefault="00AD0895" w:rsidP="00AD0895">
      <w:pPr>
        <w:pStyle w:val="Heading1"/>
      </w:pPr>
      <w:bookmarkStart w:id="1" w:name="_Toc194686339"/>
      <w:r>
        <w:lastRenderedPageBreak/>
        <w:t xml:space="preserve">2.0 Business </w:t>
      </w:r>
      <w:r w:rsidR="004C034C">
        <w:t xml:space="preserve">and Product </w:t>
      </w:r>
      <w:r>
        <w:t>Background</w:t>
      </w:r>
      <w:bookmarkEnd w:id="1"/>
    </w:p>
    <w:p w14:paraId="58A55CA0" w14:textId="335E921C" w:rsidR="00840C35" w:rsidRPr="00840C35" w:rsidRDefault="00840C35" w:rsidP="00840C35">
      <w:pPr>
        <w:pStyle w:val="Heading2"/>
      </w:pPr>
      <w:bookmarkStart w:id="2" w:name="_Toc194686340"/>
      <w:r>
        <w:t>2.1 Renishaw plc</w:t>
      </w:r>
      <w:bookmarkEnd w:id="2"/>
    </w:p>
    <w:p w14:paraId="5A243B81" w14:textId="59A4DA6B" w:rsidR="002E17E5" w:rsidRDefault="00842749" w:rsidP="00842749">
      <w:r>
        <w:t xml:space="preserve">Renishaw plc </w:t>
      </w:r>
      <w:r w:rsidR="00840C35">
        <w:t>was founded in the early 1970’s when Sir David McMurtry and John Deer invented the touch trigger probe in order to resolve a specific inspection requirement in an Olympus engine, which was used in the Concorde airplanes.</w:t>
      </w:r>
      <w:r w:rsidR="000A3C97">
        <w:t xml:space="preserve"> From there, the two innovators set up their headquarters, New Mills in Wotton-under-Edge in Gloucester where they specialised in metrology products</w:t>
      </w:r>
      <w:r w:rsidR="002C36FD">
        <w:t xml:space="preserve"> and later in the 2010’s</w:t>
      </w:r>
      <w:r w:rsidR="00BC1953">
        <w:t xml:space="preserve">, additive manufacturing (AM) </w:t>
      </w:r>
      <w:sdt>
        <w:sdtPr>
          <w:id w:val="1167986977"/>
          <w:citation/>
        </w:sdtPr>
        <w:sdtContent>
          <w:r w:rsidR="00BC1953">
            <w:fldChar w:fldCharType="begin"/>
          </w:r>
          <w:r w:rsidR="00BC1953">
            <w:instrText xml:space="preserve"> CITATION Ren25 \l 2057 </w:instrText>
          </w:r>
          <w:r w:rsidR="00BC1953">
            <w:fldChar w:fldCharType="separate"/>
          </w:r>
          <w:r w:rsidR="00BC1953">
            <w:rPr>
              <w:noProof/>
            </w:rPr>
            <w:t>(Renishaw plc, 2025)</w:t>
          </w:r>
          <w:r w:rsidR="00BC1953">
            <w:fldChar w:fldCharType="end"/>
          </w:r>
        </w:sdtContent>
      </w:sdt>
      <w:r w:rsidR="002E17E5">
        <w:t xml:space="preserve">. The full RenAM500 range is shown in figure 1 </w:t>
      </w:r>
      <w:sdt>
        <w:sdtPr>
          <w:id w:val="-348652273"/>
          <w:citation/>
        </w:sdtPr>
        <w:sdtEndPr/>
        <w:sdtContent>
          <w:r w:rsidR="002E17E5">
            <w:fldChar w:fldCharType="begin"/>
          </w:r>
          <w:r w:rsidR="002E17E5">
            <w:instrText xml:space="preserve"> CITATION Ren243 \l 2057 </w:instrText>
          </w:r>
          <w:r w:rsidR="002E17E5">
            <w:fldChar w:fldCharType="separate"/>
          </w:r>
          <w:r w:rsidR="002E17E5">
            <w:rPr>
              <w:noProof/>
            </w:rPr>
            <w:t>(Renishaw plc, 2024)</w:t>
          </w:r>
          <w:r w:rsidR="002E17E5">
            <w:fldChar w:fldCharType="end"/>
          </w:r>
        </w:sdtContent>
      </w:sdt>
      <w:r w:rsidR="002E17E5">
        <w:t xml:space="preserve"> below:</w:t>
      </w:r>
    </w:p>
    <w:p w14:paraId="5A282E85" w14:textId="7B07A39E" w:rsidR="002E17E5" w:rsidRDefault="002E17E5" w:rsidP="002E17E5">
      <w:pPr>
        <w:jc w:val="center"/>
      </w:pPr>
      <w:r w:rsidRPr="002E17E5">
        <w:rPr>
          <w:noProof/>
        </w:rPr>
        <w:drawing>
          <wp:inline distT="0" distB="0" distL="0" distR="0" wp14:anchorId="6F1CD46A" wp14:editId="77D7305D">
            <wp:extent cx="4356327" cy="3434963"/>
            <wp:effectExtent l="0" t="0" r="6350" b="0"/>
            <wp:docPr id="2015381278" name="Picture 1" descr="Several black and white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81278" name="Picture 1" descr="Several black and white boxes&#10;&#10;AI-generated content may be incorrect."/>
                    <pic:cNvPicPr/>
                  </pic:nvPicPr>
                  <pic:blipFill>
                    <a:blip r:embed="rId8"/>
                    <a:stretch>
                      <a:fillRect/>
                    </a:stretch>
                  </pic:blipFill>
                  <pic:spPr>
                    <a:xfrm>
                      <a:off x="0" y="0"/>
                      <a:ext cx="4360100" cy="3437938"/>
                    </a:xfrm>
                    <a:prstGeom prst="rect">
                      <a:avLst/>
                    </a:prstGeom>
                  </pic:spPr>
                </pic:pic>
              </a:graphicData>
            </a:graphic>
          </wp:inline>
        </w:drawing>
      </w:r>
    </w:p>
    <w:p w14:paraId="373C7CDE" w14:textId="5646B956" w:rsidR="002E17E5" w:rsidRDefault="002E17E5" w:rsidP="002E17E5">
      <w:pPr>
        <w:pStyle w:val="Caption"/>
        <w:jc w:val="center"/>
      </w:pPr>
      <w:bookmarkStart w:id="3" w:name="_Toc194684936"/>
      <w:r>
        <w:t xml:space="preserve">Figure </w:t>
      </w:r>
      <w:fldSimple w:instr=" SEQ Figure \* ARABIC ">
        <w:r w:rsidR="00E62E0F">
          <w:rPr>
            <w:noProof/>
          </w:rPr>
          <w:t>1</w:t>
        </w:r>
      </w:fldSimple>
      <w:r>
        <w:t>, RenAM500 Range</w:t>
      </w:r>
      <w:bookmarkEnd w:id="3"/>
    </w:p>
    <w:p w14:paraId="410B6EFB" w14:textId="77777777" w:rsidR="00647683" w:rsidRDefault="00647683" w:rsidP="00647683"/>
    <w:p w14:paraId="0B2014AE" w14:textId="77777777" w:rsidR="00647683" w:rsidRDefault="00647683" w:rsidP="00647683"/>
    <w:p w14:paraId="28A27A6B" w14:textId="77777777" w:rsidR="00647683" w:rsidRDefault="00647683" w:rsidP="00647683"/>
    <w:p w14:paraId="67BD0E2D" w14:textId="77777777" w:rsidR="00647683" w:rsidRDefault="00647683" w:rsidP="00647683"/>
    <w:p w14:paraId="51584748" w14:textId="77777777" w:rsidR="00647683" w:rsidRPr="00647683" w:rsidRDefault="00647683" w:rsidP="00647683"/>
    <w:p w14:paraId="6EE0C30F" w14:textId="39603516" w:rsidR="00842749" w:rsidRDefault="002E17E5" w:rsidP="002E17E5">
      <w:pPr>
        <w:pStyle w:val="Heading2"/>
      </w:pPr>
      <w:bookmarkStart w:id="4" w:name="_Toc194686341"/>
      <w:r>
        <w:lastRenderedPageBreak/>
        <w:t>2.2 Quad Fusion Module</w:t>
      </w:r>
      <w:bookmarkEnd w:id="4"/>
    </w:p>
    <w:p w14:paraId="74E7E2E6" w14:textId="2583AF29" w:rsidR="002E17E5" w:rsidRDefault="003F0F2D" w:rsidP="002E17E5">
      <w:r>
        <w:t xml:space="preserve">In order for the RenAM500 machines to accurately position its four lasers in the correct area and at the correct magnification, </w:t>
      </w:r>
      <w:r w:rsidR="00EE2A3D">
        <w:t xml:space="preserve">an optical interfacing unit was designed that the lasers would travel through in order to </w:t>
      </w:r>
      <w:r w:rsidR="006F3451">
        <w:t xml:space="preserve">achieve its goal. </w:t>
      </w:r>
      <w:r w:rsidR="00DC0750">
        <w:t xml:space="preserve">This unit, called the quad fusion module, sits on top of the </w:t>
      </w:r>
      <w:r w:rsidR="00523208">
        <w:t>AM machine</w:t>
      </w:r>
      <w:r w:rsidR="0023453A">
        <w:t>, as shown in figure 2 below:</w:t>
      </w:r>
    </w:p>
    <w:p w14:paraId="7E6C4136" w14:textId="782A149D" w:rsidR="0023453A" w:rsidRPr="002E17E5" w:rsidRDefault="00E06F9E" w:rsidP="00E06F9E">
      <w:pPr>
        <w:jc w:val="center"/>
      </w:pPr>
      <w:r w:rsidRPr="00E06F9E">
        <w:rPr>
          <w:noProof/>
        </w:rPr>
        <w:drawing>
          <wp:inline distT="0" distB="0" distL="0" distR="0" wp14:anchorId="0165CF36" wp14:editId="0FBD7FEA">
            <wp:extent cx="3967701" cy="4270741"/>
            <wp:effectExtent l="0" t="0" r="0" b="0"/>
            <wp:docPr id="483972838" name="Picture 1" descr="A machine with a screen and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72838" name="Picture 1" descr="A machine with a screen and a screen&#10;&#10;AI-generated content may be incorrect."/>
                    <pic:cNvPicPr/>
                  </pic:nvPicPr>
                  <pic:blipFill>
                    <a:blip r:embed="rId9"/>
                    <a:stretch>
                      <a:fillRect/>
                    </a:stretch>
                  </pic:blipFill>
                  <pic:spPr>
                    <a:xfrm>
                      <a:off x="0" y="0"/>
                      <a:ext cx="3974949" cy="4278543"/>
                    </a:xfrm>
                    <a:prstGeom prst="rect">
                      <a:avLst/>
                    </a:prstGeom>
                  </pic:spPr>
                </pic:pic>
              </a:graphicData>
            </a:graphic>
          </wp:inline>
        </w:drawing>
      </w:r>
    </w:p>
    <w:p w14:paraId="29E50B2E" w14:textId="52FC54E7" w:rsidR="00842749" w:rsidRDefault="00E06F9E" w:rsidP="00E06F9E">
      <w:pPr>
        <w:pStyle w:val="Caption"/>
        <w:jc w:val="center"/>
      </w:pPr>
      <w:bookmarkStart w:id="5" w:name="_Toc194684937"/>
      <w:r>
        <w:t xml:space="preserve">Figure </w:t>
      </w:r>
      <w:fldSimple w:instr=" SEQ Figure \* ARABIC ">
        <w:r w:rsidR="00E62E0F">
          <w:rPr>
            <w:noProof/>
          </w:rPr>
          <w:t>2</w:t>
        </w:r>
      </w:fldSimple>
      <w:r>
        <w:t>, Quad Fusion Module Optical Train</w:t>
      </w:r>
      <w:bookmarkEnd w:id="5"/>
    </w:p>
    <w:p w14:paraId="220D3F31" w14:textId="77777777" w:rsidR="00801CF2" w:rsidRDefault="00C80B95" w:rsidP="00E06F9E">
      <w:r>
        <w:t xml:space="preserve">The green box and lines denote the four lasers and their fibre optic cables that run from the bottom right of the machine up to the centre middle, where the quad fusion module sits. The lasers are fitted </w:t>
      </w:r>
      <w:r w:rsidR="0065546A">
        <w:t>to the four quadrants that are on each corner of the module</w:t>
      </w:r>
      <w:r w:rsidR="004E57B5">
        <w:t xml:space="preserve">. </w:t>
      </w:r>
    </w:p>
    <w:p w14:paraId="41EB302F" w14:textId="6C1C7CB4" w:rsidR="00E06F9E" w:rsidRDefault="004E57B5" w:rsidP="00E06F9E">
      <w:r>
        <w:t xml:space="preserve">Each laser beam passes through </w:t>
      </w:r>
      <w:r w:rsidR="001C2285">
        <w:t>a</w:t>
      </w:r>
      <w:r>
        <w:t xml:space="preserve"> beam delivery optic (BDO) </w:t>
      </w:r>
      <w:r w:rsidR="00586140">
        <w:t xml:space="preserve">and through the voice coil, which sets the focus of the beams. Then, the focussed beams get redirected by the </w:t>
      </w:r>
      <w:r w:rsidR="00801CF2">
        <w:t>galvo mirrors that are mounted in the centre of the quad fusion module</w:t>
      </w:r>
      <w:r w:rsidR="00DA1D3E">
        <w:t>.</w:t>
      </w:r>
    </w:p>
    <w:p w14:paraId="20A4E3EA" w14:textId="77777777" w:rsidR="00A7692A" w:rsidRDefault="00A7692A" w:rsidP="00E06F9E"/>
    <w:p w14:paraId="51C91A3A" w14:textId="77777777" w:rsidR="00A7692A" w:rsidRDefault="00A7692A" w:rsidP="00E06F9E"/>
    <w:p w14:paraId="499CB6E3" w14:textId="5457C62E" w:rsidR="00EC4A4D" w:rsidRPr="00EC4A4D" w:rsidRDefault="00A7692A" w:rsidP="00DC2A0C">
      <w:pPr>
        <w:pStyle w:val="Heading2"/>
      </w:pPr>
      <w:bookmarkStart w:id="6" w:name="_Toc194686342"/>
      <w:r>
        <w:lastRenderedPageBreak/>
        <w:t>2.3</w:t>
      </w:r>
      <w:r w:rsidR="005B7DBF">
        <w:t xml:space="preserve"> BDO Alignment Bench</w:t>
      </w:r>
      <w:bookmarkEnd w:id="6"/>
    </w:p>
    <w:p w14:paraId="55E44383" w14:textId="77777777" w:rsidR="0024664E" w:rsidRDefault="0050529D" w:rsidP="0050529D">
      <w:r>
        <w:t xml:space="preserve">The piece of equipment that will be the focus of this report is called the BDO Alignment Bench. </w:t>
      </w:r>
      <w:r w:rsidR="00C951A5">
        <w:t xml:space="preserve">It is on this bench that the voice coil assembly is aligned to its mating BDO block which then becomes a completed BDO assembly. </w:t>
      </w:r>
      <w:r w:rsidR="00274F0F">
        <w:t xml:space="preserve">The process of BDO alignment is the most crucial part of assembling a quad module </w:t>
      </w:r>
      <w:r w:rsidR="00A171A4">
        <w:t xml:space="preserve">as </w:t>
      </w:r>
      <w:r w:rsidR="00C12E20">
        <w:t xml:space="preserve">this </w:t>
      </w:r>
      <w:r w:rsidR="003C2F8B">
        <w:t xml:space="preserve">process sets the focus point </w:t>
      </w:r>
      <w:r w:rsidR="007E43C9">
        <w:t xml:space="preserve">and the alignment of the assembly. </w:t>
      </w:r>
    </w:p>
    <w:p w14:paraId="57505C76" w14:textId="4294DC0F" w:rsidR="0050529D" w:rsidRDefault="0070621F" w:rsidP="0050529D">
      <w:r>
        <w:t xml:space="preserve">Due to the amount </w:t>
      </w:r>
      <w:r w:rsidR="004C5F90">
        <w:t xml:space="preserve">of optics within the module, there is a compensation factor of 16:1 </w:t>
      </w:r>
      <w:r w:rsidR="0024664E">
        <w:t xml:space="preserve">from BDO to powder bed. Meaning that an error of 1mm at the BDO alignment </w:t>
      </w:r>
      <w:r w:rsidR="00D81A44">
        <w:t xml:space="preserve">will result in a 16mm error </w:t>
      </w:r>
      <w:r w:rsidR="007A7456">
        <w:t xml:space="preserve">in the build, which will cause </w:t>
      </w:r>
      <w:r w:rsidR="003709E6">
        <w:t>irreparable</w:t>
      </w:r>
      <w:r w:rsidR="007A7456">
        <w:t xml:space="preserve"> build deformities and lead to </w:t>
      </w:r>
      <w:r w:rsidR="003709E6">
        <w:t>customer dissatisfaction.</w:t>
      </w:r>
      <w:r w:rsidR="00DC2A0C">
        <w:t xml:space="preserve"> Below in figure 3, </w:t>
      </w:r>
      <w:r w:rsidR="00202AAA">
        <w:t>shows the BDO alignment bench</w:t>
      </w:r>
      <w:r w:rsidR="00716B2A">
        <w:t>:</w:t>
      </w:r>
    </w:p>
    <w:p w14:paraId="41D8EC13" w14:textId="77777777" w:rsidR="00BC7317" w:rsidRDefault="00BC7317" w:rsidP="00BC7317">
      <w:pPr>
        <w:jc w:val="center"/>
      </w:pPr>
      <w:r w:rsidRPr="00BC7317">
        <w:rPr>
          <w:b/>
          <w:bCs/>
          <w:i/>
          <w:iCs/>
          <w:noProof/>
          <w:color w:val="FF0000"/>
        </w:rPr>
        <w:drawing>
          <wp:inline distT="0" distB="0" distL="0" distR="0" wp14:anchorId="0AD8C43B" wp14:editId="03CE8A4F">
            <wp:extent cx="4165229" cy="3140765"/>
            <wp:effectExtent l="0" t="0" r="6985" b="2540"/>
            <wp:docPr id="822065695" name="Picture 1" descr="A machine with computer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65695" name="Picture 1" descr="A machine with computers and wires&#10;&#10;AI-generated content may be incorrect."/>
                    <pic:cNvPicPr/>
                  </pic:nvPicPr>
                  <pic:blipFill>
                    <a:blip r:embed="rId10"/>
                    <a:stretch>
                      <a:fillRect/>
                    </a:stretch>
                  </pic:blipFill>
                  <pic:spPr>
                    <a:xfrm>
                      <a:off x="0" y="0"/>
                      <a:ext cx="4174911" cy="3148065"/>
                    </a:xfrm>
                    <a:prstGeom prst="rect">
                      <a:avLst/>
                    </a:prstGeom>
                  </pic:spPr>
                </pic:pic>
              </a:graphicData>
            </a:graphic>
          </wp:inline>
        </w:drawing>
      </w:r>
    </w:p>
    <w:p w14:paraId="369D7312" w14:textId="7CECC506" w:rsidR="00B931BE" w:rsidRDefault="00B931BE" w:rsidP="00B931BE">
      <w:pPr>
        <w:pStyle w:val="Caption"/>
        <w:jc w:val="center"/>
      </w:pPr>
      <w:bookmarkStart w:id="7" w:name="_Toc194684938"/>
      <w:r>
        <w:t xml:space="preserve">Figure </w:t>
      </w:r>
      <w:fldSimple w:instr=" SEQ Figure \* ARABIC ">
        <w:r w:rsidR="00E62E0F">
          <w:rPr>
            <w:noProof/>
          </w:rPr>
          <w:t>3</w:t>
        </w:r>
      </w:fldSimple>
      <w:r>
        <w:t>, BDO Alignment Bench</w:t>
      </w:r>
      <w:bookmarkEnd w:id="7"/>
    </w:p>
    <w:p w14:paraId="0AEB3FEF" w14:textId="0AA9FEB7" w:rsidR="00C12CE5" w:rsidRPr="0050529D" w:rsidRDefault="00716B2A" w:rsidP="00B931BE">
      <w:r>
        <w:t xml:space="preserve">The left </w:t>
      </w:r>
      <w:r w:rsidR="008407B4">
        <w:t xml:space="preserve">side of the bench is used to build the assembly </w:t>
      </w:r>
      <w:r w:rsidR="0085292A">
        <w:t>components</w:t>
      </w:r>
      <w:r w:rsidR="008407B4">
        <w:t xml:space="preserve"> onto the BDO block and fit the voice coil assembly</w:t>
      </w:r>
      <w:r w:rsidR="0085292A">
        <w:t>, then the complete unit gets fitted to the right side of the bench where it is fastened by three bolts.</w:t>
      </w:r>
      <w:r w:rsidR="000554E5">
        <w:t xml:space="preserve"> The operator then runs through the </w:t>
      </w:r>
      <w:r w:rsidR="00AE66C0">
        <w:t>step locked</w:t>
      </w:r>
      <w:r w:rsidR="000554E5">
        <w:t xml:space="preserve"> script where the focus position is set and the </w:t>
      </w:r>
      <w:r w:rsidR="00AE66C0">
        <w:t>alignment of the voice coil is adjusted and tested.</w:t>
      </w:r>
      <w:r w:rsidR="00DB4384">
        <w:t xml:space="preserve"> </w:t>
      </w:r>
      <w:r w:rsidR="00C12CE5">
        <w:t>The inside of the metal housing is where the camera used to detect and interpret the leaser beam is mounted.</w:t>
      </w:r>
    </w:p>
    <w:p w14:paraId="1273BC07" w14:textId="77777777" w:rsidR="00842749" w:rsidRDefault="00842749" w:rsidP="00842749"/>
    <w:p w14:paraId="2CC3C727" w14:textId="77777777" w:rsidR="00842749" w:rsidRDefault="00842749" w:rsidP="00842749"/>
    <w:p w14:paraId="5E539981" w14:textId="77777777" w:rsidR="00842749" w:rsidRDefault="00842749" w:rsidP="00842749"/>
    <w:p w14:paraId="04A41EBC" w14:textId="394D398E" w:rsidR="00AD0895" w:rsidRDefault="00AD0895" w:rsidP="00AD0895">
      <w:pPr>
        <w:pStyle w:val="Heading1"/>
      </w:pPr>
      <w:bookmarkStart w:id="8" w:name="_Toc194686343"/>
      <w:r>
        <w:lastRenderedPageBreak/>
        <w:t>3.0 Critical Review of Current Maintenance</w:t>
      </w:r>
      <w:bookmarkEnd w:id="8"/>
    </w:p>
    <w:p w14:paraId="5AD8B0A4" w14:textId="2CD10FCA" w:rsidR="004112E1" w:rsidRDefault="004C034C" w:rsidP="004C034C">
      <w:r>
        <w:t xml:space="preserve">The current maintenance schedule </w:t>
      </w:r>
      <w:r w:rsidR="001B1A9C">
        <w:t xml:space="preserve">consists of </w:t>
      </w:r>
      <w:r w:rsidR="000D20BA">
        <w:t xml:space="preserve">three different </w:t>
      </w:r>
      <w:r w:rsidR="001C5634">
        <w:t xml:space="preserve">procedures; </w:t>
      </w:r>
      <w:r w:rsidR="001B1A9C">
        <w:t xml:space="preserve">a daily check that the production staff </w:t>
      </w:r>
      <w:r w:rsidR="00117907">
        <w:t>carry out which involv</w:t>
      </w:r>
      <w:r w:rsidR="00EB6A6C">
        <w:t>es general housekeeping</w:t>
      </w:r>
      <w:r w:rsidR="004842C1">
        <w:t>; cleaning, organising the bench etc. The production staff then sign their name</w:t>
      </w:r>
      <w:r w:rsidR="00557F88">
        <w:t xml:space="preserve"> and date on a check sheet that is stored within the workbench.</w:t>
      </w:r>
    </w:p>
    <w:p w14:paraId="4198CEB6" w14:textId="5AA23C63" w:rsidR="00557F88" w:rsidRDefault="00A67921" w:rsidP="004C034C">
      <w:r>
        <w:t xml:space="preserve">The other two maintenance procedures are undertaken by the engineering team every </w:t>
      </w:r>
      <w:r w:rsidR="005A30D3">
        <w:t xml:space="preserve">three months and six months. </w:t>
      </w:r>
      <w:r w:rsidR="004578B1">
        <w:t>T</w:t>
      </w:r>
      <w:r w:rsidR="00BA6E98">
        <w:t xml:space="preserve">his type of work falls under the preventative </w:t>
      </w:r>
      <w:r w:rsidR="00E92BA4">
        <w:t xml:space="preserve">maintenance category as it is </w:t>
      </w:r>
      <w:r w:rsidR="0018314E">
        <w:t xml:space="preserve">carried out </w:t>
      </w:r>
      <w:r w:rsidR="00622F33">
        <w:t>prom</w:t>
      </w:r>
      <w:r w:rsidR="00BA41D5">
        <w:t xml:space="preserve">ptly </w:t>
      </w:r>
      <w:r w:rsidR="00840868">
        <w:t>after certain periods of time</w:t>
      </w:r>
      <w:r w:rsidR="00BA41D5">
        <w:t xml:space="preserve">, by a dedicated engineering team following a set instruction. Below in figure 4 shows a flow diagram of preventative maintenance </w:t>
      </w:r>
      <w:r w:rsidR="00EB5081">
        <w:t>which the BDO alignment bench schedule follows</w:t>
      </w:r>
      <w:r w:rsidR="00A46AA9">
        <w:t xml:space="preserve"> </w:t>
      </w:r>
      <w:sdt>
        <w:sdtPr>
          <w:id w:val="-1049147838"/>
          <w:citation/>
        </w:sdtPr>
        <w:sdtEndPr/>
        <w:sdtContent>
          <w:r w:rsidR="00A46AA9">
            <w:fldChar w:fldCharType="begin"/>
          </w:r>
          <w:r w:rsidR="00A46AA9">
            <w:instrText xml:space="preserve"> CITATION Ger23 \l 2057 </w:instrText>
          </w:r>
          <w:r w:rsidR="00A46AA9">
            <w:fldChar w:fldCharType="separate"/>
          </w:r>
          <w:r w:rsidR="00A46AA9">
            <w:rPr>
              <w:noProof/>
            </w:rPr>
            <w:t>(Lambert-Torres, 2023)</w:t>
          </w:r>
          <w:r w:rsidR="00A46AA9">
            <w:fldChar w:fldCharType="end"/>
          </w:r>
        </w:sdtContent>
      </w:sdt>
      <w:r w:rsidR="00EB5081">
        <w:t>:</w:t>
      </w:r>
    </w:p>
    <w:p w14:paraId="6DF2D422" w14:textId="6916C8D2" w:rsidR="00EB5081" w:rsidRDefault="007937FF" w:rsidP="007937FF">
      <w:pPr>
        <w:jc w:val="center"/>
      </w:pPr>
      <w:r w:rsidRPr="007937FF">
        <w:rPr>
          <w:noProof/>
        </w:rPr>
        <w:drawing>
          <wp:inline distT="0" distB="0" distL="0" distR="0" wp14:anchorId="2A2305E5" wp14:editId="0A5A4FE0">
            <wp:extent cx="4468633" cy="2556756"/>
            <wp:effectExtent l="0" t="0" r="8255" b="0"/>
            <wp:docPr id="25755251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52512" name="Picture 1" descr="A diagram of a process&#10;&#10;AI-generated content may be incorrect."/>
                    <pic:cNvPicPr/>
                  </pic:nvPicPr>
                  <pic:blipFill>
                    <a:blip r:embed="rId11"/>
                    <a:stretch>
                      <a:fillRect/>
                    </a:stretch>
                  </pic:blipFill>
                  <pic:spPr>
                    <a:xfrm>
                      <a:off x="0" y="0"/>
                      <a:ext cx="4480575" cy="2563589"/>
                    </a:xfrm>
                    <a:prstGeom prst="rect">
                      <a:avLst/>
                    </a:prstGeom>
                  </pic:spPr>
                </pic:pic>
              </a:graphicData>
            </a:graphic>
          </wp:inline>
        </w:drawing>
      </w:r>
    </w:p>
    <w:p w14:paraId="195D4034" w14:textId="5E4F18EE" w:rsidR="007937FF" w:rsidRDefault="00A46AA9" w:rsidP="00A46AA9">
      <w:pPr>
        <w:pStyle w:val="Caption"/>
        <w:jc w:val="center"/>
      </w:pPr>
      <w:bookmarkStart w:id="9" w:name="_Toc194684939"/>
      <w:r>
        <w:t xml:space="preserve">Figure </w:t>
      </w:r>
      <w:fldSimple w:instr=" SEQ Figure \* ARABIC ">
        <w:r w:rsidR="00E62E0F">
          <w:rPr>
            <w:noProof/>
          </w:rPr>
          <w:t>4</w:t>
        </w:r>
      </w:fldSimple>
      <w:r>
        <w:t>, Preventative Maintenance Flow Diagram</w:t>
      </w:r>
      <w:bookmarkEnd w:id="9"/>
    </w:p>
    <w:p w14:paraId="10B4D0DC" w14:textId="536BFBD9" w:rsidR="00607C0D" w:rsidRDefault="00607C0D" w:rsidP="007937FF">
      <w:r>
        <w:t xml:space="preserve">This maintenance approach was chosen </w:t>
      </w:r>
      <w:r w:rsidR="00AC67EE">
        <w:t xml:space="preserve">with the aim of trying to prevent any unnecessary downtime on the rig by </w:t>
      </w:r>
      <w:r w:rsidR="000B05F1">
        <w:t xml:space="preserve">ensuring all equipment used is in a desirable state. </w:t>
      </w:r>
      <w:r w:rsidR="000F23C2">
        <w:t xml:space="preserve">Preventative maintenance on this rig is designed to maximise the overall performance of the rig and its systems to prolong its lifespan </w:t>
      </w:r>
      <w:sdt>
        <w:sdtPr>
          <w:id w:val="525536249"/>
          <w:citation/>
        </w:sdtPr>
        <w:sdtEndPr/>
        <w:sdtContent>
          <w:r w:rsidR="000F23C2">
            <w:fldChar w:fldCharType="begin"/>
          </w:r>
          <w:r w:rsidR="000F23C2">
            <w:instrText xml:space="preserve"> CITATION Ami08 \l 2057 </w:instrText>
          </w:r>
          <w:r w:rsidR="000F23C2">
            <w:fldChar w:fldCharType="separate"/>
          </w:r>
          <w:r w:rsidR="000F23C2">
            <w:rPr>
              <w:noProof/>
            </w:rPr>
            <w:t>(Khanlari, 2008)</w:t>
          </w:r>
          <w:r w:rsidR="000F23C2">
            <w:fldChar w:fldCharType="end"/>
          </w:r>
        </w:sdtContent>
      </w:sdt>
      <w:r w:rsidR="001A0232">
        <w:t xml:space="preserve"> by ensuring that </w:t>
      </w:r>
      <w:r w:rsidR="00A55A3F">
        <w:t>predetermined components are checked and replaced if necessary.</w:t>
      </w:r>
    </w:p>
    <w:p w14:paraId="34080F25" w14:textId="621DB1F7" w:rsidR="00FE7358" w:rsidRDefault="007539D3" w:rsidP="007937FF">
      <w:r>
        <w:t xml:space="preserve">The actual tasks themselves </w:t>
      </w:r>
      <w:r w:rsidR="00120B2A">
        <w:t xml:space="preserve">were not chosen due to any </w:t>
      </w:r>
      <w:r w:rsidR="00B85334">
        <w:t xml:space="preserve">predictive maintenance strategy, </w:t>
      </w:r>
      <w:r w:rsidR="001856CC">
        <w:t xml:space="preserve">which would involve </w:t>
      </w:r>
      <w:r w:rsidR="0000097C">
        <w:t>predicting</w:t>
      </w:r>
      <w:r w:rsidR="00D330B5">
        <w:t xml:space="preserve"> trends and system behaviour based on statistical analysis and </w:t>
      </w:r>
      <w:r w:rsidR="0000097C">
        <w:t xml:space="preserve">data driven work </w:t>
      </w:r>
      <w:sdt>
        <w:sdtPr>
          <w:id w:val="-519390638"/>
          <w:citation/>
        </w:sdtPr>
        <w:sdtEndPr/>
        <w:sdtContent>
          <w:r w:rsidR="0000097C">
            <w:fldChar w:fldCharType="begin"/>
          </w:r>
          <w:r w:rsidR="0000097C">
            <w:instrText xml:space="preserve"> CITATION Tia20 \l 2057 </w:instrText>
          </w:r>
          <w:r w:rsidR="0000097C">
            <w:fldChar w:fldCharType="separate"/>
          </w:r>
          <w:r w:rsidR="0000097C">
            <w:rPr>
              <w:noProof/>
            </w:rPr>
            <w:t>(Zonta, 2020)</w:t>
          </w:r>
          <w:r w:rsidR="0000097C">
            <w:fldChar w:fldCharType="end"/>
          </w:r>
        </w:sdtContent>
      </w:sdt>
      <w:r w:rsidR="008644DA">
        <w:t>.</w:t>
      </w:r>
      <w:r w:rsidR="007F33EB">
        <w:t xml:space="preserve"> </w:t>
      </w:r>
      <w:r w:rsidR="009E4BEA">
        <w:t>They</w:t>
      </w:r>
      <w:r w:rsidR="007F33EB">
        <w:t xml:space="preserve"> were chosen as they are the parts that </w:t>
      </w:r>
      <w:r w:rsidR="00340262">
        <w:t>physically move the most</w:t>
      </w:r>
      <w:r w:rsidR="0000097C">
        <w:t xml:space="preserve">. </w:t>
      </w:r>
      <w:r w:rsidR="00FE6EC0">
        <w:t xml:space="preserve">The same can be said for the time intervals, which were chosen based on how often each element of the alignment bench is used. </w:t>
      </w:r>
    </w:p>
    <w:p w14:paraId="750FF0B6" w14:textId="5113D428" w:rsidR="007937FF" w:rsidRDefault="005F431F" w:rsidP="007937FF">
      <w:r>
        <w:lastRenderedPageBreak/>
        <w:t xml:space="preserve">The three monthly schedule involves </w:t>
      </w:r>
      <w:r w:rsidR="00867EE1">
        <w:t>the</w:t>
      </w:r>
      <w:r w:rsidR="00CC486F">
        <w:t xml:space="preserve"> checking</w:t>
      </w:r>
      <w:r w:rsidR="00867EE1">
        <w:t xml:space="preserve"> </w:t>
      </w:r>
      <w:r w:rsidR="00CC486F">
        <w:t>of the</w:t>
      </w:r>
      <w:r w:rsidR="00E21164">
        <w:t xml:space="preserve"> voice coil </w:t>
      </w:r>
      <w:r w:rsidR="00CC486F">
        <w:t>stands</w:t>
      </w:r>
      <w:r w:rsidR="005C16CB">
        <w:t>, ensuring that the nuts that hold them together are not loose and tightening them as and when necessary</w:t>
      </w:r>
      <w:r w:rsidR="00BC6D4F">
        <w:t xml:space="preserve">. </w:t>
      </w:r>
      <w:r w:rsidR="003E2EC8">
        <w:t xml:space="preserve">The document then asks the technician to check the camera lens is free of debris and </w:t>
      </w:r>
      <w:r w:rsidR="00693112">
        <w:t>any other contamination, and states to blow the lens with an air gun if there is any debris</w:t>
      </w:r>
      <w:r w:rsidR="00C90AE4">
        <w:t xml:space="preserve">, running the risk of </w:t>
      </w:r>
      <w:r w:rsidR="00937243">
        <w:t>agitating dormant debris.</w:t>
      </w:r>
    </w:p>
    <w:p w14:paraId="11F419B9" w14:textId="2583D4AA" w:rsidR="004C034C" w:rsidRDefault="00B903A3" w:rsidP="004C034C">
      <w:r>
        <w:t xml:space="preserve">The alignment forks are next to be maintained, firstly being removed from the </w:t>
      </w:r>
      <w:r w:rsidR="00EF69F4">
        <w:t>alignment block before being inspected for damage and then finally being cleaned using neat IPA and a lint free cloth</w:t>
      </w:r>
      <w:r w:rsidR="00861667">
        <w:t xml:space="preserve">. </w:t>
      </w:r>
      <w:r w:rsidR="00291A96">
        <w:t xml:space="preserve">Below in figure </w:t>
      </w:r>
      <w:r w:rsidR="00392F13">
        <w:t>5 shows the alignment forks in and out of the block:</w:t>
      </w:r>
    </w:p>
    <w:p w14:paraId="6322E661" w14:textId="1DEEAE39" w:rsidR="004C034C" w:rsidRDefault="004A0BF1" w:rsidP="004C034C">
      <w:r>
        <w:rPr>
          <w:noProof/>
        </w:rPr>
        <w:drawing>
          <wp:anchor distT="0" distB="0" distL="114300" distR="114300" simplePos="0" relativeHeight="251663360" behindDoc="1" locked="0" layoutInCell="1" allowOverlap="1" wp14:anchorId="689E7F92" wp14:editId="54C209D7">
            <wp:simplePos x="0" y="0"/>
            <wp:positionH relativeFrom="margin">
              <wp:posOffset>829945</wp:posOffset>
            </wp:positionH>
            <wp:positionV relativeFrom="paragraph">
              <wp:posOffset>273685</wp:posOffset>
            </wp:positionV>
            <wp:extent cx="2188210" cy="1641475"/>
            <wp:effectExtent l="6667" t="0" r="9208" b="9207"/>
            <wp:wrapTight wrapText="bothSides">
              <wp:wrapPolygon edited="0">
                <wp:start x="66" y="21688"/>
                <wp:lineTo x="21503" y="21688"/>
                <wp:lineTo x="21503" y="130"/>
                <wp:lineTo x="66" y="130"/>
                <wp:lineTo x="66" y="21688"/>
              </wp:wrapPolygon>
            </wp:wrapTight>
            <wp:docPr id="58" name="Picture 5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indoo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188210" cy="1641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7B6299" w14:textId="7BA711E8" w:rsidR="004C034C" w:rsidRDefault="00DB3DA5" w:rsidP="004C034C">
      <w:r>
        <w:rPr>
          <w:noProof/>
        </w:rPr>
        <w:drawing>
          <wp:anchor distT="0" distB="0" distL="114300" distR="114300" simplePos="0" relativeHeight="251665408" behindDoc="1" locked="0" layoutInCell="1" allowOverlap="1" wp14:anchorId="7BD8F146" wp14:editId="43FE73AD">
            <wp:simplePos x="0" y="0"/>
            <wp:positionH relativeFrom="margin">
              <wp:posOffset>2825750</wp:posOffset>
            </wp:positionH>
            <wp:positionV relativeFrom="paragraph">
              <wp:posOffset>95885</wp:posOffset>
            </wp:positionV>
            <wp:extent cx="2179955" cy="1316355"/>
            <wp:effectExtent l="0" t="6350" r="4445" b="4445"/>
            <wp:wrapTight wrapText="bothSides">
              <wp:wrapPolygon edited="0">
                <wp:start x="-63" y="21496"/>
                <wp:lineTo x="21455" y="21496"/>
                <wp:lineTo x="21455" y="240"/>
                <wp:lineTo x="-63" y="240"/>
                <wp:lineTo x="-63" y="21496"/>
              </wp:wrapPolygon>
            </wp:wrapTight>
            <wp:docPr id="60" name="Picture 60" descr="A close-up of a metal pie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lose-up of a metal piece&#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152" t="18230" r="14972" b="26321"/>
                    <a:stretch/>
                  </pic:blipFill>
                  <pic:spPr bwMode="auto">
                    <a:xfrm rot="5400000">
                      <a:off x="0" y="0"/>
                      <a:ext cx="2179955" cy="1316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BE277A" w14:textId="0A7F01F2" w:rsidR="004C034C" w:rsidRDefault="004C034C" w:rsidP="004C034C"/>
    <w:p w14:paraId="7CE6F7CD" w14:textId="47C8BDBC" w:rsidR="004C034C" w:rsidRDefault="004C034C" w:rsidP="004C034C"/>
    <w:p w14:paraId="262FB8CB" w14:textId="516D2C26" w:rsidR="004C034C" w:rsidRDefault="004C034C" w:rsidP="004C034C"/>
    <w:p w14:paraId="7D96E69C" w14:textId="4A479656" w:rsidR="004C034C" w:rsidRDefault="004C034C" w:rsidP="004C034C"/>
    <w:p w14:paraId="08EE3D2B" w14:textId="264898F8" w:rsidR="004C034C" w:rsidRDefault="004C034C" w:rsidP="004C034C"/>
    <w:p w14:paraId="4658A9EC" w14:textId="0370255E" w:rsidR="00A46AA9" w:rsidRDefault="00A46AA9" w:rsidP="00A46AA9">
      <w:pPr>
        <w:pStyle w:val="Caption"/>
        <w:jc w:val="center"/>
        <w:rPr>
          <w:b/>
          <w:bCs/>
          <w:i w:val="0"/>
          <w:iCs w:val="0"/>
          <w:color w:val="FF0000"/>
        </w:rPr>
      </w:pPr>
      <w:bookmarkStart w:id="10" w:name="_Toc194684940"/>
      <w:r>
        <w:t xml:space="preserve">Figure </w:t>
      </w:r>
      <w:fldSimple w:instr=" SEQ Figure \* ARABIC ">
        <w:r w:rsidR="00E62E0F">
          <w:rPr>
            <w:noProof/>
          </w:rPr>
          <w:t>5</w:t>
        </w:r>
      </w:fldSimple>
      <w:r>
        <w:t>, Alignment Forks</w:t>
      </w:r>
      <w:bookmarkEnd w:id="10"/>
    </w:p>
    <w:p w14:paraId="0C5F5AE7" w14:textId="35211C02" w:rsidR="00DB3DA5" w:rsidRDefault="00D54DB7" w:rsidP="004C034C">
      <w:r>
        <w:t xml:space="preserve">Lastly, the three month schedule asks for the </w:t>
      </w:r>
      <w:r w:rsidR="00654BC1">
        <w:t xml:space="preserve">vee insert jig </w:t>
      </w:r>
      <w:r w:rsidR="00D37C03">
        <w:t xml:space="preserve">(figure 6) </w:t>
      </w:r>
      <w:r w:rsidR="00654BC1">
        <w:t xml:space="preserve">and the voice coil test cable </w:t>
      </w:r>
      <w:r w:rsidR="00D37C03">
        <w:t xml:space="preserve">(figure 7) </w:t>
      </w:r>
      <w:r w:rsidR="00654BC1">
        <w:t>to be checked for general wear and tear</w:t>
      </w:r>
      <w:r w:rsidR="00850536">
        <w:t xml:space="preserve">; </w:t>
      </w:r>
      <w:r w:rsidR="00800920">
        <w:t>stat</w:t>
      </w:r>
      <w:r w:rsidR="00850536">
        <w:t>ing</w:t>
      </w:r>
      <w:r w:rsidR="00800920">
        <w:t xml:space="preserve"> to replace the cable with a brand new one in the event of damage</w:t>
      </w:r>
      <w:r w:rsidR="00850536">
        <w:t xml:space="preserve">. </w:t>
      </w:r>
    </w:p>
    <w:p w14:paraId="182311BD" w14:textId="77777777" w:rsidR="00A11577" w:rsidRDefault="00A11577" w:rsidP="004C034C"/>
    <w:p w14:paraId="6585D92A" w14:textId="4BD4D483" w:rsidR="00850536" w:rsidRDefault="00850536" w:rsidP="004C034C"/>
    <w:p w14:paraId="43257F92" w14:textId="0F0723EA" w:rsidR="004C034C" w:rsidRDefault="00A11577" w:rsidP="004C034C">
      <w:r w:rsidRPr="00643DD1">
        <w:rPr>
          <w:noProof/>
        </w:rPr>
        <w:drawing>
          <wp:anchor distT="0" distB="0" distL="114300" distR="114300" simplePos="0" relativeHeight="251667456" behindDoc="0" locked="0" layoutInCell="1" allowOverlap="1" wp14:anchorId="42D1F49A" wp14:editId="6752E503">
            <wp:simplePos x="0" y="0"/>
            <wp:positionH relativeFrom="margin">
              <wp:align>center</wp:align>
            </wp:positionH>
            <wp:positionV relativeFrom="paragraph">
              <wp:posOffset>-560816</wp:posOffset>
            </wp:positionV>
            <wp:extent cx="3465715" cy="2218414"/>
            <wp:effectExtent l="0" t="0" r="1905" b="0"/>
            <wp:wrapNone/>
            <wp:docPr id="5" name="Picture 5" descr="A white plastic mold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plastic mold with hole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65715" cy="2218414"/>
                    </a:xfrm>
                    <a:prstGeom prst="rect">
                      <a:avLst/>
                    </a:prstGeom>
                  </pic:spPr>
                </pic:pic>
              </a:graphicData>
            </a:graphic>
            <wp14:sizeRelH relativeFrom="margin">
              <wp14:pctWidth>0</wp14:pctWidth>
            </wp14:sizeRelH>
            <wp14:sizeRelV relativeFrom="margin">
              <wp14:pctHeight>0</wp14:pctHeight>
            </wp14:sizeRelV>
          </wp:anchor>
        </w:drawing>
      </w:r>
    </w:p>
    <w:p w14:paraId="60624C25" w14:textId="2FDCAE50" w:rsidR="004C034C" w:rsidRDefault="004C034C" w:rsidP="004C034C"/>
    <w:p w14:paraId="457A25DC" w14:textId="151AE52D" w:rsidR="004C034C" w:rsidRDefault="004C034C" w:rsidP="004C034C"/>
    <w:p w14:paraId="5C3C183B" w14:textId="01F1549B" w:rsidR="004C034C" w:rsidRDefault="004C034C" w:rsidP="004C034C"/>
    <w:p w14:paraId="01580740" w14:textId="77777777" w:rsidR="00A179B3" w:rsidRDefault="00A179B3" w:rsidP="004C034C">
      <w:pPr>
        <w:rPr>
          <w:b/>
          <w:bCs/>
          <w:i/>
          <w:iCs/>
          <w:color w:val="FF0000"/>
        </w:rPr>
      </w:pPr>
    </w:p>
    <w:p w14:paraId="70BA2DC3" w14:textId="1586207C" w:rsidR="00A46AA9" w:rsidRDefault="00166B0F" w:rsidP="00166B0F">
      <w:pPr>
        <w:pStyle w:val="Caption"/>
        <w:jc w:val="center"/>
      </w:pPr>
      <w:bookmarkStart w:id="11" w:name="_Toc194684941"/>
      <w:r>
        <w:t xml:space="preserve">Figure </w:t>
      </w:r>
      <w:fldSimple w:instr=" SEQ Figure \* ARABIC ">
        <w:r w:rsidR="00E62E0F">
          <w:rPr>
            <w:noProof/>
          </w:rPr>
          <w:t>6</w:t>
        </w:r>
      </w:fldSimple>
      <w:r>
        <w:t>, Vee Insert Jig</w:t>
      </w:r>
      <w:bookmarkEnd w:id="11"/>
    </w:p>
    <w:p w14:paraId="7CD006D2" w14:textId="77777777" w:rsidR="00D377C9" w:rsidRDefault="00D377C9" w:rsidP="00D377C9"/>
    <w:p w14:paraId="2110CA93" w14:textId="0F8B92C1" w:rsidR="00D377C9" w:rsidRPr="00D377C9" w:rsidRDefault="00D377C9" w:rsidP="00D377C9"/>
    <w:p w14:paraId="2532FEE4" w14:textId="7889B1AE" w:rsidR="00A179B3" w:rsidRDefault="00D37C03" w:rsidP="004C034C">
      <w:pPr>
        <w:rPr>
          <w:b/>
          <w:bCs/>
          <w:i/>
          <w:iCs/>
          <w:color w:val="FF0000"/>
        </w:rPr>
      </w:pPr>
      <w:r w:rsidRPr="00643DD1">
        <w:rPr>
          <w:noProof/>
        </w:rPr>
        <w:lastRenderedPageBreak/>
        <w:drawing>
          <wp:anchor distT="0" distB="0" distL="114300" distR="114300" simplePos="0" relativeHeight="251669504" behindDoc="0" locked="0" layoutInCell="1" allowOverlap="1" wp14:anchorId="45F11B70" wp14:editId="309A07F9">
            <wp:simplePos x="0" y="0"/>
            <wp:positionH relativeFrom="margin">
              <wp:align>center</wp:align>
            </wp:positionH>
            <wp:positionV relativeFrom="paragraph">
              <wp:posOffset>-1274141</wp:posOffset>
            </wp:positionV>
            <wp:extent cx="2384691" cy="4944086"/>
            <wp:effectExtent l="0" t="3175" r="0" b="0"/>
            <wp:wrapNone/>
            <wp:docPr id="6" name="Picture 6" descr="A white strip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strip on a white su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16200000">
                      <a:off x="0" y="0"/>
                      <a:ext cx="2384691" cy="4944086"/>
                    </a:xfrm>
                    <a:prstGeom prst="rect">
                      <a:avLst/>
                    </a:prstGeom>
                  </pic:spPr>
                </pic:pic>
              </a:graphicData>
            </a:graphic>
            <wp14:sizeRelH relativeFrom="margin">
              <wp14:pctWidth>0</wp14:pctWidth>
            </wp14:sizeRelH>
            <wp14:sizeRelV relativeFrom="margin">
              <wp14:pctHeight>0</wp14:pctHeight>
            </wp14:sizeRelV>
          </wp:anchor>
        </w:drawing>
      </w:r>
    </w:p>
    <w:p w14:paraId="4DADE9FB" w14:textId="27895EC6" w:rsidR="00A179B3" w:rsidRPr="00881A11" w:rsidRDefault="00A179B3" w:rsidP="004C034C">
      <w:pPr>
        <w:rPr>
          <w:b/>
          <w:bCs/>
          <w:i/>
          <w:iCs/>
          <w:color w:val="FF0000"/>
        </w:rPr>
      </w:pPr>
    </w:p>
    <w:p w14:paraId="5C377F44" w14:textId="72F475CC" w:rsidR="00F1795C" w:rsidRDefault="00F1795C" w:rsidP="004C034C"/>
    <w:p w14:paraId="6414C2F8" w14:textId="77777777" w:rsidR="004C034C" w:rsidRDefault="004C034C" w:rsidP="004C034C"/>
    <w:p w14:paraId="42AA82A0" w14:textId="77777777" w:rsidR="004C034C" w:rsidRDefault="004C034C" w:rsidP="004C034C"/>
    <w:p w14:paraId="233C545B" w14:textId="77777777" w:rsidR="004C034C" w:rsidRDefault="004C034C" w:rsidP="004C034C"/>
    <w:p w14:paraId="1C7CDBC7" w14:textId="77777777" w:rsidR="00D37C03" w:rsidRDefault="00D37C03" w:rsidP="004C034C"/>
    <w:p w14:paraId="33CA3AF6" w14:textId="260886A9" w:rsidR="00166B0F" w:rsidRDefault="00166B0F" w:rsidP="00166B0F">
      <w:pPr>
        <w:pStyle w:val="Caption"/>
        <w:jc w:val="center"/>
        <w:rPr>
          <w:b/>
          <w:bCs/>
          <w:i w:val="0"/>
          <w:iCs w:val="0"/>
          <w:color w:val="FF0000"/>
        </w:rPr>
      </w:pPr>
      <w:bookmarkStart w:id="12" w:name="_Toc194684942"/>
      <w:r>
        <w:t xml:space="preserve">Figure </w:t>
      </w:r>
      <w:fldSimple w:instr=" SEQ Figure \* ARABIC ">
        <w:r w:rsidR="00E62E0F">
          <w:rPr>
            <w:noProof/>
          </w:rPr>
          <w:t>7</w:t>
        </w:r>
      </w:fldSimple>
      <w:r>
        <w:t>, Voice Coil Test Cable</w:t>
      </w:r>
      <w:bookmarkEnd w:id="12"/>
    </w:p>
    <w:p w14:paraId="168097C9" w14:textId="7FD28A6C" w:rsidR="00881A11" w:rsidRDefault="00AC1650" w:rsidP="004C034C">
      <w:r>
        <w:t>The document then moves onto the six month maintenance tasks which involve</w:t>
      </w:r>
      <w:r w:rsidR="00B7600F">
        <w:t xml:space="preserve">s the maintenance of the torque bit selector and the rigs ioniser bar, </w:t>
      </w:r>
      <w:r w:rsidR="00693FC9">
        <w:t xml:space="preserve">both of which have their own specific maintenance instructions. </w:t>
      </w:r>
      <w:r w:rsidR="00247522">
        <w:t xml:space="preserve">The </w:t>
      </w:r>
      <w:r w:rsidR="003C794A">
        <w:t xml:space="preserve">torque bit selector instructions asks the technician to remove all bit housings and clean them with neat IPA and a lint free cloth, whereas the ioniser bar </w:t>
      </w:r>
      <w:r w:rsidR="00D37C03">
        <w:t xml:space="preserve">(figure 8) </w:t>
      </w:r>
      <w:r w:rsidR="003C794A">
        <w:t>instruction asks the technician to remove and clean each elect</w:t>
      </w:r>
      <w:r w:rsidR="007F47A6">
        <w:t xml:space="preserve">rode using the cleaning tool provided from the supplier. </w:t>
      </w:r>
    </w:p>
    <w:p w14:paraId="2DD4C69B" w14:textId="3A687BAD" w:rsidR="007F47A6" w:rsidRDefault="009D6340" w:rsidP="004C034C">
      <w:r w:rsidRPr="009D6340">
        <w:rPr>
          <w:noProof/>
        </w:rPr>
        <w:drawing>
          <wp:inline distT="0" distB="0" distL="0" distR="0" wp14:anchorId="555D6C3F" wp14:editId="4518432D">
            <wp:extent cx="5731510" cy="1400810"/>
            <wp:effectExtent l="0" t="0" r="2540" b="8890"/>
            <wp:docPr id="2025870034" name="Picture 1" descr="A close up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0034" name="Picture 1" descr="A close up of a window&#10;&#10;AI-generated content may be incorrect."/>
                    <pic:cNvPicPr/>
                  </pic:nvPicPr>
                  <pic:blipFill>
                    <a:blip r:embed="rId16"/>
                    <a:stretch>
                      <a:fillRect/>
                    </a:stretch>
                  </pic:blipFill>
                  <pic:spPr>
                    <a:xfrm>
                      <a:off x="0" y="0"/>
                      <a:ext cx="5731510" cy="1400810"/>
                    </a:xfrm>
                    <a:prstGeom prst="rect">
                      <a:avLst/>
                    </a:prstGeom>
                  </pic:spPr>
                </pic:pic>
              </a:graphicData>
            </a:graphic>
          </wp:inline>
        </w:drawing>
      </w:r>
    </w:p>
    <w:p w14:paraId="0296D1D0" w14:textId="3B674767" w:rsidR="00CF4DD6" w:rsidRDefault="00CF4DD6" w:rsidP="00CF4DD6">
      <w:pPr>
        <w:pStyle w:val="Caption"/>
        <w:jc w:val="center"/>
        <w:rPr>
          <w:b/>
          <w:bCs/>
          <w:i w:val="0"/>
          <w:iCs w:val="0"/>
          <w:color w:val="FF0000"/>
        </w:rPr>
      </w:pPr>
      <w:bookmarkStart w:id="13" w:name="_Toc194684943"/>
      <w:r>
        <w:t xml:space="preserve">Figure </w:t>
      </w:r>
      <w:fldSimple w:instr=" SEQ Figure \* ARABIC ">
        <w:r w:rsidR="00E62E0F">
          <w:rPr>
            <w:noProof/>
          </w:rPr>
          <w:t>8</w:t>
        </w:r>
      </w:fldSimple>
      <w:r>
        <w:t>, Ioniser Bar</w:t>
      </w:r>
      <w:bookmarkEnd w:id="13"/>
    </w:p>
    <w:p w14:paraId="26899523" w14:textId="77777777" w:rsidR="008F200A" w:rsidRDefault="009F765B" w:rsidP="004C034C">
      <w:r>
        <w:t>In order to asses the validity of the maintenance schedule intervals</w:t>
      </w:r>
      <w:r w:rsidR="008F7D20">
        <w:t xml:space="preserve">, the </w:t>
      </w:r>
      <w:r w:rsidR="00007124">
        <w:t xml:space="preserve">maintenance </w:t>
      </w:r>
      <w:r w:rsidR="008F7D20">
        <w:t xml:space="preserve">history of the alignment bench was researched using </w:t>
      </w:r>
      <w:r w:rsidR="00AC7DDC">
        <w:t xml:space="preserve">Syteline, which is the </w:t>
      </w:r>
      <w:r w:rsidR="00A4013D">
        <w:t xml:space="preserve">Enterprise Resource Planning (ERP) software that Renishaw use to </w:t>
      </w:r>
      <w:r w:rsidR="004F27E8">
        <w:t xml:space="preserve">integrate its different </w:t>
      </w:r>
      <w:r w:rsidR="002813B3">
        <w:t xml:space="preserve">department </w:t>
      </w:r>
      <w:r w:rsidR="004F27E8">
        <w:t xml:space="preserve">functions </w:t>
      </w:r>
      <w:r w:rsidR="002813B3">
        <w:t xml:space="preserve">internally and externally </w:t>
      </w:r>
      <w:sdt>
        <w:sdtPr>
          <w:id w:val="-199638319"/>
          <w:citation/>
        </w:sdtPr>
        <w:sdtEndPr/>
        <w:sdtContent>
          <w:r w:rsidR="002813B3">
            <w:fldChar w:fldCharType="begin"/>
          </w:r>
          <w:r w:rsidR="002813B3">
            <w:instrText xml:space="preserve"> CITATION CSh02 \l 2057 </w:instrText>
          </w:r>
          <w:r w:rsidR="002813B3">
            <w:fldChar w:fldCharType="separate"/>
          </w:r>
          <w:r w:rsidR="002813B3">
            <w:rPr>
              <w:noProof/>
            </w:rPr>
            <w:t>(Shaw, 2002)</w:t>
          </w:r>
          <w:r w:rsidR="002813B3">
            <w:fldChar w:fldCharType="end"/>
          </w:r>
        </w:sdtContent>
      </w:sdt>
      <w:r w:rsidR="002813B3">
        <w:t>.</w:t>
      </w:r>
      <w:r w:rsidR="005059F3">
        <w:t xml:space="preserve"> </w:t>
      </w:r>
    </w:p>
    <w:p w14:paraId="47B1714F" w14:textId="2D1EF68C" w:rsidR="002813B3" w:rsidRDefault="005059F3" w:rsidP="004C034C">
      <w:r>
        <w:t xml:space="preserve">The historical data shows that </w:t>
      </w:r>
      <w:r w:rsidR="00B27C3C">
        <w:t xml:space="preserve">there have been a few parts that needed to be replaced, which are </w:t>
      </w:r>
      <w:r w:rsidR="00BA740C">
        <w:t>the</w:t>
      </w:r>
      <w:r w:rsidR="00363B3A">
        <w:t xml:space="preserve"> nuts </w:t>
      </w:r>
      <w:r w:rsidR="00F82ACC">
        <w:t xml:space="preserve">which </w:t>
      </w:r>
      <w:r w:rsidR="00BA740C">
        <w:t>hold together the voice coil stands</w:t>
      </w:r>
      <w:r w:rsidR="00497563">
        <w:t xml:space="preserve"> </w:t>
      </w:r>
      <w:r w:rsidR="000F36BE">
        <w:t xml:space="preserve">and </w:t>
      </w:r>
      <w:r w:rsidR="00497563">
        <w:t>the M4 bolts that fasten the alignment forks to the block.</w:t>
      </w:r>
      <w:r w:rsidR="008F200A">
        <w:t xml:space="preserve"> This is one of the drawbacks of preventative maintenance as this is</w:t>
      </w:r>
      <w:r w:rsidR="00BC6617">
        <w:t xml:space="preserve"> not</w:t>
      </w:r>
      <w:r w:rsidR="008F200A">
        <w:t xml:space="preserve"> captured on any check or </w:t>
      </w:r>
      <w:r w:rsidR="00DC61E6">
        <w:t>task in the schedule</w:t>
      </w:r>
      <w:r w:rsidR="004958C5">
        <w:t>,</w:t>
      </w:r>
      <w:r w:rsidR="00C30DCF">
        <w:t xml:space="preserve"> rather it was changed </w:t>
      </w:r>
      <w:r w:rsidR="00AE39AE">
        <w:t xml:space="preserve">on a reactive basis. </w:t>
      </w:r>
      <w:r w:rsidR="00D57633">
        <w:t>Durocher (</w:t>
      </w:r>
      <w:r w:rsidR="00A75099">
        <w:t xml:space="preserve">2004) </w:t>
      </w:r>
      <w:r w:rsidR="00890190">
        <w:t>cited using “wellness information” as part of a condition-based monitoring system which these fasteners could be added to</w:t>
      </w:r>
      <w:r w:rsidR="006B0A57">
        <w:t xml:space="preserve">; driving </w:t>
      </w:r>
      <w:r w:rsidR="00BE4EAD">
        <w:t>predictive</w:t>
      </w:r>
      <w:r w:rsidR="006B0A57">
        <w:t xml:space="preserve">, data driven change rather than reactive </w:t>
      </w:r>
      <w:r w:rsidR="00BE4EAD">
        <w:t>tasks.</w:t>
      </w:r>
    </w:p>
    <w:p w14:paraId="38FD437A" w14:textId="58F71AE9" w:rsidR="00593429" w:rsidRDefault="004420B3" w:rsidP="004C034C">
      <w:r>
        <w:lastRenderedPageBreak/>
        <w:t>There is no training matrix for th</w:t>
      </w:r>
      <w:r w:rsidR="0014741B">
        <w:t xml:space="preserve">e instruction document, meaning that anyone new to the area would be picking this maintenance up without any training. This could lead to </w:t>
      </w:r>
      <w:r w:rsidR="003E68E4">
        <w:t xml:space="preserve">the alignment forks being fitted incorrectly or </w:t>
      </w:r>
      <w:r w:rsidR="00315FDD">
        <w:t>potentially damaging them during removal or reinstall.</w:t>
      </w:r>
    </w:p>
    <w:p w14:paraId="13A01BC9" w14:textId="1139498A" w:rsidR="00FE7358" w:rsidRDefault="00315FDD" w:rsidP="004C034C">
      <w:r>
        <w:t xml:space="preserve">There is also no golden unit for this bench, so if there was an instance where the bench was damaged or had received a </w:t>
      </w:r>
      <w:r w:rsidR="00D741AA">
        <w:t xml:space="preserve">shunt from an external source, there would be no way of getting a benchmark value to set the camera position to. A golden unit would also </w:t>
      </w:r>
      <w:r w:rsidR="00B13FDC">
        <w:t>prove out the alignment bench if there was ever a batch of BDO assemblies that were failing.</w:t>
      </w:r>
    </w:p>
    <w:p w14:paraId="190EBE6A" w14:textId="77777777" w:rsidR="004C034C" w:rsidRDefault="004C034C" w:rsidP="004C034C"/>
    <w:p w14:paraId="07AB0009" w14:textId="77777777" w:rsidR="004C034C" w:rsidRDefault="004C034C" w:rsidP="004C034C"/>
    <w:p w14:paraId="6EE08CA0" w14:textId="77777777" w:rsidR="004C034C" w:rsidRDefault="004C034C" w:rsidP="004C034C"/>
    <w:p w14:paraId="19E1CC40" w14:textId="77777777" w:rsidR="00A179B3" w:rsidRDefault="00A179B3" w:rsidP="004C034C"/>
    <w:p w14:paraId="7C19F41E" w14:textId="77777777" w:rsidR="00A179B3" w:rsidRDefault="00A179B3" w:rsidP="004C034C"/>
    <w:p w14:paraId="40F80E4D" w14:textId="77777777" w:rsidR="00254D8F" w:rsidRDefault="00254D8F" w:rsidP="004C034C"/>
    <w:p w14:paraId="273504DC" w14:textId="77777777" w:rsidR="00254D8F" w:rsidRDefault="00254D8F" w:rsidP="004C034C"/>
    <w:p w14:paraId="2D49FF77" w14:textId="77777777" w:rsidR="00254D8F" w:rsidRDefault="00254D8F" w:rsidP="004C034C"/>
    <w:p w14:paraId="73B0D809" w14:textId="77777777" w:rsidR="00254D8F" w:rsidRDefault="00254D8F" w:rsidP="004C034C"/>
    <w:p w14:paraId="1EBD169E" w14:textId="77777777" w:rsidR="00254D8F" w:rsidRDefault="00254D8F" w:rsidP="004C034C"/>
    <w:p w14:paraId="2D5A7EBF" w14:textId="77777777" w:rsidR="00A179B3" w:rsidRPr="00254D8F" w:rsidRDefault="00A179B3" w:rsidP="00254D8F"/>
    <w:p w14:paraId="47026673" w14:textId="77777777" w:rsidR="00254D8F" w:rsidRPr="00254D8F" w:rsidRDefault="00254D8F" w:rsidP="00254D8F"/>
    <w:p w14:paraId="0D126E0E" w14:textId="77777777" w:rsidR="00254D8F" w:rsidRPr="00254D8F" w:rsidRDefault="00254D8F" w:rsidP="00254D8F"/>
    <w:p w14:paraId="145BCA43" w14:textId="77777777" w:rsidR="00254D8F" w:rsidRPr="00254D8F" w:rsidRDefault="00254D8F" w:rsidP="00254D8F"/>
    <w:p w14:paraId="485A2A7A" w14:textId="77777777" w:rsidR="00254D8F" w:rsidRPr="00254D8F" w:rsidRDefault="00254D8F" w:rsidP="00254D8F"/>
    <w:p w14:paraId="4B71BC99" w14:textId="77777777" w:rsidR="00254D8F" w:rsidRPr="00254D8F" w:rsidRDefault="00254D8F" w:rsidP="00254D8F"/>
    <w:p w14:paraId="0B4311C3" w14:textId="461C6C40" w:rsidR="00AD0895" w:rsidRDefault="00AD0895" w:rsidP="00AD0895">
      <w:pPr>
        <w:pStyle w:val="Heading1"/>
      </w:pPr>
      <w:bookmarkStart w:id="14" w:name="_Toc194686344"/>
      <w:r>
        <w:lastRenderedPageBreak/>
        <w:t>4.0 Improvement Evaluation</w:t>
      </w:r>
      <w:bookmarkEnd w:id="14"/>
    </w:p>
    <w:p w14:paraId="4AC2F996" w14:textId="3860001C" w:rsidR="00A274BA" w:rsidRDefault="00A274BA" w:rsidP="00A274BA">
      <w:pPr>
        <w:pStyle w:val="Heading2"/>
      </w:pPr>
      <w:bookmarkStart w:id="15" w:name="_Toc194686345"/>
      <w:r>
        <w:t>4.1 Preventative Maintenance Improvements</w:t>
      </w:r>
      <w:bookmarkEnd w:id="15"/>
    </w:p>
    <w:p w14:paraId="72F98095" w14:textId="77777777" w:rsidR="00806F16" w:rsidRDefault="00806F16" w:rsidP="00806F16">
      <w:r>
        <w:t xml:space="preserve">Preventative maintenance can be broken down into two major categories; procedure and discipline. Procedure is what components need to be checked and changed and how often these checks take place, whether it’s over a period of time or after a certain amount of uses. Discipline is ensuring that there are persons responsible for carrying out these tasks and inspecting whether they have been done on time and to an acceptable level </w:t>
      </w:r>
      <w:sdt>
        <w:sdtPr>
          <w:id w:val="517431209"/>
          <w:citation/>
        </w:sdtPr>
        <w:sdtContent>
          <w:r>
            <w:fldChar w:fldCharType="begin"/>
          </w:r>
          <w:r>
            <w:instrText xml:space="preserve"> CITATION Kei23 \l 2057 </w:instrText>
          </w:r>
          <w:r>
            <w:fldChar w:fldCharType="separate"/>
          </w:r>
          <w:r>
            <w:rPr>
              <w:noProof/>
            </w:rPr>
            <w:t>(Mobley K. , 2023)</w:t>
          </w:r>
          <w:r>
            <w:fldChar w:fldCharType="end"/>
          </w:r>
        </w:sdtContent>
      </w:sdt>
      <w:r>
        <w:t>.</w:t>
      </w:r>
    </w:p>
    <w:p w14:paraId="10E9C364" w14:textId="34759D0F" w:rsidR="00806F16" w:rsidRDefault="005335BC" w:rsidP="00A274BA">
      <w:r>
        <w:t xml:space="preserve">Jezzini (2013) </w:t>
      </w:r>
      <w:r w:rsidR="00794B3D">
        <w:t xml:space="preserve">agrees with the above statements, noting that </w:t>
      </w:r>
      <w:r w:rsidR="006A31FE">
        <w:t>systematic inspection</w:t>
      </w:r>
      <w:r w:rsidR="004745DC">
        <w:t xml:space="preserve"> and correction</w:t>
      </w:r>
      <w:r w:rsidR="006A31FE">
        <w:t xml:space="preserve"> of </w:t>
      </w:r>
      <w:r w:rsidR="004745DC">
        <w:t xml:space="preserve">incipient issues </w:t>
      </w:r>
      <w:r w:rsidR="00C113CA">
        <w:t xml:space="preserve">before they lead to catastrophic failures is </w:t>
      </w:r>
      <w:r w:rsidR="007C3A80">
        <w:t xml:space="preserve">essential. </w:t>
      </w:r>
      <w:r w:rsidR="00636711">
        <w:t xml:space="preserve">Preventative maintenance could </w:t>
      </w:r>
      <w:r w:rsidR="00E57C2D">
        <w:t xml:space="preserve">be utilised alongside predictive maintenance to ensure that personnel cover all bases and extend the life of </w:t>
      </w:r>
      <w:r w:rsidR="004313B7">
        <w:t>manufacturing equipment.</w:t>
      </w:r>
    </w:p>
    <w:p w14:paraId="34B03892" w14:textId="35C61188" w:rsidR="00E2252E" w:rsidRDefault="00D82022" w:rsidP="00A274BA">
      <w:r>
        <w:t>In the short term, t</w:t>
      </w:r>
      <w:r w:rsidR="00C85394">
        <w:t xml:space="preserve">he current strategy could be improved by first </w:t>
      </w:r>
      <w:r w:rsidR="001474AC">
        <w:t xml:space="preserve">reviewing what parts of the bench need </w:t>
      </w:r>
      <w:r w:rsidR="006E7E0B">
        <w:t>checking by using the historical data</w:t>
      </w:r>
      <w:r w:rsidR="001474AC">
        <w:t xml:space="preserve">, namely the fasteners that needed to be changed </w:t>
      </w:r>
      <w:r w:rsidR="00F30835">
        <w:t xml:space="preserve">that are not currently part of the check list. </w:t>
      </w:r>
      <w:r w:rsidR="00FF60C9">
        <w:t>T</w:t>
      </w:r>
      <w:r w:rsidR="006E7E0B">
        <w:t xml:space="preserve">his would ensure that </w:t>
      </w:r>
      <w:r w:rsidR="00226302">
        <w:t xml:space="preserve">commonly </w:t>
      </w:r>
      <w:r w:rsidR="009E06DC">
        <w:t>used</w:t>
      </w:r>
      <w:r w:rsidR="00226302">
        <w:t xml:space="preserve"> parts are checked and changed </w:t>
      </w:r>
      <w:r w:rsidR="00E2252E">
        <w:t>proactively rather than reactively.</w:t>
      </w:r>
      <w:r w:rsidR="00B53BF0">
        <w:t xml:space="preserve"> </w:t>
      </w:r>
      <w:r w:rsidR="00E2252E">
        <w:t>Going from the historical data</w:t>
      </w:r>
      <w:r w:rsidR="003C333C">
        <w:t xml:space="preserve"> and the recent demand increase of quad modules, </w:t>
      </w:r>
      <w:r w:rsidR="005607DC">
        <w:t xml:space="preserve">increasing the frequency of the checks would also help to ensure the longevity and efficiency of this alignment bench. </w:t>
      </w:r>
    </w:p>
    <w:p w14:paraId="4178E886" w14:textId="77777777" w:rsidR="00140C6C" w:rsidRPr="00A274BA" w:rsidRDefault="00140C6C" w:rsidP="00A274BA"/>
    <w:p w14:paraId="1A164FE5" w14:textId="23219C70" w:rsidR="00A274BA" w:rsidRPr="00A274BA" w:rsidRDefault="00A274BA" w:rsidP="00A274BA">
      <w:pPr>
        <w:pStyle w:val="Heading2"/>
      </w:pPr>
      <w:bookmarkStart w:id="16" w:name="_Toc194686346"/>
      <w:r>
        <w:t xml:space="preserve">4.2 </w:t>
      </w:r>
      <w:r w:rsidR="00FF60C9">
        <w:t xml:space="preserve">Introduce </w:t>
      </w:r>
      <w:r w:rsidR="00D27C16">
        <w:t>Predictive</w:t>
      </w:r>
      <w:r>
        <w:t xml:space="preserve"> Maintenance</w:t>
      </w:r>
      <w:bookmarkEnd w:id="16"/>
    </w:p>
    <w:p w14:paraId="523FA0CF" w14:textId="3605B4BE" w:rsidR="00D12E53" w:rsidRDefault="00D12E53" w:rsidP="0058378A">
      <w:r>
        <w:t>The</w:t>
      </w:r>
      <w:r w:rsidR="00D82022">
        <w:t xml:space="preserve"> long term</w:t>
      </w:r>
      <w:r>
        <w:t xml:space="preserve"> improvement that could be made</w:t>
      </w:r>
      <w:r w:rsidR="00E96C28">
        <w:t xml:space="preserve"> to this benches maintenance schedule would be to introduce </w:t>
      </w:r>
      <w:r w:rsidR="00D27C16">
        <w:t>predictive</w:t>
      </w:r>
      <w:r w:rsidR="00E16078">
        <w:t xml:space="preserve"> maintenance</w:t>
      </w:r>
      <w:r w:rsidR="00E96C28">
        <w:t xml:space="preserve">. Which </w:t>
      </w:r>
      <w:r w:rsidR="00F815F7">
        <w:t xml:space="preserve">is the </w:t>
      </w:r>
      <w:r w:rsidR="002D3DD0">
        <w:t xml:space="preserve">implementation of techniques </w:t>
      </w:r>
      <w:r w:rsidR="00FB5727">
        <w:t>aimed to reduce unnecessary part replac</w:t>
      </w:r>
      <w:r w:rsidR="00D413C0">
        <w:t>e</w:t>
      </w:r>
      <w:r w:rsidR="00FB5727">
        <w:t>ment</w:t>
      </w:r>
      <w:r w:rsidR="00D413C0">
        <w:t xml:space="preserve">s, </w:t>
      </w:r>
      <w:r w:rsidR="00682131">
        <w:t>improve process efficiency and availability whilst also maintaining a high level of safety</w:t>
      </w:r>
      <w:r w:rsidR="00954934">
        <w:t xml:space="preserve">. </w:t>
      </w:r>
    </w:p>
    <w:p w14:paraId="30EABA04" w14:textId="02186B35" w:rsidR="00E16078" w:rsidRDefault="006E5D19" w:rsidP="0058378A">
      <w:r>
        <w:t>The golden unit</w:t>
      </w:r>
      <w:r w:rsidR="002A1B74">
        <w:t xml:space="preserve"> would give ongoing data that would be used for </w:t>
      </w:r>
      <w:r w:rsidR="00946AC1">
        <w:t>condition based</w:t>
      </w:r>
      <w:r w:rsidR="002A1B74">
        <w:t xml:space="preserve"> monitoring</w:t>
      </w:r>
      <w:r w:rsidR="002C1921">
        <w:t xml:space="preserve"> </w:t>
      </w:r>
      <w:sdt>
        <w:sdtPr>
          <w:id w:val="-850639225"/>
          <w:citation/>
        </w:sdtPr>
        <w:sdtContent>
          <w:r w:rsidR="00B95B10">
            <w:fldChar w:fldCharType="begin"/>
          </w:r>
          <w:r w:rsidR="00B95B10">
            <w:instrText xml:space="preserve"> CITATION Ros121 \l 2057 </w:instrText>
          </w:r>
          <w:r w:rsidR="00B95B10">
            <w:fldChar w:fldCharType="separate"/>
          </w:r>
          <w:r w:rsidR="00B95B10">
            <w:rPr>
              <w:noProof/>
            </w:rPr>
            <w:t>(Ahmad, 2012)</w:t>
          </w:r>
          <w:r w:rsidR="00B95B10">
            <w:fldChar w:fldCharType="end"/>
          </w:r>
        </w:sdtContent>
      </w:sdt>
      <w:r w:rsidR="002A1B74">
        <w:t xml:space="preserve">, which </w:t>
      </w:r>
      <w:r w:rsidR="00564294">
        <w:t xml:space="preserve">involves observing </w:t>
      </w:r>
      <w:r w:rsidR="009C2167">
        <w:t>test results and monitoring drift over time</w:t>
      </w:r>
      <w:r w:rsidR="00E67FBC">
        <w:t xml:space="preserve"> compared to set limits</w:t>
      </w:r>
      <w:r w:rsidR="009C2167">
        <w:t xml:space="preserve">. Then making data driven decisions on </w:t>
      </w:r>
      <w:r w:rsidR="00E67FBC">
        <w:t xml:space="preserve">which parts to change to attempt to </w:t>
      </w:r>
      <w:r w:rsidR="00B330B9">
        <w:t>bring the test results back to nominal values</w:t>
      </w:r>
      <w:r w:rsidR="00DA664E">
        <w:t xml:space="preserve"> </w:t>
      </w:r>
      <w:sdt>
        <w:sdtPr>
          <w:id w:val="-1424644752"/>
          <w:citation/>
        </w:sdtPr>
        <w:sdtEndPr/>
        <w:sdtContent>
          <w:r w:rsidR="00DA664E">
            <w:fldChar w:fldCharType="begin"/>
          </w:r>
          <w:r w:rsidR="00DA664E">
            <w:instrText xml:space="preserve"> CITATION HMH11 \l 2057 </w:instrText>
          </w:r>
          <w:r w:rsidR="00DA664E">
            <w:fldChar w:fldCharType="separate"/>
          </w:r>
          <w:r w:rsidR="00DA664E">
            <w:rPr>
              <w:noProof/>
            </w:rPr>
            <w:t>(Hashemian, 2011)</w:t>
          </w:r>
          <w:r w:rsidR="00DA664E">
            <w:fldChar w:fldCharType="end"/>
          </w:r>
        </w:sdtContent>
      </w:sdt>
      <w:r w:rsidR="00DA664E">
        <w:t>.</w:t>
      </w:r>
    </w:p>
    <w:p w14:paraId="26E40627" w14:textId="77777777" w:rsidR="003A4D7D" w:rsidRDefault="003A4D7D" w:rsidP="0058378A"/>
    <w:p w14:paraId="0F352386" w14:textId="77777777" w:rsidR="00B53BF0" w:rsidRDefault="00B53BF0" w:rsidP="0058378A"/>
    <w:p w14:paraId="71A1EE15" w14:textId="01500FD2" w:rsidR="0058378A" w:rsidRDefault="004254F5" w:rsidP="0058378A">
      <w:r>
        <w:lastRenderedPageBreak/>
        <w:t xml:space="preserve">There are some drawbacks to predictive maintenance in the form of </w:t>
      </w:r>
      <w:r w:rsidR="00040E2E">
        <w:t xml:space="preserve">erroneous data or </w:t>
      </w:r>
      <w:r w:rsidR="00076C8D">
        <w:t>anomalies</w:t>
      </w:r>
      <w:r w:rsidR="00040E2E">
        <w:t xml:space="preserve"> in the </w:t>
      </w:r>
      <w:r w:rsidR="00076C8D">
        <w:t xml:space="preserve">dataset. This could cause </w:t>
      </w:r>
      <w:r w:rsidR="002B31FC">
        <w:t xml:space="preserve">the data to be skewed and draw focus to the incorrect area of a given piece of equipment </w:t>
      </w:r>
      <w:sdt>
        <w:sdtPr>
          <w:id w:val="1948126337"/>
          <w:citation/>
        </w:sdtPr>
        <w:sdtEndPr/>
        <w:sdtContent>
          <w:r w:rsidR="002B31FC">
            <w:fldChar w:fldCharType="begin"/>
          </w:r>
          <w:r w:rsidR="002B31FC">
            <w:instrText xml:space="preserve"> CITATION PNu23 \l 2057 </w:instrText>
          </w:r>
          <w:r w:rsidR="002B31FC">
            <w:fldChar w:fldCharType="separate"/>
          </w:r>
          <w:r w:rsidR="002B31FC">
            <w:rPr>
              <w:noProof/>
            </w:rPr>
            <w:t>(Nunes, 2023)</w:t>
          </w:r>
          <w:r w:rsidR="002B31FC">
            <w:fldChar w:fldCharType="end"/>
          </w:r>
        </w:sdtContent>
      </w:sdt>
      <w:r w:rsidR="002B31FC">
        <w:t>. This being an industrial piece of equipment, the BDO alignment bench is susceptible to this erroneous data becaus</w:t>
      </w:r>
      <w:r w:rsidR="003E5BC1">
        <w:t xml:space="preserve">e </w:t>
      </w:r>
      <w:r w:rsidR="00AA6754">
        <w:t>the process itself is very manual and heavily relies on operator skill and experience.</w:t>
      </w:r>
    </w:p>
    <w:p w14:paraId="6BD2912E" w14:textId="1BBE8ABA" w:rsidR="00586483" w:rsidRDefault="008E1723" w:rsidP="0058378A">
      <w:r>
        <w:t xml:space="preserve">A pictorial example of why predictive maintenance is </w:t>
      </w:r>
      <w:r w:rsidR="00BC6478">
        <w:t>beneficial</w:t>
      </w:r>
      <w:r>
        <w:t xml:space="preserve"> to any given system can be seen </w:t>
      </w:r>
      <w:r w:rsidR="00BC6478">
        <w:t>below in figure 9</w:t>
      </w:r>
      <w:r w:rsidR="00620814">
        <w:t xml:space="preserve"> </w:t>
      </w:r>
      <w:sdt>
        <w:sdtPr>
          <w:id w:val="1098910726"/>
          <w:citation/>
        </w:sdtPr>
        <w:sdtEndPr/>
        <w:sdtContent>
          <w:r w:rsidR="00620814">
            <w:fldChar w:fldCharType="begin"/>
          </w:r>
          <w:r w:rsidR="00620814">
            <w:instrText xml:space="preserve"> CITATION Mou22 \l 2057 </w:instrText>
          </w:r>
          <w:r w:rsidR="00620814">
            <w:fldChar w:fldCharType="separate"/>
          </w:r>
          <w:r w:rsidR="00620814">
            <w:rPr>
              <w:noProof/>
            </w:rPr>
            <w:t>(Achouch, 2022)</w:t>
          </w:r>
          <w:r w:rsidR="00620814">
            <w:fldChar w:fldCharType="end"/>
          </w:r>
        </w:sdtContent>
      </w:sdt>
      <w:r w:rsidR="00BC6478">
        <w:t xml:space="preserve">. It shows </w:t>
      </w:r>
      <w:r w:rsidR="00C64DD5">
        <w:t xml:space="preserve">a machine that </w:t>
      </w:r>
      <w:r w:rsidR="003D70C2">
        <w:t>starts off in normal operation and slowly deteriorates over time, also showing the point at which predictive maintenance</w:t>
      </w:r>
      <w:r w:rsidR="00411BF6">
        <w:t xml:space="preserve"> would have picked up the failure.</w:t>
      </w:r>
    </w:p>
    <w:p w14:paraId="129E35FF" w14:textId="3B31428B" w:rsidR="0058378A" w:rsidRDefault="00586483" w:rsidP="0058378A">
      <w:r w:rsidRPr="00586483">
        <w:rPr>
          <w:noProof/>
        </w:rPr>
        <w:drawing>
          <wp:inline distT="0" distB="0" distL="0" distR="0" wp14:anchorId="25BACF46" wp14:editId="5F05C053">
            <wp:extent cx="5731510" cy="3274060"/>
            <wp:effectExtent l="19050" t="19050" r="21590" b="21590"/>
            <wp:docPr id="1457201821" name="Picture 1" descr="A diagram of a performance indic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01821" name="Picture 1" descr="A diagram of a performance indicator&#10;&#10;AI-generated content may be incorrect."/>
                    <pic:cNvPicPr/>
                  </pic:nvPicPr>
                  <pic:blipFill>
                    <a:blip r:embed="rId17"/>
                    <a:stretch>
                      <a:fillRect/>
                    </a:stretch>
                  </pic:blipFill>
                  <pic:spPr>
                    <a:xfrm>
                      <a:off x="0" y="0"/>
                      <a:ext cx="5731510" cy="3274060"/>
                    </a:xfrm>
                    <a:prstGeom prst="rect">
                      <a:avLst/>
                    </a:prstGeom>
                    <a:ln>
                      <a:solidFill>
                        <a:schemeClr val="tx1"/>
                      </a:solidFill>
                    </a:ln>
                  </pic:spPr>
                </pic:pic>
              </a:graphicData>
            </a:graphic>
          </wp:inline>
        </w:drawing>
      </w:r>
    </w:p>
    <w:p w14:paraId="49A89D0B" w14:textId="65B77904" w:rsidR="0058378A" w:rsidRPr="00905488" w:rsidRDefault="00A1257C" w:rsidP="00A1257C">
      <w:pPr>
        <w:pStyle w:val="Caption"/>
        <w:jc w:val="center"/>
        <w:rPr>
          <w:b/>
          <w:bCs/>
          <w:i w:val="0"/>
          <w:iCs w:val="0"/>
          <w:color w:val="FF0000"/>
        </w:rPr>
      </w:pPr>
      <w:bookmarkStart w:id="17" w:name="_Toc194684944"/>
      <w:r>
        <w:t xml:space="preserve">Figure </w:t>
      </w:r>
      <w:fldSimple w:instr=" SEQ Figure \* ARABIC ">
        <w:r w:rsidR="00E62E0F">
          <w:rPr>
            <w:noProof/>
          </w:rPr>
          <w:t>9</w:t>
        </w:r>
      </w:fldSimple>
      <w:r>
        <w:t>, Predictive Maintenance Early Warning</w:t>
      </w:r>
      <w:bookmarkEnd w:id="17"/>
    </w:p>
    <w:p w14:paraId="56639ACA" w14:textId="0BB45AA3" w:rsidR="00F166FC" w:rsidRPr="009545FF" w:rsidRDefault="007B0C5E" w:rsidP="009545FF">
      <w:r>
        <w:t xml:space="preserve">Depending on </w:t>
      </w:r>
      <w:r w:rsidR="00430DFF">
        <w:t xml:space="preserve">funding, </w:t>
      </w:r>
      <w:r w:rsidR="00AF0C1C">
        <w:t xml:space="preserve">the addition of sensors and thermistors could be beneficial for this bench. </w:t>
      </w:r>
      <w:r w:rsidR="003D6A09">
        <w:t xml:space="preserve">If one was to monitor the temperatures and currents </w:t>
      </w:r>
      <w:r w:rsidR="009554A2">
        <w:t xml:space="preserve">outputted by the bench, one could create an algorithm that would </w:t>
      </w:r>
      <w:r w:rsidR="001265C2">
        <w:t>predict which parts needed to be changed</w:t>
      </w:r>
      <w:r w:rsidR="00611B19">
        <w:t xml:space="preserve"> which removes the risks of any oversights one may find using preventative maintenance </w:t>
      </w:r>
      <w:sdt>
        <w:sdtPr>
          <w:id w:val="90281613"/>
          <w:citation/>
        </w:sdtPr>
        <w:sdtContent>
          <w:r w:rsidR="00611B19">
            <w:fldChar w:fldCharType="begin"/>
          </w:r>
          <w:r w:rsidR="00611B19">
            <w:instrText xml:space="preserve"> CITATION Ros121 \l 2057 </w:instrText>
          </w:r>
          <w:r w:rsidR="00611B19">
            <w:fldChar w:fldCharType="separate"/>
          </w:r>
          <w:r w:rsidR="00611B19">
            <w:rPr>
              <w:noProof/>
            </w:rPr>
            <w:t>(Ahmad, 2012)</w:t>
          </w:r>
          <w:r w:rsidR="00611B19">
            <w:fldChar w:fldCharType="end"/>
          </w:r>
        </w:sdtContent>
      </w:sdt>
      <w:r w:rsidR="00611B19">
        <w:t>.</w:t>
      </w:r>
    </w:p>
    <w:p w14:paraId="75A8AA00" w14:textId="77777777" w:rsidR="0058378A" w:rsidRPr="009545FF" w:rsidRDefault="0058378A" w:rsidP="009545FF"/>
    <w:p w14:paraId="30C61C5A" w14:textId="77777777" w:rsidR="009545FF" w:rsidRPr="009545FF" w:rsidRDefault="009545FF" w:rsidP="009545FF"/>
    <w:p w14:paraId="4A984284" w14:textId="77777777" w:rsidR="009545FF" w:rsidRPr="009545FF" w:rsidRDefault="009545FF" w:rsidP="009545FF"/>
    <w:p w14:paraId="06B5C679" w14:textId="77777777" w:rsidR="009545FF" w:rsidRPr="009545FF" w:rsidRDefault="009545FF" w:rsidP="009545FF"/>
    <w:p w14:paraId="1C115FF6" w14:textId="1285AB10" w:rsidR="00AD0895" w:rsidRDefault="00AD0895" w:rsidP="00AD0895">
      <w:pPr>
        <w:pStyle w:val="Heading1"/>
      </w:pPr>
      <w:bookmarkStart w:id="18" w:name="_Toc194686347"/>
      <w:r>
        <w:lastRenderedPageBreak/>
        <w:t xml:space="preserve">5.0 </w:t>
      </w:r>
      <w:r w:rsidR="00A35962">
        <w:t>Recommendations</w:t>
      </w:r>
      <w:bookmarkEnd w:id="18"/>
    </w:p>
    <w:p w14:paraId="2B1F453E" w14:textId="2B8ECB23" w:rsidR="009545FF" w:rsidRPr="002A73B7" w:rsidRDefault="009545FF" w:rsidP="009545FF">
      <w:pPr>
        <w:pStyle w:val="Heading2"/>
      </w:pPr>
      <w:bookmarkStart w:id="19" w:name="_Toc194686348"/>
      <w:r>
        <w:t>5.1 Introduce a Golden Unit</w:t>
      </w:r>
      <w:bookmarkEnd w:id="19"/>
    </w:p>
    <w:p w14:paraId="69B02B65" w14:textId="77777777" w:rsidR="009545FF" w:rsidRDefault="009545FF" w:rsidP="009545FF">
      <w:r>
        <w:t xml:space="preserve">There are a number of improvements to be made in this maintenance schedule, alongside some actions to be added that are not yet carried out, the most important improvement that needs to be added as a matter of urgency is a BDO assembly golden unit. This would need to go through an extensive validation plan to ensure that it was an actual golden unit. </w:t>
      </w:r>
    </w:p>
    <w:p w14:paraId="267DB3A9" w14:textId="77777777" w:rsidR="009545FF" w:rsidRDefault="009545FF" w:rsidP="009545FF">
      <w:r>
        <w:t xml:space="preserve">The validation would involve setting and aligning the unit, building into a complete quad module and letting it run through the entire process and end of line rig. The finished module should then be fitted to an AM machine to go through the optical commissioning procedure. This is because the quad cell processes and their limits are derived from the AM machine optical commissioning data, so letting the golden unit run through optical commissioning is essential. </w:t>
      </w:r>
    </w:p>
    <w:p w14:paraId="3F62186F" w14:textId="2A4AAB2C" w:rsidR="009545FF" w:rsidRDefault="009545FF" w:rsidP="009545FF">
      <w:r>
        <w:t>This validation plan does come at a large labour cost as it would take around twenty eight hours at £115 per hour, bringing the total labour cost to £3220 plus the cost of a BDO assembly which is</w:t>
      </w:r>
      <w:r w:rsidR="007B66C1">
        <w:t xml:space="preserve"> £2564.</w:t>
      </w:r>
      <w:r w:rsidR="00444565">
        <w:t xml:space="preserve">49 giving an overall cost of </w:t>
      </w:r>
      <w:r w:rsidR="00EA7061">
        <w:t>£5784.49.</w:t>
      </w:r>
    </w:p>
    <w:p w14:paraId="31504373" w14:textId="77777777" w:rsidR="009545FF" w:rsidRDefault="009545FF" w:rsidP="009545FF">
      <w:r>
        <w:t xml:space="preserve">The golden unit could then also be used for future maintenance planning, and could potentially make this maintenance procedure predictive, which would improve the reliability and reduce the downtime of the bench overall </w:t>
      </w:r>
      <w:sdt>
        <w:sdtPr>
          <w:id w:val="-397670823"/>
          <w:citation/>
        </w:sdtPr>
        <w:sdtEndPr/>
        <w:sdtContent>
          <w:r>
            <w:fldChar w:fldCharType="begin"/>
          </w:r>
          <w:r>
            <w:instrText xml:space="preserve"> CITATION Rou22 \l 2057 </w:instrText>
          </w:r>
          <w:r>
            <w:fldChar w:fldCharType="separate"/>
          </w:r>
          <w:r>
            <w:rPr>
              <w:noProof/>
            </w:rPr>
            <w:t>(Abbassi, 2022)</w:t>
          </w:r>
          <w:r>
            <w:fldChar w:fldCharType="end"/>
          </w:r>
        </w:sdtContent>
      </w:sdt>
      <w:r>
        <w:t>.</w:t>
      </w:r>
    </w:p>
    <w:p w14:paraId="7E778D05" w14:textId="77777777" w:rsidR="0020239D" w:rsidRDefault="0020239D" w:rsidP="009545FF"/>
    <w:p w14:paraId="0FBFF374" w14:textId="6DB9C835" w:rsidR="00630A19" w:rsidRDefault="00630A19" w:rsidP="00630A19">
      <w:pPr>
        <w:pStyle w:val="Heading2"/>
      </w:pPr>
      <w:bookmarkStart w:id="20" w:name="_Toc194686349"/>
      <w:r>
        <w:t>5.2 Camera Enclosure</w:t>
      </w:r>
      <w:bookmarkEnd w:id="20"/>
    </w:p>
    <w:p w14:paraId="51EB5DD0" w14:textId="77777777" w:rsidR="00630A19" w:rsidRDefault="00630A19" w:rsidP="00630A19">
      <w:r>
        <w:t xml:space="preserve">As mentioned in section 3, the camera enclosure does not get opened and the equipment inside does not get checked thoroughly. Removing the enclosure lid would make cleaning the equipment easier and removes the risk of moving dormant contamination around the enclosure. </w:t>
      </w:r>
    </w:p>
    <w:p w14:paraId="4D7AE900" w14:textId="45E205CE" w:rsidR="00630A19" w:rsidRDefault="00630A19" w:rsidP="00630A19">
      <w:r>
        <w:t xml:space="preserve">Another benefit of going in to the enclosure is the ability to monitor the camera positions. The camera and lens are set on micrometres, so ensuring that they are always set to the correct position, feeding into the data collection element of </w:t>
      </w:r>
      <w:r w:rsidR="000E19D7">
        <w:t>condition based</w:t>
      </w:r>
      <w:r>
        <w:t xml:space="preserve"> maintenance. </w:t>
      </w:r>
    </w:p>
    <w:p w14:paraId="7F49892D" w14:textId="77777777" w:rsidR="00630A19" w:rsidRDefault="00630A19" w:rsidP="00630A19">
      <w:r>
        <w:t xml:space="preserve">This data could then be analysed and used to make informed decisions on what checks actually need to be done and how often, fully optimising the alignment bench and potentially extending its working life </w:t>
      </w:r>
      <w:sdt>
        <w:sdtPr>
          <w:id w:val="-1120138754"/>
          <w:citation/>
        </w:sdtPr>
        <w:sdtEndPr/>
        <w:sdtContent>
          <w:r>
            <w:fldChar w:fldCharType="begin"/>
          </w:r>
          <w:r>
            <w:instrText xml:space="preserve"> CITATION RKe02 \l 2057 </w:instrText>
          </w:r>
          <w:r>
            <w:fldChar w:fldCharType="separate"/>
          </w:r>
          <w:r>
            <w:rPr>
              <w:noProof/>
            </w:rPr>
            <w:t>(Mobley, 2002)</w:t>
          </w:r>
          <w:r>
            <w:fldChar w:fldCharType="end"/>
          </w:r>
        </w:sdtContent>
      </w:sdt>
      <w:r>
        <w:t>. This data would be used to make improvements if the test results starting to drift from nominal, as mentioned in section 4.1.</w:t>
      </w:r>
    </w:p>
    <w:p w14:paraId="0EE7F1BF" w14:textId="08FE1810" w:rsidR="008047CD" w:rsidRDefault="008047CD" w:rsidP="00273597">
      <w:pPr>
        <w:pStyle w:val="Heading2"/>
      </w:pPr>
      <w:bookmarkStart w:id="21" w:name="_Toc194686350"/>
      <w:r>
        <w:lastRenderedPageBreak/>
        <w:t>5.3 Kotter’s Model for Change Management</w:t>
      </w:r>
      <w:bookmarkEnd w:id="21"/>
    </w:p>
    <w:p w14:paraId="3C017B60" w14:textId="289B881D" w:rsidR="008047CD" w:rsidRDefault="00F5292B" w:rsidP="008047CD">
      <w:r>
        <w:t xml:space="preserve">The ideal way of implementing the proposed changes would be to follow a change management model, such as Kotter’s model </w:t>
      </w:r>
      <w:r w:rsidR="008B5D77">
        <w:t xml:space="preserve">which is an </w:t>
      </w:r>
      <w:r w:rsidR="0007018A">
        <w:t xml:space="preserve">eight </w:t>
      </w:r>
      <w:r w:rsidR="008B5D77">
        <w:t>point model for sustaining change in an organisation</w:t>
      </w:r>
      <w:r w:rsidR="00C00B8E">
        <w:t xml:space="preserve"> </w:t>
      </w:r>
      <w:sdt>
        <w:sdtPr>
          <w:id w:val="1915822259"/>
          <w:citation/>
        </w:sdtPr>
        <w:sdtContent>
          <w:r w:rsidR="00C00B8E">
            <w:fldChar w:fldCharType="begin"/>
          </w:r>
          <w:r w:rsidR="00C00B8E">
            <w:instrText xml:space="preserve"> CITATION Joh96 \l 2057 </w:instrText>
          </w:r>
          <w:r w:rsidR="00C00B8E">
            <w:fldChar w:fldCharType="separate"/>
          </w:r>
          <w:r w:rsidR="00C00B8E">
            <w:rPr>
              <w:noProof/>
            </w:rPr>
            <w:t>(Kotter, 1996)</w:t>
          </w:r>
          <w:r w:rsidR="00C00B8E">
            <w:fldChar w:fldCharType="end"/>
          </w:r>
        </w:sdtContent>
      </w:sdt>
      <w:r w:rsidR="00F041C0">
        <w:t xml:space="preserve">; the </w:t>
      </w:r>
      <w:r w:rsidR="0007018A">
        <w:t xml:space="preserve">eight </w:t>
      </w:r>
      <w:r w:rsidR="00F041C0">
        <w:t>point model can be seen below in figure 10</w:t>
      </w:r>
      <w:r w:rsidR="00166075">
        <w:t xml:space="preserve"> </w:t>
      </w:r>
      <w:sdt>
        <w:sdtPr>
          <w:id w:val="1001166657"/>
          <w:citation/>
        </w:sdtPr>
        <w:sdtContent>
          <w:r w:rsidR="00166075">
            <w:fldChar w:fldCharType="begin"/>
          </w:r>
          <w:r w:rsidR="00166075">
            <w:instrText xml:space="preserve"> CITATION Joh96 \l 2057 </w:instrText>
          </w:r>
          <w:r w:rsidR="00166075">
            <w:fldChar w:fldCharType="separate"/>
          </w:r>
          <w:r w:rsidR="00166075">
            <w:rPr>
              <w:noProof/>
            </w:rPr>
            <w:t>(Kotter, 1996)</w:t>
          </w:r>
          <w:r w:rsidR="00166075">
            <w:fldChar w:fldCharType="end"/>
          </w:r>
        </w:sdtContent>
      </w:sdt>
      <w:r w:rsidR="00F041C0">
        <w:t>:</w:t>
      </w:r>
    </w:p>
    <w:p w14:paraId="6E8818BB" w14:textId="3037250D" w:rsidR="00F041C0" w:rsidRPr="008047CD" w:rsidRDefault="00E62E0F" w:rsidP="008047CD">
      <w:r w:rsidRPr="00E64B43">
        <w:rPr>
          <w:noProof/>
        </w:rPr>
        <w:drawing>
          <wp:anchor distT="0" distB="0" distL="114300" distR="114300" simplePos="0" relativeHeight="251671552" behindDoc="0" locked="0" layoutInCell="1" allowOverlap="1" wp14:anchorId="4E9541D5" wp14:editId="337E7D80">
            <wp:simplePos x="0" y="0"/>
            <wp:positionH relativeFrom="margin">
              <wp:align>center</wp:align>
            </wp:positionH>
            <wp:positionV relativeFrom="paragraph">
              <wp:posOffset>7592</wp:posOffset>
            </wp:positionV>
            <wp:extent cx="4474596" cy="2683964"/>
            <wp:effectExtent l="0" t="0" r="2540" b="2540"/>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74596" cy="2683964"/>
                    </a:xfrm>
                    <a:prstGeom prst="rect">
                      <a:avLst/>
                    </a:prstGeom>
                  </pic:spPr>
                </pic:pic>
              </a:graphicData>
            </a:graphic>
            <wp14:sizeRelH relativeFrom="margin">
              <wp14:pctWidth>0</wp14:pctWidth>
            </wp14:sizeRelH>
            <wp14:sizeRelV relativeFrom="margin">
              <wp14:pctHeight>0</wp14:pctHeight>
            </wp14:sizeRelV>
          </wp:anchor>
        </w:drawing>
      </w:r>
    </w:p>
    <w:p w14:paraId="5A7A3D8F" w14:textId="77777777" w:rsidR="008047CD" w:rsidRPr="00C00B8E" w:rsidRDefault="008047CD" w:rsidP="00C00B8E"/>
    <w:p w14:paraId="5DC0924A" w14:textId="77777777" w:rsidR="008047CD" w:rsidRPr="00C00B8E" w:rsidRDefault="008047CD" w:rsidP="00C00B8E"/>
    <w:p w14:paraId="37631246" w14:textId="77777777" w:rsidR="008047CD" w:rsidRPr="00C00B8E" w:rsidRDefault="008047CD" w:rsidP="00C00B8E"/>
    <w:p w14:paraId="799759D6" w14:textId="77777777" w:rsidR="008047CD" w:rsidRDefault="008047CD" w:rsidP="00C00B8E"/>
    <w:p w14:paraId="4B427F60" w14:textId="77777777" w:rsidR="00E62E0F" w:rsidRDefault="00E62E0F" w:rsidP="00C00B8E"/>
    <w:p w14:paraId="6D16565C" w14:textId="77777777" w:rsidR="00E62E0F" w:rsidRDefault="00E62E0F" w:rsidP="00C00B8E"/>
    <w:p w14:paraId="3978B0FF" w14:textId="77777777" w:rsidR="00E62E0F" w:rsidRPr="00C00B8E" w:rsidRDefault="00E62E0F" w:rsidP="00C00B8E"/>
    <w:p w14:paraId="47411C6B" w14:textId="7F633C72" w:rsidR="008047CD" w:rsidRDefault="00E62E0F" w:rsidP="00E62E0F">
      <w:pPr>
        <w:pStyle w:val="Caption"/>
        <w:jc w:val="center"/>
      </w:pPr>
      <w:bookmarkStart w:id="22" w:name="_Toc194684945"/>
      <w:r>
        <w:t xml:space="preserve">Figure </w:t>
      </w:r>
      <w:fldSimple w:instr=" SEQ Figure \* ARABIC ">
        <w:r>
          <w:rPr>
            <w:noProof/>
          </w:rPr>
          <w:t>10</w:t>
        </w:r>
      </w:fldSimple>
      <w:r>
        <w:t>, Kotter's</w:t>
      </w:r>
      <w:r w:rsidR="0007018A">
        <w:t xml:space="preserve"> Eight P</w:t>
      </w:r>
      <w:r>
        <w:t>oint Model</w:t>
      </w:r>
      <w:bookmarkEnd w:id="22"/>
    </w:p>
    <w:p w14:paraId="753D020B" w14:textId="29906D24" w:rsidR="00DB5124" w:rsidRDefault="0099437F" w:rsidP="00DB5124">
      <w:r>
        <w:t xml:space="preserve">This model can be </w:t>
      </w:r>
      <w:r w:rsidR="00A33314">
        <w:t xml:space="preserve">used as a checklist to drive lasting change on the BDO alignment bench </w:t>
      </w:r>
      <w:r w:rsidR="00551CEB">
        <w:t>by establishing a need for the change through predictive maintenance strategies</w:t>
      </w:r>
      <w:r w:rsidR="001B4BD1">
        <w:t>,</w:t>
      </w:r>
      <w:r w:rsidR="00551CEB">
        <w:t xml:space="preserve"> creating and communicating a plan</w:t>
      </w:r>
      <w:r w:rsidR="001B4BD1">
        <w:t xml:space="preserve">. The model will go through to the </w:t>
      </w:r>
      <w:r w:rsidR="0020239D">
        <w:t xml:space="preserve">implementation and control of the changes going forward to ensure lasting results </w:t>
      </w:r>
      <w:sdt>
        <w:sdtPr>
          <w:id w:val="-1720590522"/>
          <w:citation/>
        </w:sdtPr>
        <w:sdtContent>
          <w:r w:rsidR="0020239D">
            <w:fldChar w:fldCharType="begin"/>
          </w:r>
          <w:r w:rsidR="0020239D">
            <w:instrText xml:space="preserve"> CITATION MRC21 \l 2057 </w:instrText>
          </w:r>
          <w:r w:rsidR="0020239D">
            <w:fldChar w:fldCharType="separate"/>
          </w:r>
          <w:r w:rsidR="0020239D">
            <w:rPr>
              <w:noProof/>
            </w:rPr>
            <w:t>(Haas, 2021)</w:t>
          </w:r>
          <w:r w:rsidR="0020239D">
            <w:fldChar w:fldCharType="end"/>
          </w:r>
        </w:sdtContent>
      </w:sdt>
      <w:r w:rsidR="0020239D">
        <w:t>.</w:t>
      </w:r>
    </w:p>
    <w:p w14:paraId="3A0039C5" w14:textId="77777777" w:rsidR="0020239D" w:rsidRDefault="0020239D" w:rsidP="00DB5124"/>
    <w:p w14:paraId="7F10691F" w14:textId="77777777" w:rsidR="0020239D" w:rsidRDefault="0020239D" w:rsidP="00DB5124"/>
    <w:p w14:paraId="47BD855B" w14:textId="77777777" w:rsidR="0020239D" w:rsidRDefault="0020239D" w:rsidP="00DB5124"/>
    <w:p w14:paraId="5D23577E" w14:textId="77777777" w:rsidR="0020239D" w:rsidRDefault="0020239D" w:rsidP="00DB5124"/>
    <w:p w14:paraId="4CD1F1EC" w14:textId="77777777" w:rsidR="0020239D" w:rsidRDefault="0020239D" w:rsidP="00DB5124"/>
    <w:p w14:paraId="42A82C2B" w14:textId="77777777" w:rsidR="0020239D" w:rsidRDefault="0020239D" w:rsidP="00DB5124"/>
    <w:p w14:paraId="22251BE5" w14:textId="77777777" w:rsidR="0020239D" w:rsidRDefault="0020239D" w:rsidP="00DB5124"/>
    <w:p w14:paraId="4ED5B970" w14:textId="77777777" w:rsidR="0020239D" w:rsidRPr="00DB5124" w:rsidRDefault="0020239D" w:rsidP="00DB5124"/>
    <w:p w14:paraId="46F11E2B" w14:textId="06D83F06" w:rsidR="009545FF" w:rsidRDefault="0020239D" w:rsidP="0020239D">
      <w:pPr>
        <w:pStyle w:val="Heading1"/>
      </w:pPr>
      <w:bookmarkStart w:id="23" w:name="_Toc194686351"/>
      <w:r>
        <w:lastRenderedPageBreak/>
        <w:t>6.0</w:t>
      </w:r>
      <w:r w:rsidR="00273597">
        <w:t xml:space="preserve"> Conclusion</w:t>
      </w:r>
      <w:bookmarkEnd w:id="23"/>
    </w:p>
    <w:p w14:paraId="4EE09ECE" w14:textId="74248304" w:rsidR="00273597" w:rsidRDefault="00273597" w:rsidP="00273597">
      <w:r>
        <w:t>To conc</w:t>
      </w:r>
      <w:r w:rsidR="00DE1527">
        <w:t xml:space="preserve">lude, </w:t>
      </w:r>
      <w:r w:rsidR="00870DF1">
        <w:t>there are more than one ways to improve the maintenance schedule of the BDO alignment rig</w:t>
      </w:r>
      <w:r w:rsidR="00377D64">
        <w:t xml:space="preserve">. Depending on how much the company would be willing to invest in the </w:t>
      </w:r>
      <w:r w:rsidR="00F22549">
        <w:t>updates</w:t>
      </w:r>
      <w:r w:rsidR="00377D64">
        <w:t xml:space="preserve">, </w:t>
      </w:r>
      <w:r w:rsidR="00F22549">
        <w:t xml:space="preserve">Renishaw could improve the current preventative maintenance schedule by reviewing the </w:t>
      </w:r>
      <w:r w:rsidR="004C668D">
        <w:t>maintenance</w:t>
      </w:r>
      <w:r w:rsidR="00F22549">
        <w:t xml:space="preserve"> history </w:t>
      </w:r>
      <w:r w:rsidR="00E5080D">
        <w:t xml:space="preserve">and adding the </w:t>
      </w:r>
      <w:r w:rsidR="004A25FB">
        <w:t>fasteners that needed to be changed into the checklist.</w:t>
      </w:r>
    </w:p>
    <w:p w14:paraId="3549B735" w14:textId="77777777" w:rsidR="00BC2A6D" w:rsidRDefault="0007018A" w:rsidP="00273597">
      <w:r>
        <w:t>Alternatively,</w:t>
      </w:r>
      <w:r w:rsidR="004A25FB">
        <w:t xml:space="preserve"> Renishaw could invest money into the </w:t>
      </w:r>
      <w:r w:rsidR="004F5635">
        <w:t xml:space="preserve">bench and introduce predictive maintenance </w:t>
      </w:r>
      <w:r w:rsidR="00657553">
        <w:t>based off of condition based monitoring and algorithms driven by sensors across the bench.</w:t>
      </w:r>
      <w:r w:rsidR="00130680">
        <w:t xml:space="preserve"> This method would be more costly than improving the current schedule but would output better results by using data driven decision making to </w:t>
      </w:r>
      <w:r w:rsidR="00B3170A">
        <w:t xml:space="preserve">carry out the relevant tasks at the right time. </w:t>
      </w:r>
    </w:p>
    <w:p w14:paraId="451DFCA4" w14:textId="74036666" w:rsidR="002673BC" w:rsidRDefault="002673BC" w:rsidP="00273597">
      <w:r>
        <w:t xml:space="preserve">As mentioned above, Kotter’s model would be </w:t>
      </w:r>
      <w:r w:rsidR="00D24CBB">
        <w:t>a proficient way of orchestrating the change management needed to implement such changes</w:t>
      </w:r>
      <w:r w:rsidR="00BC2A6D">
        <w:t>. This will be achieved by</w:t>
      </w:r>
      <w:r w:rsidR="00D24CBB">
        <w:t xml:space="preserve"> following </w:t>
      </w:r>
      <w:r w:rsidR="002A72D5">
        <w:t>the</w:t>
      </w:r>
      <w:r w:rsidR="00D24CBB">
        <w:t xml:space="preserve"> strict guideline </w:t>
      </w:r>
      <w:r w:rsidR="00BD5E35">
        <w:t xml:space="preserve">from </w:t>
      </w:r>
      <w:r w:rsidR="00384E32">
        <w:t xml:space="preserve">creating the reason for change through to </w:t>
      </w:r>
      <w:r w:rsidR="008047CD">
        <w:t>reinforcing them.</w:t>
      </w:r>
    </w:p>
    <w:p w14:paraId="193A35E1" w14:textId="77777777" w:rsidR="0020239D" w:rsidRDefault="0020239D" w:rsidP="00273597"/>
    <w:p w14:paraId="35CD3BEF" w14:textId="77777777" w:rsidR="0020239D" w:rsidRDefault="0020239D" w:rsidP="00273597"/>
    <w:p w14:paraId="79052B7E" w14:textId="77777777" w:rsidR="0020239D" w:rsidRDefault="0020239D" w:rsidP="00273597"/>
    <w:p w14:paraId="1A993867" w14:textId="77777777" w:rsidR="0020239D" w:rsidRDefault="0020239D" w:rsidP="00273597"/>
    <w:p w14:paraId="65C35127" w14:textId="77777777" w:rsidR="005B65E0" w:rsidRDefault="005B65E0" w:rsidP="00273597"/>
    <w:p w14:paraId="6B40878A" w14:textId="77777777" w:rsidR="0020239D" w:rsidRDefault="0020239D" w:rsidP="00273597"/>
    <w:p w14:paraId="080EE60A" w14:textId="77777777" w:rsidR="0020239D" w:rsidRDefault="0020239D" w:rsidP="00273597"/>
    <w:p w14:paraId="790138B1" w14:textId="77777777" w:rsidR="0020239D" w:rsidRDefault="0020239D" w:rsidP="00273597"/>
    <w:p w14:paraId="07F19DED" w14:textId="77777777" w:rsidR="0020239D" w:rsidRDefault="0020239D" w:rsidP="00273597"/>
    <w:p w14:paraId="6390C308" w14:textId="77777777" w:rsidR="0020239D" w:rsidRDefault="0020239D" w:rsidP="00273597"/>
    <w:p w14:paraId="102A36DD" w14:textId="77777777" w:rsidR="0020239D" w:rsidRDefault="0020239D" w:rsidP="00273597"/>
    <w:p w14:paraId="6B1F914C" w14:textId="77777777" w:rsidR="0020239D" w:rsidRDefault="0020239D" w:rsidP="00273597"/>
    <w:p w14:paraId="20311600" w14:textId="77777777" w:rsidR="005B65E0" w:rsidRDefault="005B65E0" w:rsidP="00273597"/>
    <w:p w14:paraId="418972C3" w14:textId="77777777" w:rsidR="005B65E0" w:rsidRDefault="005B65E0" w:rsidP="00273597"/>
    <w:bookmarkStart w:id="24" w:name="_Toc194686352" w:displacedByCustomXml="next"/>
    <w:sdt>
      <w:sdtPr>
        <w:id w:val="-908692714"/>
        <w:docPartObj>
          <w:docPartGallery w:val="Bibliographies"/>
          <w:docPartUnique/>
        </w:docPartObj>
      </w:sdtPr>
      <w:sdtEndPr>
        <w:rPr>
          <w:rFonts w:ascii="Arial" w:eastAsiaTheme="minorHAnsi" w:hAnsi="Arial" w:cs="Arial"/>
          <w:color w:val="auto"/>
          <w:sz w:val="22"/>
          <w:szCs w:val="22"/>
        </w:rPr>
      </w:sdtEndPr>
      <w:sdtContent>
        <w:p w14:paraId="273DA49D" w14:textId="72CD0665" w:rsidR="005B65E0" w:rsidRDefault="005B65E0">
          <w:pPr>
            <w:pStyle w:val="Heading1"/>
          </w:pPr>
          <w:r>
            <w:t>7.0 Bibliography</w:t>
          </w:r>
          <w:bookmarkEnd w:id="24"/>
        </w:p>
        <w:sdt>
          <w:sdtPr>
            <w:id w:val="111145805"/>
            <w:bibliography/>
          </w:sdtPr>
          <w:sdtContent>
            <w:p w14:paraId="23086A77" w14:textId="77777777" w:rsidR="005B65E0" w:rsidRDefault="005B65E0" w:rsidP="005B65E0">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Abbassi, R. (2022). Risk-based and predictive maintenance planning of engineering infrastructure: Existing quantitative techniques and future directions. </w:t>
              </w:r>
              <w:r>
                <w:rPr>
                  <w:i/>
                  <w:iCs/>
                  <w:noProof/>
                </w:rPr>
                <w:t>Process Safety and Environmental Protection</w:t>
              </w:r>
              <w:r>
                <w:rPr>
                  <w:noProof/>
                </w:rPr>
                <w:t>.</w:t>
              </w:r>
            </w:p>
            <w:p w14:paraId="14E9193F" w14:textId="77777777" w:rsidR="005B65E0" w:rsidRDefault="005B65E0" w:rsidP="005B65E0">
              <w:pPr>
                <w:pStyle w:val="Bibliography"/>
                <w:ind w:left="720" w:hanging="720"/>
                <w:rPr>
                  <w:noProof/>
                </w:rPr>
              </w:pPr>
              <w:r>
                <w:rPr>
                  <w:noProof/>
                </w:rPr>
                <w:t xml:space="preserve">Achouch, M. (2022). On Predictive Maintenance in Industry 4.0: Overview, Models, and Challenges. </w:t>
              </w:r>
              <w:r>
                <w:rPr>
                  <w:i/>
                  <w:iCs/>
                  <w:noProof/>
                </w:rPr>
                <w:t>Applied Sciences</w:t>
              </w:r>
              <w:r>
                <w:rPr>
                  <w:noProof/>
                </w:rPr>
                <w:t>.</w:t>
              </w:r>
            </w:p>
            <w:p w14:paraId="4D7A3A56" w14:textId="77777777" w:rsidR="005B65E0" w:rsidRDefault="005B65E0" w:rsidP="005B65E0">
              <w:pPr>
                <w:pStyle w:val="Bibliography"/>
                <w:ind w:left="720" w:hanging="720"/>
                <w:rPr>
                  <w:noProof/>
                </w:rPr>
              </w:pPr>
              <w:r>
                <w:rPr>
                  <w:noProof/>
                </w:rPr>
                <w:t xml:space="preserve">Ahmad, R. (2012). An overview of time-based and condition-based maintenance in industrial application. </w:t>
              </w:r>
              <w:r>
                <w:rPr>
                  <w:i/>
                  <w:iCs/>
                  <w:noProof/>
                </w:rPr>
                <w:t>Computers &amp; Industrial Engineering</w:t>
              </w:r>
              <w:r>
                <w:rPr>
                  <w:noProof/>
                </w:rPr>
                <w:t>.</w:t>
              </w:r>
            </w:p>
            <w:p w14:paraId="651CD4C6" w14:textId="77777777" w:rsidR="005B65E0" w:rsidRDefault="005B65E0" w:rsidP="005B65E0">
              <w:pPr>
                <w:pStyle w:val="Bibliography"/>
                <w:ind w:left="720" w:hanging="720"/>
                <w:rPr>
                  <w:noProof/>
                </w:rPr>
              </w:pPr>
              <w:r>
                <w:rPr>
                  <w:noProof/>
                </w:rPr>
                <w:t xml:space="preserve">Costa, A. L. (2018). The Importance of Preventive and Corrective Maintenance in Works. </w:t>
              </w:r>
              <w:r>
                <w:rPr>
                  <w:i/>
                  <w:iCs/>
                  <w:noProof/>
                </w:rPr>
                <w:t>International Journal of Advanced Engineering Research and Science</w:t>
              </w:r>
              <w:r>
                <w:rPr>
                  <w:noProof/>
                </w:rPr>
                <w:t>.</w:t>
              </w:r>
            </w:p>
            <w:p w14:paraId="1E1BA079" w14:textId="77777777" w:rsidR="005B65E0" w:rsidRDefault="005B65E0" w:rsidP="005B65E0">
              <w:pPr>
                <w:pStyle w:val="Bibliography"/>
                <w:ind w:left="720" w:hanging="720"/>
                <w:rPr>
                  <w:noProof/>
                </w:rPr>
              </w:pPr>
              <w:r>
                <w:rPr>
                  <w:noProof/>
                </w:rPr>
                <w:t xml:space="preserve">Durocher, D. B. (2004). Predictive vs. Preventative Maintenance. </w:t>
              </w:r>
              <w:r>
                <w:rPr>
                  <w:i/>
                  <w:iCs/>
                  <w:noProof/>
                </w:rPr>
                <w:t>IEEE</w:t>
              </w:r>
              <w:r>
                <w:rPr>
                  <w:noProof/>
                </w:rPr>
                <w:t>.</w:t>
              </w:r>
            </w:p>
            <w:p w14:paraId="24E8150E" w14:textId="77777777" w:rsidR="005B65E0" w:rsidRDefault="005B65E0" w:rsidP="005B65E0">
              <w:pPr>
                <w:pStyle w:val="Bibliography"/>
                <w:ind w:left="720" w:hanging="720"/>
                <w:rPr>
                  <w:noProof/>
                </w:rPr>
              </w:pPr>
              <w:r>
                <w:rPr>
                  <w:noProof/>
                </w:rPr>
                <w:t xml:space="preserve">Haas, M. R. (2021). DidacticsRevolution: Applying Kotter's 8-step Change Management Model to Residency Didactics. </w:t>
              </w:r>
              <w:r>
                <w:rPr>
                  <w:i/>
                  <w:iCs/>
                  <w:noProof/>
                </w:rPr>
                <w:t>West J Emerg Med</w:t>
              </w:r>
              <w:r>
                <w:rPr>
                  <w:noProof/>
                </w:rPr>
                <w:t>.</w:t>
              </w:r>
            </w:p>
            <w:p w14:paraId="767C7E6B" w14:textId="77777777" w:rsidR="005B65E0" w:rsidRDefault="005B65E0" w:rsidP="005B65E0">
              <w:pPr>
                <w:pStyle w:val="Bibliography"/>
                <w:ind w:left="720" w:hanging="720"/>
                <w:rPr>
                  <w:noProof/>
                </w:rPr>
              </w:pPr>
              <w:r>
                <w:rPr>
                  <w:noProof/>
                </w:rPr>
                <w:t xml:space="preserve">Hashemian, H. M. (2011). State-of-the-Art Predictive Maintenance Techniques. </w:t>
              </w:r>
              <w:r>
                <w:rPr>
                  <w:i/>
                  <w:iCs/>
                  <w:noProof/>
                </w:rPr>
                <w:t>IEEE</w:t>
              </w:r>
              <w:r>
                <w:rPr>
                  <w:noProof/>
                </w:rPr>
                <w:t>.</w:t>
              </w:r>
            </w:p>
            <w:p w14:paraId="210AC1E3" w14:textId="77777777" w:rsidR="005B65E0" w:rsidRDefault="005B65E0" w:rsidP="005B65E0">
              <w:pPr>
                <w:pStyle w:val="Bibliography"/>
                <w:ind w:left="720" w:hanging="720"/>
                <w:rPr>
                  <w:noProof/>
                </w:rPr>
              </w:pPr>
              <w:r>
                <w:rPr>
                  <w:noProof/>
                </w:rPr>
                <w:t xml:space="preserve">Jezzini, A. (2013). Effects of predictive maintenance(PdM), Proactive maintenace(PoM) &amp; Preventive maintenance(PM) on minimizing the faults in medical instruments. </w:t>
              </w:r>
              <w:r>
                <w:rPr>
                  <w:i/>
                  <w:iCs/>
                  <w:noProof/>
                </w:rPr>
                <w:t>IEEE</w:t>
              </w:r>
              <w:r>
                <w:rPr>
                  <w:noProof/>
                </w:rPr>
                <w:t>.</w:t>
              </w:r>
            </w:p>
            <w:p w14:paraId="34BCF469" w14:textId="77777777" w:rsidR="005B65E0" w:rsidRDefault="005B65E0" w:rsidP="005B65E0">
              <w:pPr>
                <w:pStyle w:val="Bibliography"/>
                <w:ind w:left="720" w:hanging="720"/>
                <w:rPr>
                  <w:noProof/>
                </w:rPr>
              </w:pPr>
              <w:r>
                <w:rPr>
                  <w:noProof/>
                </w:rPr>
                <w:t xml:space="preserve">Khanlari, A. (2008). Prioritizing equipments for preventive maintenance (PM) activities using fuzzy rules. </w:t>
              </w:r>
              <w:r>
                <w:rPr>
                  <w:i/>
                  <w:iCs/>
                  <w:noProof/>
                </w:rPr>
                <w:t>Computers &amp; Industrial Engineering</w:t>
              </w:r>
              <w:r>
                <w:rPr>
                  <w:noProof/>
                </w:rPr>
                <w:t>.</w:t>
              </w:r>
            </w:p>
            <w:p w14:paraId="4FF93CE8" w14:textId="77777777" w:rsidR="005B65E0" w:rsidRDefault="005B65E0" w:rsidP="005B65E0">
              <w:pPr>
                <w:pStyle w:val="Bibliography"/>
                <w:ind w:left="720" w:hanging="720"/>
                <w:rPr>
                  <w:noProof/>
                </w:rPr>
              </w:pPr>
              <w:r>
                <w:rPr>
                  <w:noProof/>
                </w:rPr>
                <w:t xml:space="preserve">Kotter, J. P. (1996). </w:t>
              </w:r>
              <w:r>
                <w:rPr>
                  <w:i/>
                  <w:iCs/>
                  <w:noProof/>
                </w:rPr>
                <w:t>Leading Change.</w:t>
              </w:r>
              <w:r>
                <w:rPr>
                  <w:noProof/>
                </w:rPr>
                <w:t xml:space="preserve"> Massachusetts: Harvard Business Review Press.</w:t>
              </w:r>
            </w:p>
            <w:p w14:paraId="27A2652D" w14:textId="77777777" w:rsidR="005B65E0" w:rsidRDefault="005B65E0" w:rsidP="005B65E0">
              <w:pPr>
                <w:pStyle w:val="Bibliography"/>
                <w:ind w:left="720" w:hanging="720"/>
                <w:rPr>
                  <w:noProof/>
                </w:rPr>
              </w:pPr>
              <w:r>
                <w:rPr>
                  <w:noProof/>
                </w:rPr>
                <w:t>Lambert-Torres, G. (2023). Work Flow of Preventive Maintenance. Brazil.</w:t>
              </w:r>
            </w:p>
            <w:p w14:paraId="1C104179" w14:textId="77777777" w:rsidR="005B65E0" w:rsidRDefault="005B65E0" w:rsidP="005B65E0">
              <w:pPr>
                <w:pStyle w:val="Bibliography"/>
                <w:ind w:left="720" w:hanging="720"/>
                <w:rPr>
                  <w:noProof/>
                </w:rPr>
              </w:pPr>
              <w:r>
                <w:rPr>
                  <w:noProof/>
                </w:rPr>
                <w:t xml:space="preserve">Mobley, K. (2023). </w:t>
              </w:r>
              <w:r>
                <w:rPr>
                  <w:i/>
                  <w:iCs/>
                  <w:noProof/>
                </w:rPr>
                <w:t>Maintenance Engineering Handbook.</w:t>
              </w:r>
              <w:r>
                <w:rPr>
                  <w:noProof/>
                </w:rPr>
                <w:t xml:space="preserve"> Chicago: McGraw-Hill.</w:t>
              </w:r>
            </w:p>
            <w:p w14:paraId="36AC756E" w14:textId="77777777" w:rsidR="005B65E0" w:rsidRDefault="005B65E0" w:rsidP="005B65E0">
              <w:pPr>
                <w:pStyle w:val="Bibliography"/>
                <w:ind w:left="720" w:hanging="720"/>
                <w:rPr>
                  <w:noProof/>
                </w:rPr>
              </w:pPr>
              <w:r>
                <w:rPr>
                  <w:noProof/>
                </w:rPr>
                <w:t xml:space="preserve">Mobley, R. K. (2002). </w:t>
              </w:r>
              <w:r>
                <w:rPr>
                  <w:i/>
                  <w:iCs/>
                  <w:noProof/>
                </w:rPr>
                <w:t>An Introduction to Predictive Mainentance.</w:t>
              </w:r>
              <w:r>
                <w:rPr>
                  <w:noProof/>
                </w:rPr>
                <w:t xml:space="preserve"> Woburn: Butterworth Heinemann.</w:t>
              </w:r>
            </w:p>
            <w:p w14:paraId="1121D8D4" w14:textId="77777777" w:rsidR="005B65E0" w:rsidRDefault="005B65E0" w:rsidP="005B65E0">
              <w:pPr>
                <w:pStyle w:val="Bibliography"/>
                <w:ind w:left="720" w:hanging="720"/>
                <w:rPr>
                  <w:noProof/>
                </w:rPr>
              </w:pPr>
              <w:r>
                <w:rPr>
                  <w:noProof/>
                </w:rPr>
                <w:t xml:space="preserve">Nunes, P. (2023). Challenges in predictive maintenance – A review. </w:t>
              </w:r>
              <w:r>
                <w:rPr>
                  <w:i/>
                  <w:iCs/>
                  <w:noProof/>
                </w:rPr>
                <w:t>CIRP Journal of Manufacturing Science and Technology</w:t>
              </w:r>
              <w:r>
                <w:rPr>
                  <w:noProof/>
                </w:rPr>
                <w:t>.</w:t>
              </w:r>
            </w:p>
            <w:p w14:paraId="5A87E4A7" w14:textId="77777777" w:rsidR="005B65E0" w:rsidRDefault="005B65E0" w:rsidP="005B65E0">
              <w:pPr>
                <w:pStyle w:val="Bibliography"/>
                <w:ind w:left="720" w:hanging="720"/>
                <w:rPr>
                  <w:noProof/>
                </w:rPr>
              </w:pPr>
              <w:r>
                <w:rPr>
                  <w:noProof/>
                </w:rPr>
                <w:t>Renishaw plc. (2024). RenAM 500 series additive manufacturing systems. Wotton-under-Edge, Gloucester, England.</w:t>
              </w:r>
            </w:p>
            <w:p w14:paraId="2A5BB7E1" w14:textId="77777777" w:rsidR="005B65E0" w:rsidRDefault="005B65E0" w:rsidP="005B65E0">
              <w:pPr>
                <w:pStyle w:val="Bibliography"/>
                <w:ind w:left="720" w:hanging="720"/>
                <w:rPr>
                  <w:noProof/>
                </w:rPr>
              </w:pPr>
              <w:r>
                <w:rPr>
                  <w:noProof/>
                </w:rPr>
                <w:t xml:space="preserve">Renishaw plc. (2025). </w:t>
              </w:r>
              <w:r>
                <w:rPr>
                  <w:i/>
                  <w:iCs/>
                  <w:noProof/>
                </w:rPr>
                <w:t>Our History</w:t>
              </w:r>
              <w:r>
                <w:rPr>
                  <w:noProof/>
                </w:rPr>
                <w:t>. Retrieved from Renishaw plc: https://www.renishaw.com/en/our-history--32458</w:t>
              </w:r>
            </w:p>
            <w:p w14:paraId="1BAA0B15" w14:textId="77777777" w:rsidR="005B65E0" w:rsidRDefault="005B65E0" w:rsidP="005B65E0">
              <w:pPr>
                <w:pStyle w:val="Bibliography"/>
                <w:ind w:left="720" w:hanging="720"/>
                <w:rPr>
                  <w:noProof/>
                </w:rPr>
              </w:pPr>
              <w:r>
                <w:rPr>
                  <w:noProof/>
                </w:rPr>
                <w:lastRenderedPageBreak/>
                <w:t xml:space="preserve">Shaw, C. (2002). </w:t>
              </w:r>
              <w:r>
                <w:rPr>
                  <w:i/>
                  <w:iCs/>
                  <w:noProof/>
                </w:rPr>
                <w:t>ERP system upgrade: An analysis of the costs, benefits and requirements.</w:t>
              </w:r>
              <w:r>
                <w:rPr>
                  <w:noProof/>
                </w:rPr>
                <w:t xml:space="preserve"> Milton Keynes: Cranfield University.</w:t>
              </w:r>
            </w:p>
            <w:p w14:paraId="6577DE06" w14:textId="77777777" w:rsidR="005B65E0" w:rsidRDefault="005B65E0" w:rsidP="005B65E0">
              <w:pPr>
                <w:pStyle w:val="Bibliography"/>
                <w:ind w:left="720" w:hanging="720"/>
                <w:rPr>
                  <w:noProof/>
                </w:rPr>
              </w:pPr>
              <w:r>
                <w:rPr>
                  <w:noProof/>
                </w:rPr>
                <w:t xml:space="preserve">Zonta, T. (2020). Predictive maintenance in the Industry 4.0: A systematic literature review. </w:t>
              </w:r>
              <w:r>
                <w:rPr>
                  <w:i/>
                  <w:iCs/>
                  <w:noProof/>
                </w:rPr>
                <w:t>Computers &amp; Industrial Engineering</w:t>
              </w:r>
              <w:r>
                <w:rPr>
                  <w:noProof/>
                </w:rPr>
                <w:t>.</w:t>
              </w:r>
            </w:p>
            <w:p w14:paraId="02E0F5A1" w14:textId="59274C25" w:rsidR="005B65E0" w:rsidRDefault="005B65E0" w:rsidP="005B65E0">
              <w:r>
                <w:rPr>
                  <w:b/>
                  <w:bCs/>
                  <w:noProof/>
                </w:rPr>
                <w:fldChar w:fldCharType="end"/>
              </w:r>
            </w:p>
          </w:sdtContent>
        </w:sdt>
      </w:sdtContent>
    </w:sdt>
    <w:p w14:paraId="62BD0143" w14:textId="77777777" w:rsidR="005B65E0" w:rsidRPr="00273597" w:rsidRDefault="005B65E0" w:rsidP="00273597"/>
    <w:sectPr w:rsidR="005B65E0" w:rsidRPr="00273597" w:rsidSect="00AD0895">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CA33A" w14:textId="77777777" w:rsidR="002A2B1D" w:rsidRDefault="002A2B1D" w:rsidP="00AD0895">
      <w:pPr>
        <w:spacing w:after="0" w:line="240" w:lineRule="auto"/>
      </w:pPr>
      <w:r>
        <w:separator/>
      </w:r>
    </w:p>
  </w:endnote>
  <w:endnote w:type="continuationSeparator" w:id="0">
    <w:p w14:paraId="0DEAB33F" w14:textId="77777777" w:rsidR="002A2B1D" w:rsidRDefault="002A2B1D" w:rsidP="00AD0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C96CD" w14:textId="367078C4" w:rsidR="00AD0895" w:rsidRDefault="00AD0895">
    <w:pPr>
      <w:pStyle w:val="Footer"/>
    </w:pPr>
    <w:r>
      <w:tab/>
      <w:t xml:space="preserve">Page </w:t>
    </w:r>
    <w:r>
      <w:fldChar w:fldCharType="begin"/>
    </w:r>
    <w:r>
      <w:instrText xml:space="preserve"> PAGE  \* Arabic  \* MERGEFORMAT </w:instrText>
    </w:r>
    <w:r>
      <w:fldChar w:fldCharType="separate"/>
    </w:r>
    <w:r>
      <w:rPr>
        <w:noProof/>
      </w:rPr>
      <w:t>2</w:t>
    </w:r>
    <w:r>
      <w:fldChar w:fldCharType="end"/>
    </w:r>
    <w:r>
      <w:t xml:space="preserve"> of </w:t>
    </w:r>
    <w:fldSimple w:instr=" NUMPAGES  \* Arabic  \* MERGEFORMAT ">
      <w:r>
        <w:rPr>
          <w:noProof/>
        </w:rPr>
        <w:t>3</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C9C49" w14:textId="77777777" w:rsidR="002A2B1D" w:rsidRDefault="002A2B1D" w:rsidP="00AD0895">
      <w:pPr>
        <w:spacing w:after="0" w:line="240" w:lineRule="auto"/>
      </w:pPr>
      <w:r>
        <w:separator/>
      </w:r>
    </w:p>
  </w:footnote>
  <w:footnote w:type="continuationSeparator" w:id="0">
    <w:p w14:paraId="5EC13CEA" w14:textId="77777777" w:rsidR="002A2B1D" w:rsidRDefault="002A2B1D" w:rsidP="00AD08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EB13F2" w14:textId="76F35940" w:rsidR="00AD0895" w:rsidRDefault="00AD0895">
    <w:pPr>
      <w:pStyle w:val="Header"/>
    </w:pPr>
    <w:r>
      <w:t>ACMA6007</w:t>
    </w:r>
    <w:r>
      <w:tab/>
      <w:t>Ben Rowland-Jones</w:t>
    </w:r>
    <w:r>
      <w:tab/>
      <w:t>2213554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5A7F3E"/>
    <w:multiLevelType w:val="multilevel"/>
    <w:tmpl w:val="61D82DCA"/>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3516EE2"/>
    <w:multiLevelType w:val="multilevel"/>
    <w:tmpl w:val="52FCFE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26033251">
    <w:abstractNumId w:val="0"/>
  </w:num>
  <w:num w:numId="2" w16cid:durableId="943614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895"/>
    <w:rsid w:val="0000097C"/>
    <w:rsid w:val="00007124"/>
    <w:rsid w:val="000120F5"/>
    <w:rsid w:val="00040E2E"/>
    <w:rsid w:val="00044C19"/>
    <w:rsid w:val="000554E5"/>
    <w:rsid w:val="00066017"/>
    <w:rsid w:val="0007018A"/>
    <w:rsid w:val="00071CC5"/>
    <w:rsid w:val="00076C8D"/>
    <w:rsid w:val="00087BDE"/>
    <w:rsid w:val="0009190D"/>
    <w:rsid w:val="000946A0"/>
    <w:rsid w:val="000A3C97"/>
    <w:rsid w:val="000B05F1"/>
    <w:rsid w:val="000C693E"/>
    <w:rsid w:val="000D20BA"/>
    <w:rsid w:val="000E19D7"/>
    <w:rsid w:val="000F1B48"/>
    <w:rsid w:val="000F23C2"/>
    <w:rsid w:val="000F36BE"/>
    <w:rsid w:val="000F4834"/>
    <w:rsid w:val="00117907"/>
    <w:rsid w:val="00120B2A"/>
    <w:rsid w:val="001265C2"/>
    <w:rsid w:val="00130680"/>
    <w:rsid w:val="00140C6C"/>
    <w:rsid w:val="0014741B"/>
    <w:rsid w:val="001474AC"/>
    <w:rsid w:val="001557AE"/>
    <w:rsid w:val="00166075"/>
    <w:rsid w:val="00166B0F"/>
    <w:rsid w:val="0018314E"/>
    <w:rsid w:val="001856CC"/>
    <w:rsid w:val="001A0232"/>
    <w:rsid w:val="001B1A9C"/>
    <w:rsid w:val="001B4BD1"/>
    <w:rsid w:val="001C2285"/>
    <w:rsid w:val="001C5634"/>
    <w:rsid w:val="001E613A"/>
    <w:rsid w:val="001F6344"/>
    <w:rsid w:val="0020046E"/>
    <w:rsid w:val="0020239D"/>
    <w:rsid w:val="00202AAA"/>
    <w:rsid w:val="00204FB8"/>
    <w:rsid w:val="00222D0C"/>
    <w:rsid w:val="00226302"/>
    <w:rsid w:val="0023453A"/>
    <w:rsid w:val="00241197"/>
    <w:rsid w:val="0024664E"/>
    <w:rsid w:val="00247522"/>
    <w:rsid w:val="00254D8F"/>
    <w:rsid w:val="002673BC"/>
    <w:rsid w:val="00273597"/>
    <w:rsid w:val="002741E0"/>
    <w:rsid w:val="00274F0F"/>
    <w:rsid w:val="002813B3"/>
    <w:rsid w:val="00286AA0"/>
    <w:rsid w:val="00291A96"/>
    <w:rsid w:val="00297A00"/>
    <w:rsid w:val="00297AC8"/>
    <w:rsid w:val="002A1B74"/>
    <w:rsid w:val="002A2B1D"/>
    <w:rsid w:val="002A72D5"/>
    <w:rsid w:val="002A73B7"/>
    <w:rsid w:val="002B31FC"/>
    <w:rsid w:val="002C1921"/>
    <w:rsid w:val="002C36FD"/>
    <w:rsid w:val="002D0C57"/>
    <w:rsid w:val="002D3DD0"/>
    <w:rsid w:val="002E17E5"/>
    <w:rsid w:val="002E4C33"/>
    <w:rsid w:val="002E7DC2"/>
    <w:rsid w:val="002F42CC"/>
    <w:rsid w:val="0030103F"/>
    <w:rsid w:val="00302455"/>
    <w:rsid w:val="0030706B"/>
    <w:rsid w:val="00315FDD"/>
    <w:rsid w:val="00340262"/>
    <w:rsid w:val="00353C1F"/>
    <w:rsid w:val="00354C8D"/>
    <w:rsid w:val="00363B3A"/>
    <w:rsid w:val="003709E6"/>
    <w:rsid w:val="00372899"/>
    <w:rsid w:val="00377D64"/>
    <w:rsid w:val="00384E32"/>
    <w:rsid w:val="00392F13"/>
    <w:rsid w:val="003A4D7D"/>
    <w:rsid w:val="003A579A"/>
    <w:rsid w:val="003B15FB"/>
    <w:rsid w:val="003B79FF"/>
    <w:rsid w:val="003C2F8B"/>
    <w:rsid w:val="003C333C"/>
    <w:rsid w:val="003C6017"/>
    <w:rsid w:val="003C794A"/>
    <w:rsid w:val="003D6A09"/>
    <w:rsid w:val="003D70C2"/>
    <w:rsid w:val="003E2EC8"/>
    <w:rsid w:val="003E4B2A"/>
    <w:rsid w:val="003E5BC1"/>
    <w:rsid w:val="003E68E4"/>
    <w:rsid w:val="003F0F2D"/>
    <w:rsid w:val="00403E49"/>
    <w:rsid w:val="004112E1"/>
    <w:rsid w:val="00411A20"/>
    <w:rsid w:val="00411BF6"/>
    <w:rsid w:val="0041453C"/>
    <w:rsid w:val="004254F5"/>
    <w:rsid w:val="00430DFF"/>
    <w:rsid w:val="004313B7"/>
    <w:rsid w:val="004420B3"/>
    <w:rsid w:val="00442F10"/>
    <w:rsid w:val="00444565"/>
    <w:rsid w:val="00447403"/>
    <w:rsid w:val="004578B1"/>
    <w:rsid w:val="004645CB"/>
    <w:rsid w:val="0047274A"/>
    <w:rsid w:val="004745DC"/>
    <w:rsid w:val="004842C1"/>
    <w:rsid w:val="004958C5"/>
    <w:rsid w:val="00497563"/>
    <w:rsid w:val="004A0BF1"/>
    <w:rsid w:val="004A25FB"/>
    <w:rsid w:val="004C034C"/>
    <w:rsid w:val="004C1162"/>
    <w:rsid w:val="004C40A9"/>
    <w:rsid w:val="004C5F90"/>
    <w:rsid w:val="004C668D"/>
    <w:rsid w:val="004D5B3B"/>
    <w:rsid w:val="004E2EDB"/>
    <w:rsid w:val="004E57B5"/>
    <w:rsid w:val="004F27E8"/>
    <w:rsid w:val="004F5635"/>
    <w:rsid w:val="0050529D"/>
    <w:rsid w:val="005059F3"/>
    <w:rsid w:val="00511492"/>
    <w:rsid w:val="005123FA"/>
    <w:rsid w:val="0052063E"/>
    <w:rsid w:val="00523208"/>
    <w:rsid w:val="005335BC"/>
    <w:rsid w:val="00545DCD"/>
    <w:rsid w:val="00551CEB"/>
    <w:rsid w:val="00557F88"/>
    <w:rsid w:val="005607DC"/>
    <w:rsid w:val="00564294"/>
    <w:rsid w:val="0058378A"/>
    <w:rsid w:val="00586140"/>
    <w:rsid w:val="0058630A"/>
    <w:rsid w:val="00586483"/>
    <w:rsid w:val="00593429"/>
    <w:rsid w:val="005A30D3"/>
    <w:rsid w:val="005B65E0"/>
    <w:rsid w:val="005B7DBF"/>
    <w:rsid w:val="005C16CB"/>
    <w:rsid w:val="005C43F8"/>
    <w:rsid w:val="005D01E7"/>
    <w:rsid w:val="005D098F"/>
    <w:rsid w:val="005E170F"/>
    <w:rsid w:val="005F431F"/>
    <w:rsid w:val="005F522F"/>
    <w:rsid w:val="005F722B"/>
    <w:rsid w:val="00607C0D"/>
    <w:rsid w:val="00611B19"/>
    <w:rsid w:val="00620814"/>
    <w:rsid w:val="00622F33"/>
    <w:rsid w:val="00630A19"/>
    <w:rsid w:val="00636711"/>
    <w:rsid w:val="00647683"/>
    <w:rsid w:val="00654BC1"/>
    <w:rsid w:val="0065546A"/>
    <w:rsid w:val="00657553"/>
    <w:rsid w:val="00682131"/>
    <w:rsid w:val="00685742"/>
    <w:rsid w:val="00693112"/>
    <w:rsid w:val="00693FC9"/>
    <w:rsid w:val="006A31FE"/>
    <w:rsid w:val="006B0A57"/>
    <w:rsid w:val="006B7231"/>
    <w:rsid w:val="006C6753"/>
    <w:rsid w:val="006E2402"/>
    <w:rsid w:val="006E5D19"/>
    <w:rsid w:val="006E7E0B"/>
    <w:rsid w:val="006F3451"/>
    <w:rsid w:val="0070621F"/>
    <w:rsid w:val="00712B9A"/>
    <w:rsid w:val="00716B2A"/>
    <w:rsid w:val="00737151"/>
    <w:rsid w:val="007539D3"/>
    <w:rsid w:val="00754263"/>
    <w:rsid w:val="00754DE9"/>
    <w:rsid w:val="0075764C"/>
    <w:rsid w:val="00762C98"/>
    <w:rsid w:val="00774C47"/>
    <w:rsid w:val="007821D1"/>
    <w:rsid w:val="007937FF"/>
    <w:rsid w:val="00794B3D"/>
    <w:rsid w:val="007A2C7C"/>
    <w:rsid w:val="007A547B"/>
    <w:rsid w:val="007A7456"/>
    <w:rsid w:val="007B0C5E"/>
    <w:rsid w:val="007B66C1"/>
    <w:rsid w:val="007C09B9"/>
    <w:rsid w:val="007C3A80"/>
    <w:rsid w:val="007D6A30"/>
    <w:rsid w:val="007E43C9"/>
    <w:rsid w:val="007F33EB"/>
    <w:rsid w:val="007F47A6"/>
    <w:rsid w:val="00800920"/>
    <w:rsid w:val="00801CF2"/>
    <w:rsid w:val="008047CD"/>
    <w:rsid w:val="00806F16"/>
    <w:rsid w:val="008079A4"/>
    <w:rsid w:val="00813EE0"/>
    <w:rsid w:val="0081416B"/>
    <w:rsid w:val="00824AE5"/>
    <w:rsid w:val="00827E2C"/>
    <w:rsid w:val="008407B4"/>
    <w:rsid w:val="00840868"/>
    <w:rsid w:val="00840C35"/>
    <w:rsid w:val="00842749"/>
    <w:rsid w:val="00850536"/>
    <w:rsid w:val="0085292A"/>
    <w:rsid w:val="00853BFA"/>
    <w:rsid w:val="00861667"/>
    <w:rsid w:val="008644DA"/>
    <w:rsid w:val="00867EE1"/>
    <w:rsid w:val="00870DF1"/>
    <w:rsid w:val="00877BCF"/>
    <w:rsid w:val="00881A11"/>
    <w:rsid w:val="00890190"/>
    <w:rsid w:val="008B11F9"/>
    <w:rsid w:val="008B5D77"/>
    <w:rsid w:val="008B6893"/>
    <w:rsid w:val="008C105A"/>
    <w:rsid w:val="008D2A94"/>
    <w:rsid w:val="008E1723"/>
    <w:rsid w:val="008E73E6"/>
    <w:rsid w:val="008F200A"/>
    <w:rsid w:val="008F7D20"/>
    <w:rsid w:val="00905488"/>
    <w:rsid w:val="00912FE6"/>
    <w:rsid w:val="009212FB"/>
    <w:rsid w:val="00923651"/>
    <w:rsid w:val="00926135"/>
    <w:rsid w:val="00937243"/>
    <w:rsid w:val="00946AC1"/>
    <w:rsid w:val="009535A7"/>
    <w:rsid w:val="009545FF"/>
    <w:rsid w:val="00954934"/>
    <w:rsid w:val="009554A2"/>
    <w:rsid w:val="00957716"/>
    <w:rsid w:val="009714FF"/>
    <w:rsid w:val="0099437F"/>
    <w:rsid w:val="009A1C19"/>
    <w:rsid w:val="009A279F"/>
    <w:rsid w:val="009B340E"/>
    <w:rsid w:val="009C2167"/>
    <w:rsid w:val="009D6340"/>
    <w:rsid w:val="009E06DC"/>
    <w:rsid w:val="009E4BEA"/>
    <w:rsid w:val="009F765B"/>
    <w:rsid w:val="00A11577"/>
    <w:rsid w:val="00A1257C"/>
    <w:rsid w:val="00A171A4"/>
    <w:rsid w:val="00A179B3"/>
    <w:rsid w:val="00A264FE"/>
    <w:rsid w:val="00A274BA"/>
    <w:rsid w:val="00A33314"/>
    <w:rsid w:val="00A35962"/>
    <w:rsid w:val="00A4013D"/>
    <w:rsid w:val="00A444E7"/>
    <w:rsid w:val="00A46AA9"/>
    <w:rsid w:val="00A55A3F"/>
    <w:rsid w:val="00A67921"/>
    <w:rsid w:val="00A72255"/>
    <w:rsid w:val="00A75099"/>
    <w:rsid w:val="00A7692A"/>
    <w:rsid w:val="00A955C4"/>
    <w:rsid w:val="00AA6754"/>
    <w:rsid w:val="00AC1650"/>
    <w:rsid w:val="00AC3110"/>
    <w:rsid w:val="00AC67EE"/>
    <w:rsid w:val="00AC7DDC"/>
    <w:rsid w:val="00AD0895"/>
    <w:rsid w:val="00AE2C0A"/>
    <w:rsid w:val="00AE39AE"/>
    <w:rsid w:val="00AE66C0"/>
    <w:rsid w:val="00AF0C1C"/>
    <w:rsid w:val="00B13FDC"/>
    <w:rsid w:val="00B2736C"/>
    <w:rsid w:val="00B27C3C"/>
    <w:rsid w:val="00B3170A"/>
    <w:rsid w:val="00B330B9"/>
    <w:rsid w:val="00B35A55"/>
    <w:rsid w:val="00B43F48"/>
    <w:rsid w:val="00B53BF0"/>
    <w:rsid w:val="00B70A6F"/>
    <w:rsid w:val="00B7600F"/>
    <w:rsid w:val="00B85334"/>
    <w:rsid w:val="00B8772E"/>
    <w:rsid w:val="00B903A3"/>
    <w:rsid w:val="00B931BE"/>
    <w:rsid w:val="00B9369A"/>
    <w:rsid w:val="00B95B10"/>
    <w:rsid w:val="00BA41D5"/>
    <w:rsid w:val="00BA6E98"/>
    <w:rsid w:val="00BA740C"/>
    <w:rsid w:val="00BB60B7"/>
    <w:rsid w:val="00BC1953"/>
    <w:rsid w:val="00BC2A6D"/>
    <w:rsid w:val="00BC6478"/>
    <w:rsid w:val="00BC6617"/>
    <w:rsid w:val="00BC6D4F"/>
    <w:rsid w:val="00BC7317"/>
    <w:rsid w:val="00BD4086"/>
    <w:rsid w:val="00BD4BA8"/>
    <w:rsid w:val="00BD5E35"/>
    <w:rsid w:val="00BE4EAD"/>
    <w:rsid w:val="00BF482D"/>
    <w:rsid w:val="00BF7DB3"/>
    <w:rsid w:val="00C00B8E"/>
    <w:rsid w:val="00C06B72"/>
    <w:rsid w:val="00C113CA"/>
    <w:rsid w:val="00C12CE5"/>
    <w:rsid w:val="00C12E20"/>
    <w:rsid w:val="00C30DCF"/>
    <w:rsid w:val="00C511AD"/>
    <w:rsid w:val="00C64DD5"/>
    <w:rsid w:val="00C80B95"/>
    <w:rsid w:val="00C85394"/>
    <w:rsid w:val="00C90AE4"/>
    <w:rsid w:val="00C951A5"/>
    <w:rsid w:val="00CC486F"/>
    <w:rsid w:val="00CD0BD9"/>
    <w:rsid w:val="00CF4DD6"/>
    <w:rsid w:val="00D02C9B"/>
    <w:rsid w:val="00D06666"/>
    <w:rsid w:val="00D12E53"/>
    <w:rsid w:val="00D24CBB"/>
    <w:rsid w:val="00D27C16"/>
    <w:rsid w:val="00D330B5"/>
    <w:rsid w:val="00D377C9"/>
    <w:rsid w:val="00D37C03"/>
    <w:rsid w:val="00D413C0"/>
    <w:rsid w:val="00D5438C"/>
    <w:rsid w:val="00D54DB7"/>
    <w:rsid w:val="00D57633"/>
    <w:rsid w:val="00D741AA"/>
    <w:rsid w:val="00D81A44"/>
    <w:rsid w:val="00D82022"/>
    <w:rsid w:val="00DA1D3E"/>
    <w:rsid w:val="00DA664E"/>
    <w:rsid w:val="00DA7536"/>
    <w:rsid w:val="00DB0620"/>
    <w:rsid w:val="00DB3DA5"/>
    <w:rsid w:val="00DB4384"/>
    <w:rsid w:val="00DB5124"/>
    <w:rsid w:val="00DC0750"/>
    <w:rsid w:val="00DC2A0C"/>
    <w:rsid w:val="00DC61E6"/>
    <w:rsid w:val="00DE1527"/>
    <w:rsid w:val="00DE1A91"/>
    <w:rsid w:val="00DE7A75"/>
    <w:rsid w:val="00E06CD2"/>
    <w:rsid w:val="00E06F9E"/>
    <w:rsid w:val="00E16078"/>
    <w:rsid w:val="00E16F18"/>
    <w:rsid w:val="00E21164"/>
    <w:rsid w:val="00E2252E"/>
    <w:rsid w:val="00E25F98"/>
    <w:rsid w:val="00E3074A"/>
    <w:rsid w:val="00E36FA9"/>
    <w:rsid w:val="00E5080D"/>
    <w:rsid w:val="00E57C2D"/>
    <w:rsid w:val="00E62E0F"/>
    <w:rsid w:val="00E67FBC"/>
    <w:rsid w:val="00E92BA4"/>
    <w:rsid w:val="00E96C28"/>
    <w:rsid w:val="00EA7061"/>
    <w:rsid w:val="00EB5081"/>
    <w:rsid w:val="00EB6A6C"/>
    <w:rsid w:val="00EC4A4D"/>
    <w:rsid w:val="00ED3578"/>
    <w:rsid w:val="00EE2A3D"/>
    <w:rsid w:val="00EF4C85"/>
    <w:rsid w:val="00EF69F4"/>
    <w:rsid w:val="00F041C0"/>
    <w:rsid w:val="00F166FC"/>
    <w:rsid w:val="00F1795C"/>
    <w:rsid w:val="00F22549"/>
    <w:rsid w:val="00F30835"/>
    <w:rsid w:val="00F35C99"/>
    <w:rsid w:val="00F36AA8"/>
    <w:rsid w:val="00F47E8D"/>
    <w:rsid w:val="00F5292B"/>
    <w:rsid w:val="00F815F7"/>
    <w:rsid w:val="00F82ACC"/>
    <w:rsid w:val="00FB5727"/>
    <w:rsid w:val="00FD750B"/>
    <w:rsid w:val="00FE6EC0"/>
    <w:rsid w:val="00FE7358"/>
    <w:rsid w:val="00FF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FA119"/>
  <w15:chartTrackingRefBased/>
  <w15:docId w15:val="{D74757AA-8C8B-4243-A5AB-556741BAA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0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089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89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089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08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08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08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08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8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08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089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89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D089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D089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D089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D089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D089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D0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8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89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D0895"/>
    <w:pPr>
      <w:spacing w:before="160"/>
      <w:jc w:val="center"/>
    </w:pPr>
    <w:rPr>
      <w:i/>
      <w:iCs/>
      <w:color w:val="404040" w:themeColor="text1" w:themeTint="BF"/>
    </w:rPr>
  </w:style>
  <w:style w:type="character" w:customStyle="1" w:styleId="QuoteChar">
    <w:name w:val="Quote Char"/>
    <w:basedOn w:val="DefaultParagraphFont"/>
    <w:link w:val="Quote"/>
    <w:uiPriority w:val="29"/>
    <w:rsid w:val="00AD0895"/>
    <w:rPr>
      <w:i/>
      <w:iCs/>
      <w:color w:val="404040" w:themeColor="text1" w:themeTint="BF"/>
    </w:rPr>
  </w:style>
  <w:style w:type="paragraph" w:styleId="ListParagraph">
    <w:name w:val="List Paragraph"/>
    <w:basedOn w:val="Normal"/>
    <w:uiPriority w:val="34"/>
    <w:qFormat/>
    <w:rsid w:val="00AD0895"/>
    <w:pPr>
      <w:ind w:left="720"/>
      <w:contextualSpacing/>
    </w:pPr>
  </w:style>
  <w:style w:type="character" w:styleId="IntenseEmphasis">
    <w:name w:val="Intense Emphasis"/>
    <w:basedOn w:val="DefaultParagraphFont"/>
    <w:uiPriority w:val="21"/>
    <w:qFormat/>
    <w:rsid w:val="00AD0895"/>
    <w:rPr>
      <w:i/>
      <w:iCs/>
      <w:color w:val="0F4761" w:themeColor="accent1" w:themeShade="BF"/>
    </w:rPr>
  </w:style>
  <w:style w:type="paragraph" w:styleId="IntenseQuote">
    <w:name w:val="Intense Quote"/>
    <w:basedOn w:val="Normal"/>
    <w:next w:val="Normal"/>
    <w:link w:val="IntenseQuoteChar"/>
    <w:uiPriority w:val="30"/>
    <w:qFormat/>
    <w:rsid w:val="00AD0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895"/>
    <w:rPr>
      <w:i/>
      <w:iCs/>
      <w:color w:val="0F4761" w:themeColor="accent1" w:themeShade="BF"/>
    </w:rPr>
  </w:style>
  <w:style w:type="character" w:styleId="IntenseReference">
    <w:name w:val="Intense Reference"/>
    <w:basedOn w:val="DefaultParagraphFont"/>
    <w:uiPriority w:val="32"/>
    <w:qFormat/>
    <w:rsid w:val="00AD0895"/>
    <w:rPr>
      <w:b/>
      <w:bCs/>
      <w:smallCaps/>
      <w:color w:val="0F4761" w:themeColor="accent1" w:themeShade="BF"/>
      <w:spacing w:val="5"/>
    </w:rPr>
  </w:style>
  <w:style w:type="paragraph" w:styleId="NoSpacing">
    <w:name w:val="No Spacing"/>
    <w:link w:val="NoSpacingChar"/>
    <w:uiPriority w:val="1"/>
    <w:qFormat/>
    <w:rsid w:val="00AD0895"/>
    <w:pPr>
      <w:spacing w:after="0"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AD0895"/>
    <w:rPr>
      <w:rFonts w:asciiTheme="minorHAnsi" w:eastAsiaTheme="minorEastAsia" w:hAnsiTheme="minorHAnsi" w:cstheme="minorBidi"/>
      <w:kern w:val="0"/>
      <w:lang w:val="en-US"/>
      <w14:ligatures w14:val="none"/>
    </w:rPr>
  </w:style>
  <w:style w:type="paragraph" w:styleId="TOCHeading">
    <w:name w:val="TOC Heading"/>
    <w:basedOn w:val="Heading1"/>
    <w:next w:val="Normal"/>
    <w:uiPriority w:val="39"/>
    <w:unhideWhenUsed/>
    <w:qFormat/>
    <w:rsid w:val="00AD08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0895"/>
    <w:pPr>
      <w:spacing w:after="100"/>
    </w:pPr>
  </w:style>
  <w:style w:type="character" w:styleId="Hyperlink">
    <w:name w:val="Hyperlink"/>
    <w:basedOn w:val="DefaultParagraphFont"/>
    <w:uiPriority w:val="99"/>
    <w:unhideWhenUsed/>
    <w:rsid w:val="00AD0895"/>
    <w:rPr>
      <w:color w:val="467886" w:themeColor="hyperlink"/>
      <w:u w:val="single"/>
    </w:rPr>
  </w:style>
  <w:style w:type="paragraph" w:styleId="Header">
    <w:name w:val="header"/>
    <w:basedOn w:val="Normal"/>
    <w:link w:val="HeaderChar"/>
    <w:uiPriority w:val="99"/>
    <w:unhideWhenUsed/>
    <w:rsid w:val="00AD0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895"/>
  </w:style>
  <w:style w:type="paragraph" w:styleId="Footer">
    <w:name w:val="footer"/>
    <w:basedOn w:val="Normal"/>
    <w:link w:val="FooterChar"/>
    <w:uiPriority w:val="99"/>
    <w:unhideWhenUsed/>
    <w:rsid w:val="00AD0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895"/>
  </w:style>
  <w:style w:type="paragraph" w:styleId="Caption">
    <w:name w:val="caption"/>
    <w:basedOn w:val="Normal"/>
    <w:next w:val="Normal"/>
    <w:uiPriority w:val="35"/>
    <w:unhideWhenUsed/>
    <w:qFormat/>
    <w:rsid w:val="002E17E5"/>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C693E"/>
    <w:pPr>
      <w:spacing w:after="100"/>
      <w:ind w:left="220"/>
    </w:pPr>
  </w:style>
  <w:style w:type="paragraph" w:styleId="Bibliography">
    <w:name w:val="Bibliography"/>
    <w:basedOn w:val="Normal"/>
    <w:next w:val="Normal"/>
    <w:uiPriority w:val="37"/>
    <w:unhideWhenUsed/>
    <w:rsid w:val="005B65E0"/>
  </w:style>
  <w:style w:type="paragraph" w:styleId="TableofFigures">
    <w:name w:val="table of figures"/>
    <w:basedOn w:val="Normal"/>
    <w:next w:val="Normal"/>
    <w:uiPriority w:val="99"/>
    <w:unhideWhenUsed/>
    <w:rsid w:val="00B35A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50527">
      <w:bodyDiv w:val="1"/>
      <w:marLeft w:val="0"/>
      <w:marRight w:val="0"/>
      <w:marTop w:val="0"/>
      <w:marBottom w:val="0"/>
      <w:divBdr>
        <w:top w:val="none" w:sz="0" w:space="0" w:color="auto"/>
        <w:left w:val="none" w:sz="0" w:space="0" w:color="auto"/>
        <w:bottom w:val="none" w:sz="0" w:space="0" w:color="auto"/>
        <w:right w:val="none" w:sz="0" w:space="0" w:color="auto"/>
      </w:divBdr>
    </w:div>
    <w:div w:id="255526929">
      <w:bodyDiv w:val="1"/>
      <w:marLeft w:val="0"/>
      <w:marRight w:val="0"/>
      <w:marTop w:val="0"/>
      <w:marBottom w:val="0"/>
      <w:divBdr>
        <w:top w:val="none" w:sz="0" w:space="0" w:color="auto"/>
        <w:left w:val="none" w:sz="0" w:space="0" w:color="auto"/>
        <w:bottom w:val="none" w:sz="0" w:space="0" w:color="auto"/>
        <w:right w:val="none" w:sz="0" w:space="0" w:color="auto"/>
      </w:divBdr>
    </w:div>
    <w:div w:id="274363347">
      <w:bodyDiv w:val="1"/>
      <w:marLeft w:val="0"/>
      <w:marRight w:val="0"/>
      <w:marTop w:val="0"/>
      <w:marBottom w:val="0"/>
      <w:divBdr>
        <w:top w:val="none" w:sz="0" w:space="0" w:color="auto"/>
        <w:left w:val="none" w:sz="0" w:space="0" w:color="auto"/>
        <w:bottom w:val="none" w:sz="0" w:space="0" w:color="auto"/>
        <w:right w:val="none" w:sz="0" w:space="0" w:color="auto"/>
      </w:divBdr>
    </w:div>
    <w:div w:id="408504259">
      <w:bodyDiv w:val="1"/>
      <w:marLeft w:val="0"/>
      <w:marRight w:val="0"/>
      <w:marTop w:val="0"/>
      <w:marBottom w:val="0"/>
      <w:divBdr>
        <w:top w:val="none" w:sz="0" w:space="0" w:color="auto"/>
        <w:left w:val="none" w:sz="0" w:space="0" w:color="auto"/>
        <w:bottom w:val="none" w:sz="0" w:space="0" w:color="auto"/>
        <w:right w:val="none" w:sz="0" w:space="0" w:color="auto"/>
      </w:divBdr>
    </w:div>
    <w:div w:id="564411384">
      <w:bodyDiv w:val="1"/>
      <w:marLeft w:val="0"/>
      <w:marRight w:val="0"/>
      <w:marTop w:val="0"/>
      <w:marBottom w:val="0"/>
      <w:divBdr>
        <w:top w:val="none" w:sz="0" w:space="0" w:color="auto"/>
        <w:left w:val="none" w:sz="0" w:space="0" w:color="auto"/>
        <w:bottom w:val="none" w:sz="0" w:space="0" w:color="auto"/>
        <w:right w:val="none" w:sz="0" w:space="0" w:color="auto"/>
      </w:divBdr>
    </w:div>
    <w:div w:id="602608819">
      <w:bodyDiv w:val="1"/>
      <w:marLeft w:val="0"/>
      <w:marRight w:val="0"/>
      <w:marTop w:val="0"/>
      <w:marBottom w:val="0"/>
      <w:divBdr>
        <w:top w:val="none" w:sz="0" w:space="0" w:color="auto"/>
        <w:left w:val="none" w:sz="0" w:space="0" w:color="auto"/>
        <w:bottom w:val="none" w:sz="0" w:space="0" w:color="auto"/>
        <w:right w:val="none" w:sz="0" w:space="0" w:color="auto"/>
      </w:divBdr>
    </w:div>
    <w:div w:id="616105602">
      <w:bodyDiv w:val="1"/>
      <w:marLeft w:val="0"/>
      <w:marRight w:val="0"/>
      <w:marTop w:val="0"/>
      <w:marBottom w:val="0"/>
      <w:divBdr>
        <w:top w:val="none" w:sz="0" w:space="0" w:color="auto"/>
        <w:left w:val="none" w:sz="0" w:space="0" w:color="auto"/>
        <w:bottom w:val="none" w:sz="0" w:space="0" w:color="auto"/>
        <w:right w:val="none" w:sz="0" w:space="0" w:color="auto"/>
      </w:divBdr>
    </w:div>
    <w:div w:id="623997715">
      <w:bodyDiv w:val="1"/>
      <w:marLeft w:val="0"/>
      <w:marRight w:val="0"/>
      <w:marTop w:val="0"/>
      <w:marBottom w:val="0"/>
      <w:divBdr>
        <w:top w:val="none" w:sz="0" w:space="0" w:color="auto"/>
        <w:left w:val="none" w:sz="0" w:space="0" w:color="auto"/>
        <w:bottom w:val="none" w:sz="0" w:space="0" w:color="auto"/>
        <w:right w:val="none" w:sz="0" w:space="0" w:color="auto"/>
      </w:divBdr>
    </w:div>
    <w:div w:id="634337620">
      <w:bodyDiv w:val="1"/>
      <w:marLeft w:val="0"/>
      <w:marRight w:val="0"/>
      <w:marTop w:val="0"/>
      <w:marBottom w:val="0"/>
      <w:divBdr>
        <w:top w:val="none" w:sz="0" w:space="0" w:color="auto"/>
        <w:left w:val="none" w:sz="0" w:space="0" w:color="auto"/>
        <w:bottom w:val="none" w:sz="0" w:space="0" w:color="auto"/>
        <w:right w:val="none" w:sz="0" w:space="0" w:color="auto"/>
      </w:divBdr>
    </w:div>
    <w:div w:id="694429048">
      <w:bodyDiv w:val="1"/>
      <w:marLeft w:val="0"/>
      <w:marRight w:val="0"/>
      <w:marTop w:val="0"/>
      <w:marBottom w:val="0"/>
      <w:divBdr>
        <w:top w:val="none" w:sz="0" w:space="0" w:color="auto"/>
        <w:left w:val="none" w:sz="0" w:space="0" w:color="auto"/>
        <w:bottom w:val="none" w:sz="0" w:space="0" w:color="auto"/>
        <w:right w:val="none" w:sz="0" w:space="0" w:color="auto"/>
      </w:divBdr>
    </w:div>
    <w:div w:id="790440216">
      <w:bodyDiv w:val="1"/>
      <w:marLeft w:val="0"/>
      <w:marRight w:val="0"/>
      <w:marTop w:val="0"/>
      <w:marBottom w:val="0"/>
      <w:divBdr>
        <w:top w:val="none" w:sz="0" w:space="0" w:color="auto"/>
        <w:left w:val="none" w:sz="0" w:space="0" w:color="auto"/>
        <w:bottom w:val="none" w:sz="0" w:space="0" w:color="auto"/>
        <w:right w:val="none" w:sz="0" w:space="0" w:color="auto"/>
      </w:divBdr>
    </w:div>
    <w:div w:id="832766911">
      <w:bodyDiv w:val="1"/>
      <w:marLeft w:val="0"/>
      <w:marRight w:val="0"/>
      <w:marTop w:val="0"/>
      <w:marBottom w:val="0"/>
      <w:divBdr>
        <w:top w:val="none" w:sz="0" w:space="0" w:color="auto"/>
        <w:left w:val="none" w:sz="0" w:space="0" w:color="auto"/>
        <w:bottom w:val="none" w:sz="0" w:space="0" w:color="auto"/>
        <w:right w:val="none" w:sz="0" w:space="0" w:color="auto"/>
      </w:divBdr>
    </w:div>
    <w:div w:id="836305169">
      <w:bodyDiv w:val="1"/>
      <w:marLeft w:val="0"/>
      <w:marRight w:val="0"/>
      <w:marTop w:val="0"/>
      <w:marBottom w:val="0"/>
      <w:divBdr>
        <w:top w:val="none" w:sz="0" w:space="0" w:color="auto"/>
        <w:left w:val="none" w:sz="0" w:space="0" w:color="auto"/>
        <w:bottom w:val="none" w:sz="0" w:space="0" w:color="auto"/>
        <w:right w:val="none" w:sz="0" w:space="0" w:color="auto"/>
      </w:divBdr>
    </w:div>
    <w:div w:id="862549981">
      <w:bodyDiv w:val="1"/>
      <w:marLeft w:val="0"/>
      <w:marRight w:val="0"/>
      <w:marTop w:val="0"/>
      <w:marBottom w:val="0"/>
      <w:divBdr>
        <w:top w:val="none" w:sz="0" w:space="0" w:color="auto"/>
        <w:left w:val="none" w:sz="0" w:space="0" w:color="auto"/>
        <w:bottom w:val="none" w:sz="0" w:space="0" w:color="auto"/>
        <w:right w:val="none" w:sz="0" w:space="0" w:color="auto"/>
      </w:divBdr>
    </w:div>
    <w:div w:id="908656741">
      <w:bodyDiv w:val="1"/>
      <w:marLeft w:val="0"/>
      <w:marRight w:val="0"/>
      <w:marTop w:val="0"/>
      <w:marBottom w:val="0"/>
      <w:divBdr>
        <w:top w:val="none" w:sz="0" w:space="0" w:color="auto"/>
        <w:left w:val="none" w:sz="0" w:space="0" w:color="auto"/>
        <w:bottom w:val="none" w:sz="0" w:space="0" w:color="auto"/>
        <w:right w:val="none" w:sz="0" w:space="0" w:color="auto"/>
      </w:divBdr>
    </w:div>
    <w:div w:id="946691364">
      <w:bodyDiv w:val="1"/>
      <w:marLeft w:val="0"/>
      <w:marRight w:val="0"/>
      <w:marTop w:val="0"/>
      <w:marBottom w:val="0"/>
      <w:divBdr>
        <w:top w:val="none" w:sz="0" w:space="0" w:color="auto"/>
        <w:left w:val="none" w:sz="0" w:space="0" w:color="auto"/>
        <w:bottom w:val="none" w:sz="0" w:space="0" w:color="auto"/>
        <w:right w:val="none" w:sz="0" w:space="0" w:color="auto"/>
      </w:divBdr>
    </w:div>
    <w:div w:id="957638306">
      <w:bodyDiv w:val="1"/>
      <w:marLeft w:val="0"/>
      <w:marRight w:val="0"/>
      <w:marTop w:val="0"/>
      <w:marBottom w:val="0"/>
      <w:divBdr>
        <w:top w:val="none" w:sz="0" w:space="0" w:color="auto"/>
        <w:left w:val="none" w:sz="0" w:space="0" w:color="auto"/>
        <w:bottom w:val="none" w:sz="0" w:space="0" w:color="auto"/>
        <w:right w:val="none" w:sz="0" w:space="0" w:color="auto"/>
      </w:divBdr>
    </w:div>
    <w:div w:id="989867110">
      <w:bodyDiv w:val="1"/>
      <w:marLeft w:val="0"/>
      <w:marRight w:val="0"/>
      <w:marTop w:val="0"/>
      <w:marBottom w:val="0"/>
      <w:divBdr>
        <w:top w:val="none" w:sz="0" w:space="0" w:color="auto"/>
        <w:left w:val="none" w:sz="0" w:space="0" w:color="auto"/>
        <w:bottom w:val="none" w:sz="0" w:space="0" w:color="auto"/>
        <w:right w:val="none" w:sz="0" w:space="0" w:color="auto"/>
      </w:divBdr>
    </w:div>
    <w:div w:id="998729874">
      <w:bodyDiv w:val="1"/>
      <w:marLeft w:val="0"/>
      <w:marRight w:val="0"/>
      <w:marTop w:val="0"/>
      <w:marBottom w:val="0"/>
      <w:divBdr>
        <w:top w:val="none" w:sz="0" w:space="0" w:color="auto"/>
        <w:left w:val="none" w:sz="0" w:space="0" w:color="auto"/>
        <w:bottom w:val="none" w:sz="0" w:space="0" w:color="auto"/>
        <w:right w:val="none" w:sz="0" w:space="0" w:color="auto"/>
      </w:divBdr>
    </w:div>
    <w:div w:id="1115175047">
      <w:bodyDiv w:val="1"/>
      <w:marLeft w:val="0"/>
      <w:marRight w:val="0"/>
      <w:marTop w:val="0"/>
      <w:marBottom w:val="0"/>
      <w:divBdr>
        <w:top w:val="none" w:sz="0" w:space="0" w:color="auto"/>
        <w:left w:val="none" w:sz="0" w:space="0" w:color="auto"/>
        <w:bottom w:val="none" w:sz="0" w:space="0" w:color="auto"/>
        <w:right w:val="none" w:sz="0" w:space="0" w:color="auto"/>
      </w:divBdr>
    </w:div>
    <w:div w:id="1255094017">
      <w:bodyDiv w:val="1"/>
      <w:marLeft w:val="0"/>
      <w:marRight w:val="0"/>
      <w:marTop w:val="0"/>
      <w:marBottom w:val="0"/>
      <w:divBdr>
        <w:top w:val="none" w:sz="0" w:space="0" w:color="auto"/>
        <w:left w:val="none" w:sz="0" w:space="0" w:color="auto"/>
        <w:bottom w:val="none" w:sz="0" w:space="0" w:color="auto"/>
        <w:right w:val="none" w:sz="0" w:space="0" w:color="auto"/>
      </w:divBdr>
    </w:div>
    <w:div w:id="1310138303">
      <w:bodyDiv w:val="1"/>
      <w:marLeft w:val="0"/>
      <w:marRight w:val="0"/>
      <w:marTop w:val="0"/>
      <w:marBottom w:val="0"/>
      <w:divBdr>
        <w:top w:val="none" w:sz="0" w:space="0" w:color="auto"/>
        <w:left w:val="none" w:sz="0" w:space="0" w:color="auto"/>
        <w:bottom w:val="none" w:sz="0" w:space="0" w:color="auto"/>
        <w:right w:val="none" w:sz="0" w:space="0" w:color="auto"/>
      </w:divBdr>
    </w:div>
    <w:div w:id="1311666136">
      <w:bodyDiv w:val="1"/>
      <w:marLeft w:val="0"/>
      <w:marRight w:val="0"/>
      <w:marTop w:val="0"/>
      <w:marBottom w:val="0"/>
      <w:divBdr>
        <w:top w:val="none" w:sz="0" w:space="0" w:color="auto"/>
        <w:left w:val="none" w:sz="0" w:space="0" w:color="auto"/>
        <w:bottom w:val="none" w:sz="0" w:space="0" w:color="auto"/>
        <w:right w:val="none" w:sz="0" w:space="0" w:color="auto"/>
      </w:divBdr>
    </w:div>
    <w:div w:id="1315379969">
      <w:bodyDiv w:val="1"/>
      <w:marLeft w:val="0"/>
      <w:marRight w:val="0"/>
      <w:marTop w:val="0"/>
      <w:marBottom w:val="0"/>
      <w:divBdr>
        <w:top w:val="none" w:sz="0" w:space="0" w:color="auto"/>
        <w:left w:val="none" w:sz="0" w:space="0" w:color="auto"/>
        <w:bottom w:val="none" w:sz="0" w:space="0" w:color="auto"/>
        <w:right w:val="none" w:sz="0" w:space="0" w:color="auto"/>
      </w:divBdr>
    </w:div>
    <w:div w:id="1318800862">
      <w:bodyDiv w:val="1"/>
      <w:marLeft w:val="0"/>
      <w:marRight w:val="0"/>
      <w:marTop w:val="0"/>
      <w:marBottom w:val="0"/>
      <w:divBdr>
        <w:top w:val="none" w:sz="0" w:space="0" w:color="auto"/>
        <w:left w:val="none" w:sz="0" w:space="0" w:color="auto"/>
        <w:bottom w:val="none" w:sz="0" w:space="0" w:color="auto"/>
        <w:right w:val="none" w:sz="0" w:space="0" w:color="auto"/>
      </w:divBdr>
    </w:div>
    <w:div w:id="1383598271">
      <w:bodyDiv w:val="1"/>
      <w:marLeft w:val="0"/>
      <w:marRight w:val="0"/>
      <w:marTop w:val="0"/>
      <w:marBottom w:val="0"/>
      <w:divBdr>
        <w:top w:val="none" w:sz="0" w:space="0" w:color="auto"/>
        <w:left w:val="none" w:sz="0" w:space="0" w:color="auto"/>
        <w:bottom w:val="none" w:sz="0" w:space="0" w:color="auto"/>
        <w:right w:val="none" w:sz="0" w:space="0" w:color="auto"/>
      </w:divBdr>
    </w:div>
    <w:div w:id="1388648919">
      <w:bodyDiv w:val="1"/>
      <w:marLeft w:val="0"/>
      <w:marRight w:val="0"/>
      <w:marTop w:val="0"/>
      <w:marBottom w:val="0"/>
      <w:divBdr>
        <w:top w:val="none" w:sz="0" w:space="0" w:color="auto"/>
        <w:left w:val="none" w:sz="0" w:space="0" w:color="auto"/>
        <w:bottom w:val="none" w:sz="0" w:space="0" w:color="auto"/>
        <w:right w:val="none" w:sz="0" w:space="0" w:color="auto"/>
      </w:divBdr>
    </w:div>
    <w:div w:id="1393457084">
      <w:bodyDiv w:val="1"/>
      <w:marLeft w:val="0"/>
      <w:marRight w:val="0"/>
      <w:marTop w:val="0"/>
      <w:marBottom w:val="0"/>
      <w:divBdr>
        <w:top w:val="none" w:sz="0" w:space="0" w:color="auto"/>
        <w:left w:val="none" w:sz="0" w:space="0" w:color="auto"/>
        <w:bottom w:val="none" w:sz="0" w:space="0" w:color="auto"/>
        <w:right w:val="none" w:sz="0" w:space="0" w:color="auto"/>
      </w:divBdr>
    </w:div>
    <w:div w:id="1715764377">
      <w:bodyDiv w:val="1"/>
      <w:marLeft w:val="0"/>
      <w:marRight w:val="0"/>
      <w:marTop w:val="0"/>
      <w:marBottom w:val="0"/>
      <w:divBdr>
        <w:top w:val="none" w:sz="0" w:space="0" w:color="auto"/>
        <w:left w:val="none" w:sz="0" w:space="0" w:color="auto"/>
        <w:bottom w:val="none" w:sz="0" w:space="0" w:color="auto"/>
        <w:right w:val="none" w:sz="0" w:space="0" w:color="auto"/>
      </w:divBdr>
    </w:div>
    <w:div w:id="2029716036">
      <w:bodyDiv w:val="1"/>
      <w:marLeft w:val="0"/>
      <w:marRight w:val="0"/>
      <w:marTop w:val="0"/>
      <w:marBottom w:val="0"/>
      <w:divBdr>
        <w:top w:val="none" w:sz="0" w:space="0" w:color="auto"/>
        <w:left w:val="none" w:sz="0" w:space="0" w:color="auto"/>
        <w:bottom w:val="none" w:sz="0" w:space="0" w:color="auto"/>
        <w:right w:val="none" w:sz="0" w:space="0" w:color="auto"/>
      </w:divBdr>
    </w:div>
    <w:div w:id="2094935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And18</b:Tag>
    <b:SourceType>JournalArticle</b:SourceType>
    <b:Guid>{F56B4AB5-CD74-4EEC-A131-51300C4B1ECB}</b:Guid>
    <b:Author>
      <b:Author>
        <b:NameList>
          <b:Person>
            <b:Last>Costa</b:Last>
            <b:First>André</b:First>
            <b:Middle>Luiz Barros</b:Middle>
          </b:Person>
        </b:NameList>
      </b:Author>
    </b:Author>
    <b:Title>The Importance of Preventive and Corrective Maintenance in Works</b:Title>
    <b:JournalName>International Journal of Advanced Engineering Research and Science</b:JournalName>
    <b:Year>2018</b:Year>
    <b:RefOrder>1</b:RefOrder>
  </b:Source>
  <b:Source>
    <b:Tag>Ren25</b:Tag>
    <b:SourceType>InternetSite</b:SourceType>
    <b:Guid>{C45F16D3-36A6-47A5-80A9-C9B605F2C722}</b:Guid>
    <b:Title>Our History</b:Title>
    <b:Year>2025</b:Year>
    <b:Author>
      <b:Author>
        <b:Corporate>Renishaw plc</b:Corporate>
      </b:Author>
    </b:Author>
    <b:InternetSiteTitle>Renishaw plc</b:InternetSiteTitle>
    <b:URL>https://www.renishaw.com/en/our-history--32458</b:URL>
    <b:RefOrder>2</b:RefOrder>
  </b:Source>
  <b:Source>
    <b:Tag>Ren243</b:Tag>
    <b:SourceType>ElectronicSource</b:SourceType>
    <b:Guid>{5F69FFA7-04B1-4796-8989-ED41591F64FC}</b:Guid>
    <b:Title>RenAM 500 series additive manufacturing systems</b:Title>
    <b:Year>2024</b:Year>
    <b:Author>
      <b:Author>
        <b:Corporate>Renishaw plc</b:Corporate>
      </b:Author>
    </b:Author>
    <b:City>Wotton-under-Edge</b:City>
    <b:StateProvince>Gloucester</b:StateProvince>
    <b:CountryRegion>England</b:CountryRegion>
    <b:RefOrder>3</b:RefOrder>
  </b:Source>
  <b:Source>
    <b:Tag>Ger23</b:Tag>
    <b:SourceType>ElectronicSource</b:SourceType>
    <b:Guid>{832D3B93-6483-4A29-B017-F11BAE7D420F}</b:Guid>
    <b:Title>Work Flow of Preventive Maintenance</b:Title>
    <b:Year>2023</b:Year>
    <b:CountryRegion>Brazil</b:CountryRegion>
    <b:Author>
      <b:Author>
        <b:NameList>
          <b:Person>
            <b:Last>Lambert-Torres</b:Last>
            <b:First>Germano</b:First>
          </b:Person>
        </b:NameList>
      </b:Author>
    </b:Author>
    <b:RefOrder>4</b:RefOrder>
  </b:Source>
  <b:Source>
    <b:Tag>Ami08</b:Tag>
    <b:SourceType>JournalArticle</b:SourceType>
    <b:Guid>{864BF3CD-6F89-448C-BCA6-D88229E35A96}</b:Guid>
    <b:Title>Prioritizing equipments for preventive maintenance (PM) activities using fuzzy rules</b:Title>
    <b:Year>2008</b:Year>
    <b:Author>
      <b:Author>
        <b:NameList>
          <b:Person>
            <b:Last>Khanlari</b:Last>
            <b:First>Amir</b:First>
          </b:Person>
        </b:NameList>
      </b:Author>
    </b:Author>
    <b:JournalName>Computers &amp; Industrial Engineering</b:JournalName>
    <b:RefOrder>5</b:RefOrder>
  </b:Source>
  <b:Source>
    <b:Tag>CSh02</b:Tag>
    <b:SourceType>Report</b:SourceType>
    <b:Guid>{B072DEC6-E168-463E-9874-6B8FFBFBD837}</b:Guid>
    <b:Title>ERP system upgrade: An analysis of the costs, benefits and requirements</b:Title>
    <b:Year>2002</b:Year>
    <b:Author>
      <b:Author>
        <b:NameList>
          <b:Person>
            <b:Last>Shaw</b:Last>
            <b:First>C.</b:First>
          </b:Person>
        </b:NameList>
      </b:Author>
    </b:Author>
    <b:Publisher>Cranfield University</b:Publisher>
    <b:City>Milton Keynes</b:City>
    <b:RefOrder>7</b:RefOrder>
  </b:Source>
  <b:Source>
    <b:Tag>Rou22</b:Tag>
    <b:SourceType>JournalArticle</b:SourceType>
    <b:Guid>{9DBF5296-CFE9-4DBA-BBA7-D915F45BDB90}</b:Guid>
    <b:Title>Risk-based and predictive maintenance planning of engineering infrastructure: Existing quantitative techniques and future directions</b:Title>
    <b:Year>2022</b:Year>
    <b:Author>
      <b:Author>
        <b:NameList>
          <b:Person>
            <b:Last>Abbassi</b:Last>
            <b:First>Rouzbeh</b:First>
          </b:Person>
        </b:NameList>
      </b:Author>
    </b:Author>
    <b:JournalName>Process Safety and Environmental Protection</b:JournalName>
    <b:RefOrder>13</b:RefOrder>
  </b:Source>
  <b:Source>
    <b:Tag>Tia20</b:Tag>
    <b:SourceType>JournalArticle</b:SourceType>
    <b:Guid>{699EE837-54C4-48AF-8C4F-63785D1B1BD5}</b:Guid>
    <b:Author>
      <b:Author>
        <b:NameList>
          <b:Person>
            <b:Last>Zonta</b:Last>
            <b:First>Tiago</b:First>
          </b:Person>
        </b:NameList>
      </b:Author>
    </b:Author>
    <b:Title>Predictive maintenance in the Industry 4.0: A systematic literature review</b:Title>
    <b:JournalName>Computers &amp; Industrial Engineering</b:JournalName>
    <b:Year>2020</b:Year>
    <b:RefOrder>6</b:RefOrder>
  </b:Source>
  <b:Source>
    <b:Tag>RKe02</b:Tag>
    <b:SourceType>Book</b:SourceType>
    <b:Guid>{1E5DFF63-2139-4C19-9093-1CCEFA497439}</b:Guid>
    <b:Title>An Introduction to Predictive Mainentance</b:Title>
    <b:Year>2002</b:Year>
    <b:Author>
      <b:Author>
        <b:NameList>
          <b:Person>
            <b:Last>Mobley</b:Last>
            <b:First>R.</b:First>
            <b:Middle>Keith</b:Middle>
          </b:Person>
        </b:NameList>
      </b:Author>
    </b:Author>
    <b:City>Woburn</b:City>
    <b:Publisher>Butterworth Heinemann</b:Publisher>
    <b:RefOrder>14</b:RefOrder>
  </b:Source>
  <b:Source>
    <b:Tag>Mou22</b:Tag>
    <b:SourceType>JournalArticle</b:SourceType>
    <b:Guid>{C6BF3DF4-8531-4305-A33B-F8BB454F1693}</b:Guid>
    <b:Title>On Predictive Maintenance in Industry 4.0: Overview, Models, and Challenges</b:Title>
    <b:Year>2022</b:Year>
    <b:Author>
      <b:Author>
        <b:NameList>
          <b:Person>
            <b:Last>Achouch</b:Last>
            <b:First>Mounia</b:First>
          </b:Person>
        </b:NameList>
      </b:Author>
    </b:Author>
    <b:JournalName>Applied Sciences</b:JournalName>
    <b:RefOrder>12</b:RefOrder>
  </b:Source>
  <b:Source>
    <b:Tag>HMH11</b:Tag>
    <b:SourceType>JournalArticle</b:SourceType>
    <b:Guid>{A8837384-8D2F-44FD-A401-EAF780D4AB80}</b:Guid>
    <b:Author>
      <b:Author>
        <b:NameList>
          <b:Person>
            <b:Last>Hashemian</b:Last>
            <b:First>H.</b:First>
            <b:Middle>M.</b:Middle>
          </b:Person>
        </b:NameList>
      </b:Author>
    </b:Author>
    <b:Title>State-of-the-Art Predictive Maintenance Techniques</b:Title>
    <b:JournalName>IEEE</b:JournalName>
    <b:Year>2011</b:Year>
    <b:RefOrder>10</b:RefOrder>
  </b:Source>
  <b:Source>
    <b:Tag>PNu23</b:Tag>
    <b:SourceType>JournalArticle</b:SourceType>
    <b:Guid>{FB58E584-FF1D-451C-B69C-96EF029B8631}</b:Guid>
    <b:Author>
      <b:Author>
        <b:NameList>
          <b:Person>
            <b:Last>Nunes</b:Last>
            <b:First>P.</b:First>
          </b:Person>
        </b:NameList>
      </b:Author>
    </b:Author>
    <b:Title>Challenges in predictive maintenance – A review</b:Title>
    <b:JournalName>CIRP Journal of Manufacturing Science and Technology</b:JournalName>
    <b:Year>2023</b:Year>
    <b:RefOrder>11</b:RefOrder>
  </b:Source>
  <b:Source>
    <b:Tag>Kei23</b:Tag>
    <b:SourceType>Book</b:SourceType>
    <b:Guid>{CDB3FF95-3946-4CC8-B316-6E23DB4EBF7C}</b:Guid>
    <b:Title>Maintenance Engineering Handbook</b:Title>
    <b:Year>2023</b:Year>
    <b:Author>
      <b:Author>
        <b:NameList>
          <b:Person>
            <b:Last>Mobley</b:Last>
            <b:First>Keith</b:First>
          </b:Person>
        </b:NameList>
      </b:Author>
    </b:Author>
    <b:Publisher>McGraw-Hill</b:Publisher>
    <b:City>Chicago</b:City>
    <b:RefOrder>8</b:RefOrder>
  </b:Source>
  <b:Source>
    <b:Tag>Dav04</b:Tag>
    <b:SourceType>JournalArticle</b:SourceType>
    <b:Guid>{C009F771-C5E6-4CD6-B76D-29E7959667EF}</b:Guid>
    <b:Title>Predictive vs. Preventative Maintenance</b:Title>
    <b:Year>2004</b:Year>
    <b:Author>
      <b:Author>
        <b:NameList>
          <b:Person>
            <b:Last>Durocher</b:Last>
            <b:First>David</b:First>
            <b:Middle>B.</b:Middle>
          </b:Person>
        </b:NameList>
      </b:Author>
    </b:Author>
    <b:JournalName>IEEE</b:JournalName>
    <b:RefOrder>17</b:RefOrder>
  </b:Source>
  <b:Source>
    <b:Tag>Ali13</b:Tag>
    <b:SourceType>JournalArticle</b:SourceType>
    <b:Guid>{6D2ACC3A-21AC-426C-8B79-38356F879AC1}</b:Guid>
    <b:Author>
      <b:Author>
        <b:NameList>
          <b:Person>
            <b:Last>Jezzini</b:Last>
            <b:First>Ali</b:First>
          </b:Person>
        </b:NameList>
      </b:Author>
    </b:Author>
    <b:Title>Effects of predictive maintenance(PdM), Proactive maintenace(PoM) &amp; Preventive maintenance(PM) on minimizing the faults in medical instruments</b:Title>
    <b:JournalName>IEEE</b:JournalName>
    <b:Year>2013</b:Year>
    <b:RefOrder>18</b:RefOrder>
  </b:Source>
  <b:Source>
    <b:Tag>Ros121</b:Tag>
    <b:SourceType>JournalArticle</b:SourceType>
    <b:Guid>{41208E78-7B59-4133-B377-09729BB8AD81}</b:Guid>
    <b:Author>
      <b:Author>
        <b:NameList>
          <b:Person>
            <b:Last>Ahmad</b:Last>
            <b:First>Rosmaini</b:First>
          </b:Person>
        </b:NameList>
      </b:Author>
    </b:Author>
    <b:Title>An overview of time-based and condition-based maintenance in industrial application</b:Title>
    <b:JournalName>Computers &amp; Industrial Engineering</b:JournalName>
    <b:Year>2012</b:Year>
    <b:RefOrder>9</b:RefOrder>
  </b:Source>
  <b:Source>
    <b:Tag>Joh96</b:Tag>
    <b:SourceType>Book</b:SourceType>
    <b:Guid>{A43D12AF-42DB-45D3-AAAD-62FB1C63D99C}</b:Guid>
    <b:Title>Leading Change</b:Title>
    <b:Year>1996</b:Year>
    <b:Author>
      <b:Author>
        <b:NameList>
          <b:Person>
            <b:Last>Kotter</b:Last>
            <b:First>John</b:First>
            <b:Middle>P.</b:Middle>
          </b:Person>
        </b:NameList>
      </b:Author>
    </b:Author>
    <b:City>Massachusetts</b:City>
    <b:Publisher>Harvard Business Review Press</b:Publisher>
    <b:RefOrder>15</b:RefOrder>
  </b:Source>
  <b:Source>
    <b:Tag>MRC21</b:Tag>
    <b:SourceType>JournalArticle</b:SourceType>
    <b:Guid>{C88F0B3E-2E6E-48EA-8694-C857008BBBBF}</b:Guid>
    <b:Author>
      <b:Author>
        <b:NameList>
          <b:Person>
            <b:Last>Haas</b:Last>
            <b:First>M.</b:First>
            <b:Middle>R. C.</b:Middle>
          </b:Person>
        </b:NameList>
      </b:Author>
    </b:Author>
    <b:Title>DidacticsRevolution: Applying Kotter's 8-step Change Management Model to Residency Didactics</b:Title>
    <b:JournalName>West J Emerg Med</b:JournalName>
    <b:Year>2021</b:Year>
    <b:RefOrder>16</b:RefOrder>
  </b:Source>
</b:Sources>
</file>

<file path=customXml/itemProps1.xml><?xml version="1.0" encoding="utf-8"?>
<ds:datastoreItem xmlns:ds="http://schemas.openxmlformats.org/officeDocument/2006/customXml" ds:itemID="{93A2C110-C018-4B15-B89C-247FD4B56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Ben Rowland-Jones                                               2213554</dc:subject>
  <dc:creator>Ben Rowland-Jones (2213554)</dc:creator>
  <cp:keywords/>
  <dc:description/>
  <cp:lastModifiedBy>Ben Rowland-Jones (2213554)</cp:lastModifiedBy>
  <cp:revision>386</cp:revision>
  <dcterms:created xsi:type="dcterms:W3CDTF">2025-03-02T13:29:00Z</dcterms:created>
  <dcterms:modified xsi:type="dcterms:W3CDTF">2025-04-04T18:13:00Z</dcterms:modified>
  <cp:category>Plant &amp; Asset Engineering</cp:category>
</cp:coreProperties>
</file>